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8E0494" w:rsidRDefault="00382C47" w:rsidP="00C7556C">
      <w:pPr>
        <w:jc w:val="center"/>
      </w:pPr>
      <w:r w:rsidRPr="008E0494">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8E0494"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8E0494" w:rsidTr="002E5576">
        <w:tc>
          <w:tcPr>
            <w:tcW w:w="4518" w:type="dxa"/>
          </w:tcPr>
          <w:p w:rsidR="00BF25F3" w:rsidRPr="008E0494" w:rsidRDefault="00BF25F3" w:rsidP="00BF25F3">
            <w:pPr>
              <w:tabs>
                <w:tab w:val="left" w:pos="6075"/>
              </w:tabs>
              <w:jc w:val="center"/>
              <w:rPr>
                <w:b/>
                <w:sz w:val="32"/>
                <w:szCs w:val="32"/>
              </w:rPr>
            </w:pPr>
            <w:r w:rsidRPr="008E0494">
              <w:rPr>
                <w:b/>
                <w:sz w:val="32"/>
                <w:szCs w:val="32"/>
              </w:rPr>
              <w:t>SUPREME COURT OF CANADA</w:t>
            </w:r>
          </w:p>
        </w:tc>
        <w:tc>
          <w:tcPr>
            <w:tcW w:w="630" w:type="dxa"/>
          </w:tcPr>
          <w:p w:rsidR="00BF25F3" w:rsidRPr="008E0494" w:rsidRDefault="00BF25F3" w:rsidP="00BF25F3">
            <w:pPr>
              <w:tabs>
                <w:tab w:val="left" w:pos="6075"/>
              </w:tabs>
              <w:jc w:val="center"/>
              <w:rPr>
                <w:sz w:val="32"/>
                <w:szCs w:val="32"/>
              </w:rPr>
            </w:pPr>
          </w:p>
        </w:tc>
        <w:tc>
          <w:tcPr>
            <w:tcW w:w="4428" w:type="dxa"/>
          </w:tcPr>
          <w:p w:rsidR="00BF25F3" w:rsidRPr="008E0494" w:rsidRDefault="00BF25F3" w:rsidP="00BF25F3">
            <w:pPr>
              <w:tabs>
                <w:tab w:val="left" w:pos="6075"/>
              </w:tabs>
              <w:jc w:val="center"/>
              <w:rPr>
                <w:b/>
                <w:sz w:val="32"/>
                <w:szCs w:val="32"/>
                <w:lang w:val="fr-CA"/>
              </w:rPr>
            </w:pPr>
            <w:r w:rsidRPr="008E0494">
              <w:rPr>
                <w:b/>
                <w:sz w:val="32"/>
                <w:szCs w:val="32"/>
                <w:lang w:val="fr-CA"/>
              </w:rPr>
              <w:t>COUR SUPRÊME DU CANADA</w:t>
            </w:r>
          </w:p>
        </w:tc>
      </w:tr>
      <w:tr w:rsidR="00BF25F3" w:rsidRPr="008E0494" w:rsidTr="002E5576">
        <w:tc>
          <w:tcPr>
            <w:tcW w:w="4518" w:type="dxa"/>
          </w:tcPr>
          <w:p w:rsidR="00BF25F3" w:rsidRPr="008E0494" w:rsidRDefault="00BF25F3" w:rsidP="00BF25F3">
            <w:pPr>
              <w:tabs>
                <w:tab w:val="left" w:pos="6075"/>
              </w:tabs>
            </w:pPr>
          </w:p>
          <w:p w:rsidR="001B5C23" w:rsidRPr="008E0494" w:rsidRDefault="001B5C23" w:rsidP="00BF25F3">
            <w:pPr>
              <w:tabs>
                <w:tab w:val="left" w:pos="6075"/>
              </w:tabs>
            </w:pPr>
          </w:p>
          <w:p w:rsidR="001B5C23" w:rsidRPr="008E0494" w:rsidRDefault="001B5C23" w:rsidP="00BF25F3">
            <w:pPr>
              <w:tabs>
                <w:tab w:val="left" w:pos="6075"/>
              </w:tabs>
            </w:pPr>
          </w:p>
        </w:tc>
        <w:tc>
          <w:tcPr>
            <w:tcW w:w="630" w:type="dxa"/>
          </w:tcPr>
          <w:p w:rsidR="00BF25F3" w:rsidRPr="008E0494" w:rsidRDefault="00BF25F3" w:rsidP="00BF25F3">
            <w:pPr>
              <w:tabs>
                <w:tab w:val="left" w:pos="6075"/>
              </w:tabs>
            </w:pPr>
          </w:p>
        </w:tc>
        <w:tc>
          <w:tcPr>
            <w:tcW w:w="4428" w:type="dxa"/>
          </w:tcPr>
          <w:p w:rsidR="00BF25F3" w:rsidRPr="008E0494" w:rsidRDefault="00BF25F3" w:rsidP="00BF25F3">
            <w:pPr>
              <w:tabs>
                <w:tab w:val="left" w:pos="6075"/>
              </w:tabs>
              <w:rPr>
                <w:lang w:val="fr-CA"/>
              </w:rPr>
            </w:pPr>
          </w:p>
        </w:tc>
      </w:tr>
      <w:tr w:rsidR="00BF25F3" w:rsidRPr="008E0494" w:rsidTr="002E5576">
        <w:tc>
          <w:tcPr>
            <w:tcW w:w="4518" w:type="dxa"/>
          </w:tcPr>
          <w:p w:rsidR="001B5C23" w:rsidRPr="008E0494" w:rsidRDefault="00BF25F3" w:rsidP="00BF25F3">
            <w:pPr>
              <w:tabs>
                <w:tab w:val="left" w:pos="6075"/>
              </w:tabs>
              <w:jc w:val="center"/>
              <w:rPr>
                <w:sz w:val="28"/>
                <w:szCs w:val="28"/>
              </w:rPr>
            </w:pPr>
            <w:r w:rsidRPr="008E0494">
              <w:rPr>
                <w:sz w:val="28"/>
                <w:szCs w:val="28"/>
              </w:rPr>
              <w:t>BULLETIN OF</w:t>
            </w:r>
          </w:p>
          <w:p w:rsidR="00BF25F3" w:rsidRPr="008E0494" w:rsidRDefault="00BF25F3" w:rsidP="00BF25F3">
            <w:pPr>
              <w:tabs>
                <w:tab w:val="left" w:pos="6075"/>
              </w:tabs>
              <w:jc w:val="center"/>
              <w:rPr>
                <w:sz w:val="28"/>
                <w:szCs w:val="28"/>
              </w:rPr>
            </w:pPr>
            <w:r w:rsidRPr="008E0494">
              <w:rPr>
                <w:sz w:val="28"/>
                <w:szCs w:val="28"/>
              </w:rPr>
              <w:t xml:space="preserve"> PROCEEDINGS</w:t>
            </w:r>
          </w:p>
        </w:tc>
        <w:tc>
          <w:tcPr>
            <w:tcW w:w="630" w:type="dxa"/>
          </w:tcPr>
          <w:p w:rsidR="00BF25F3" w:rsidRPr="008E0494" w:rsidRDefault="00BF25F3" w:rsidP="00BF25F3">
            <w:pPr>
              <w:tabs>
                <w:tab w:val="left" w:pos="6075"/>
              </w:tabs>
            </w:pPr>
          </w:p>
        </w:tc>
        <w:tc>
          <w:tcPr>
            <w:tcW w:w="4428" w:type="dxa"/>
          </w:tcPr>
          <w:p w:rsidR="001B5C23" w:rsidRPr="008E0494" w:rsidRDefault="00BF25F3" w:rsidP="00BF25F3">
            <w:pPr>
              <w:tabs>
                <w:tab w:val="left" w:pos="6075"/>
              </w:tabs>
              <w:jc w:val="center"/>
              <w:rPr>
                <w:sz w:val="28"/>
                <w:szCs w:val="28"/>
                <w:lang w:val="fr-CA"/>
              </w:rPr>
            </w:pPr>
            <w:r w:rsidRPr="008E0494">
              <w:rPr>
                <w:sz w:val="28"/>
                <w:szCs w:val="28"/>
                <w:lang w:val="fr-CA"/>
              </w:rPr>
              <w:t>BULLETIN DES</w:t>
            </w:r>
          </w:p>
          <w:p w:rsidR="00BF25F3" w:rsidRPr="008E0494" w:rsidRDefault="00BF25F3" w:rsidP="00BF25F3">
            <w:pPr>
              <w:tabs>
                <w:tab w:val="left" w:pos="6075"/>
              </w:tabs>
              <w:jc w:val="center"/>
              <w:rPr>
                <w:sz w:val="28"/>
                <w:szCs w:val="28"/>
                <w:lang w:val="fr-CA"/>
              </w:rPr>
            </w:pPr>
            <w:r w:rsidRPr="008E0494">
              <w:rPr>
                <w:sz w:val="28"/>
                <w:szCs w:val="28"/>
                <w:lang w:val="fr-CA"/>
              </w:rPr>
              <w:t xml:space="preserve"> PROCÉDURES</w:t>
            </w:r>
          </w:p>
        </w:tc>
      </w:tr>
      <w:tr w:rsidR="00BF25F3" w:rsidRPr="008E0494" w:rsidTr="002E5576">
        <w:tc>
          <w:tcPr>
            <w:tcW w:w="4518" w:type="dxa"/>
          </w:tcPr>
          <w:p w:rsidR="00BF25F3" w:rsidRPr="008E0494" w:rsidRDefault="00BF25F3" w:rsidP="00BF25F3">
            <w:pPr>
              <w:tabs>
                <w:tab w:val="left" w:pos="6075"/>
              </w:tabs>
            </w:pPr>
          </w:p>
          <w:p w:rsidR="001B5C23" w:rsidRPr="008E0494" w:rsidRDefault="001B5C23" w:rsidP="00BF25F3">
            <w:pPr>
              <w:tabs>
                <w:tab w:val="left" w:pos="6075"/>
              </w:tabs>
            </w:pPr>
          </w:p>
        </w:tc>
        <w:tc>
          <w:tcPr>
            <w:tcW w:w="630" w:type="dxa"/>
          </w:tcPr>
          <w:p w:rsidR="00BF25F3" w:rsidRPr="008E0494" w:rsidRDefault="00BF25F3" w:rsidP="00BF25F3">
            <w:pPr>
              <w:tabs>
                <w:tab w:val="left" w:pos="6075"/>
              </w:tabs>
            </w:pPr>
          </w:p>
        </w:tc>
        <w:tc>
          <w:tcPr>
            <w:tcW w:w="4428" w:type="dxa"/>
          </w:tcPr>
          <w:p w:rsidR="00BF25F3" w:rsidRPr="008E0494" w:rsidRDefault="00BF25F3" w:rsidP="00BF25F3">
            <w:pPr>
              <w:tabs>
                <w:tab w:val="left" w:pos="6075"/>
              </w:tabs>
              <w:rPr>
                <w:lang w:val="fr-CA"/>
              </w:rPr>
            </w:pPr>
          </w:p>
        </w:tc>
      </w:tr>
      <w:tr w:rsidR="00BF25F3" w:rsidRPr="00B428B5" w:rsidTr="002E5576">
        <w:tc>
          <w:tcPr>
            <w:tcW w:w="4518" w:type="dxa"/>
          </w:tcPr>
          <w:p w:rsidR="00BF25F3" w:rsidRPr="008E0494" w:rsidRDefault="00BF25F3" w:rsidP="00BF25F3">
            <w:pPr>
              <w:tabs>
                <w:tab w:val="left" w:pos="6075"/>
              </w:tabs>
              <w:jc w:val="both"/>
              <w:rPr>
                <w:rFonts w:ascii="Arial" w:hAnsi="Arial" w:cs="Arial"/>
                <w:i/>
                <w:sz w:val="20"/>
                <w:szCs w:val="20"/>
              </w:rPr>
            </w:pPr>
            <w:r w:rsidRPr="008E049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8E0494" w:rsidRDefault="00BF25F3" w:rsidP="00BF25F3">
            <w:pPr>
              <w:tabs>
                <w:tab w:val="left" w:pos="6075"/>
              </w:tabs>
              <w:jc w:val="both"/>
              <w:rPr>
                <w:rFonts w:ascii="Arial" w:hAnsi="Arial" w:cs="Arial"/>
                <w:i/>
                <w:sz w:val="20"/>
                <w:szCs w:val="20"/>
              </w:rPr>
            </w:pPr>
          </w:p>
        </w:tc>
        <w:tc>
          <w:tcPr>
            <w:tcW w:w="4428" w:type="dxa"/>
          </w:tcPr>
          <w:p w:rsidR="00BF25F3" w:rsidRPr="008E0494" w:rsidRDefault="00BF25F3" w:rsidP="00BF25F3">
            <w:pPr>
              <w:tabs>
                <w:tab w:val="left" w:pos="6075"/>
              </w:tabs>
              <w:jc w:val="both"/>
              <w:rPr>
                <w:rFonts w:ascii="Arial" w:hAnsi="Arial" w:cs="Arial"/>
                <w:i/>
                <w:sz w:val="20"/>
                <w:szCs w:val="20"/>
                <w:lang w:val="fr-CA"/>
              </w:rPr>
            </w:pPr>
            <w:r w:rsidRPr="008E049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428B5" w:rsidTr="002E5576">
        <w:tc>
          <w:tcPr>
            <w:tcW w:w="4518" w:type="dxa"/>
          </w:tcPr>
          <w:p w:rsidR="00BF25F3" w:rsidRPr="008E0494" w:rsidRDefault="00BF25F3" w:rsidP="00BF25F3">
            <w:pPr>
              <w:tabs>
                <w:tab w:val="left" w:pos="6075"/>
              </w:tabs>
              <w:rPr>
                <w:lang w:val="fr-CA"/>
              </w:rPr>
            </w:pPr>
          </w:p>
          <w:p w:rsidR="00D862C1" w:rsidRPr="008E0494" w:rsidRDefault="00D862C1" w:rsidP="00BF25F3">
            <w:pPr>
              <w:tabs>
                <w:tab w:val="left" w:pos="6075"/>
              </w:tabs>
              <w:rPr>
                <w:lang w:val="fr-CA"/>
              </w:rPr>
            </w:pPr>
          </w:p>
        </w:tc>
        <w:tc>
          <w:tcPr>
            <w:tcW w:w="630" w:type="dxa"/>
          </w:tcPr>
          <w:p w:rsidR="00BF25F3" w:rsidRPr="008E0494" w:rsidRDefault="00BF25F3" w:rsidP="00BF25F3">
            <w:pPr>
              <w:tabs>
                <w:tab w:val="left" w:pos="6075"/>
              </w:tabs>
              <w:rPr>
                <w:lang w:val="fr-CA"/>
              </w:rPr>
            </w:pPr>
          </w:p>
        </w:tc>
        <w:tc>
          <w:tcPr>
            <w:tcW w:w="4428" w:type="dxa"/>
          </w:tcPr>
          <w:p w:rsidR="00BF25F3" w:rsidRPr="008E0494" w:rsidRDefault="00BF25F3" w:rsidP="00BF25F3">
            <w:pPr>
              <w:tabs>
                <w:tab w:val="left" w:pos="6075"/>
              </w:tabs>
              <w:rPr>
                <w:lang w:val="fr-CA"/>
              </w:rPr>
            </w:pPr>
          </w:p>
        </w:tc>
      </w:tr>
      <w:tr w:rsidR="00BF25F3" w:rsidRPr="00B428B5" w:rsidTr="002E5576">
        <w:tc>
          <w:tcPr>
            <w:tcW w:w="4518" w:type="dxa"/>
          </w:tcPr>
          <w:p w:rsidR="00BF25F3" w:rsidRPr="008E0494" w:rsidRDefault="00BF25F3" w:rsidP="009F3024">
            <w:pPr>
              <w:tabs>
                <w:tab w:val="left" w:pos="6075"/>
              </w:tabs>
              <w:jc w:val="both"/>
              <w:rPr>
                <w:rFonts w:ascii="Arial" w:hAnsi="Arial" w:cs="Arial"/>
                <w:i/>
                <w:sz w:val="20"/>
                <w:szCs w:val="20"/>
              </w:rPr>
            </w:pPr>
            <w:r w:rsidRPr="008E0494">
              <w:rPr>
                <w:rFonts w:ascii="Arial" w:hAnsi="Arial" w:cs="Arial"/>
                <w:i/>
                <w:sz w:val="20"/>
                <w:szCs w:val="20"/>
              </w:rPr>
              <w:t>During Court sessions</w:t>
            </w:r>
            <w:r w:rsidR="00845C2A" w:rsidRPr="008E0494">
              <w:rPr>
                <w:rFonts w:ascii="Arial" w:hAnsi="Arial" w:cs="Arial"/>
                <w:i/>
                <w:sz w:val="20"/>
                <w:szCs w:val="20"/>
              </w:rPr>
              <w:t>,</w:t>
            </w:r>
            <w:r w:rsidRPr="008E0494">
              <w:rPr>
                <w:rFonts w:ascii="Arial" w:hAnsi="Arial" w:cs="Arial"/>
                <w:i/>
                <w:sz w:val="20"/>
                <w:szCs w:val="20"/>
              </w:rPr>
              <w:t xml:space="preserve"> </w:t>
            </w:r>
            <w:r w:rsidR="009F3024" w:rsidRPr="008E0494">
              <w:rPr>
                <w:rFonts w:ascii="Arial" w:hAnsi="Arial" w:cs="Arial"/>
                <w:i/>
                <w:sz w:val="20"/>
                <w:szCs w:val="20"/>
              </w:rPr>
              <w:t xml:space="preserve">the Bulletin </w:t>
            </w:r>
            <w:r w:rsidRPr="008E0494">
              <w:rPr>
                <w:rFonts w:ascii="Arial" w:hAnsi="Arial" w:cs="Arial"/>
                <w:i/>
                <w:sz w:val="20"/>
                <w:szCs w:val="20"/>
              </w:rPr>
              <w:t>is usually issued weekly.</w:t>
            </w:r>
          </w:p>
        </w:tc>
        <w:tc>
          <w:tcPr>
            <w:tcW w:w="630" w:type="dxa"/>
          </w:tcPr>
          <w:p w:rsidR="00BF25F3" w:rsidRPr="008E0494" w:rsidRDefault="00BF25F3" w:rsidP="00BF25F3">
            <w:pPr>
              <w:tabs>
                <w:tab w:val="left" w:pos="6075"/>
              </w:tabs>
              <w:jc w:val="both"/>
              <w:rPr>
                <w:rFonts w:ascii="Arial" w:hAnsi="Arial" w:cs="Arial"/>
                <w:i/>
                <w:sz w:val="20"/>
                <w:szCs w:val="20"/>
              </w:rPr>
            </w:pPr>
          </w:p>
        </w:tc>
        <w:tc>
          <w:tcPr>
            <w:tcW w:w="4428" w:type="dxa"/>
          </w:tcPr>
          <w:p w:rsidR="00BF25F3" w:rsidRPr="008E0494" w:rsidRDefault="00BF25F3" w:rsidP="00BF25F3">
            <w:pPr>
              <w:tabs>
                <w:tab w:val="left" w:pos="6075"/>
              </w:tabs>
              <w:jc w:val="both"/>
              <w:rPr>
                <w:rFonts w:ascii="Arial" w:hAnsi="Arial" w:cs="Arial"/>
                <w:i/>
                <w:sz w:val="20"/>
                <w:szCs w:val="20"/>
                <w:lang w:val="fr-CA"/>
              </w:rPr>
            </w:pPr>
            <w:r w:rsidRPr="008E0494">
              <w:rPr>
                <w:rFonts w:ascii="Arial" w:hAnsi="Arial" w:cs="Arial"/>
                <w:i/>
                <w:sz w:val="20"/>
                <w:szCs w:val="20"/>
                <w:lang w:val="fr-CA"/>
              </w:rPr>
              <w:t>Le Bulletin paraît en principe toutes les semaines pendant les sessions de la Cour.</w:t>
            </w:r>
          </w:p>
        </w:tc>
      </w:tr>
      <w:tr w:rsidR="00BF25F3" w:rsidRPr="00B428B5" w:rsidTr="002E5576">
        <w:tc>
          <w:tcPr>
            <w:tcW w:w="4518" w:type="dxa"/>
          </w:tcPr>
          <w:p w:rsidR="00BF25F3" w:rsidRPr="008E0494" w:rsidRDefault="00BF25F3" w:rsidP="00BF25F3">
            <w:pPr>
              <w:tabs>
                <w:tab w:val="left" w:pos="6075"/>
              </w:tabs>
              <w:rPr>
                <w:lang w:val="fr-CA"/>
              </w:rPr>
            </w:pPr>
          </w:p>
          <w:p w:rsidR="00D862C1" w:rsidRPr="008E0494" w:rsidRDefault="00D862C1" w:rsidP="00BF25F3">
            <w:pPr>
              <w:tabs>
                <w:tab w:val="left" w:pos="6075"/>
              </w:tabs>
              <w:rPr>
                <w:lang w:val="fr-CA"/>
              </w:rPr>
            </w:pPr>
          </w:p>
        </w:tc>
        <w:tc>
          <w:tcPr>
            <w:tcW w:w="630" w:type="dxa"/>
          </w:tcPr>
          <w:p w:rsidR="00BF25F3" w:rsidRPr="008E0494" w:rsidRDefault="00BF25F3" w:rsidP="00BF25F3">
            <w:pPr>
              <w:tabs>
                <w:tab w:val="left" w:pos="6075"/>
              </w:tabs>
              <w:rPr>
                <w:lang w:val="fr-CA"/>
              </w:rPr>
            </w:pPr>
          </w:p>
        </w:tc>
        <w:tc>
          <w:tcPr>
            <w:tcW w:w="4428" w:type="dxa"/>
          </w:tcPr>
          <w:p w:rsidR="00BF25F3" w:rsidRPr="008E0494" w:rsidRDefault="00BF25F3" w:rsidP="00BF25F3">
            <w:pPr>
              <w:tabs>
                <w:tab w:val="left" w:pos="6075"/>
              </w:tabs>
              <w:rPr>
                <w:lang w:val="fr-CA"/>
              </w:rPr>
            </w:pPr>
          </w:p>
        </w:tc>
      </w:tr>
      <w:tr w:rsidR="00BF25F3" w:rsidRPr="00B428B5" w:rsidTr="002E5576">
        <w:tc>
          <w:tcPr>
            <w:tcW w:w="4518" w:type="dxa"/>
          </w:tcPr>
          <w:p w:rsidR="00BF25F3" w:rsidRPr="008E0494" w:rsidRDefault="000E27A5" w:rsidP="00BF25F3">
            <w:pPr>
              <w:tabs>
                <w:tab w:val="left" w:pos="6075"/>
              </w:tabs>
              <w:jc w:val="both"/>
              <w:rPr>
                <w:rFonts w:ascii="Arial" w:hAnsi="Arial" w:cs="Arial"/>
                <w:i/>
                <w:sz w:val="20"/>
                <w:szCs w:val="20"/>
              </w:rPr>
            </w:pPr>
            <w:r w:rsidRPr="008E0494">
              <w:rPr>
                <w:rFonts w:ascii="Arial" w:hAnsi="Arial" w:cs="Arial"/>
                <w:i/>
                <w:sz w:val="20"/>
                <w:szCs w:val="20"/>
              </w:rPr>
              <w:fldChar w:fldCharType="begin"/>
            </w:r>
            <w:r w:rsidR="00BF25F3" w:rsidRPr="008E0494">
              <w:rPr>
                <w:rFonts w:ascii="Arial" w:hAnsi="Arial" w:cs="Arial"/>
                <w:i/>
                <w:sz w:val="20"/>
                <w:szCs w:val="20"/>
              </w:rPr>
              <w:instrText xml:space="preserve"> SEQ CHAPTER \h \r 1</w:instrText>
            </w:r>
            <w:r w:rsidRPr="008E0494">
              <w:rPr>
                <w:rFonts w:ascii="Arial" w:hAnsi="Arial" w:cs="Arial"/>
                <w:i/>
                <w:sz w:val="20"/>
                <w:szCs w:val="20"/>
              </w:rPr>
              <w:fldChar w:fldCharType="end"/>
            </w:r>
            <w:r w:rsidR="00BF25F3" w:rsidRPr="008E049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8E0494" w:rsidRDefault="00BF25F3" w:rsidP="00BF25F3">
            <w:pPr>
              <w:tabs>
                <w:tab w:val="left" w:pos="6075"/>
              </w:tabs>
              <w:jc w:val="both"/>
              <w:rPr>
                <w:rFonts w:ascii="Arial" w:hAnsi="Arial" w:cs="Arial"/>
                <w:i/>
                <w:sz w:val="20"/>
                <w:szCs w:val="20"/>
              </w:rPr>
            </w:pPr>
          </w:p>
        </w:tc>
        <w:tc>
          <w:tcPr>
            <w:tcW w:w="4428" w:type="dxa"/>
          </w:tcPr>
          <w:p w:rsidR="00BF25F3" w:rsidRPr="008E0494" w:rsidRDefault="000E27A5" w:rsidP="00BF25F3">
            <w:pPr>
              <w:tabs>
                <w:tab w:val="left" w:pos="6075"/>
              </w:tabs>
              <w:jc w:val="both"/>
              <w:rPr>
                <w:rFonts w:ascii="Arial" w:hAnsi="Arial" w:cs="Arial"/>
                <w:i/>
                <w:sz w:val="20"/>
                <w:szCs w:val="20"/>
                <w:lang w:val="fr-CA"/>
              </w:rPr>
            </w:pPr>
            <w:r w:rsidRPr="008E0494">
              <w:rPr>
                <w:rFonts w:ascii="Arial" w:hAnsi="Arial" w:cs="Arial"/>
                <w:i/>
                <w:sz w:val="20"/>
                <w:szCs w:val="20"/>
                <w:lang w:val="fr-CA"/>
              </w:rPr>
              <w:fldChar w:fldCharType="begin"/>
            </w:r>
            <w:r w:rsidR="00BF25F3" w:rsidRPr="008E0494">
              <w:rPr>
                <w:rFonts w:ascii="Arial" w:hAnsi="Arial" w:cs="Arial"/>
                <w:i/>
                <w:sz w:val="20"/>
                <w:szCs w:val="20"/>
                <w:lang w:val="fr-CA"/>
              </w:rPr>
              <w:instrText xml:space="preserve"> SEQ CHAPTER \h \r 1</w:instrText>
            </w:r>
            <w:r w:rsidRPr="008E0494">
              <w:rPr>
                <w:rFonts w:ascii="Arial" w:hAnsi="Arial" w:cs="Arial"/>
                <w:i/>
                <w:sz w:val="20"/>
                <w:szCs w:val="20"/>
                <w:lang w:val="fr-CA"/>
              </w:rPr>
              <w:fldChar w:fldCharType="end"/>
            </w:r>
            <w:r w:rsidR="00BF25F3" w:rsidRPr="008E049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428B5" w:rsidTr="002E5576">
        <w:tc>
          <w:tcPr>
            <w:tcW w:w="4518" w:type="dxa"/>
          </w:tcPr>
          <w:p w:rsidR="009F3024" w:rsidRPr="008E0494" w:rsidRDefault="009F3024" w:rsidP="009F3024">
            <w:pPr>
              <w:tabs>
                <w:tab w:val="left" w:pos="6075"/>
              </w:tabs>
              <w:rPr>
                <w:rFonts w:cs="Times New Roman"/>
                <w:szCs w:val="24"/>
                <w:lang w:val="fr-CA"/>
              </w:rPr>
            </w:pPr>
          </w:p>
          <w:p w:rsidR="009F3024" w:rsidRPr="008E0494" w:rsidRDefault="009F3024" w:rsidP="009F3024">
            <w:pPr>
              <w:tabs>
                <w:tab w:val="left" w:pos="6075"/>
              </w:tabs>
              <w:rPr>
                <w:rFonts w:cs="Times New Roman"/>
                <w:szCs w:val="24"/>
                <w:lang w:val="fr-CA"/>
              </w:rPr>
            </w:pPr>
          </w:p>
        </w:tc>
        <w:tc>
          <w:tcPr>
            <w:tcW w:w="630" w:type="dxa"/>
          </w:tcPr>
          <w:p w:rsidR="009F3024" w:rsidRPr="008E0494" w:rsidRDefault="009F3024" w:rsidP="009F3024">
            <w:pPr>
              <w:tabs>
                <w:tab w:val="left" w:pos="6075"/>
              </w:tabs>
              <w:rPr>
                <w:rFonts w:cs="Times New Roman"/>
                <w:szCs w:val="24"/>
                <w:lang w:val="fr-CA"/>
              </w:rPr>
            </w:pPr>
          </w:p>
        </w:tc>
        <w:tc>
          <w:tcPr>
            <w:tcW w:w="4428" w:type="dxa"/>
          </w:tcPr>
          <w:p w:rsidR="009F3024" w:rsidRPr="008E0494" w:rsidRDefault="009F3024" w:rsidP="009F3024">
            <w:pPr>
              <w:tabs>
                <w:tab w:val="left" w:pos="6075"/>
              </w:tabs>
              <w:rPr>
                <w:rFonts w:cs="Times New Roman"/>
                <w:szCs w:val="24"/>
                <w:lang w:val="fr-CA"/>
              </w:rPr>
            </w:pPr>
          </w:p>
        </w:tc>
      </w:tr>
      <w:tr w:rsidR="009F3024" w:rsidRPr="00B428B5" w:rsidTr="002E5576">
        <w:tc>
          <w:tcPr>
            <w:tcW w:w="4518" w:type="dxa"/>
          </w:tcPr>
          <w:p w:rsidR="009F3024" w:rsidRPr="008E0494" w:rsidRDefault="00845C2A" w:rsidP="00845C2A">
            <w:pPr>
              <w:tabs>
                <w:tab w:val="left" w:pos="6075"/>
              </w:tabs>
              <w:jc w:val="both"/>
              <w:rPr>
                <w:rFonts w:ascii="Arial" w:hAnsi="Arial" w:cs="Arial"/>
                <w:i/>
                <w:sz w:val="20"/>
                <w:szCs w:val="20"/>
              </w:rPr>
            </w:pPr>
            <w:r w:rsidRPr="008E0494">
              <w:rPr>
                <w:rFonts w:ascii="Arial" w:hAnsi="Arial" w:cs="Arial"/>
                <w:i/>
                <w:sz w:val="20"/>
                <w:szCs w:val="20"/>
                <w:lang w:val="en-US"/>
              </w:rPr>
              <w:t>Please c</w:t>
            </w:r>
            <w:proofErr w:type="spellStart"/>
            <w:r w:rsidR="009F3024" w:rsidRPr="008E0494">
              <w:rPr>
                <w:rFonts w:ascii="Arial" w:hAnsi="Arial" w:cs="Arial"/>
                <w:i/>
                <w:sz w:val="20"/>
                <w:szCs w:val="20"/>
              </w:rPr>
              <w:t>onsult</w:t>
            </w:r>
            <w:proofErr w:type="spellEnd"/>
            <w:r w:rsidR="009F3024" w:rsidRPr="008E0494">
              <w:rPr>
                <w:rFonts w:ascii="Arial" w:hAnsi="Arial" w:cs="Arial"/>
                <w:i/>
                <w:sz w:val="20"/>
                <w:szCs w:val="20"/>
              </w:rPr>
              <w:t xml:space="preserve"> the Supreme Court of Canada website at </w:t>
            </w:r>
            <w:hyperlink r:id="rId9" w:history="1">
              <w:r w:rsidR="00E414CA" w:rsidRPr="008E0494">
                <w:rPr>
                  <w:rStyle w:val="Hyperlink"/>
                  <w:rFonts w:ascii="Arial" w:hAnsi="Arial" w:cs="Arial"/>
                  <w:i/>
                  <w:sz w:val="20"/>
                  <w:szCs w:val="20"/>
                </w:rPr>
                <w:t>www.scc-csc.ca</w:t>
              </w:r>
            </w:hyperlink>
            <w:r w:rsidR="009F3024" w:rsidRPr="008E0494">
              <w:rPr>
                <w:rFonts w:ascii="Arial" w:hAnsi="Arial" w:cs="Arial"/>
                <w:i/>
                <w:sz w:val="20"/>
                <w:szCs w:val="20"/>
              </w:rPr>
              <w:t xml:space="preserve"> for more information.</w:t>
            </w:r>
          </w:p>
        </w:tc>
        <w:tc>
          <w:tcPr>
            <w:tcW w:w="630" w:type="dxa"/>
          </w:tcPr>
          <w:p w:rsidR="009F3024" w:rsidRPr="008E0494" w:rsidRDefault="009F3024" w:rsidP="00BF25F3">
            <w:pPr>
              <w:tabs>
                <w:tab w:val="left" w:pos="6075"/>
              </w:tabs>
              <w:jc w:val="both"/>
              <w:rPr>
                <w:rFonts w:ascii="Arial" w:hAnsi="Arial" w:cs="Arial"/>
                <w:i/>
                <w:sz w:val="20"/>
                <w:szCs w:val="20"/>
              </w:rPr>
            </w:pPr>
          </w:p>
        </w:tc>
        <w:tc>
          <w:tcPr>
            <w:tcW w:w="4428" w:type="dxa"/>
          </w:tcPr>
          <w:p w:rsidR="009F3024" w:rsidRPr="008E0494" w:rsidRDefault="009F3024" w:rsidP="00E414CA">
            <w:pPr>
              <w:tabs>
                <w:tab w:val="left" w:pos="6075"/>
              </w:tabs>
              <w:jc w:val="both"/>
              <w:rPr>
                <w:rFonts w:ascii="Arial" w:hAnsi="Arial" w:cs="Arial"/>
                <w:i/>
                <w:sz w:val="20"/>
                <w:szCs w:val="20"/>
                <w:lang w:val="fr-CA"/>
              </w:rPr>
            </w:pPr>
            <w:r w:rsidRPr="008E0494">
              <w:rPr>
                <w:rFonts w:ascii="Arial" w:hAnsi="Arial" w:cs="Arial"/>
                <w:i/>
                <w:sz w:val="20"/>
                <w:szCs w:val="20"/>
                <w:lang w:val="fr-CA"/>
              </w:rPr>
              <w:t xml:space="preserve">Pour de plus amples informations, </w:t>
            </w:r>
            <w:r w:rsidR="00845C2A" w:rsidRPr="008E0494">
              <w:rPr>
                <w:rFonts w:ascii="Arial" w:hAnsi="Arial" w:cs="Arial"/>
                <w:i/>
                <w:sz w:val="20"/>
                <w:szCs w:val="20"/>
                <w:lang w:val="fr-CA"/>
              </w:rPr>
              <w:t xml:space="preserve">veuillez </w:t>
            </w:r>
            <w:r w:rsidRPr="008E0494">
              <w:rPr>
                <w:rFonts w:ascii="Arial" w:hAnsi="Arial" w:cs="Arial"/>
                <w:i/>
                <w:sz w:val="20"/>
                <w:szCs w:val="20"/>
                <w:lang w:val="fr-CA"/>
              </w:rPr>
              <w:t xml:space="preserve">consulter le site Web de la Cour suprême du Canada à l’adresse suivante : </w:t>
            </w:r>
            <w:hyperlink r:id="rId10" w:history="1">
              <w:r w:rsidR="0081473A" w:rsidRPr="008E0494">
                <w:rPr>
                  <w:rStyle w:val="Hyperlink"/>
                  <w:rFonts w:ascii="Arial" w:hAnsi="Arial" w:cs="Arial"/>
                  <w:i/>
                  <w:sz w:val="20"/>
                  <w:szCs w:val="20"/>
                  <w:lang w:val="fr-CA"/>
                </w:rPr>
                <w:t>www.scc-csc.ca</w:t>
              </w:r>
            </w:hyperlink>
            <w:r w:rsidRPr="008E0494">
              <w:rPr>
                <w:rFonts w:ascii="Arial" w:hAnsi="Arial" w:cs="Arial"/>
                <w:i/>
                <w:sz w:val="20"/>
                <w:szCs w:val="20"/>
                <w:lang w:val="fr-CA"/>
              </w:rPr>
              <w:t xml:space="preserve"> </w:t>
            </w:r>
          </w:p>
        </w:tc>
      </w:tr>
    </w:tbl>
    <w:p w:rsidR="00BF25F3" w:rsidRPr="008E0494" w:rsidRDefault="00BF25F3" w:rsidP="00BF25F3">
      <w:pPr>
        <w:tabs>
          <w:tab w:val="left" w:pos="6075"/>
        </w:tabs>
        <w:rPr>
          <w:lang w:val="fr-CA"/>
        </w:rPr>
      </w:pPr>
    </w:p>
    <w:p w:rsidR="00440E24" w:rsidRPr="008E0494" w:rsidRDefault="00440E24" w:rsidP="00440E24">
      <w:pPr>
        <w:pBdr>
          <w:bottom w:val="single" w:sz="6" w:space="1" w:color="auto"/>
        </w:pBdr>
        <w:tabs>
          <w:tab w:val="left" w:pos="6075"/>
        </w:tabs>
        <w:rPr>
          <w:lang w:val="fr-CA"/>
        </w:rPr>
      </w:pPr>
    </w:p>
    <w:p w:rsidR="00440E24" w:rsidRPr="008E0494" w:rsidRDefault="00440E24" w:rsidP="00440E24">
      <w:pPr>
        <w:rPr>
          <w:lang w:val="fr-CA"/>
        </w:rPr>
      </w:pPr>
    </w:p>
    <w:p w:rsidR="00600252" w:rsidRPr="008E0494" w:rsidRDefault="00C73D06" w:rsidP="00F0068D">
      <w:pPr>
        <w:pBdr>
          <w:bottom w:val="single" w:sz="6" w:space="1" w:color="auto"/>
        </w:pBdr>
        <w:tabs>
          <w:tab w:val="center" w:pos="4680"/>
          <w:tab w:val="right" w:pos="9360"/>
        </w:tabs>
        <w:rPr>
          <w:lang w:val="fr-CA"/>
        </w:rPr>
      </w:pPr>
      <w:r w:rsidRPr="008E0494">
        <w:rPr>
          <w:lang w:val="fr-CA"/>
        </w:rPr>
        <w:t>J</w:t>
      </w:r>
      <w:r w:rsidR="00524F6D" w:rsidRPr="008E0494">
        <w:rPr>
          <w:lang w:val="fr-CA"/>
        </w:rPr>
        <w:t>uly</w:t>
      </w:r>
      <w:r w:rsidR="00440E24" w:rsidRPr="008E0494">
        <w:rPr>
          <w:lang w:val="fr-CA"/>
        </w:rPr>
        <w:t xml:space="preserve"> </w:t>
      </w:r>
      <w:r w:rsidR="00524F6D" w:rsidRPr="008E0494">
        <w:rPr>
          <w:lang w:val="fr-CA"/>
        </w:rPr>
        <w:t>5</w:t>
      </w:r>
      <w:r w:rsidR="00440E24" w:rsidRPr="008E0494">
        <w:rPr>
          <w:lang w:val="fr-CA"/>
        </w:rPr>
        <w:t>, 201</w:t>
      </w:r>
      <w:r w:rsidR="004317DE" w:rsidRPr="008E0494">
        <w:rPr>
          <w:lang w:val="fr-CA"/>
        </w:rPr>
        <w:t>9</w:t>
      </w:r>
      <w:r w:rsidR="00F0068D" w:rsidRPr="008E0494">
        <w:rPr>
          <w:lang w:val="fr-CA"/>
        </w:rPr>
        <w:tab/>
        <w:t xml:space="preserve">1 - </w:t>
      </w:r>
      <w:r w:rsidR="008E0494" w:rsidRPr="008E0494">
        <w:rPr>
          <w:lang w:val="fr-CA"/>
        </w:rPr>
        <w:t>37</w:t>
      </w:r>
      <w:r w:rsidR="00440E24" w:rsidRPr="008E0494">
        <w:rPr>
          <w:lang w:val="fr-CA"/>
        </w:rPr>
        <w:tab/>
        <w:t>Le</w:t>
      </w:r>
      <w:r w:rsidRPr="008E0494">
        <w:rPr>
          <w:lang w:val="fr-CA"/>
        </w:rPr>
        <w:t xml:space="preserve"> </w:t>
      </w:r>
      <w:r w:rsidR="00524F6D" w:rsidRPr="008E0494">
        <w:rPr>
          <w:lang w:val="fr-CA"/>
        </w:rPr>
        <w:t>5</w:t>
      </w:r>
      <w:r w:rsidRPr="008E0494">
        <w:rPr>
          <w:lang w:val="fr-CA"/>
        </w:rPr>
        <w:t xml:space="preserve"> j</w:t>
      </w:r>
      <w:r w:rsidR="00524F6D" w:rsidRPr="008E0494">
        <w:rPr>
          <w:lang w:val="fr-CA"/>
        </w:rPr>
        <w:t>uillet</w:t>
      </w:r>
      <w:r w:rsidR="00440E24" w:rsidRPr="008E0494">
        <w:rPr>
          <w:lang w:val="fr-CA"/>
        </w:rPr>
        <w:t xml:space="preserve"> 201</w:t>
      </w:r>
      <w:r w:rsidR="004317DE" w:rsidRPr="008E0494">
        <w:rPr>
          <w:lang w:val="fr-CA"/>
        </w:rPr>
        <w:t>9</w:t>
      </w:r>
    </w:p>
    <w:p w:rsidR="00440E24" w:rsidRPr="008E0494" w:rsidRDefault="00440E24" w:rsidP="00440E24">
      <w:pPr>
        <w:pBdr>
          <w:bottom w:val="single" w:sz="6" w:space="1" w:color="auto"/>
        </w:pBdr>
        <w:tabs>
          <w:tab w:val="right" w:pos="9360"/>
        </w:tabs>
        <w:rPr>
          <w:lang w:val="fr-CA"/>
        </w:rPr>
      </w:pPr>
    </w:p>
    <w:p w:rsidR="00440E24" w:rsidRPr="008E0494" w:rsidRDefault="00440E24" w:rsidP="00440E24">
      <w:pPr>
        <w:pBdr>
          <w:bottom w:val="single" w:sz="6" w:space="1" w:color="auto"/>
        </w:pBdr>
        <w:tabs>
          <w:tab w:val="right" w:pos="9360"/>
        </w:tabs>
        <w:rPr>
          <w:sz w:val="18"/>
          <w:szCs w:val="18"/>
          <w:lang w:val="fr-CA"/>
        </w:rPr>
      </w:pPr>
      <w:r w:rsidRPr="008E0494">
        <w:rPr>
          <w:sz w:val="18"/>
          <w:szCs w:val="18"/>
          <w:lang w:val="fr-CA"/>
        </w:rPr>
        <w:t>© Supreme Court of Canada (</w:t>
      </w:r>
      <w:r w:rsidR="0030050B" w:rsidRPr="008E0494">
        <w:rPr>
          <w:sz w:val="18"/>
          <w:szCs w:val="18"/>
          <w:lang w:val="fr-CA"/>
        </w:rPr>
        <w:t>201</w:t>
      </w:r>
      <w:r w:rsidR="004317DE" w:rsidRPr="008E0494">
        <w:rPr>
          <w:sz w:val="18"/>
          <w:szCs w:val="18"/>
          <w:lang w:val="fr-CA"/>
        </w:rPr>
        <w:t>9</w:t>
      </w:r>
      <w:r w:rsidRPr="008E0494">
        <w:rPr>
          <w:sz w:val="18"/>
          <w:szCs w:val="18"/>
          <w:lang w:val="fr-CA"/>
        </w:rPr>
        <w:t>)</w:t>
      </w:r>
      <w:r w:rsidRPr="008E0494">
        <w:rPr>
          <w:sz w:val="18"/>
          <w:szCs w:val="18"/>
          <w:lang w:val="fr-CA"/>
        </w:rPr>
        <w:tab/>
        <w:t>© Cour suprême du Canada (</w:t>
      </w:r>
      <w:r w:rsidR="0030050B" w:rsidRPr="008E0494">
        <w:rPr>
          <w:sz w:val="18"/>
          <w:szCs w:val="18"/>
          <w:lang w:val="fr-CA"/>
        </w:rPr>
        <w:t>201</w:t>
      </w:r>
      <w:r w:rsidR="004317DE" w:rsidRPr="008E0494">
        <w:rPr>
          <w:sz w:val="18"/>
          <w:szCs w:val="18"/>
          <w:lang w:val="fr-CA"/>
        </w:rPr>
        <w:t>9</w:t>
      </w:r>
      <w:r w:rsidRPr="008E0494">
        <w:rPr>
          <w:sz w:val="18"/>
          <w:szCs w:val="18"/>
          <w:lang w:val="fr-CA"/>
        </w:rPr>
        <w:t>)</w:t>
      </w:r>
    </w:p>
    <w:p w:rsidR="00440E24" w:rsidRPr="008E0494" w:rsidRDefault="00440E24" w:rsidP="00440E24">
      <w:pPr>
        <w:pBdr>
          <w:bottom w:val="single" w:sz="6" w:space="1" w:color="auto"/>
        </w:pBdr>
        <w:tabs>
          <w:tab w:val="right" w:pos="9360"/>
        </w:tabs>
        <w:rPr>
          <w:sz w:val="18"/>
          <w:szCs w:val="18"/>
          <w:lang w:val="fr-CA"/>
        </w:rPr>
      </w:pPr>
      <w:r w:rsidRPr="008E0494">
        <w:rPr>
          <w:sz w:val="18"/>
          <w:szCs w:val="18"/>
          <w:lang w:val="fr-CA"/>
        </w:rPr>
        <w:t>ISSN 1918-8358 (Online)</w:t>
      </w:r>
      <w:r w:rsidRPr="008E0494">
        <w:rPr>
          <w:sz w:val="18"/>
          <w:szCs w:val="18"/>
          <w:lang w:val="fr-CA"/>
        </w:rPr>
        <w:tab/>
        <w:t>ISSN 1918-8358 (En ligne)</w:t>
      </w:r>
    </w:p>
    <w:p w:rsidR="00600252" w:rsidRPr="008E0494" w:rsidRDefault="00600252" w:rsidP="00BF25F3">
      <w:pPr>
        <w:pBdr>
          <w:bottom w:val="single" w:sz="6" w:space="1" w:color="auto"/>
        </w:pBdr>
        <w:tabs>
          <w:tab w:val="left" w:pos="6075"/>
        </w:tabs>
        <w:rPr>
          <w:lang w:val="fr-CA"/>
        </w:rPr>
      </w:pPr>
    </w:p>
    <w:p w:rsidR="0030050B" w:rsidRPr="008E0494" w:rsidRDefault="0030050B" w:rsidP="00BF25F3">
      <w:pPr>
        <w:pBdr>
          <w:bottom w:val="single" w:sz="6" w:space="1" w:color="auto"/>
        </w:pBdr>
        <w:tabs>
          <w:tab w:val="left" w:pos="6075"/>
        </w:tabs>
        <w:rPr>
          <w:lang w:val="fr-CA"/>
        </w:rPr>
      </w:pPr>
    </w:p>
    <w:p w:rsidR="00560DF1" w:rsidRPr="008E049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E0494" w:rsidRDefault="00DC6B2E" w:rsidP="00693C38">
          <w:pPr>
            <w:pStyle w:val="Title"/>
            <w:jc w:val="center"/>
            <w:rPr>
              <w:rFonts w:ascii="Times New Roman" w:hAnsi="Times New Roman" w:cs="Times New Roman"/>
              <w:b/>
              <w:sz w:val="24"/>
              <w:szCs w:val="28"/>
              <w:lang w:val="fr-CA"/>
            </w:rPr>
          </w:pPr>
          <w:r w:rsidRPr="008E0494">
            <w:rPr>
              <w:rFonts w:ascii="Times New Roman" w:hAnsi="Times New Roman" w:cs="Times New Roman"/>
              <w:b/>
              <w:sz w:val="24"/>
              <w:szCs w:val="28"/>
              <w:lang w:val="fr-CA"/>
            </w:rPr>
            <w:t>Contents</w:t>
          </w:r>
        </w:p>
        <w:p w:rsidR="00693C38" w:rsidRPr="008E0494" w:rsidRDefault="00DC6B2E" w:rsidP="00693C38">
          <w:pPr>
            <w:jc w:val="center"/>
            <w:rPr>
              <w:b/>
              <w:szCs w:val="28"/>
              <w:lang w:val="fr-CA"/>
            </w:rPr>
          </w:pPr>
          <w:r w:rsidRPr="008E0494">
            <w:rPr>
              <w:b/>
              <w:szCs w:val="28"/>
              <w:lang w:val="fr-CA"/>
            </w:rPr>
            <w:t>Table des matières</w:t>
          </w:r>
        </w:p>
        <w:p w:rsidR="00693C38" w:rsidRPr="008E0494" w:rsidRDefault="00693C38" w:rsidP="00693C38">
          <w:pPr>
            <w:rPr>
              <w:lang w:val="fr-CA"/>
            </w:rPr>
          </w:pPr>
        </w:p>
        <w:p w:rsidR="008E0494" w:rsidRPr="008E0494" w:rsidRDefault="00DC6B2E">
          <w:pPr>
            <w:pStyle w:val="TOC1"/>
            <w:tabs>
              <w:tab w:val="right" w:leader="dot" w:pos="9638"/>
            </w:tabs>
            <w:rPr>
              <w:rFonts w:asciiTheme="minorHAnsi" w:eastAsiaTheme="minorEastAsia" w:hAnsiTheme="minorHAnsi"/>
              <w:noProof/>
              <w:sz w:val="22"/>
              <w:lang w:val="en-US"/>
            </w:rPr>
          </w:pPr>
          <w:r w:rsidRPr="008E0494">
            <w:rPr>
              <w:b/>
              <w:bCs/>
              <w:noProof/>
            </w:rPr>
            <w:fldChar w:fldCharType="begin"/>
          </w:r>
          <w:r w:rsidRPr="008E0494">
            <w:rPr>
              <w:b/>
              <w:bCs/>
              <w:noProof/>
            </w:rPr>
            <w:instrText xml:space="preserve"> TOC \o "1-3" \h \z \u </w:instrText>
          </w:r>
          <w:r w:rsidRPr="008E0494">
            <w:rPr>
              <w:b/>
              <w:bCs/>
              <w:noProof/>
            </w:rPr>
            <w:fldChar w:fldCharType="separate"/>
          </w:r>
          <w:hyperlink w:anchor="_Toc13211400" w:history="1">
            <w:r w:rsidR="008E0494" w:rsidRPr="008E0494">
              <w:rPr>
                <w:rStyle w:val="Hyperlink"/>
                <w:noProof/>
                <w:lang w:val="fr-CA"/>
              </w:rPr>
              <w:t>Applications for leave submitted to the Court since the last issue /  Demandes soumises à la Cour depuis la dernière parution</w:t>
            </w:r>
            <w:r w:rsidR="008E0494" w:rsidRPr="008E0494">
              <w:rPr>
                <w:noProof/>
                <w:webHidden/>
              </w:rPr>
              <w:tab/>
            </w:r>
            <w:r w:rsidR="008E0494" w:rsidRPr="008E0494">
              <w:rPr>
                <w:noProof/>
                <w:webHidden/>
              </w:rPr>
              <w:fldChar w:fldCharType="begin"/>
            </w:r>
            <w:r w:rsidR="008E0494" w:rsidRPr="008E0494">
              <w:rPr>
                <w:noProof/>
                <w:webHidden/>
              </w:rPr>
              <w:instrText xml:space="preserve"> PAGEREF _Toc13211400 \h </w:instrText>
            </w:r>
            <w:r w:rsidR="008E0494" w:rsidRPr="008E0494">
              <w:rPr>
                <w:noProof/>
                <w:webHidden/>
              </w:rPr>
            </w:r>
            <w:r w:rsidR="008E0494" w:rsidRPr="008E0494">
              <w:rPr>
                <w:noProof/>
                <w:webHidden/>
              </w:rPr>
              <w:fldChar w:fldCharType="separate"/>
            </w:r>
            <w:r w:rsidR="008E0494" w:rsidRPr="008E0494">
              <w:rPr>
                <w:noProof/>
                <w:webHidden/>
              </w:rPr>
              <w:t>3</w:t>
            </w:r>
            <w:r w:rsidR="008E0494" w:rsidRPr="008E0494">
              <w:rPr>
                <w:noProof/>
                <w:webHidden/>
              </w:rPr>
              <w:fldChar w:fldCharType="end"/>
            </w:r>
          </w:hyperlink>
        </w:p>
        <w:p w:rsidR="008E0494" w:rsidRPr="008E0494" w:rsidRDefault="003C6BF9">
          <w:pPr>
            <w:pStyle w:val="TOC1"/>
            <w:tabs>
              <w:tab w:val="right" w:leader="dot" w:pos="9638"/>
            </w:tabs>
            <w:rPr>
              <w:rFonts w:asciiTheme="minorHAnsi" w:eastAsiaTheme="minorEastAsia" w:hAnsiTheme="minorHAnsi"/>
              <w:noProof/>
              <w:sz w:val="22"/>
              <w:lang w:val="en-US"/>
            </w:rPr>
          </w:pPr>
          <w:hyperlink w:anchor="_Toc13211401" w:history="1">
            <w:r w:rsidR="008E0494" w:rsidRPr="008E0494">
              <w:rPr>
                <w:rStyle w:val="Hyperlink"/>
                <w:noProof/>
                <w:lang w:val="fr-CA"/>
              </w:rPr>
              <w:t>Judgments on applications for leave /  Jugements rendus sur les demandes d’autorisation</w:t>
            </w:r>
            <w:r w:rsidR="008E0494" w:rsidRPr="008E0494">
              <w:rPr>
                <w:noProof/>
                <w:webHidden/>
              </w:rPr>
              <w:tab/>
            </w:r>
            <w:r w:rsidR="008E0494" w:rsidRPr="008E0494">
              <w:rPr>
                <w:noProof/>
                <w:webHidden/>
              </w:rPr>
              <w:fldChar w:fldCharType="begin"/>
            </w:r>
            <w:r w:rsidR="008E0494" w:rsidRPr="008E0494">
              <w:rPr>
                <w:noProof/>
                <w:webHidden/>
              </w:rPr>
              <w:instrText xml:space="preserve"> PAGEREF _Toc13211401 \h </w:instrText>
            </w:r>
            <w:r w:rsidR="008E0494" w:rsidRPr="008E0494">
              <w:rPr>
                <w:noProof/>
                <w:webHidden/>
              </w:rPr>
            </w:r>
            <w:r w:rsidR="008E0494" w:rsidRPr="008E0494">
              <w:rPr>
                <w:noProof/>
                <w:webHidden/>
              </w:rPr>
              <w:fldChar w:fldCharType="separate"/>
            </w:r>
            <w:r w:rsidR="008E0494" w:rsidRPr="008E0494">
              <w:rPr>
                <w:noProof/>
                <w:webHidden/>
              </w:rPr>
              <w:t>4</w:t>
            </w:r>
            <w:r w:rsidR="008E0494" w:rsidRPr="008E0494">
              <w:rPr>
                <w:noProof/>
                <w:webHidden/>
              </w:rPr>
              <w:fldChar w:fldCharType="end"/>
            </w:r>
          </w:hyperlink>
        </w:p>
        <w:p w:rsidR="008E0494" w:rsidRPr="008E0494" w:rsidRDefault="003C6BF9">
          <w:pPr>
            <w:pStyle w:val="TOC1"/>
            <w:tabs>
              <w:tab w:val="right" w:leader="dot" w:pos="9638"/>
            </w:tabs>
            <w:rPr>
              <w:rFonts w:asciiTheme="minorHAnsi" w:eastAsiaTheme="minorEastAsia" w:hAnsiTheme="minorHAnsi"/>
              <w:noProof/>
              <w:sz w:val="22"/>
              <w:lang w:val="en-US"/>
            </w:rPr>
          </w:pPr>
          <w:hyperlink w:anchor="_Toc13211402" w:history="1">
            <w:r w:rsidR="008E0494" w:rsidRPr="008E0494">
              <w:rPr>
                <w:rStyle w:val="Hyperlink"/>
                <w:noProof/>
                <w:lang w:val="fr-CA"/>
              </w:rPr>
              <w:t>Motions /  Requêtes</w:t>
            </w:r>
            <w:r w:rsidR="008E0494" w:rsidRPr="008E0494">
              <w:rPr>
                <w:noProof/>
                <w:webHidden/>
              </w:rPr>
              <w:tab/>
            </w:r>
            <w:r w:rsidR="008E0494" w:rsidRPr="008E0494">
              <w:rPr>
                <w:noProof/>
                <w:webHidden/>
              </w:rPr>
              <w:fldChar w:fldCharType="begin"/>
            </w:r>
            <w:r w:rsidR="008E0494" w:rsidRPr="008E0494">
              <w:rPr>
                <w:noProof/>
                <w:webHidden/>
              </w:rPr>
              <w:instrText xml:space="preserve"> PAGEREF _Toc13211402 \h </w:instrText>
            </w:r>
            <w:r w:rsidR="008E0494" w:rsidRPr="008E0494">
              <w:rPr>
                <w:noProof/>
                <w:webHidden/>
              </w:rPr>
            </w:r>
            <w:r w:rsidR="008E0494" w:rsidRPr="008E0494">
              <w:rPr>
                <w:noProof/>
                <w:webHidden/>
              </w:rPr>
              <w:fldChar w:fldCharType="separate"/>
            </w:r>
            <w:r w:rsidR="008E0494" w:rsidRPr="008E0494">
              <w:rPr>
                <w:noProof/>
                <w:webHidden/>
              </w:rPr>
              <w:t>32</w:t>
            </w:r>
            <w:r w:rsidR="008E0494" w:rsidRPr="008E0494">
              <w:rPr>
                <w:noProof/>
                <w:webHidden/>
              </w:rPr>
              <w:fldChar w:fldCharType="end"/>
            </w:r>
          </w:hyperlink>
        </w:p>
        <w:p w:rsidR="008E0494" w:rsidRPr="008E0494" w:rsidRDefault="003C6BF9">
          <w:pPr>
            <w:pStyle w:val="TOC1"/>
            <w:tabs>
              <w:tab w:val="right" w:leader="dot" w:pos="9638"/>
            </w:tabs>
            <w:rPr>
              <w:rFonts w:asciiTheme="minorHAnsi" w:eastAsiaTheme="minorEastAsia" w:hAnsiTheme="minorHAnsi"/>
              <w:noProof/>
              <w:sz w:val="22"/>
              <w:lang w:val="en-US"/>
            </w:rPr>
          </w:pPr>
          <w:hyperlink w:anchor="_Toc13211403" w:history="1">
            <w:r w:rsidR="008E0494" w:rsidRPr="008E0494">
              <w:rPr>
                <w:rStyle w:val="Hyperlink"/>
                <w:noProof/>
                <w:lang w:val="fr-CA"/>
              </w:rPr>
              <w:t>Pronouncements of reserved appeals /  Jugements rendus sur les appels en délibéré</w:t>
            </w:r>
            <w:r w:rsidR="008E0494" w:rsidRPr="008E0494">
              <w:rPr>
                <w:noProof/>
                <w:webHidden/>
              </w:rPr>
              <w:tab/>
            </w:r>
            <w:r w:rsidR="008E0494" w:rsidRPr="008E0494">
              <w:rPr>
                <w:noProof/>
                <w:webHidden/>
              </w:rPr>
              <w:fldChar w:fldCharType="begin"/>
            </w:r>
            <w:r w:rsidR="008E0494" w:rsidRPr="008E0494">
              <w:rPr>
                <w:noProof/>
                <w:webHidden/>
              </w:rPr>
              <w:instrText xml:space="preserve"> PAGEREF _Toc13211403 \h </w:instrText>
            </w:r>
            <w:r w:rsidR="008E0494" w:rsidRPr="008E0494">
              <w:rPr>
                <w:noProof/>
                <w:webHidden/>
              </w:rPr>
            </w:r>
            <w:r w:rsidR="008E0494" w:rsidRPr="008E0494">
              <w:rPr>
                <w:noProof/>
                <w:webHidden/>
              </w:rPr>
              <w:fldChar w:fldCharType="separate"/>
            </w:r>
            <w:r w:rsidR="008E0494" w:rsidRPr="008E0494">
              <w:rPr>
                <w:noProof/>
                <w:webHidden/>
              </w:rPr>
              <w:t>37</w:t>
            </w:r>
            <w:r w:rsidR="008E0494" w:rsidRPr="008E0494">
              <w:rPr>
                <w:noProof/>
                <w:webHidden/>
              </w:rPr>
              <w:fldChar w:fldCharType="end"/>
            </w:r>
          </w:hyperlink>
        </w:p>
        <w:p w:rsidR="00560DF1" w:rsidRPr="008E0494" w:rsidRDefault="00DC6B2E">
          <w:r w:rsidRPr="008E0494">
            <w:rPr>
              <w:b/>
              <w:bCs/>
              <w:noProof/>
              <w:sz w:val="20"/>
            </w:rPr>
            <w:fldChar w:fldCharType="end"/>
          </w:r>
        </w:p>
      </w:sdtContent>
    </w:sdt>
    <w:p w:rsidR="00560DF1" w:rsidRPr="008E0494"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B428B5" w:rsidTr="0079724F">
        <w:tc>
          <w:tcPr>
            <w:tcW w:w="9576" w:type="dxa"/>
          </w:tcPr>
          <w:p w:rsidR="0079724F" w:rsidRPr="008E0494" w:rsidRDefault="0079724F" w:rsidP="00215F7C">
            <w:pPr>
              <w:keepNext/>
              <w:tabs>
                <w:tab w:val="right" w:pos="9360"/>
              </w:tabs>
              <w:jc w:val="center"/>
              <w:rPr>
                <w:szCs w:val="24"/>
              </w:rPr>
            </w:pPr>
            <w:r w:rsidRPr="008E0494">
              <w:rPr>
                <w:szCs w:val="24"/>
              </w:rPr>
              <w:t>NOTICE</w:t>
            </w:r>
          </w:p>
          <w:p w:rsidR="0079724F" w:rsidRPr="008E0494" w:rsidRDefault="0079724F" w:rsidP="00215F7C">
            <w:pPr>
              <w:keepNext/>
              <w:tabs>
                <w:tab w:val="right" w:pos="9360"/>
              </w:tabs>
              <w:rPr>
                <w:szCs w:val="24"/>
              </w:rPr>
            </w:pPr>
          </w:p>
          <w:p w:rsidR="0079724F" w:rsidRPr="008E0494" w:rsidRDefault="0079724F" w:rsidP="00215F7C">
            <w:pPr>
              <w:keepNext/>
              <w:tabs>
                <w:tab w:val="right" w:pos="9360"/>
              </w:tabs>
              <w:jc w:val="both"/>
              <w:rPr>
                <w:szCs w:val="24"/>
              </w:rPr>
            </w:pPr>
            <w:r w:rsidRPr="008E0494">
              <w:rPr>
                <w:szCs w:val="24"/>
              </w:rPr>
              <w:t>Case summaries included in the Bulletin are prepared by the Office of the Registrar of the Supreme Court of Canada (Law Branch) for information purposes only.</w:t>
            </w:r>
          </w:p>
          <w:p w:rsidR="0079724F" w:rsidRPr="008E0494" w:rsidRDefault="0079724F" w:rsidP="00215F7C">
            <w:pPr>
              <w:keepNext/>
              <w:tabs>
                <w:tab w:val="right" w:pos="9360"/>
              </w:tabs>
              <w:rPr>
                <w:szCs w:val="24"/>
              </w:rPr>
            </w:pPr>
          </w:p>
          <w:p w:rsidR="0079724F" w:rsidRPr="008E0494" w:rsidRDefault="0079724F" w:rsidP="00215F7C">
            <w:pPr>
              <w:keepNext/>
              <w:tabs>
                <w:tab w:val="right" w:pos="9360"/>
              </w:tabs>
              <w:rPr>
                <w:szCs w:val="24"/>
              </w:rPr>
            </w:pPr>
          </w:p>
          <w:p w:rsidR="0079724F" w:rsidRPr="008E0494" w:rsidRDefault="0079724F" w:rsidP="00215F7C">
            <w:pPr>
              <w:keepNext/>
              <w:tabs>
                <w:tab w:val="right" w:pos="9360"/>
              </w:tabs>
              <w:jc w:val="center"/>
              <w:rPr>
                <w:szCs w:val="24"/>
                <w:lang w:val="fr-CA"/>
              </w:rPr>
            </w:pPr>
            <w:r w:rsidRPr="008E0494">
              <w:rPr>
                <w:szCs w:val="24"/>
                <w:lang w:val="fr-CA"/>
              </w:rPr>
              <w:t>AVIS</w:t>
            </w:r>
          </w:p>
          <w:p w:rsidR="0079724F" w:rsidRPr="008E0494" w:rsidRDefault="0079724F" w:rsidP="00215F7C">
            <w:pPr>
              <w:keepNext/>
              <w:tabs>
                <w:tab w:val="right" w:pos="9360"/>
              </w:tabs>
              <w:rPr>
                <w:szCs w:val="24"/>
                <w:lang w:val="fr-CA"/>
              </w:rPr>
            </w:pPr>
          </w:p>
          <w:p w:rsidR="0079724F" w:rsidRPr="008E0494" w:rsidRDefault="0079724F" w:rsidP="004E44A7">
            <w:pPr>
              <w:keepNext/>
              <w:tabs>
                <w:tab w:val="right" w:pos="9360"/>
              </w:tabs>
              <w:jc w:val="both"/>
              <w:rPr>
                <w:sz w:val="20"/>
                <w:szCs w:val="20"/>
                <w:lang w:val="fr-CA"/>
              </w:rPr>
            </w:pPr>
            <w:r w:rsidRPr="008E0494">
              <w:rPr>
                <w:szCs w:val="24"/>
                <w:lang w:val="fr-CA"/>
              </w:rPr>
              <w:t>Les résumés de</w:t>
            </w:r>
            <w:r w:rsidR="004E44A7" w:rsidRPr="008E0494">
              <w:rPr>
                <w:szCs w:val="24"/>
                <w:lang w:val="fr-CA"/>
              </w:rPr>
              <w:t>s</w:t>
            </w:r>
            <w:r w:rsidRPr="008E0494">
              <w:rPr>
                <w:szCs w:val="24"/>
                <w:lang w:val="fr-CA"/>
              </w:rPr>
              <w:t xml:space="preserve"> </w:t>
            </w:r>
            <w:r w:rsidR="004E44A7" w:rsidRPr="008E0494">
              <w:rPr>
                <w:szCs w:val="24"/>
                <w:lang w:val="fr-CA"/>
              </w:rPr>
              <w:t>causes</w:t>
            </w:r>
            <w:r w:rsidRPr="008E0494">
              <w:rPr>
                <w:szCs w:val="24"/>
                <w:lang w:val="fr-CA"/>
              </w:rPr>
              <w:t xml:space="preserve"> publiés dans le bulletin sont préparés par le Bureau du registraire (Direction générale du droit) uniquement à titre d’information.</w:t>
            </w:r>
          </w:p>
        </w:tc>
      </w:tr>
    </w:tbl>
    <w:p w:rsidR="0095096B" w:rsidRPr="008E0494" w:rsidRDefault="0095096B" w:rsidP="0095096B">
      <w:pPr>
        <w:tabs>
          <w:tab w:val="right" w:pos="9360"/>
        </w:tabs>
        <w:rPr>
          <w:lang w:val="fr-CA"/>
        </w:rPr>
      </w:pPr>
    </w:p>
    <w:p w:rsidR="00C01FCB" w:rsidRPr="008E0494" w:rsidRDefault="00C01FCB" w:rsidP="0095096B">
      <w:pPr>
        <w:tabs>
          <w:tab w:val="right" w:pos="9360"/>
        </w:tabs>
        <w:rPr>
          <w:lang w:val="fr-CA"/>
        </w:rPr>
      </w:pPr>
    </w:p>
    <w:p w:rsidR="00A87207" w:rsidRPr="008E0494" w:rsidRDefault="00A87207" w:rsidP="0095096B">
      <w:pPr>
        <w:tabs>
          <w:tab w:val="right" w:pos="9360"/>
        </w:tabs>
        <w:rPr>
          <w:lang w:val="fr-CA"/>
        </w:rPr>
        <w:sectPr w:rsidR="00A87207" w:rsidRPr="008E0494" w:rsidSect="0044776A">
          <w:pgSz w:w="12240" w:h="15840"/>
          <w:pgMar w:top="720" w:right="1152" w:bottom="1080" w:left="1440" w:header="706" w:footer="706" w:gutter="0"/>
          <w:cols w:space="708"/>
          <w:titlePg/>
          <w:docGrid w:linePitch="360"/>
        </w:sectPr>
      </w:pPr>
    </w:p>
    <w:p w:rsidR="00693C38" w:rsidRPr="008E0494" w:rsidRDefault="00DD0BDC" w:rsidP="00567602">
      <w:pPr>
        <w:pStyle w:val="Header1StyleE"/>
        <w:pBdr>
          <w:bottom w:val="single" w:sz="12" w:space="1" w:color="auto"/>
        </w:pBdr>
        <w:rPr>
          <w:lang w:val="fr-CA"/>
        </w:rPr>
      </w:pPr>
      <w:bookmarkStart w:id="0" w:name="_Toc13211400"/>
      <w:r w:rsidRPr="008E0494">
        <w:rPr>
          <w:lang w:val="fr-CA"/>
        </w:rPr>
        <w:lastRenderedPageBreak/>
        <w:t>Applications for leave submitted to the Court</w:t>
      </w:r>
      <w:r w:rsidR="000F2CA3" w:rsidRPr="008E0494">
        <w:rPr>
          <w:lang w:val="fr-CA"/>
        </w:rPr>
        <w:t xml:space="preserve"> </w:t>
      </w:r>
      <w:r w:rsidRPr="008E0494">
        <w:rPr>
          <w:lang w:val="fr-CA"/>
        </w:rPr>
        <w:t>since the last issue</w:t>
      </w:r>
      <w:r w:rsidR="000F2CA3" w:rsidRPr="008E0494">
        <w:rPr>
          <w:lang w:val="fr-CA"/>
        </w:rPr>
        <w:t xml:space="preserve"> </w:t>
      </w:r>
      <w:r w:rsidR="00271E1E" w:rsidRPr="008E0494">
        <w:rPr>
          <w:lang w:val="fr-CA"/>
        </w:rPr>
        <w:t xml:space="preserve">/ </w:t>
      </w:r>
      <w:r w:rsidRPr="008E0494">
        <w:rPr>
          <w:lang w:val="fr-CA"/>
        </w:rPr>
        <w:br/>
        <w:t xml:space="preserve">Demandes soumises à la </w:t>
      </w:r>
      <w:r w:rsidR="000C1D9D" w:rsidRPr="008E0494">
        <w:rPr>
          <w:lang w:val="fr-CA"/>
        </w:rPr>
        <w:t>C</w:t>
      </w:r>
      <w:r w:rsidRPr="008E0494">
        <w:rPr>
          <w:lang w:val="fr-CA"/>
        </w:rPr>
        <w:t>our depuis la dernière parution</w:t>
      </w:r>
      <w:bookmarkEnd w:id="0"/>
    </w:p>
    <w:p w:rsidR="00FB1DB6" w:rsidRPr="008E0494" w:rsidRDefault="00FB1DB6" w:rsidP="00FB1DB6">
      <w:pPr>
        <w:rPr>
          <w:lang w:val="fr-CA" w:eastAsia="en-CA"/>
        </w:rPr>
      </w:pPr>
    </w:p>
    <w:p w:rsidR="00102792" w:rsidRPr="008E0494" w:rsidRDefault="00861711" w:rsidP="00102792">
      <w:pPr>
        <w:widowControl w:val="0"/>
        <w:rPr>
          <w:b/>
          <w:sz w:val="20"/>
          <w:szCs w:val="20"/>
          <w:lang w:val="fr-CA"/>
        </w:rPr>
      </w:pPr>
      <w:r w:rsidRPr="008E0494">
        <w:rPr>
          <w:b/>
          <w:sz w:val="20"/>
          <w:szCs w:val="20"/>
          <w:lang w:val="fr-CA"/>
        </w:rPr>
        <w:t>JULY</w:t>
      </w:r>
      <w:r w:rsidR="00102792" w:rsidRPr="008E0494">
        <w:rPr>
          <w:b/>
          <w:sz w:val="20"/>
          <w:szCs w:val="20"/>
          <w:lang w:val="fr-CA"/>
        </w:rPr>
        <w:t xml:space="preserve"> </w:t>
      </w:r>
      <w:r w:rsidR="009E575E" w:rsidRPr="008E0494">
        <w:rPr>
          <w:b/>
          <w:sz w:val="20"/>
          <w:szCs w:val="20"/>
          <w:lang w:val="fr-CA"/>
        </w:rPr>
        <w:t>2</w:t>
      </w:r>
      <w:r w:rsidR="00102792" w:rsidRPr="008E0494">
        <w:rPr>
          <w:b/>
          <w:sz w:val="20"/>
          <w:szCs w:val="20"/>
          <w:lang w:val="fr-CA"/>
        </w:rPr>
        <w:t xml:space="preserve">, </w:t>
      </w:r>
      <w:r w:rsidR="0034657E" w:rsidRPr="008E0494">
        <w:rPr>
          <w:b/>
          <w:sz w:val="20"/>
          <w:szCs w:val="20"/>
          <w:lang w:val="fr-CA"/>
        </w:rPr>
        <w:t>2019</w:t>
      </w:r>
      <w:r w:rsidR="00102792" w:rsidRPr="008E0494">
        <w:rPr>
          <w:b/>
          <w:sz w:val="20"/>
          <w:szCs w:val="20"/>
          <w:lang w:val="fr-CA"/>
        </w:rPr>
        <w:t xml:space="preserve"> / LE </w:t>
      </w:r>
      <w:r w:rsidR="009E575E" w:rsidRPr="008E0494">
        <w:rPr>
          <w:b/>
          <w:sz w:val="20"/>
          <w:szCs w:val="20"/>
          <w:lang w:val="fr-CA"/>
        </w:rPr>
        <w:t>2</w:t>
      </w:r>
      <w:r w:rsidR="00102792" w:rsidRPr="008E0494">
        <w:rPr>
          <w:b/>
          <w:sz w:val="20"/>
          <w:szCs w:val="20"/>
          <w:lang w:val="fr-CA"/>
        </w:rPr>
        <w:t xml:space="preserve"> </w:t>
      </w:r>
      <w:r w:rsidRPr="008E0494">
        <w:rPr>
          <w:b/>
          <w:sz w:val="20"/>
          <w:szCs w:val="20"/>
          <w:lang w:val="fr-CA"/>
        </w:rPr>
        <w:t>JUILLET</w:t>
      </w:r>
      <w:r w:rsidR="00102792" w:rsidRPr="008E0494">
        <w:rPr>
          <w:b/>
          <w:sz w:val="20"/>
          <w:szCs w:val="20"/>
          <w:lang w:val="fr-CA"/>
        </w:rPr>
        <w:t xml:space="preserve"> </w:t>
      </w:r>
      <w:r w:rsidR="0034657E" w:rsidRPr="008E0494">
        <w:rPr>
          <w:b/>
          <w:sz w:val="20"/>
          <w:szCs w:val="20"/>
          <w:lang w:val="fr-CA"/>
        </w:rPr>
        <w:t>2019</w:t>
      </w:r>
    </w:p>
    <w:p w:rsidR="009E575E" w:rsidRPr="008E0494" w:rsidRDefault="009E575E" w:rsidP="009E57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E575E" w:rsidRPr="00B428B5" w:rsidTr="007D1F0A">
        <w:trPr>
          <w:cantSplit/>
        </w:trPr>
        <w:tc>
          <w:tcPr>
            <w:tcW w:w="508" w:type="dxa"/>
          </w:tcPr>
          <w:p w:rsidR="009E575E" w:rsidRPr="008E0494" w:rsidRDefault="009E575E" w:rsidP="003506A1">
            <w:pPr>
              <w:rPr>
                <w:sz w:val="20"/>
                <w:szCs w:val="20"/>
                <w:lang w:val="fr-CA"/>
              </w:rPr>
            </w:pPr>
          </w:p>
        </w:tc>
        <w:tc>
          <w:tcPr>
            <w:tcW w:w="810" w:type="dxa"/>
          </w:tcPr>
          <w:p w:rsidR="009E575E" w:rsidRPr="008E0494" w:rsidRDefault="009E575E" w:rsidP="003506A1">
            <w:pPr>
              <w:rPr>
                <w:sz w:val="20"/>
                <w:szCs w:val="20"/>
                <w:lang w:val="fr-CA"/>
              </w:rPr>
            </w:pPr>
          </w:p>
        </w:tc>
        <w:tc>
          <w:tcPr>
            <w:tcW w:w="8258" w:type="dxa"/>
            <w:gridSpan w:val="3"/>
          </w:tcPr>
          <w:p w:rsidR="009E575E" w:rsidRPr="008E0494" w:rsidRDefault="009E575E" w:rsidP="009E575E">
            <w:pPr>
              <w:widowControl w:val="0"/>
              <w:jc w:val="center"/>
              <w:rPr>
                <w:b/>
                <w:sz w:val="20"/>
                <w:szCs w:val="20"/>
              </w:rPr>
            </w:pPr>
            <w:r w:rsidRPr="008E0494">
              <w:rPr>
                <w:b/>
                <w:sz w:val="20"/>
                <w:szCs w:val="20"/>
              </w:rPr>
              <w:t>CORAM:  Chief Justice Wagner and Rowe and Martin JJ.</w:t>
            </w:r>
          </w:p>
          <w:p w:rsidR="009E575E" w:rsidRPr="008E0494" w:rsidRDefault="009E575E" w:rsidP="009E575E">
            <w:pPr>
              <w:widowControl w:val="0"/>
              <w:jc w:val="center"/>
              <w:rPr>
                <w:b/>
                <w:sz w:val="20"/>
                <w:szCs w:val="20"/>
                <w:lang w:val="fr-CA"/>
              </w:rPr>
            </w:pPr>
            <w:r w:rsidRPr="008E0494">
              <w:rPr>
                <w:b/>
                <w:sz w:val="20"/>
                <w:szCs w:val="20"/>
                <w:lang w:val="fr-CA"/>
              </w:rPr>
              <w:t>Le juge en chef Wagner et les juges Rowe et Martin</w:t>
            </w:r>
          </w:p>
        </w:tc>
      </w:tr>
      <w:tr w:rsidR="009E575E" w:rsidRPr="008E0494" w:rsidTr="003506A1">
        <w:trPr>
          <w:cantSplit/>
        </w:trPr>
        <w:tc>
          <w:tcPr>
            <w:tcW w:w="508" w:type="dxa"/>
          </w:tcPr>
          <w:p w:rsidR="009E575E" w:rsidRPr="008E0494" w:rsidRDefault="009E575E" w:rsidP="003506A1">
            <w:pPr>
              <w:rPr>
                <w:sz w:val="20"/>
                <w:szCs w:val="20"/>
                <w:lang w:val="fr-CA"/>
              </w:rPr>
            </w:pPr>
          </w:p>
        </w:tc>
        <w:tc>
          <w:tcPr>
            <w:tcW w:w="810" w:type="dxa"/>
          </w:tcPr>
          <w:p w:rsidR="009E575E" w:rsidRPr="008E0494" w:rsidRDefault="009E575E" w:rsidP="003506A1">
            <w:pPr>
              <w:rPr>
                <w:sz w:val="20"/>
                <w:szCs w:val="20"/>
                <w:lang w:val="fr-CA"/>
              </w:rPr>
            </w:pPr>
          </w:p>
        </w:tc>
        <w:tc>
          <w:tcPr>
            <w:tcW w:w="4050" w:type="dxa"/>
          </w:tcPr>
          <w:p w:rsidR="009E575E" w:rsidRPr="008E0494" w:rsidRDefault="009E575E" w:rsidP="003506A1">
            <w:pPr>
              <w:pStyle w:val="SCCAppellantInfoTypeOfCase"/>
              <w:rPr>
                <w:sz w:val="20"/>
                <w:szCs w:val="20"/>
              </w:rPr>
            </w:pPr>
            <w:r w:rsidRPr="008E0494">
              <w:rPr>
                <w:sz w:val="20"/>
                <w:szCs w:val="20"/>
              </w:rPr>
              <w:t>Civil / Civile</w:t>
            </w:r>
          </w:p>
        </w:tc>
        <w:tc>
          <w:tcPr>
            <w:tcW w:w="360" w:type="dxa"/>
          </w:tcPr>
          <w:p w:rsidR="009E575E" w:rsidRPr="008E0494" w:rsidRDefault="009E575E" w:rsidP="003506A1">
            <w:pPr>
              <w:rPr>
                <w:sz w:val="20"/>
                <w:szCs w:val="20"/>
              </w:rPr>
            </w:pPr>
          </w:p>
        </w:tc>
        <w:tc>
          <w:tcPr>
            <w:tcW w:w="3848" w:type="dxa"/>
          </w:tcPr>
          <w:p w:rsidR="009E575E" w:rsidRPr="008E0494" w:rsidRDefault="009E575E" w:rsidP="003506A1">
            <w:pPr>
              <w:rPr>
                <w:sz w:val="20"/>
                <w:szCs w:val="20"/>
              </w:rPr>
            </w:pPr>
          </w:p>
        </w:tc>
      </w:tr>
      <w:tr w:rsidR="009E575E" w:rsidRPr="00B428B5" w:rsidTr="003506A1">
        <w:trPr>
          <w:cantSplit/>
        </w:trPr>
        <w:tc>
          <w:tcPr>
            <w:tcW w:w="508" w:type="dxa"/>
          </w:tcPr>
          <w:p w:rsidR="009E575E" w:rsidRPr="008E0494" w:rsidRDefault="009E575E" w:rsidP="003506A1">
            <w:pPr>
              <w:rPr>
                <w:sz w:val="20"/>
                <w:szCs w:val="20"/>
              </w:rPr>
            </w:pPr>
            <w:r w:rsidRPr="008E0494">
              <w:rPr>
                <w:sz w:val="20"/>
                <w:szCs w:val="20"/>
              </w:rPr>
              <w:t>1.</w:t>
            </w:r>
          </w:p>
        </w:tc>
        <w:tc>
          <w:tcPr>
            <w:tcW w:w="810" w:type="dxa"/>
          </w:tcPr>
          <w:p w:rsidR="009E575E" w:rsidRPr="008E0494" w:rsidRDefault="009E575E" w:rsidP="003506A1">
            <w:pPr>
              <w:rPr>
                <w:sz w:val="20"/>
                <w:szCs w:val="20"/>
              </w:rPr>
            </w:pPr>
            <w:r w:rsidRPr="008E0494">
              <w:rPr>
                <w:sz w:val="20"/>
                <w:szCs w:val="20"/>
              </w:rPr>
              <w:t>38594</w:t>
            </w:r>
          </w:p>
        </w:tc>
        <w:tc>
          <w:tcPr>
            <w:tcW w:w="4050" w:type="dxa"/>
          </w:tcPr>
          <w:p w:rsidR="009E575E" w:rsidRPr="008E0494" w:rsidRDefault="009E575E" w:rsidP="003506A1">
            <w:pPr>
              <w:pStyle w:val="SCCAppellantInfoAppellantInfo"/>
              <w:rPr>
                <w:sz w:val="20"/>
                <w:szCs w:val="20"/>
              </w:rPr>
            </w:pPr>
            <w:r w:rsidRPr="008E0494">
              <w:rPr>
                <w:sz w:val="20"/>
                <w:szCs w:val="20"/>
              </w:rPr>
              <w:t>9354-9186 Québec Inc. (formerly Bluberi Gaming Technologies Inc.), et al.</w:t>
            </w:r>
          </w:p>
          <w:p w:rsidR="009E575E" w:rsidRPr="008E0494" w:rsidRDefault="009E575E" w:rsidP="003506A1">
            <w:pPr>
              <w:pStyle w:val="SCCAppellantInfoAppellantInfo"/>
              <w:rPr>
                <w:sz w:val="20"/>
                <w:szCs w:val="20"/>
              </w:rPr>
            </w:pPr>
            <w:r w:rsidRPr="008E0494">
              <w:rPr>
                <w:sz w:val="20"/>
                <w:szCs w:val="20"/>
              </w:rPr>
              <w:t>(Que.) (Civil) (By Leave)</w:t>
            </w:r>
          </w:p>
        </w:tc>
        <w:tc>
          <w:tcPr>
            <w:tcW w:w="360" w:type="dxa"/>
          </w:tcPr>
          <w:p w:rsidR="009E575E" w:rsidRPr="008E0494" w:rsidRDefault="009E575E" w:rsidP="003506A1">
            <w:pPr>
              <w:rPr>
                <w:sz w:val="20"/>
                <w:szCs w:val="20"/>
              </w:rPr>
            </w:pPr>
            <w:r w:rsidRPr="008E0494">
              <w:rPr>
                <w:sz w:val="20"/>
                <w:szCs w:val="20"/>
              </w:rPr>
              <w:t>v.</w:t>
            </w:r>
          </w:p>
        </w:tc>
        <w:tc>
          <w:tcPr>
            <w:tcW w:w="3848" w:type="dxa"/>
          </w:tcPr>
          <w:p w:rsidR="009E575E" w:rsidRPr="008E0494" w:rsidRDefault="009E575E" w:rsidP="003506A1">
            <w:pPr>
              <w:pStyle w:val="SCCAppellantInfoAppellantInfo"/>
              <w:rPr>
                <w:sz w:val="20"/>
                <w:szCs w:val="20"/>
                <w:lang w:val="fr-CA"/>
              </w:rPr>
            </w:pPr>
            <w:r w:rsidRPr="008E0494">
              <w:rPr>
                <w:sz w:val="20"/>
                <w:szCs w:val="20"/>
                <w:lang w:val="fr-CA"/>
              </w:rPr>
              <w:t>Callidus Capital Corporation, et al.</w:t>
            </w:r>
          </w:p>
        </w:tc>
      </w:tr>
      <w:tr w:rsidR="009E575E" w:rsidRPr="008E0494" w:rsidTr="003506A1">
        <w:trPr>
          <w:cantSplit/>
        </w:trPr>
        <w:tc>
          <w:tcPr>
            <w:tcW w:w="508" w:type="dxa"/>
          </w:tcPr>
          <w:p w:rsidR="009E575E" w:rsidRPr="008E0494" w:rsidRDefault="009E575E" w:rsidP="003506A1">
            <w:pPr>
              <w:rPr>
                <w:sz w:val="20"/>
                <w:szCs w:val="20"/>
              </w:rPr>
            </w:pPr>
            <w:r w:rsidRPr="008E0494">
              <w:rPr>
                <w:sz w:val="20"/>
                <w:szCs w:val="20"/>
              </w:rPr>
              <w:t>2.</w:t>
            </w:r>
          </w:p>
        </w:tc>
        <w:tc>
          <w:tcPr>
            <w:tcW w:w="810" w:type="dxa"/>
          </w:tcPr>
          <w:p w:rsidR="009E575E" w:rsidRPr="008E0494" w:rsidRDefault="009E575E" w:rsidP="003506A1">
            <w:pPr>
              <w:rPr>
                <w:sz w:val="20"/>
                <w:szCs w:val="20"/>
              </w:rPr>
            </w:pPr>
            <w:r w:rsidRPr="008E0494">
              <w:rPr>
                <w:sz w:val="20"/>
                <w:szCs w:val="20"/>
              </w:rPr>
              <w:t>38635</w:t>
            </w:r>
          </w:p>
        </w:tc>
        <w:tc>
          <w:tcPr>
            <w:tcW w:w="4050" w:type="dxa"/>
          </w:tcPr>
          <w:p w:rsidR="009E575E" w:rsidRPr="008E0494" w:rsidRDefault="009E575E" w:rsidP="003506A1">
            <w:pPr>
              <w:pStyle w:val="SCCAppellantInfoAppellantInfo"/>
              <w:rPr>
                <w:sz w:val="20"/>
                <w:szCs w:val="20"/>
              </w:rPr>
            </w:pPr>
            <w:r w:rsidRPr="008E0494">
              <w:rPr>
                <w:sz w:val="20"/>
                <w:szCs w:val="20"/>
              </w:rPr>
              <w:t>Chuang Ma</w:t>
            </w:r>
          </w:p>
          <w:p w:rsidR="009E575E" w:rsidRPr="008E0494" w:rsidRDefault="009E575E" w:rsidP="003506A1">
            <w:pPr>
              <w:pStyle w:val="SCCAppellantInfoAppellantInfo"/>
              <w:rPr>
                <w:sz w:val="20"/>
                <w:szCs w:val="20"/>
              </w:rPr>
            </w:pPr>
            <w:r w:rsidRPr="008E0494">
              <w:rPr>
                <w:sz w:val="20"/>
                <w:szCs w:val="20"/>
              </w:rPr>
              <w:t>(Ont.) (Civil) (By Leave)</w:t>
            </w:r>
          </w:p>
        </w:tc>
        <w:tc>
          <w:tcPr>
            <w:tcW w:w="360" w:type="dxa"/>
          </w:tcPr>
          <w:p w:rsidR="009E575E" w:rsidRPr="008E0494" w:rsidRDefault="009E575E" w:rsidP="003506A1">
            <w:pPr>
              <w:rPr>
                <w:sz w:val="20"/>
                <w:szCs w:val="20"/>
              </w:rPr>
            </w:pPr>
            <w:r w:rsidRPr="008E0494">
              <w:rPr>
                <w:sz w:val="20"/>
                <w:szCs w:val="20"/>
              </w:rPr>
              <w:t>v.</w:t>
            </w:r>
          </w:p>
        </w:tc>
        <w:tc>
          <w:tcPr>
            <w:tcW w:w="3848" w:type="dxa"/>
          </w:tcPr>
          <w:p w:rsidR="009E575E" w:rsidRPr="008E0494" w:rsidRDefault="009E575E" w:rsidP="003506A1">
            <w:pPr>
              <w:pStyle w:val="SCCAppellantInfoAppellantInfo"/>
              <w:rPr>
                <w:sz w:val="20"/>
                <w:szCs w:val="20"/>
              </w:rPr>
            </w:pPr>
            <w:r w:rsidRPr="008E0494">
              <w:rPr>
                <w:sz w:val="20"/>
                <w:szCs w:val="20"/>
              </w:rPr>
              <w:t>City of Ottawa</w:t>
            </w:r>
          </w:p>
        </w:tc>
      </w:tr>
      <w:tr w:rsidR="009E575E" w:rsidRPr="00B428B5" w:rsidTr="003506A1">
        <w:trPr>
          <w:cantSplit/>
        </w:trPr>
        <w:tc>
          <w:tcPr>
            <w:tcW w:w="508" w:type="dxa"/>
          </w:tcPr>
          <w:p w:rsidR="009E575E" w:rsidRPr="008E0494" w:rsidRDefault="009E575E" w:rsidP="003506A1">
            <w:pPr>
              <w:rPr>
                <w:sz w:val="20"/>
                <w:szCs w:val="20"/>
              </w:rPr>
            </w:pPr>
            <w:r w:rsidRPr="008E0494">
              <w:rPr>
                <w:sz w:val="20"/>
                <w:szCs w:val="20"/>
              </w:rPr>
              <w:t>3.</w:t>
            </w:r>
          </w:p>
        </w:tc>
        <w:tc>
          <w:tcPr>
            <w:tcW w:w="810" w:type="dxa"/>
          </w:tcPr>
          <w:p w:rsidR="009E575E" w:rsidRPr="008E0494" w:rsidRDefault="009E575E" w:rsidP="003506A1">
            <w:pPr>
              <w:rPr>
                <w:sz w:val="20"/>
                <w:szCs w:val="20"/>
              </w:rPr>
            </w:pPr>
            <w:r w:rsidRPr="008E0494">
              <w:rPr>
                <w:sz w:val="20"/>
                <w:szCs w:val="20"/>
              </w:rPr>
              <w:t>38612</w:t>
            </w:r>
          </w:p>
        </w:tc>
        <w:tc>
          <w:tcPr>
            <w:tcW w:w="4050" w:type="dxa"/>
          </w:tcPr>
          <w:p w:rsidR="009E575E" w:rsidRPr="008E0494" w:rsidRDefault="009E575E" w:rsidP="003506A1">
            <w:pPr>
              <w:pStyle w:val="SCCAppellantInfoAppellantInfo"/>
              <w:rPr>
                <w:sz w:val="20"/>
                <w:szCs w:val="20"/>
                <w:lang w:val="fr-CA"/>
              </w:rPr>
            </w:pPr>
            <w:r w:rsidRPr="008E0494">
              <w:rPr>
                <w:sz w:val="20"/>
                <w:szCs w:val="20"/>
                <w:lang w:val="fr-CA"/>
              </w:rPr>
              <w:t>Englobe Corp.</w:t>
            </w:r>
          </w:p>
          <w:p w:rsidR="009E575E" w:rsidRPr="008E0494" w:rsidRDefault="009E575E" w:rsidP="003506A1">
            <w:pPr>
              <w:pStyle w:val="SCCAppellantInfoAppellantInfo"/>
              <w:rPr>
                <w:sz w:val="20"/>
                <w:szCs w:val="20"/>
                <w:lang w:val="fr-CA"/>
              </w:rPr>
            </w:pPr>
            <w:r w:rsidRPr="008E0494">
              <w:rPr>
                <w:sz w:val="20"/>
                <w:szCs w:val="20"/>
                <w:lang w:val="fr-CA"/>
              </w:rPr>
              <w:t>(Qc) (Civile) (Autorisation)</w:t>
            </w:r>
          </w:p>
        </w:tc>
        <w:tc>
          <w:tcPr>
            <w:tcW w:w="360" w:type="dxa"/>
          </w:tcPr>
          <w:p w:rsidR="009E575E" w:rsidRPr="008E0494" w:rsidRDefault="009E575E" w:rsidP="003506A1">
            <w:pPr>
              <w:rPr>
                <w:sz w:val="20"/>
                <w:szCs w:val="20"/>
              </w:rPr>
            </w:pPr>
            <w:r w:rsidRPr="008E0494">
              <w:rPr>
                <w:sz w:val="20"/>
                <w:szCs w:val="20"/>
              </w:rPr>
              <w:t>c.</w:t>
            </w:r>
          </w:p>
        </w:tc>
        <w:tc>
          <w:tcPr>
            <w:tcW w:w="3848" w:type="dxa"/>
          </w:tcPr>
          <w:p w:rsidR="009E575E" w:rsidRPr="008E0494" w:rsidRDefault="009E575E" w:rsidP="003506A1">
            <w:pPr>
              <w:pStyle w:val="SCCAppellantInfoAppellantInfo"/>
              <w:rPr>
                <w:sz w:val="20"/>
                <w:szCs w:val="20"/>
                <w:lang w:val="fr-CA"/>
              </w:rPr>
            </w:pPr>
            <w:r w:rsidRPr="008E0494">
              <w:rPr>
                <w:sz w:val="20"/>
                <w:szCs w:val="20"/>
                <w:lang w:val="fr-CA"/>
              </w:rPr>
              <w:t>9299-2472 Québec Inc., faisant affaires sous le nom de Gestion OFA Environnement</w:t>
            </w:r>
          </w:p>
        </w:tc>
      </w:tr>
      <w:tr w:rsidR="009E575E" w:rsidRPr="00B428B5" w:rsidTr="00410E89">
        <w:trPr>
          <w:cantSplit/>
        </w:trPr>
        <w:tc>
          <w:tcPr>
            <w:tcW w:w="508" w:type="dxa"/>
          </w:tcPr>
          <w:p w:rsidR="009E575E" w:rsidRPr="008E0494" w:rsidRDefault="009E575E" w:rsidP="003506A1">
            <w:pPr>
              <w:rPr>
                <w:sz w:val="20"/>
                <w:szCs w:val="20"/>
                <w:lang w:val="fr-CA"/>
              </w:rPr>
            </w:pPr>
          </w:p>
        </w:tc>
        <w:tc>
          <w:tcPr>
            <w:tcW w:w="810" w:type="dxa"/>
          </w:tcPr>
          <w:p w:rsidR="009E575E" w:rsidRPr="008E0494" w:rsidRDefault="009E575E" w:rsidP="003506A1">
            <w:pPr>
              <w:rPr>
                <w:sz w:val="20"/>
                <w:szCs w:val="20"/>
                <w:lang w:val="fr-CA"/>
              </w:rPr>
            </w:pPr>
          </w:p>
        </w:tc>
        <w:tc>
          <w:tcPr>
            <w:tcW w:w="8258" w:type="dxa"/>
            <w:gridSpan w:val="3"/>
          </w:tcPr>
          <w:p w:rsidR="009E575E" w:rsidRPr="008E0494" w:rsidRDefault="009E575E" w:rsidP="009E575E">
            <w:pPr>
              <w:widowControl w:val="0"/>
              <w:jc w:val="center"/>
              <w:rPr>
                <w:b/>
                <w:sz w:val="20"/>
                <w:szCs w:val="20"/>
                <w:lang w:val="en-US"/>
              </w:rPr>
            </w:pPr>
            <w:r w:rsidRPr="008E0494">
              <w:rPr>
                <w:b/>
                <w:sz w:val="20"/>
                <w:szCs w:val="20"/>
                <w:lang w:val="en-US"/>
              </w:rPr>
              <w:t>CORAM: Abella, Brown and Martin JJ.</w:t>
            </w:r>
          </w:p>
          <w:p w:rsidR="009E575E" w:rsidRPr="008E0494" w:rsidRDefault="009E575E" w:rsidP="009E575E">
            <w:pPr>
              <w:widowControl w:val="0"/>
              <w:jc w:val="center"/>
              <w:rPr>
                <w:b/>
                <w:sz w:val="20"/>
                <w:szCs w:val="20"/>
                <w:lang w:val="fr-CA"/>
              </w:rPr>
            </w:pPr>
            <w:r w:rsidRPr="008E0494">
              <w:rPr>
                <w:b/>
                <w:sz w:val="20"/>
                <w:szCs w:val="20"/>
                <w:lang w:val="fr-CA"/>
              </w:rPr>
              <w:t>Les juges Abella, Brown et Martin</w:t>
            </w:r>
          </w:p>
        </w:tc>
      </w:tr>
      <w:tr w:rsidR="009E575E" w:rsidRPr="008E0494" w:rsidTr="003506A1">
        <w:trPr>
          <w:cantSplit/>
        </w:trPr>
        <w:tc>
          <w:tcPr>
            <w:tcW w:w="508" w:type="dxa"/>
          </w:tcPr>
          <w:p w:rsidR="009E575E" w:rsidRPr="008E0494" w:rsidRDefault="009E575E" w:rsidP="003506A1">
            <w:pPr>
              <w:rPr>
                <w:sz w:val="20"/>
                <w:szCs w:val="20"/>
                <w:lang w:val="fr-CA"/>
              </w:rPr>
            </w:pPr>
          </w:p>
        </w:tc>
        <w:tc>
          <w:tcPr>
            <w:tcW w:w="810" w:type="dxa"/>
          </w:tcPr>
          <w:p w:rsidR="009E575E" w:rsidRPr="008E0494" w:rsidRDefault="009E575E" w:rsidP="003506A1">
            <w:pPr>
              <w:rPr>
                <w:sz w:val="20"/>
                <w:szCs w:val="20"/>
                <w:lang w:val="fr-CA"/>
              </w:rPr>
            </w:pPr>
          </w:p>
        </w:tc>
        <w:tc>
          <w:tcPr>
            <w:tcW w:w="4050" w:type="dxa"/>
          </w:tcPr>
          <w:p w:rsidR="009E575E" w:rsidRPr="008E0494" w:rsidRDefault="009E575E" w:rsidP="003506A1">
            <w:pPr>
              <w:pStyle w:val="SCCAppellantInfoTypeOfCase"/>
              <w:rPr>
                <w:sz w:val="20"/>
                <w:szCs w:val="20"/>
              </w:rPr>
            </w:pPr>
            <w:r w:rsidRPr="008E0494">
              <w:rPr>
                <w:sz w:val="20"/>
                <w:szCs w:val="20"/>
              </w:rPr>
              <w:t>Criminal / Criminelle</w:t>
            </w:r>
          </w:p>
        </w:tc>
        <w:tc>
          <w:tcPr>
            <w:tcW w:w="360" w:type="dxa"/>
          </w:tcPr>
          <w:p w:rsidR="009E575E" w:rsidRPr="008E0494" w:rsidRDefault="009E575E" w:rsidP="003506A1">
            <w:pPr>
              <w:rPr>
                <w:sz w:val="20"/>
                <w:szCs w:val="20"/>
              </w:rPr>
            </w:pPr>
          </w:p>
        </w:tc>
        <w:tc>
          <w:tcPr>
            <w:tcW w:w="3848" w:type="dxa"/>
          </w:tcPr>
          <w:p w:rsidR="009E575E" w:rsidRPr="008E0494" w:rsidRDefault="009E575E" w:rsidP="003506A1">
            <w:pPr>
              <w:rPr>
                <w:sz w:val="20"/>
                <w:szCs w:val="20"/>
              </w:rPr>
            </w:pPr>
          </w:p>
        </w:tc>
      </w:tr>
      <w:tr w:rsidR="009E575E" w:rsidRPr="008E0494" w:rsidTr="003506A1">
        <w:trPr>
          <w:cantSplit/>
        </w:trPr>
        <w:tc>
          <w:tcPr>
            <w:tcW w:w="508" w:type="dxa"/>
          </w:tcPr>
          <w:p w:rsidR="009E575E" w:rsidRPr="008E0494" w:rsidRDefault="009E575E" w:rsidP="003506A1">
            <w:pPr>
              <w:rPr>
                <w:sz w:val="20"/>
                <w:szCs w:val="20"/>
              </w:rPr>
            </w:pPr>
            <w:r w:rsidRPr="008E0494">
              <w:rPr>
                <w:sz w:val="20"/>
                <w:szCs w:val="20"/>
              </w:rPr>
              <w:t>4.</w:t>
            </w:r>
          </w:p>
        </w:tc>
        <w:tc>
          <w:tcPr>
            <w:tcW w:w="810" w:type="dxa"/>
          </w:tcPr>
          <w:p w:rsidR="009E575E" w:rsidRPr="008E0494" w:rsidRDefault="009E575E" w:rsidP="003506A1">
            <w:pPr>
              <w:rPr>
                <w:sz w:val="20"/>
                <w:szCs w:val="20"/>
              </w:rPr>
            </w:pPr>
            <w:r w:rsidRPr="008E0494">
              <w:rPr>
                <w:sz w:val="20"/>
                <w:szCs w:val="20"/>
              </w:rPr>
              <w:t>38611</w:t>
            </w:r>
          </w:p>
        </w:tc>
        <w:tc>
          <w:tcPr>
            <w:tcW w:w="4050" w:type="dxa"/>
          </w:tcPr>
          <w:p w:rsidR="009E575E" w:rsidRPr="008E0494" w:rsidRDefault="009E575E" w:rsidP="003506A1">
            <w:pPr>
              <w:pStyle w:val="SCCAppellantInfoAppellantInfo"/>
              <w:rPr>
                <w:sz w:val="20"/>
                <w:szCs w:val="20"/>
              </w:rPr>
            </w:pPr>
            <w:r w:rsidRPr="008E0494">
              <w:rPr>
                <w:sz w:val="20"/>
                <w:szCs w:val="20"/>
              </w:rPr>
              <w:t>Fawzi Bidawi</w:t>
            </w:r>
          </w:p>
          <w:p w:rsidR="009E575E" w:rsidRPr="008E0494" w:rsidRDefault="009E575E" w:rsidP="003506A1">
            <w:pPr>
              <w:pStyle w:val="SCCAppellantInfoAppellantInfo"/>
              <w:rPr>
                <w:sz w:val="20"/>
                <w:szCs w:val="20"/>
              </w:rPr>
            </w:pPr>
            <w:r w:rsidRPr="008E0494">
              <w:rPr>
                <w:sz w:val="20"/>
                <w:szCs w:val="20"/>
              </w:rPr>
              <w:t>(Ont.) (Criminal) (By Leave)</w:t>
            </w:r>
          </w:p>
        </w:tc>
        <w:tc>
          <w:tcPr>
            <w:tcW w:w="360" w:type="dxa"/>
          </w:tcPr>
          <w:p w:rsidR="009E575E" w:rsidRPr="008E0494" w:rsidRDefault="009E575E" w:rsidP="003506A1">
            <w:pPr>
              <w:rPr>
                <w:sz w:val="20"/>
                <w:szCs w:val="20"/>
              </w:rPr>
            </w:pPr>
            <w:r w:rsidRPr="008E0494">
              <w:rPr>
                <w:sz w:val="20"/>
                <w:szCs w:val="20"/>
              </w:rPr>
              <w:t>v.</w:t>
            </w:r>
          </w:p>
        </w:tc>
        <w:tc>
          <w:tcPr>
            <w:tcW w:w="3848" w:type="dxa"/>
          </w:tcPr>
          <w:p w:rsidR="009E575E" w:rsidRPr="008E0494" w:rsidRDefault="009E575E" w:rsidP="003506A1">
            <w:pPr>
              <w:pStyle w:val="SCCAppellantInfoAppellantInfo"/>
              <w:rPr>
                <w:sz w:val="20"/>
                <w:szCs w:val="20"/>
              </w:rPr>
            </w:pPr>
            <w:r w:rsidRPr="008E0494">
              <w:rPr>
                <w:sz w:val="20"/>
                <w:szCs w:val="20"/>
              </w:rPr>
              <w:t>Her Majesty the Queen</w:t>
            </w:r>
          </w:p>
        </w:tc>
      </w:tr>
      <w:tr w:rsidR="009E575E" w:rsidRPr="008E0494" w:rsidTr="003506A1">
        <w:trPr>
          <w:cantSplit/>
        </w:trPr>
        <w:tc>
          <w:tcPr>
            <w:tcW w:w="508" w:type="dxa"/>
          </w:tcPr>
          <w:p w:rsidR="009E575E" w:rsidRPr="008E0494" w:rsidRDefault="009E575E" w:rsidP="003506A1">
            <w:pPr>
              <w:rPr>
                <w:sz w:val="20"/>
                <w:szCs w:val="20"/>
              </w:rPr>
            </w:pPr>
          </w:p>
        </w:tc>
        <w:tc>
          <w:tcPr>
            <w:tcW w:w="810" w:type="dxa"/>
          </w:tcPr>
          <w:p w:rsidR="009E575E" w:rsidRPr="008E0494" w:rsidRDefault="009E575E" w:rsidP="003506A1">
            <w:pPr>
              <w:rPr>
                <w:sz w:val="20"/>
                <w:szCs w:val="20"/>
              </w:rPr>
            </w:pPr>
          </w:p>
        </w:tc>
        <w:tc>
          <w:tcPr>
            <w:tcW w:w="4050" w:type="dxa"/>
          </w:tcPr>
          <w:p w:rsidR="009E575E" w:rsidRPr="008E0494" w:rsidRDefault="009E575E" w:rsidP="003506A1">
            <w:pPr>
              <w:pStyle w:val="SCCAppellantInfoTypeOfCase"/>
              <w:rPr>
                <w:sz w:val="20"/>
                <w:szCs w:val="20"/>
              </w:rPr>
            </w:pPr>
            <w:r w:rsidRPr="008E0494">
              <w:rPr>
                <w:sz w:val="20"/>
                <w:szCs w:val="20"/>
              </w:rPr>
              <w:t>Civil / Civile</w:t>
            </w:r>
          </w:p>
        </w:tc>
        <w:tc>
          <w:tcPr>
            <w:tcW w:w="360" w:type="dxa"/>
          </w:tcPr>
          <w:p w:rsidR="009E575E" w:rsidRPr="008E0494" w:rsidRDefault="009E575E" w:rsidP="003506A1">
            <w:pPr>
              <w:rPr>
                <w:sz w:val="20"/>
                <w:szCs w:val="20"/>
              </w:rPr>
            </w:pPr>
          </w:p>
        </w:tc>
        <w:tc>
          <w:tcPr>
            <w:tcW w:w="3848" w:type="dxa"/>
          </w:tcPr>
          <w:p w:rsidR="009E575E" w:rsidRPr="008E0494" w:rsidRDefault="009E575E" w:rsidP="003506A1">
            <w:pPr>
              <w:rPr>
                <w:sz w:val="20"/>
                <w:szCs w:val="20"/>
              </w:rPr>
            </w:pPr>
          </w:p>
        </w:tc>
      </w:tr>
      <w:tr w:rsidR="009E575E" w:rsidRPr="008E0494" w:rsidTr="003506A1">
        <w:trPr>
          <w:cantSplit/>
        </w:trPr>
        <w:tc>
          <w:tcPr>
            <w:tcW w:w="508" w:type="dxa"/>
          </w:tcPr>
          <w:p w:rsidR="009E575E" w:rsidRPr="008E0494" w:rsidRDefault="009E575E" w:rsidP="003506A1">
            <w:pPr>
              <w:rPr>
                <w:sz w:val="20"/>
                <w:szCs w:val="20"/>
              </w:rPr>
            </w:pPr>
            <w:r w:rsidRPr="008E0494">
              <w:rPr>
                <w:sz w:val="20"/>
                <w:szCs w:val="20"/>
              </w:rPr>
              <w:t>5.</w:t>
            </w:r>
          </w:p>
        </w:tc>
        <w:tc>
          <w:tcPr>
            <w:tcW w:w="810" w:type="dxa"/>
          </w:tcPr>
          <w:p w:rsidR="009E575E" w:rsidRPr="008E0494" w:rsidRDefault="009E575E" w:rsidP="003506A1">
            <w:pPr>
              <w:rPr>
                <w:sz w:val="20"/>
                <w:szCs w:val="20"/>
              </w:rPr>
            </w:pPr>
            <w:r w:rsidRPr="008E0494">
              <w:rPr>
                <w:sz w:val="20"/>
                <w:szCs w:val="20"/>
              </w:rPr>
              <w:t>38622</w:t>
            </w:r>
          </w:p>
        </w:tc>
        <w:tc>
          <w:tcPr>
            <w:tcW w:w="4050" w:type="dxa"/>
          </w:tcPr>
          <w:p w:rsidR="009E575E" w:rsidRPr="008E0494" w:rsidRDefault="009E575E" w:rsidP="003506A1">
            <w:pPr>
              <w:pStyle w:val="SCCAppellantInfoAppellantInfo"/>
              <w:rPr>
                <w:sz w:val="20"/>
                <w:szCs w:val="20"/>
              </w:rPr>
            </w:pPr>
            <w:r w:rsidRPr="008E0494">
              <w:rPr>
                <w:sz w:val="20"/>
                <w:szCs w:val="20"/>
              </w:rPr>
              <w:t>Laszlo Saska</w:t>
            </w:r>
          </w:p>
          <w:p w:rsidR="009E575E" w:rsidRPr="008E0494" w:rsidRDefault="009E575E" w:rsidP="003506A1">
            <w:pPr>
              <w:pStyle w:val="SCCAppellantInfoAppellantInfo"/>
              <w:rPr>
                <w:sz w:val="20"/>
                <w:szCs w:val="20"/>
              </w:rPr>
            </w:pPr>
            <w:r w:rsidRPr="008E0494">
              <w:rPr>
                <w:sz w:val="20"/>
                <w:szCs w:val="20"/>
              </w:rPr>
              <w:t>(B.C.) (Civil) (By Leave)</w:t>
            </w:r>
          </w:p>
        </w:tc>
        <w:tc>
          <w:tcPr>
            <w:tcW w:w="360" w:type="dxa"/>
          </w:tcPr>
          <w:p w:rsidR="009E575E" w:rsidRPr="008E0494" w:rsidRDefault="009E575E" w:rsidP="003506A1">
            <w:pPr>
              <w:rPr>
                <w:sz w:val="20"/>
                <w:szCs w:val="20"/>
              </w:rPr>
            </w:pPr>
            <w:r w:rsidRPr="008E0494">
              <w:rPr>
                <w:sz w:val="20"/>
                <w:szCs w:val="20"/>
              </w:rPr>
              <w:t>v.</w:t>
            </w:r>
          </w:p>
        </w:tc>
        <w:tc>
          <w:tcPr>
            <w:tcW w:w="3848" w:type="dxa"/>
          </w:tcPr>
          <w:p w:rsidR="009E575E" w:rsidRPr="008E0494" w:rsidRDefault="009E575E" w:rsidP="003506A1">
            <w:pPr>
              <w:pStyle w:val="SCCAppellantInfoAppellantInfo"/>
              <w:rPr>
                <w:sz w:val="20"/>
                <w:szCs w:val="20"/>
              </w:rPr>
            </w:pPr>
            <w:r w:rsidRPr="008E0494">
              <w:rPr>
                <w:sz w:val="20"/>
                <w:szCs w:val="20"/>
              </w:rPr>
              <w:t>The Estate of Charlotte Ilona Zalanfy, and Steven Joseph Butz as the Executor and Trustee of the Estate of Charlotte Ilona Zalanfy, Deceased</w:t>
            </w:r>
          </w:p>
        </w:tc>
      </w:tr>
      <w:tr w:rsidR="009E575E" w:rsidRPr="00B428B5" w:rsidTr="00841F3A">
        <w:trPr>
          <w:cantSplit/>
        </w:trPr>
        <w:tc>
          <w:tcPr>
            <w:tcW w:w="508" w:type="dxa"/>
          </w:tcPr>
          <w:p w:rsidR="009E575E" w:rsidRPr="008E0494" w:rsidRDefault="009E575E" w:rsidP="003506A1">
            <w:pPr>
              <w:rPr>
                <w:sz w:val="20"/>
                <w:szCs w:val="20"/>
              </w:rPr>
            </w:pPr>
          </w:p>
        </w:tc>
        <w:tc>
          <w:tcPr>
            <w:tcW w:w="810" w:type="dxa"/>
          </w:tcPr>
          <w:p w:rsidR="009E575E" w:rsidRPr="008E0494" w:rsidRDefault="009E575E" w:rsidP="003506A1">
            <w:pPr>
              <w:rPr>
                <w:sz w:val="20"/>
                <w:szCs w:val="20"/>
              </w:rPr>
            </w:pPr>
          </w:p>
        </w:tc>
        <w:tc>
          <w:tcPr>
            <w:tcW w:w="8258" w:type="dxa"/>
            <w:gridSpan w:val="3"/>
          </w:tcPr>
          <w:p w:rsidR="009E575E" w:rsidRPr="008E0494" w:rsidRDefault="009E575E" w:rsidP="009E575E">
            <w:pPr>
              <w:widowControl w:val="0"/>
              <w:jc w:val="center"/>
              <w:rPr>
                <w:b/>
                <w:sz w:val="20"/>
                <w:szCs w:val="20"/>
              </w:rPr>
            </w:pPr>
            <w:r w:rsidRPr="008E0494">
              <w:rPr>
                <w:b/>
                <w:sz w:val="20"/>
                <w:szCs w:val="20"/>
              </w:rPr>
              <w:t>CORAM: Moldaver, Karakatsanis and Côté JJ.</w:t>
            </w:r>
          </w:p>
          <w:p w:rsidR="009E575E" w:rsidRPr="008E0494" w:rsidRDefault="009E575E" w:rsidP="009E575E">
            <w:pPr>
              <w:widowControl w:val="0"/>
              <w:jc w:val="center"/>
              <w:rPr>
                <w:b/>
                <w:sz w:val="20"/>
                <w:szCs w:val="20"/>
                <w:lang w:val="fr-CA"/>
              </w:rPr>
            </w:pPr>
            <w:r w:rsidRPr="008E0494">
              <w:rPr>
                <w:b/>
                <w:sz w:val="20"/>
                <w:szCs w:val="20"/>
                <w:lang w:val="fr-CA"/>
              </w:rPr>
              <w:t>Les juges Moldaver, Karakatsanis et Côté</w:t>
            </w:r>
          </w:p>
        </w:tc>
      </w:tr>
      <w:tr w:rsidR="009E575E" w:rsidRPr="008E0494" w:rsidTr="003506A1">
        <w:trPr>
          <w:cantSplit/>
        </w:trPr>
        <w:tc>
          <w:tcPr>
            <w:tcW w:w="508" w:type="dxa"/>
          </w:tcPr>
          <w:p w:rsidR="009E575E" w:rsidRPr="008E0494" w:rsidRDefault="009E575E" w:rsidP="003506A1">
            <w:pPr>
              <w:rPr>
                <w:sz w:val="20"/>
                <w:szCs w:val="20"/>
                <w:lang w:val="fr-CA"/>
              </w:rPr>
            </w:pPr>
          </w:p>
        </w:tc>
        <w:tc>
          <w:tcPr>
            <w:tcW w:w="810" w:type="dxa"/>
          </w:tcPr>
          <w:p w:rsidR="009E575E" w:rsidRPr="008E0494" w:rsidRDefault="009E575E" w:rsidP="003506A1">
            <w:pPr>
              <w:rPr>
                <w:sz w:val="20"/>
                <w:szCs w:val="20"/>
                <w:lang w:val="fr-CA"/>
              </w:rPr>
            </w:pPr>
          </w:p>
        </w:tc>
        <w:tc>
          <w:tcPr>
            <w:tcW w:w="4050" w:type="dxa"/>
          </w:tcPr>
          <w:p w:rsidR="009E575E" w:rsidRPr="008E0494" w:rsidRDefault="009E575E" w:rsidP="003506A1">
            <w:pPr>
              <w:pStyle w:val="SCCAppellantInfoTypeOfCase"/>
              <w:rPr>
                <w:sz w:val="20"/>
                <w:szCs w:val="20"/>
              </w:rPr>
            </w:pPr>
            <w:r w:rsidRPr="008E0494">
              <w:rPr>
                <w:sz w:val="20"/>
                <w:szCs w:val="20"/>
              </w:rPr>
              <w:t>Criminal / Criminelle</w:t>
            </w:r>
          </w:p>
        </w:tc>
        <w:tc>
          <w:tcPr>
            <w:tcW w:w="360" w:type="dxa"/>
          </w:tcPr>
          <w:p w:rsidR="009E575E" w:rsidRPr="008E0494" w:rsidRDefault="009E575E" w:rsidP="003506A1">
            <w:pPr>
              <w:rPr>
                <w:sz w:val="20"/>
                <w:szCs w:val="20"/>
              </w:rPr>
            </w:pPr>
          </w:p>
        </w:tc>
        <w:tc>
          <w:tcPr>
            <w:tcW w:w="3848" w:type="dxa"/>
          </w:tcPr>
          <w:p w:rsidR="009E575E" w:rsidRPr="008E0494" w:rsidRDefault="009E575E" w:rsidP="003506A1">
            <w:pPr>
              <w:rPr>
                <w:sz w:val="20"/>
                <w:szCs w:val="20"/>
              </w:rPr>
            </w:pPr>
          </w:p>
        </w:tc>
      </w:tr>
      <w:tr w:rsidR="009E575E" w:rsidRPr="008E0494" w:rsidTr="003506A1">
        <w:trPr>
          <w:cantSplit/>
        </w:trPr>
        <w:tc>
          <w:tcPr>
            <w:tcW w:w="508" w:type="dxa"/>
          </w:tcPr>
          <w:p w:rsidR="009E575E" w:rsidRPr="008E0494" w:rsidRDefault="009E575E" w:rsidP="003506A1">
            <w:pPr>
              <w:rPr>
                <w:sz w:val="20"/>
                <w:szCs w:val="20"/>
              </w:rPr>
            </w:pPr>
            <w:r w:rsidRPr="008E0494">
              <w:rPr>
                <w:sz w:val="20"/>
                <w:szCs w:val="20"/>
              </w:rPr>
              <w:t>6.</w:t>
            </w:r>
          </w:p>
        </w:tc>
        <w:tc>
          <w:tcPr>
            <w:tcW w:w="810" w:type="dxa"/>
          </w:tcPr>
          <w:p w:rsidR="009E575E" w:rsidRPr="008E0494" w:rsidRDefault="009E575E" w:rsidP="003506A1">
            <w:pPr>
              <w:rPr>
                <w:sz w:val="20"/>
                <w:szCs w:val="20"/>
              </w:rPr>
            </w:pPr>
            <w:r w:rsidRPr="008E0494">
              <w:rPr>
                <w:sz w:val="20"/>
                <w:szCs w:val="20"/>
              </w:rPr>
              <w:t>38631</w:t>
            </w:r>
          </w:p>
        </w:tc>
        <w:tc>
          <w:tcPr>
            <w:tcW w:w="4050" w:type="dxa"/>
          </w:tcPr>
          <w:p w:rsidR="009E575E" w:rsidRPr="008E0494" w:rsidRDefault="009E575E" w:rsidP="003506A1">
            <w:pPr>
              <w:pStyle w:val="SCCAppellantInfoAppellantInfo"/>
              <w:rPr>
                <w:sz w:val="20"/>
                <w:szCs w:val="20"/>
              </w:rPr>
            </w:pPr>
            <w:r w:rsidRPr="008E0494">
              <w:rPr>
                <w:sz w:val="20"/>
                <w:szCs w:val="20"/>
              </w:rPr>
              <w:t>Patrick Shamus Culligan</w:t>
            </w:r>
          </w:p>
          <w:p w:rsidR="009E575E" w:rsidRPr="008E0494" w:rsidRDefault="009E575E" w:rsidP="003506A1">
            <w:pPr>
              <w:pStyle w:val="SCCAppellantInfoAppellantInfo"/>
              <w:rPr>
                <w:sz w:val="20"/>
                <w:szCs w:val="20"/>
              </w:rPr>
            </w:pPr>
            <w:r w:rsidRPr="008E0494">
              <w:rPr>
                <w:sz w:val="20"/>
                <w:szCs w:val="20"/>
              </w:rPr>
              <w:t>(Man.) (Criminal) (By Leave)</w:t>
            </w:r>
          </w:p>
        </w:tc>
        <w:tc>
          <w:tcPr>
            <w:tcW w:w="360" w:type="dxa"/>
          </w:tcPr>
          <w:p w:rsidR="009E575E" w:rsidRPr="008E0494" w:rsidRDefault="009E575E" w:rsidP="003506A1">
            <w:pPr>
              <w:rPr>
                <w:sz w:val="20"/>
                <w:szCs w:val="20"/>
              </w:rPr>
            </w:pPr>
            <w:r w:rsidRPr="008E0494">
              <w:rPr>
                <w:sz w:val="20"/>
                <w:szCs w:val="20"/>
              </w:rPr>
              <w:t>v.</w:t>
            </w:r>
          </w:p>
        </w:tc>
        <w:tc>
          <w:tcPr>
            <w:tcW w:w="3848" w:type="dxa"/>
          </w:tcPr>
          <w:p w:rsidR="009E575E" w:rsidRPr="008E0494" w:rsidRDefault="009E575E" w:rsidP="003506A1">
            <w:pPr>
              <w:pStyle w:val="SCCAppellantInfoAppellantInfo"/>
              <w:rPr>
                <w:sz w:val="20"/>
                <w:szCs w:val="20"/>
              </w:rPr>
            </w:pPr>
            <w:r w:rsidRPr="008E0494">
              <w:rPr>
                <w:sz w:val="20"/>
                <w:szCs w:val="20"/>
              </w:rPr>
              <w:t>Her Majesty the Queen</w:t>
            </w:r>
          </w:p>
        </w:tc>
      </w:tr>
      <w:tr w:rsidR="009E575E" w:rsidRPr="008E0494" w:rsidTr="003506A1">
        <w:trPr>
          <w:cantSplit/>
        </w:trPr>
        <w:tc>
          <w:tcPr>
            <w:tcW w:w="508" w:type="dxa"/>
          </w:tcPr>
          <w:p w:rsidR="009E575E" w:rsidRPr="008E0494" w:rsidRDefault="009E575E" w:rsidP="003506A1">
            <w:pPr>
              <w:rPr>
                <w:sz w:val="20"/>
                <w:szCs w:val="20"/>
              </w:rPr>
            </w:pPr>
          </w:p>
        </w:tc>
        <w:tc>
          <w:tcPr>
            <w:tcW w:w="810" w:type="dxa"/>
          </w:tcPr>
          <w:p w:rsidR="009E575E" w:rsidRPr="008E0494" w:rsidRDefault="009E575E" w:rsidP="003506A1">
            <w:pPr>
              <w:rPr>
                <w:sz w:val="20"/>
                <w:szCs w:val="20"/>
              </w:rPr>
            </w:pPr>
          </w:p>
        </w:tc>
        <w:tc>
          <w:tcPr>
            <w:tcW w:w="4050" w:type="dxa"/>
          </w:tcPr>
          <w:p w:rsidR="009E575E" w:rsidRPr="008E0494" w:rsidRDefault="009E575E" w:rsidP="003506A1">
            <w:pPr>
              <w:pStyle w:val="SCCAppellantInfoTypeOfCase"/>
              <w:rPr>
                <w:sz w:val="20"/>
                <w:szCs w:val="20"/>
              </w:rPr>
            </w:pPr>
            <w:r w:rsidRPr="008E0494">
              <w:rPr>
                <w:sz w:val="20"/>
                <w:szCs w:val="20"/>
              </w:rPr>
              <w:t>Civil / Civile</w:t>
            </w:r>
          </w:p>
        </w:tc>
        <w:tc>
          <w:tcPr>
            <w:tcW w:w="360" w:type="dxa"/>
          </w:tcPr>
          <w:p w:rsidR="009E575E" w:rsidRPr="008E0494" w:rsidRDefault="009E575E" w:rsidP="003506A1">
            <w:pPr>
              <w:rPr>
                <w:sz w:val="20"/>
                <w:szCs w:val="20"/>
              </w:rPr>
            </w:pPr>
          </w:p>
        </w:tc>
        <w:tc>
          <w:tcPr>
            <w:tcW w:w="3848" w:type="dxa"/>
          </w:tcPr>
          <w:p w:rsidR="009E575E" w:rsidRPr="008E0494" w:rsidRDefault="009E575E" w:rsidP="003506A1">
            <w:pPr>
              <w:rPr>
                <w:sz w:val="20"/>
                <w:szCs w:val="20"/>
              </w:rPr>
            </w:pPr>
          </w:p>
        </w:tc>
      </w:tr>
      <w:tr w:rsidR="009E575E" w:rsidRPr="008E0494" w:rsidTr="003506A1">
        <w:trPr>
          <w:cantSplit/>
        </w:trPr>
        <w:tc>
          <w:tcPr>
            <w:tcW w:w="508" w:type="dxa"/>
          </w:tcPr>
          <w:p w:rsidR="009E575E" w:rsidRPr="008E0494" w:rsidRDefault="009E575E" w:rsidP="003506A1">
            <w:pPr>
              <w:rPr>
                <w:sz w:val="20"/>
                <w:szCs w:val="20"/>
              </w:rPr>
            </w:pPr>
            <w:r w:rsidRPr="008E0494">
              <w:rPr>
                <w:sz w:val="20"/>
                <w:szCs w:val="20"/>
              </w:rPr>
              <w:t>7.</w:t>
            </w:r>
          </w:p>
        </w:tc>
        <w:tc>
          <w:tcPr>
            <w:tcW w:w="810" w:type="dxa"/>
          </w:tcPr>
          <w:p w:rsidR="009E575E" w:rsidRPr="008E0494" w:rsidRDefault="009E575E" w:rsidP="003506A1">
            <w:pPr>
              <w:rPr>
                <w:sz w:val="20"/>
                <w:szCs w:val="20"/>
              </w:rPr>
            </w:pPr>
            <w:r w:rsidRPr="008E0494">
              <w:rPr>
                <w:sz w:val="20"/>
                <w:szCs w:val="20"/>
              </w:rPr>
              <w:t>38632</w:t>
            </w:r>
          </w:p>
        </w:tc>
        <w:tc>
          <w:tcPr>
            <w:tcW w:w="4050" w:type="dxa"/>
          </w:tcPr>
          <w:p w:rsidR="009E575E" w:rsidRPr="008E0494" w:rsidRDefault="009E575E" w:rsidP="003506A1">
            <w:pPr>
              <w:pStyle w:val="SCCAppellantInfoAppellantInfo"/>
              <w:rPr>
                <w:sz w:val="20"/>
                <w:szCs w:val="20"/>
              </w:rPr>
            </w:pPr>
            <w:r w:rsidRPr="008E0494">
              <w:rPr>
                <w:sz w:val="20"/>
                <w:szCs w:val="20"/>
              </w:rPr>
              <w:t>Simon Peter John Dorey</w:t>
            </w:r>
          </w:p>
          <w:p w:rsidR="009E575E" w:rsidRPr="008E0494" w:rsidRDefault="009E575E" w:rsidP="003506A1">
            <w:pPr>
              <w:pStyle w:val="SCCAppellantInfoAppellantInfo"/>
              <w:rPr>
                <w:sz w:val="20"/>
                <w:szCs w:val="20"/>
              </w:rPr>
            </w:pPr>
            <w:r w:rsidRPr="008E0494">
              <w:rPr>
                <w:sz w:val="20"/>
                <w:szCs w:val="20"/>
              </w:rPr>
              <w:t>(B.C.) (Civil) (By Leave)</w:t>
            </w:r>
          </w:p>
        </w:tc>
        <w:tc>
          <w:tcPr>
            <w:tcW w:w="360" w:type="dxa"/>
          </w:tcPr>
          <w:p w:rsidR="009E575E" w:rsidRPr="008E0494" w:rsidRDefault="009E575E" w:rsidP="003506A1">
            <w:pPr>
              <w:rPr>
                <w:sz w:val="20"/>
                <w:szCs w:val="20"/>
              </w:rPr>
            </w:pPr>
            <w:r w:rsidRPr="008E0494">
              <w:rPr>
                <w:sz w:val="20"/>
                <w:szCs w:val="20"/>
              </w:rPr>
              <w:t>v.</w:t>
            </w:r>
          </w:p>
        </w:tc>
        <w:tc>
          <w:tcPr>
            <w:tcW w:w="3848" w:type="dxa"/>
          </w:tcPr>
          <w:p w:rsidR="009E575E" w:rsidRPr="008E0494" w:rsidRDefault="009E575E" w:rsidP="003506A1">
            <w:pPr>
              <w:pStyle w:val="SCCAppellantInfoAppellantInfo"/>
              <w:rPr>
                <w:sz w:val="20"/>
                <w:szCs w:val="20"/>
              </w:rPr>
            </w:pPr>
            <w:r w:rsidRPr="008E0494">
              <w:rPr>
                <w:sz w:val="20"/>
                <w:szCs w:val="20"/>
              </w:rPr>
              <w:t>Pamela Anne Havens</w:t>
            </w:r>
          </w:p>
        </w:tc>
      </w:tr>
      <w:tr w:rsidR="009E575E" w:rsidRPr="008E0494" w:rsidTr="003506A1">
        <w:trPr>
          <w:cantSplit/>
        </w:trPr>
        <w:tc>
          <w:tcPr>
            <w:tcW w:w="508" w:type="dxa"/>
          </w:tcPr>
          <w:p w:rsidR="009E575E" w:rsidRPr="008E0494" w:rsidRDefault="009E575E" w:rsidP="003506A1">
            <w:pPr>
              <w:rPr>
                <w:sz w:val="20"/>
                <w:szCs w:val="20"/>
              </w:rPr>
            </w:pPr>
            <w:r w:rsidRPr="008E0494">
              <w:rPr>
                <w:sz w:val="20"/>
                <w:szCs w:val="20"/>
              </w:rPr>
              <w:t>8.</w:t>
            </w:r>
          </w:p>
        </w:tc>
        <w:tc>
          <w:tcPr>
            <w:tcW w:w="810" w:type="dxa"/>
          </w:tcPr>
          <w:p w:rsidR="009E575E" w:rsidRPr="008E0494" w:rsidRDefault="009E575E" w:rsidP="003506A1">
            <w:pPr>
              <w:rPr>
                <w:sz w:val="20"/>
                <w:szCs w:val="20"/>
              </w:rPr>
            </w:pPr>
            <w:r w:rsidRPr="008E0494">
              <w:rPr>
                <w:sz w:val="20"/>
                <w:szCs w:val="20"/>
              </w:rPr>
              <w:t>38618</w:t>
            </w:r>
          </w:p>
        </w:tc>
        <w:tc>
          <w:tcPr>
            <w:tcW w:w="4050" w:type="dxa"/>
          </w:tcPr>
          <w:p w:rsidR="009E575E" w:rsidRPr="008E0494" w:rsidRDefault="009E575E" w:rsidP="003506A1">
            <w:pPr>
              <w:pStyle w:val="SCCAppellantInfoAppellantInfo"/>
              <w:rPr>
                <w:sz w:val="20"/>
                <w:szCs w:val="20"/>
              </w:rPr>
            </w:pPr>
            <w:r w:rsidRPr="008E0494">
              <w:rPr>
                <w:sz w:val="20"/>
                <w:szCs w:val="20"/>
              </w:rPr>
              <w:t>Brenda Winnifred Haworth</w:t>
            </w:r>
          </w:p>
          <w:p w:rsidR="009E575E" w:rsidRPr="008E0494" w:rsidRDefault="009E575E" w:rsidP="003506A1">
            <w:pPr>
              <w:pStyle w:val="SCCAppellantInfoAppellantInfo"/>
              <w:rPr>
                <w:sz w:val="20"/>
                <w:szCs w:val="20"/>
              </w:rPr>
            </w:pPr>
            <w:r w:rsidRPr="008E0494">
              <w:rPr>
                <w:sz w:val="20"/>
                <w:szCs w:val="20"/>
              </w:rPr>
              <w:t>(Ont.) (Civil) (By Leave)</w:t>
            </w:r>
          </w:p>
        </w:tc>
        <w:tc>
          <w:tcPr>
            <w:tcW w:w="360" w:type="dxa"/>
          </w:tcPr>
          <w:p w:rsidR="009E575E" w:rsidRPr="008E0494" w:rsidRDefault="009E575E" w:rsidP="003506A1">
            <w:pPr>
              <w:rPr>
                <w:sz w:val="20"/>
                <w:szCs w:val="20"/>
              </w:rPr>
            </w:pPr>
            <w:r w:rsidRPr="008E0494">
              <w:rPr>
                <w:sz w:val="20"/>
                <w:szCs w:val="20"/>
              </w:rPr>
              <w:t>v.</w:t>
            </w:r>
          </w:p>
        </w:tc>
        <w:tc>
          <w:tcPr>
            <w:tcW w:w="3848" w:type="dxa"/>
          </w:tcPr>
          <w:p w:rsidR="009E575E" w:rsidRPr="008E0494" w:rsidRDefault="009E575E" w:rsidP="003506A1">
            <w:pPr>
              <w:pStyle w:val="SCCAppellantInfoAppellantInfo"/>
              <w:rPr>
                <w:sz w:val="20"/>
                <w:szCs w:val="20"/>
              </w:rPr>
            </w:pPr>
            <w:r w:rsidRPr="008E0494">
              <w:rPr>
                <w:sz w:val="20"/>
                <w:szCs w:val="20"/>
              </w:rPr>
              <w:t>John David Haworth</w:t>
            </w:r>
          </w:p>
        </w:tc>
      </w:tr>
    </w:tbl>
    <w:p w:rsidR="00102792" w:rsidRPr="008E0494" w:rsidRDefault="00102792" w:rsidP="00102792">
      <w:pPr>
        <w:widowControl w:val="0"/>
        <w:rPr>
          <w:sz w:val="20"/>
          <w:szCs w:val="20"/>
        </w:rPr>
      </w:pPr>
    </w:p>
    <w:p w:rsidR="00D94028" w:rsidRPr="008E0494" w:rsidRDefault="003C6BF9" w:rsidP="002E2327">
      <w:pPr>
        <w:widowControl w:val="0"/>
        <w:rPr>
          <w:sz w:val="20"/>
          <w:szCs w:val="20"/>
        </w:rPr>
      </w:pPr>
      <w:r>
        <w:rPr>
          <w:sz w:val="20"/>
          <w:szCs w:val="20"/>
        </w:rPr>
        <w:pict>
          <v:rect id="_x0000_i1025" style="width:2in;height:1pt" o:hrpct="0" o:hralign="center" o:hrstd="t" o:hrnoshade="t" o:hr="t" fillcolor="black [3213]" stroked="f"/>
        </w:pict>
      </w:r>
    </w:p>
    <w:p w:rsidR="00861711" w:rsidRPr="008E0494" w:rsidRDefault="00861711" w:rsidP="002E2327">
      <w:pPr>
        <w:widowControl w:val="0"/>
        <w:rPr>
          <w:sz w:val="20"/>
          <w:szCs w:val="20"/>
        </w:rPr>
      </w:pPr>
    </w:p>
    <w:p w:rsidR="009E575E" w:rsidRPr="008E0494" w:rsidRDefault="009E575E" w:rsidP="002E2327">
      <w:pPr>
        <w:widowControl w:val="0"/>
        <w:rPr>
          <w:sz w:val="20"/>
          <w:szCs w:val="20"/>
        </w:rPr>
      </w:pPr>
    </w:p>
    <w:p w:rsidR="00861711" w:rsidRPr="008E0494" w:rsidRDefault="00861711" w:rsidP="002E2327">
      <w:pPr>
        <w:widowControl w:val="0"/>
        <w:rPr>
          <w:sz w:val="20"/>
          <w:szCs w:val="20"/>
        </w:rPr>
      </w:pPr>
    </w:p>
    <w:p w:rsidR="0044776A" w:rsidRPr="008E0494" w:rsidRDefault="0044776A" w:rsidP="002E2327">
      <w:pPr>
        <w:widowControl w:val="0"/>
        <w:spacing w:line="0" w:lineRule="atLeast"/>
        <w:rPr>
          <w:sz w:val="20"/>
          <w:szCs w:val="20"/>
        </w:rPr>
        <w:sectPr w:rsidR="0044776A" w:rsidRPr="008E0494"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8E0494" w:rsidRDefault="00DD0BDC" w:rsidP="00567602">
      <w:pPr>
        <w:pStyle w:val="Header1StyleE"/>
        <w:pBdr>
          <w:bottom w:val="single" w:sz="12" w:space="1" w:color="auto"/>
        </w:pBdr>
        <w:rPr>
          <w:lang w:val="fr-CA"/>
        </w:rPr>
      </w:pPr>
      <w:bookmarkStart w:id="1" w:name="QuickMark_1"/>
      <w:bookmarkStart w:id="2" w:name="_Toc13211401"/>
      <w:bookmarkEnd w:id="1"/>
      <w:r w:rsidRPr="008E0494">
        <w:rPr>
          <w:lang w:val="fr-CA"/>
        </w:rPr>
        <w:t>Judgments on applications</w:t>
      </w:r>
      <w:r w:rsidR="000C1D9D" w:rsidRPr="008E0494">
        <w:rPr>
          <w:lang w:val="fr-CA"/>
        </w:rPr>
        <w:t xml:space="preserve"> </w:t>
      </w:r>
      <w:r w:rsidRPr="008E0494">
        <w:rPr>
          <w:lang w:val="fr-CA"/>
        </w:rPr>
        <w:t>for leave</w:t>
      </w:r>
      <w:r w:rsidR="00693C38" w:rsidRPr="008E0494">
        <w:rPr>
          <w:noProof/>
          <w:sz w:val="20"/>
          <w:lang w:val="fr-CA"/>
        </w:rPr>
        <w:t xml:space="preserve"> </w:t>
      </w:r>
      <w:r w:rsidR="00271E1E" w:rsidRPr="008E0494">
        <w:rPr>
          <w:noProof/>
          <w:sz w:val="20"/>
          <w:lang w:val="fr-CA"/>
        </w:rPr>
        <w:t xml:space="preserve">/ </w:t>
      </w:r>
      <w:r w:rsidR="00693C38" w:rsidRPr="008E0494">
        <w:rPr>
          <w:noProof/>
          <w:sz w:val="20"/>
          <w:lang w:val="fr-CA"/>
        </w:rPr>
        <w:br/>
      </w:r>
      <w:r w:rsidRPr="008E0494">
        <w:rPr>
          <w:lang w:val="fr-CA"/>
        </w:rPr>
        <w:t>Jugements rendus sur les demandes d’autorisation</w:t>
      </w:r>
      <w:bookmarkEnd w:id="2"/>
    </w:p>
    <w:p w:rsidR="00FB1DB6" w:rsidRPr="008E0494" w:rsidRDefault="00FB1DB6" w:rsidP="00693C38">
      <w:pPr>
        <w:rPr>
          <w:sz w:val="20"/>
          <w:szCs w:val="20"/>
          <w:lang w:val="fr-CA"/>
        </w:rPr>
      </w:pPr>
    </w:p>
    <w:p w:rsidR="00F16063" w:rsidRPr="008E0494" w:rsidRDefault="00F16063" w:rsidP="00F16063">
      <w:pPr>
        <w:rPr>
          <w:b/>
          <w:sz w:val="20"/>
          <w:szCs w:val="20"/>
        </w:rPr>
      </w:pPr>
      <w:r w:rsidRPr="008E0494">
        <w:rPr>
          <w:b/>
          <w:sz w:val="20"/>
          <w:szCs w:val="20"/>
        </w:rPr>
        <w:t>J</w:t>
      </w:r>
      <w:r w:rsidR="00861EA3" w:rsidRPr="008E0494">
        <w:rPr>
          <w:b/>
          <w:sz w:val="20"/>
          <w:szCs w:val="20"/>
        </w:rPr>
        <w:t>ULY</w:t>
      </w:r>
      <w:r w:rsidRPr="008E0494">
        <w:rPr>
          <w:b/>
          <w:sz w:val="20"/>
          <w:szCs w:val="20"/>
        </w:rPr>
        <w:t xml:space="preserve"> </w:t>
      </w:r>
      <w:r w:rsidR="00861EA3" w:rsidRPr="008E0494">
        <w:rPr>
          <w:b/>
          <w:sz w:val="20"/>
          <w:szCs w:val="20"/>
        </w:rPr>
        <w:t>4</w:t>
      </w:r>
      <w:r w:rsidRPr="008E0494">
        <w:rPr>
          <w:b/>
          <w:sz w:val="20"/>
          <w:szCs w:val="20"/>
        </w:rPr>
        <w:t xml:space="preserve">, </w:t>
      </w:r>
      <w:r w:rsidR="0034657E" w:rsidRPr="008E0494">
        <w:rPr>
          <w:b/>
          <w:sz w:val="20"/>
          <w:szCs w:val="20"/>
        </w:rPr>
        <w:t>2019</w:t>
      </w:r>
      <w:r w:rsidRPr="008E0494">
        <w:rPr>
          <w:b/>
          <w:sz w:val="20"/>
          <w:szCs w:val="20"/>
        </w:rPr>
        <w:t xml:space="preserve"> / LE </w:t>
      </w:r>
      <w:r w:rsidR="00861EA3" w:rsidRPr="008E0494">
        <w:rPr>
          <w:b/>
          <w:sz w:val="20"/>
          <w:szCs w:val="20"/>
        </w:rPr>
        <w:t>4</w:t>
      </w:r>
      <w:r w:rsidRPr="008E0494">
        <w:rPr>
          <w:b/>
          <w:sz w:val="20"/>
          <w:szCs w:val="20"/>
        </w:rPr>
        <w:t xml:space="preserve"> J</w:t>
      </w:r>
      <w:r w:rsidR="00861EA3" w:rsidRPr="008E0494">
        <w:rPr>
          <w:b/>
          <w:sz w:val="20"/>
          <w:szCs w:val="20"/>
        </w:rPr>
        <w:t>UILLET</w:t>
      </w:r>
      <w:r w:rsidRPr="008E0494">
        <w:rPr>
          <w:b/>
          <w:sz w:val="20"/>
          <w:szCs w:val="20"/>
        </w:rPr>
        <w:t xml:space="preserve"> </w:t>
      </w:r>
      <w:r w:rsidR="0034657E" w:rsidRPr="008E0494">
        <w:rPr>
          <w:b/>
          <w:sz w:val="20"/>
          <w:szCs w:val="20"/>
        </w:rPr>
        <w:t>2019</w:t>
      </w:r>
    </w:p>
    <w:p w:rsidR="00A55B0A" w:rsidRPr="008E0494" w:rsidRDefault="00A55B0A" w:rsidP="00A55B0A">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38347</w:t>
            </w:r>
          </w:p>
        </w:tc>
        <w:tc>
          <w:tcPr>
            <w:tcW w:w="4457" w:type="pct"/>
            <w:gridSpan w:val="3"/>
          </w:tcPr>
          <w:p w:rsidR="00A55B0A" w:rsidRPr="008E0494" w:rsidRDefault="00A55B0A" w:rsidP="002E21E6">
            <w:pPr>
              <w:pStyle w:val="SCCLsocParty"/>
              <w:jc w:val="both"/>
              <w:rPr>
                <w:b/>
                <w:sz w:val="20"/>
                <w:szCs w:val="20"/>
                <w:lang w:val="en-US"/>
              </w:rPr>
            </w:pPr>
            <w:r w:rsidRPr="008E0494">
              <w:rPr>
                <w:b/>
                <w:sz w:val="20"/>
                <w:szCs w:val="20"/>
                <w:lang w:val="en-US"/>
              </w:rPr>
              <w:t>Tyler Williams-Cleghorn v. Her Majesty the Queen</w:t>
            </w:r>
          </w:p>
          <w:p w:rsidR="00A55B0A" w:rsidRPr="008E0494" w:rsidRDefault="00A55B0A" w:rsidP="002E21E6">
            <w:pPr>
              <w:jc w:val="both"/>
              <w:rPr>
                <w:sz w:val="20"/>
              </w:rPr>
            </w:pPr>
            <w:r w:rsidRPr="008E0494">
              <w:rPr>
                <w:sz w:val="20"/>
              </w:rPr>
              <w:t>(N.B.) (Criminal) (By Leave)</w:t>
            </w:r>
          </w:p>
        </w:tc>
      </w:tr>
      <w:tr w:rsidR="002A6980" w:rsidRPr="008E0494" w:rsidTr="002E21E6">
        <w:tc>
          <w:tcPr>
            <w:tcW w:w="5000" w:type="pct"/>
            <w:gridSpan w:val="4"/>
          </w:tcPr>
          <w:p w:rsidR="002A6980" w:rsidRPr="008E0494" w:rsidRDefault="00072123" w:rsidP="00072123">
            <w:pPr>
              <w:pStyle w:val="SCCBanSummary0"/>
              <w:tabs>
                <w:tab w:val="left" w:pos="1032"/>
              </w:tabs>
              <w:rPr>
                <w:smallCaps w:val="0"/>
                <w:sz w:val="20"/>
              </w:rPr>
            </w:pPr>
            <w:r w:rsidRPr="008E0494">
              <w:rPr>
                <w:smallCaps w:val="0"/>
                <w:sz w:val="20"/>
              </w:rPr>
              <w:t xml:space="preserve">Pursuant to subsection 43(1.1) of the </w:t>
            </w:r>
            <w:r w:rsidRPr="008E0494">
              <w:rPr>
                <w:i/>
                <w:smallCaps w:val="0"/>
                <w:sz w:val="20"/>
              </w:rPr>
              <w:t>Supreme Court Act</w:t>
            </w:r>
            <w:r w:rsidRPr="008E0494">
              <w:rPr>
                <w:smallCaps w:val="0"/>
                <w:sz w:val="20"/>
              </w:rPr>
              <w:t>, the case forming the basis of the application for leave to appeal from the judgment of the</w:t>
            </w:r>
            <w:bookmarkStart w:id="3" w:name="BM_1_"/>
            <w:bookmarkEnd w:id="3"/>
            <w:r w:rsidRPr="008E0494">
              <w:rPr>
                <w:smallCaps w:val="0"/>
                <w:sz w:val="20"/>
              </w:rPr>
              <w:t xml:space="preserve"> Court of Queen’s Bench of New Brunswick, Number F/M/44/2018, dated August 27, 2018, is remanded to the Court of Queen’s Bench of New Brunswick for disposition in accordance with </w:t>
            </w:r>
            <w:r w:rsidRPr="008E0494">
              <w:rPr>
                <w:i/>
                <w:smallCaps w:val="0"/>
                <w:sz w:val="20"/>
              </w:rPr>
              <w:t>Corey Lee James Myers v. Her Majesty the Queen</w:t>
            </w:r>
            <w:r w:rsidRPr="008E0494">
              <w:rPr>
                <w:smallCaps w:val="0"/>
                <w:sz w:val="20"/>
              </w:rPr>
              <w:t>, 2019 SCC 18.</w:t>
            </w:r>
          </w:p>
          <w:p w:rsidR="00072123" w:rsidRPr="008E0494" w:rsidRDefault="00072123" w:rsidP="00072123"/>
        </w:tc>
      </w:tr>
      <w:tr w:rsidR="00A55B0A" w:rsidRPr="008E0494" w:rsidTr="002E21E6">
        <w:tc>
          <w:tcPr>
            <w:tcW w:w="5000" w:type="pct"/>
            <w:gridSpan w:val="4"/>
          </w:tcPr>
          <w:p w:rsidR="00A55B0A" w:rsidRPr="008E0494" w:rsidRDefault="00A55B0A" w:rsidP="002E21E6">
            <w:pPr>
              <w:pStyle w:val="SCCBanSummary0"/>
              <w:rPr>
                <w:sz w:val="20"/>
                <w:szCs w:val="20"/>
              </w:rPr>
            </w:pPr>
            <w:r w:rsidRPr="008E0494">
              <w:rPr>
                <w:sz w:val="20"/>
                <w:szCs w:val="20"/>
              </w:rPr>
              <w:t>(Publication ban in case)</w:t>
            </w:r>
          </w:p>
          <w:p w:rsidR="00A55B0A" w:rsidRPr="008E0494" w:rsidRDefault="00A55B0A" w:rsidP="002E21E6">
            <w:pPr>
              <w:jc w:val="both"/>
              <w:rPr>
                <w:sz w:val="20"/>
              </w:rPr>
            </w:pPr>
          </w:p>
          <w:p w:rsidR="00A55B0A" w:rsidRPr="008E0494" w:rsidRDefault="00A55B0A" w:rsidP="002E21E6">
            <w:pPr>
              <w:jc w:val="both"/>
              <w:rPr>
                <w:sz w:val="20"/>
              </w:rPr>
            </w:pPr>
            <w:r w:rsidRPr="008E0494">
              <w:rPr>
                <w:i/>
                <w:sz w:val="20"/>
              </w:rPr>
              <w:t>Charter of Rights and Freedoms</w:t>
            </w:r>
            <w:r w:rsidRPr="008E0494">
              <w:rPr>
                <w:sz w:val="20"/>
              </w:rPr>
              <w:t xml:space="preserve"> – Right to liberty – Right to bail – Criminal law – Judicial interim release – Review of detention where trial delayed – Whether s. 525 of </w:t>
            </w:r>
            <w:r w:rsidRPr="008E0494">
              <w:rPr>
                <w:i/>
                <w:sz w:val="20"/>
              </w:rPr>
              <w:t>Criminal Code</w:t>
            </w:r>
            <w:r w:rsidRPr="008E0494">
              <w:rPr>
                <w:sz w:val="20"/>
              </w:rPr>
              <w:t xml:space="preserve"> is inconsistently interpreted and applied – Whether ss. 7 and 11(e) of </w:t>
            </w:r>
            <w:r w:rsidRPr="008E0494">
              <w:rPr>
                <w:i/>
                <w:sz w:val="20"/>
              </w:rPr>
              <w:t>Charter</w:t>
            </w:r>
            <w:r w:rsidRPr="008E0494">
              <w:rPr>
                <w:sz w:val="20"/>
              </w:rPr>
              <w:t xml:space="preserve"> are breached by requiring that undue delay be established in order to proceed under s. 525 to determining whether continued detention is justified or by failure to provide adequate reasons for ordering continued detention?</w:t>
            </w:r>
          </w:p>
        </w:tc>
      </w:tr>
      <w:tr w:rsidR="00A55B0A" w:rsidRPr="008E0494" w:rsidTr="002E21E6">
        <w:tc>
          <w:tcPr>
            <w:tcW w:w="5000" w:type="pct"/>
            <w:gridSpan w:val="4"/>
          </w:tcPr>
          <w:p w:rsidR="00A55B0A" w:rsidRPr="008E0494" w:rsidRDefault="00A55B0A" w:rsidP="002E21E6">
            <w:pPr>
              <w:jc w:val="both"/>
              <w:rPr>
                <w:sz w:val="20"/>
              </w:rPr>
            </w:pPr>
          </w:p>
          <w:p w:rsidR="00A55B0A" w:rsidRPr="008E0494" w:rsidRDefault="00A55B0A" w:rsidP="002E21E6">
            <w:pPr>
              <w:jc w:val="both"/>
              <w:rPr>
                <w:sz w:val="20"/>
              </w:rPr>
            </w:pPr>
            <w:r w:rsidRPr="008E0494">
              <w:rPr>
                <w:sz w:val="20"/>
                <w:lang w:val="en"/>
              </w:rPr>
              <w:t xml:space="preserve">Mr. Williams-Cleghorn was arrested on May 12, 2018 and charged with </w:t>
            </w:r>
            <w:r w:rsidRPr="008E0494">
              <w:rPr>
                <w:color w:val="000000"/>
                <w:sz w:val="20"/>
              </w:rPr>
              <w:t xml:space="preserve">multiple offences. </w:t>
            </w:r>
            <w:r w:rsidRPr="008E0494">
              <w:rPr>
                <w:sz w:val="20"/>
                <w:lang w:val="en"/>
              </w:rPr>
              <w:t xml:space="preserve">At a bail hearing on May 16, 2018, a Provincial Court judge ordered detention until trial. On August 2, 2018, a review of detention hearing was held as required pursuant to s. 525 of the </w:t>
            </w:r>
            <w:r w:rsidRPr="008E0494">
              <w:rPr>
                <w:i/>
                <w:sz w:val="20"/>
              </w:rPr>
              <w:t>Criminal Code</w:t>
            </w:r>
            <w:r w:rsidRPr="008E0494">
              <w:rPr>
                <w:sz w:val="20"/>
                <w:lang w:val="en"/>
              </w:rPr>
              <w:t xml:space="preserve">. </w:t>
            </w:r>
            <w:r w:rsidRPr="008E0494">
              <w:rPr>
                <w:color w:val="000000"/>
                <w:sz w:val="20"/>
              </w:rPr>
              <w:t>The hearing was adjourned to August 27, 2018.</w:t>
            </w:r>
            <w:r w:rsidRPr="008E0494">
              <w:rPr>
                <w:sz w:val="20"/>
                <w:lang w:val="en"/>
              </w:rPr>
              <w:t xml:space="preserve"> On August 27, 2018, </w:t>
            </w:r>
            <w:proofErr w:type="spellStart"/>
            <w:r w:rsidRPr="008E0494">
              <w:rPr>
                <w:color w:val="000000"/>
                <w:sz w:val="20"/>
              </w:rPr>
              <w:t>Clendenning</w:t>
            </w:r>
            <w:proofErr w:type="spellEnd"/>
            <w:r w:rsidRPr="008E0494">
              <w:rPr>
                <w:color w:val="000000"/>
                <w:sz w:val="20"/>
              </w:rPr>
              <w:t xml:space="preserve"> J. held that Mr. Williams-Cleghorn had failed to establish unreasonable delay in bringing the matter to trial and ordered continued detention. </w:t>
            </w:r>
            <w:r w:rsidRPr="008E0494">
              <w:rPr>
                <w:sz w:val="20"/>
                <w:lang w:val="en"/>
              </w:rPr>
              <w:t>On September 20, 2018, the Court of Appeal dismissed a motion for leave to appeal on the basis it had no jurisdiction.</w:t>
            </w:r>
          </w:p>
        </w:tc>
      </w:tr>
      <w:tr w:rsidR="00A55B0A" w:rsidRPr="008E0494" w:rsidTr="002E21E6">
        <w:tc>
          <w:tcPr>
            <w:tcW w:w="5000" w:type="pct"/>
            <w:gridSpan w:val="4"/>
          </w:tcPr>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August 27, 2018</w:t>
            </w:r>
          </w:p>
          <w:p w:rsidR="00A55B0A" w:rsidRPr="008E0494" w:rsidRDefault="00A55B0A" w:rsidP="002E21E6">
            <w:pPr>
              <w:jc w:val="both"/>
              <w:rPr>
                <w:sz w:val="20"/>
              </w:rPr>
            </w:pPr>
            <w:r w:rsidRPr="008E0494">
              <w:rPr>
                <w:sz w:val="20"/>
              </w:rPr>
              <w:t>Court of Queen’s Bench of New Brunswick</w:t>
            </w:r>
          </w:p>
          <w:p w:rsidR="00A55B0A" w:rsidRPr="008E0494" w:rsidRDefault="00A55B0A" w:rsidP="002E21E6">
            <w:pPr>
              <w:jc w:val="both"/>
              <w:rPr>
                <w:sz w:val="20"/>
              </w:rPr>
            </w:pPr>
            <w:r w:rsidRPr="008E0494">
              <w:rPr>
                <w:sz w:val="20"/>
              </w:rPr>
              <w:t>(Clendening J.)</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Order accused shall remain in custody until trial</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September 20, 2018</w:t>
            </w:r>
          </w:p>
          <w:p w:rsidR="00A55B0A" w:rsidRPr="008E0494" w:rsidRDefault="00A55B0A" w:rsidP="002E21E6">
            <w:pPr>
              <w:jc w:val="both"/>
              <w:rPr>
                <w:sz w:val="20"/>
              </w:rPr>
            </w:pPr>
            <w:r w:rsidRPr="008E0494">
              <w:rPr>
                <w:sz w:val="20"/>
              </w:rPr>
              <w:t xml:space="preserve">Court of Appeal of New Brunswick </w:t>
            </w:r>
          </w:p>
          <w:p w:rsidR="00A55B0A" w:rsidRPr="008E0494" w:rsidRDefault="00A55B0A" w:rsidP="002E21E6">
            <w:pPr>
              <w:jc w:val="both"/>
              <w:rPr>
                <w:sz w:val="20"/>
                <w:lang w:val="fr-CA"/>
              </w:rPr>
            </w:pPr>
            <w:r w:rsidRPr="008E0494">
              <w:rPr>
                <w:sz w:val="20"/>
                <w:lang w:val="fr-CA"/>
              </w:rPr>
              <w:t>(La Vigne J.A.)</w:t>
            </w:r>
          </w:p>
          <w:p w:rsidR="00A55B0A" w:rsidRPr="008E0494" w:rsidRDefault="00A55B0A" w:rsidP="002E21E6">
            <w:pPr>
              <w:jc w:val="both"/>
              <w:rPr>
                <w:sz w:val="20"/>
                <w:lang w:val="fr-CA"/>
              </w:rPr>
            </w:pPr>
            <w:r w:rsidRPr="008E0494">
              <w:rPr>
                <w:sz w:val="20"/>
                <w:lang w:val="fr-CA"/>
              </w:rPr>
              <w:t xml:space="preserve">91-18-CA; </w:t>
            </w:r>
            <w:hyperlink r:id="rId15" w:history="1">
              <w:r w:rsidRPr="008E0494">
                <w:rPr>
                  <w:rStyle w:val="Hyperlink"/>
                  <w:sz w:val="20"/>
                  <w:lang w:val="fr-CA"/>
                </w:rPr>
                <w:t>2018 CanLII 95199 (NB CA)</w:t>
              </w:r>
            </w:hyperlink>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rPr>
            </w:pPr>
            <w:r w:rsidRPr="008E0494">
              <w:rPr>
                <w:sz w:val="20"/>
              </w:rPr>
              <w:t>Motion for leave to appeal dismissed</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October 11, 2018</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28"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lang w:val="fr-CA"/>
              </w:rPr>
            </w:pPr>
            <w:r w:rsidRPr="008E0494">
              <w:rPr>
                <w:rStyle w:val="SCCFileNumberChar"/>
                <w:sz w:val="20"/>
                <w:szCs w:val="20"/>
                <w:lang w:val="fr-CA"/>
              </w:rPr>
              <w:t>38347</w:t>
            </w:r>
          </w:p>
        </w:tc>
        <w:tc>
          <w:tcPr>
            <w:tcW w:w="4457" w:type="pct"/>
          </w:tcPr>
          <w:p w:rsidR="00A55B0A" w:rsidRPr="008E0494" w:rsidRDefault="00A55B0A" w:rsidP="002E21E6">
            <w:pPr>
              <w:pStyle w:val="SCCLsocParty"/>
              <w:jc w:val="both"/>
              <w:rPr>
                <w:b/>
                <w:sz w:val="20"/>
                <w:szCs w:val="20"/>
              </w:rPr>
            </w:pPr>
            <w:r w:rsidRPr="008E0494">
              <w:rPr>
                <w:b/>
                <w:sz w:val="20"/>
                <w:szCs w:val="20"/>
              </w:rPr>
              <w:t>Tyler Williams-Cleghorn c. Sa Majesté la Reine</w:t>
            </w:r>
          </w:p>
          <w:p w:rsidR="00A55B0A" w:rsidRPr="008E0494" w:rsidRDefault="00A55B0A" w:rsidP="002E21E6">
            <w:pPr>
              <w:jc w:val="both"/>
              <w:rPr>
                <w:sz w:val="20"/>
                <w:lang w:val="fr-CA"/>
              </w:rPr>
            </w:pPr>
            <w:r w:rsidRPr="008E0494">
              <w:rPr>
                <w:sz w:val="20"/>
                <w:lang w:val="fr-CA"/>
              </w:rPr>
              <w:t>(N.-B.) (Criminelle) (Autorisation)</w:t>
            </w:r>
          </w:p>
        </w:tc>
      </w:tr>
      <w:tr w:rsidR="002A6980" w:rsidRPr="00B428B5" w:rsidTr="002E21E6">
        <w:tc>
          <w:tcPr>
            <w:tcW w:w="5000" w:type="pct"/>
            <w:gridSpan w:val="2"/>
          </w:tcPr>
          <w:p w:rsidR="002A6980" w:rsidRPr="008E0494" w:rsidRDefault="00072123" w:rsidP="002E21E6">
            <w:pPr>
              <w:pStyle w:val="SCCBanSummary0"/>
              <w:rPr>
                <w:smallCaps w:val="0"/>
                <w:sz w:val="20"/>
                <w:szCs w:val="20"/>
                <w:lang w:val="fr-CA"/>
              </w:rPr>
            </w:pPr>
            <w:r w:rsidRPr="008E0494">
              <w:rPr>
                <w:smallCaps w:val="0"/>
                <w:sz w:val="20"/>
                <w:szCs w:val="20"/>
                <w:lang w:val="fr-CA"/>
              </w:rPr>
              <w:t xml:space="preserve">Conformément au paragraphe 43(1.1) de la </w:t>
            </w:r>
            <w:r w:rsidRPr="008E0494">
              <w:rPr>
                <w:i/>
                <w:smallCaps w:val="0"/>
                <w:sz w:val="20"/>
                <w:szCs w:val="20"/>
                <w:lang w:val="fr-CA"/>
              </w:rPr>
              <w:t>Loi sur la Cour suprême</w:t>
            </w:r>
            <w:r w:rsidRPr="008E0494">
              <w:rPr>
                <w:smallCaps w:val="0"/>
                <w:sz w:val="20"/>
                <w:szCs w:val="20"/>
                <w:lang w:val="fr-CA"/>
              </w:rPr>
              <w:t xml:space="preserve">, l’affaire à l’origine de la demande d’autorisation d’appel de l’arrêt de la Cour du Banc de la Reine du Nouveau-Brunswick, numéro F/M/44/2018, daté du 27 août 2018, est renvoyée à la Cour du Banc de la Reine du Nouveau-Brunswick pour qu’elle statue en conformité avec </w:t>
            </w:r>
            <w:r w:rsidRPr="008E0494">
              <w:rPr>
                <w:i/>
                <w:smallCaps w:val="0"/>
                <w:sz w:val="20"/>
                <w:szCs w:val="20"/>
                <w:lang w:val="fr-CA"/>
              </w:rPr>
              <w:t xml:space="preserve">Corey Lee James Myers c. Sa Majesté la Reine, </w:t>
            </w:r>
            <w:r w:rsidRPr="008E0494">
              <w:rPr>
                <w:smallCaps w:val="0"/>
                <w:sz w:val="20"/>
                <w:szCs w:val="20"/>
                <w:lang w:val="fr-CA"/>
              </w:rPr>
              <w:t>2019 CSC 18.</w:t>
            </w:r>
          </w:p>
          <w:p w:rsidR="00072123" w:rsidRPr="008E0494" w:rsidRDefault="00072123" w:rsidP="00072123">
            <w:pPr>
              <w:rPr>
                <w:lang w:val="fr-CA"/>
              </w:rPr>
            </w:pPr>
          </w:p>
        </w:tc>
      </w:tr>
    </w:tbl>
    <w:p w:rsidR="00744E0D" w:rsidRPr="008E0494" w:rsidRDefault="00744E0D">
      <w:pPr>
        <w:rPr>
          <w:lang w:val="fr-CA"/>
        </w:rPr>
      </w:pPr>
      <w:r w:rsidRPr="008E0494">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3C6BF9" w:rsidTr="002E21E6">
        <w:tc>
          <w:tcPr>
            <w:tcW w:w="5000" w:type="pct"/>
            <w:gridSpan w:val="3"/>
          </w:tcPr>
          <w:p w:rsidR="00A55B0A" w:rsidRPr="008E0494" w:rsidRDefault="00A55B0A" w:rsidP="002E21E6">
            <w:pPr>
              <w:pStyle w:val="SCCBanSummary0"/>
              <w:rPr>
                <w:sz w:val="20"/>
                <w:szCs w:val="20"/>
                <w:lang w:val="fr-CA"/>
              </w:rPr>
            </w:pPr>
            <w:r w:rsidRPr="008E0494">
              <w:rPr>
                <w:sz w:val="20"/>
                <w:szCs w:val="20"/>
                <w:lang w:val="fr-CA"/>
              </w:rPr>
              <w:t>(Ordonnance de non-publication dans le dossier)</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i/>
                <w:sz w:val="20"/>
                <w:lang w:val="fr-CA"/>
              </w:rPr>
              <w:t>Charte des droits et libertés</w:t>
            </w:r>
            <w:r w:rsidRPr="008E0494">
              <w:rPr>
                <w:sz w:val="20"/>
                <w:lang w:val="fr-CA"/>
              </w:rPr>
              <w:t xml:space="preserve"> – Droit à la liberté – Droit à la mise en liberté sous caution – Droit criminel – Mise en liberté provisoire par voie judiciaire – Examen de la détention quand le procès est retardé – Y a-t-il absence d’uniformité dans l’interprétation et l’application de l’art. 525 du </w:t>
            </w:r>
            <w:r w:rsidRPr="008E0494">
              <w:rPr>
                <w:i/>
                <w:sz w:val="20"/>
                <w:lang w:val="fr-CA"/>
              </w:rPr>
              <w:t>Code criminel</w:t>
            </w:r>
            <w:r w:rsidRPr="008E0494">
              <w:rPr>
                <w:sz w:val="20"/>
                <w:lang w:val="fr-CA"/>
              </w:rPr>
              <w:t xml:space="preserve">? – Y a-t-il violation </w:t>
            </w:r>
            <w:proofErr w:type="gramStart"/>
            <w:r w:rsidRPr="008E0494">
              <w:rPr>
                <w:sz w:val="20"/>
                <w:lang w:val="fr-CA"/>
              </w:rPr>
              <w:t>des art</w:t>
            </w:r>
            <w:proofErr w:type="gramEnd"/>
            <w:r w:rsidRPr="008E0494">
              <w:rPr>
                <w:sz w:val="20"/>
                <w:lang w:val="fr-CA"/>
              </w:rPr>
              <w:t xml:space="preserve">. 7 et 11e) de la </w:t>
            </w:r>
            <w:r w:rsidRPr="008E0494">
              <w:rPr>
                <w:i/>
                <w:sz w:val="20"/>
                <w:lang w:val="fr-CA"/>
              </w:rPr>
              <w:t>Charte</w:t>
            </w:r>
            <w:r w:rsidRPr="008E0494">
              <w:rPr>
                <w:sz w:val="20"/>
                <w:lang w:val="fr-CA"/>
              </w:rPr>
              <w:t xml:space="preserve"> lorsqu’on exige que le retard indu soit établi pour procéder en vertu de l’art. 525 afin de déterminer si la continuation de la détention est justifiée ou en cas de défaut de fournir des motifs adéquats pour ordonner la continuation de la détention?</w:t>
            </w:r>
          </w:p>
        </w:tc>
      </w:tr>
      <w:tr w:rsidR="00A55B0A" w:rsidRPr="00B428B5" w:rsidTr="002E21E6">
        <w:tc>
          <w:tcPr>
            <w:tcW w:w="5000" w:type="pct"/>
            <w:gridSpan w:val="3"/>
          </w:tcPr>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Monsieur Williams-Cleghorn a été arrêté le 12 mai 2018 et accusé de plusieurs infractions</w:t>
            </w:r>
            <w:r w:rsidRPr="008E0494">
              <w:rPr>
                <w:color w:val="000000"/>
                <w:sz w:val="20"/>
                <w:lang w:val="fr-CA"/>
              </w:rPr>
              <w:t xml:space="preserve">. </w:t>
            </w:r>
            <w:r w:rsidRPr="008E0494">
              <w:rPr>
                <w:sz w:val="20"/>
                <w:lang w:val="fr-CA"/>
              </w:rPr>
              <w:t xml:space="preserve">À une audience sur la libération sous caution tenue le 16 mai 2018, un juge de la Cour provinciale a ordonné sa détention sous garde en attendant le procès. Le 2 août 21018, une audience sur l’examen de la détention a été tenue en application de l’art. 525 du </w:t>
            </w:r>
            <w:r w:rsidRPr="008E0494">
              <w:rPr>
                <w:i/>
                <w:sz w:val="20"/>
                <w:lang w:val="fr-CA"/>
              </w:rPr>
              <w:t>Code criminel</w:t>
            </w:r>
            <w:r w:rsidRPr="008E0494">
              <w:rPr>
                <w:sz w:val="20"/>
                <w:lang w:val="fr-CA"/>
              </w:rPr>
              <w:t xml:space="preserve">. </w:t>
            </w:r>
            <w:r w:rsidRPr="008E0494">
              <w:rPr>
                <w:color w:val="000000"/>
                <w:sz w:val="20"/>
                <w:lang w:val="fr-CA"/>
              </w:rPr>
              <w:t>L’audience a été ajournée au 27 août 2018.</w:t>
            </w:r>
            <w:r w:rsidRPr="008E0494">
              <w:rPr>
                <w:sz w:val="20"/>
                <w:lang w:val="fr-CA"/>
              </w:rPr>
              <w:t xml:space="preserve"> Le 27 août 2018, la juge </w:t>
            </w:r>
            <w:proofErr w:type="spellStart"/>
            <w:r w:rsidRPr="008E0494">
              <w:rPr>
                <w:color w:val="000000"/>
                <w:sz w:val="20"/>
                <w:lang w:val="fr-CA"/>
              </w:rPr>
              <w:t>Clendening</w:t>
            </w:r>
            <w:proofErr w:type="spellEnd"/>
            <w:r w:rsidRPr="008E0494">
              <w:rPr>
                <w:color w:val="000000"/>
                <w:sz w:val="20"/>
                <w:lang w:val="fr-CA"/>
              </w:rPr>
              <w:t xml:space="preserve"> a statué que M. Williams-Cleghorn avait omis d’établir un délai anormal dans le procès et a ordonné la continuation de la détention. </w:t>
            </w:r>
            <w:r w:rsidRPr="008E0494">
              <w:rPr>
                <w:sz w:val="20"/>
                <w:lang w:val="fr-CA"/>
              </w:rPr>
              <w:t>Le 20 septembre 2018, la Cour d’appel a rejeté une motion en autorisation, déclarant qu’elle n’avait pas compétence.</w:t>
            </w:r>
          </w:p>
        </w:tc>
      </w:tr>
      <w:tr w:rsidR="00A55B0A" w:rsidRPr="00B428B5" w:rsidTr="002E21E6">
        <w:tc>
          <w:tcPr>
            <w:tcW w:w="5000" w:type="pct"/>
            <w:gridSpan w:val="3"/>
          </w:tcPr>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27 août 2018</w:t>
            </w:r>
          </w:p>
          <w:p w:rsidR="00A55B0A" w:rsidRPr="008E0494" w:rsidRDefault="00A55B0A" w:rsidP="002E21E6">
            <w:pPr>
              <w:jc w:val="both"/>
              <w:rPr>
                <w:sz w:val="20"/>
                <w:lang w:val="fr-CA"/>
              </w:rPr>
            </w:pPr>
            <w:r w:rsidRPr="008E0494">
              <w:rPr>
                <w:sz w:val="20"/>
                <w:lang w:val="fr-CA"/>
              </w:rPr>
              <w:t>Cour du Banc de la Reine du Nouveau-Brunswick</w:t>
            </w:r>
          </w:p>
          <w:p w:rsidR="00A55B0A" w:rsidRPr="008E0494" w:rsidRDefault="00A55B0A" w:rsidP="002E21E6">
            <w:pPr>
              <w:jc w:val="both"/>
              <w:rPr>
                <w:sz w:val="20"/>
                <w:lang w:val="fr-CA"/>
              </w:rPr>
            </w:pPr>
            <w:r w:rsidRPr="008E0494">
              <w:rPr>
                <w:sz w:val="20"/>
                <w:lang w:val="fr-CA"/>
              </w:rPr>
              <w:t xml:space="preserve">(Juge </w:t>
            </w:r>
            <w:proofErr w:type="spellStart"/>
            <w:r w:rsidRPr="008E0494">
              <w:rPr>
                <w:sz w:val="20"/>
                <w:lang w:val="fr-CA"/>
              </w:rPr>
              <w:t>Clendening</w:t>
            </w:r>
            <w:proofErr w:type="spellEnd"/>
            <w:r w:rsidRPr="008E0494">
              <w:rPr>
                <w:sz w:val="20"/>
                <w:lang w:val="fr-CA"/>
              </w:rPr>
              <w:t>)</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Ordonnance de détention sous garde de l’accusé en attendant le procès</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20 septembre 2018</w:t>
            </w:r>
          </w:p>
          <w:p w:rsidR="00A55B0A" w:rsidRPr="008E0494" w:rsidRDefault="00A55B0A" w:rsidP="002E21E6">
            <w:pPr>
              <w:jc w:val="both"/>
              <w:rPr>
                <w:sz w:val="20"/>
                <w:lang w:val="fr-CA"/>
              </w:rPr>
            </w:pPr>
            <w:r w:rsidRPr="008E0494">
              <w:rPr>
                <w:sz w:val="20"/>
                <w:lang w:val="fr-CA"/>
              </w:rPr>
              <w:t xml:space="preserve">Cour d’appel du Nouveau-Brunswick </w:t>
            </w:r>
          </w:p>
          <w:p w:rsidR="00A55B0A" w:rsidRPr="008E0494" w:rsidRDefault="00A55B0A" w:rsidP="002E21E6">
            <w:pPr>
              <w:jc w:val="both"/>
              <w:rPr>
                <w:sz w:val="20"/>
                <w:lang w:val="fr-CA"/>
              </w:rPr>
            </w:pPr>
            <w:r w:rsidRPr="008E0494">
              <w:rPr>
                <w:sz w:val="20"/>
                <w:lang w:val="fr-CA"/>
              </w:rPr>
              <w:t>(Juge La Vigne)</w:t>
            </w:r>
          </w:p>
          <w:p w:rsidR="00A55B0A" w:rsidRPr="008E0494" w:rsidRDefault="00A55B0A" w:rsidP="002E21E6">
            <w:pPr>
              <w:jc w:val="both"/>
              <w:rPr>
                <w:sz w:val="20"/>
                <w:lang w:val="fr-CA"/>
              </w:rPr>
            </w:pPr>
            <w:r w:rsidRPr="008E0494">
              <w:rPr>
                <w:sz w:val="20"/>
                <w:lang w:val="fr-CA"/>
              </w:rPr>
              <w:t xml:space="preserve">91-18-CA; </w:t>
            </w:r>
            <w:hyperlink r:id="rId16" w:history="1">
              <w:r w:rsidRPr="008E0494">
                <w:rPr>
                  <w:rStyle w:val="Hyperlink"/>
                  <w:sz w:val="20"/>
                  <w:lang w:val="fr-CA"/>
                </w:rPr>
                <w:t>2018 CanLII 95199 (NB CA)</w:t>
              </w:r>
            </w:hyperlink>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Rejet de la motion en autorisation d’appel</w:t>
            </w: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11 octobre 2018</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Dépôt de la requête en autorisation d’appel</w:t>
            </w:r>
          </w:p>
          <w:p w:rsidR="00A55B0A" w:rsidRPr="008E0494" w:rsidRDefault="00A55B0A" w:rsidP="002E21E6">
            <w:pPr>
              <w:jc w:val="both"/>
              <w:rPr>
                <w:sz w:val="20"/>
                <w:lang w:val="fr-CA"/>
              </w:rPr>
            </w:pPr>
          </w:p>
        </w:tc>
      </w:tr>
    </w:tbl>
    <w:p w:rsidR="00A55B0A" w:rsidRPr="008E0494" w:rsidRDefault="00A55B0A" w:rsidP="00A55B0A">
      <w:pPr>
        <w:jc w:val="both"/>
        <w:rPr>
          <w:sz w:val="20"/>
          <w:lang w:val="fr-CA"/>
        </w:rPr>
      </w:pPr>
    </w:p>
    <w:p w:rsidR="00A55B0A" w:rsidRPr="008E0494" w:rsidRDefault="003C6BF9" w:rsidP="00A55B0A">
      <w:pPr>
        <w:jc w:val="both"/>
        <w:rPr>
          <w:sz w:val="20"/>
          <w:lang w:val="fr-CA"/>
        </w:rPr>
      </w:pPr>
      <w:r>
        <w:rPr>
          <w:sz w:val="20"/>
        </w:rPr>
        <w:pict>
          <v:rect id="_x0000_i1029"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38472</w:t>
            </w:r>
          </w:p>
        </w:tc>
        <w:tc>
          <w:tcPr>
            <w:tcW w:w="4457" w:type="pct"/>
          </w:tcPr>
          <w:p w:rsidR="00A55B0A" w:rsidRPr="008E0494" w:rsidRDefault="00A55B0A" w:rsidP="002E21E6">
            <w:pPr>
              <w:pStyle w:val="SCCLsocParty"/>
              <w:jc w:val="both"/>
              <w:rPr>
                <w:b/>
                <w:sz w:val="20"/>
                <w:szCs w:val="20"/>
              </w:rPr>
            </w:pPr>
            <w:r w:rsidRPr="008E0494">
              <w:rPr>
                <w:b/>
                <w:sz w:val="20"/>
                <w:szCs w:val="20"/>
              </w:rPr>
              <w:t>Iberville Developments Ltd., Iberville Developments Leasing Ltd., Carrefour de l'Estrie Inc., 6482651 Canada Inc. and 4317653 Canada Inc. v. Agence du revenu du Québec</w:t>
            </w:r>
          </w:p>
          <w:p w:rsidR="00A55B0A" w:rsidRPr="008E0494" w:rsidRDefault="00A55B0A" w:rsidP="002E21E6">
            <w:pPr>
              <w:jc w:val="both"/>
              <w:rPr>
                <w:sz w:val="20"/>
              </w:rPr>
            </w:pPr>
            <w:r w:rsidRPr="008E0494">
              <w:rPr>
                <w:sz w:val="20"/>
              </w:rPr>
              <w:t>(Que.) (Civil) (By Leave)</w:t>
            </w:r>
          </w:p>
        </w:tc>
      </w:tr>
      <w:tr w:rsidR="002A6980" w:rsidRPr="008E0494" w:rsidTr="002E21E6">
        <w:tc>
          <w:tcPr>
            <w:tcW w:w="5000" w:type="pct"/>
            <w:gridSpan w:val="2"/>
          </w:tcPr>
          <w:p w:rsidR="002A6980" w:rsidRPr="008E0494" w:rsidRDefault="007F4775" w:rsidP="002E21E6">
            <w:pPr>
              <w:jc w:val="both"/>
              <w:rPr>
                <w:sz w:val="20"/>
                <w:szCs w:val="20"/>
              </w:rPr>
            </w:pPr>
            <w:r w:rsidRPr="008E0494">
              <w:rPr>
                <w:sz w:val="20"/>
                <w:szCs w:val="20"/>
              </w:rPr>
              <w:t xml:space="preserve">The application for leave to appeal from the judgment of the </w:t>
            </w:r>
            <w:r w:rsidRPr="008E0494">
              <w:rPr>
                <w:sz w:val="20"/>
                <w:szCs w:val="20"/>
                <w:lang w:val="en-US"/>
              </w:rPr>
              <w:t>Court of Appeal of Quebec (Montréal)</w:t>
            </w:r>
            <w:r w:rsidRPr="008E0494">
              <w:rPr>
                <w:sz w:val="20"/>
                <w:szCs w:val="20"/>
              </w:rPr>
              <w:t xml:space="preserve">, Number </w:t>
            </w:r>
            <w:r w:rsidRPr="008E0494">
              <w:rPr>
                <w:sz w:val="20"/>
                <w:szCs w:val="20"/>
                <w:lang w:val="en-US"/>
              </w:rPr>
              <w:t>500-09-026184-168</w:t>
            </w:r>
            <w:r w:rsidRPr="008E0494">
              <w:rPr>
                <w:sz w:val="20"/>
                <w:szCs w:val="20"/>
              </w:rPr>
              <w:t xml:space="preserve">, </w:t>
            </w:r>
            <w:r w:rsidRPr="008E0494">
              <w:rPr>
                <w:sz w:val="20"/>
                <w:szCs w:val="20"/>
                <w:lang w:val="en-US"/>
              </w:rPr>
              <w:t xml:space="preserve">2018 QCCA 1886, </w:t>
            </w:r>
            <w:r w:rsidRPr="008E0494">
              <w:rPr>
                <w:sz w:val="20"/>
                <w:szCs w:val="20"/>
              </w:rPr>
              <w:t xml:space="preserve">dated </w:t>
            </w:r>
            <w:r w:rsidRPr="008E0494">
              <w:rPr>
                <w:sz w:val="20"/>
                <w:szCs w:val="20"/>
                <w:lang w:val="en-US"/>
              </w:rPr>
              <w:t>November 12, 2018,</w:t>
            </w:r>
            <w:r w:rsidRPr="008E0494">
              <w:rPr>
                <w:sz w:val="20"/>
                <w:szCs w:val="20"/>
              </w:rPr>
              <w:t xml:space="preserve"> is dismissed with costs.</w:t>
            </w:r>
          </w:p>
          <w:p w:rsidR="007F4775" w:rsidRPr="008E0494" w:rsidRDefault="007F4775" w:rsidP="002E21E6">
            <w:pPr>
              <w:jc w:val="both"/>
              <w:rPr>
                <w:sz w:val="20"/>
              </w:rPr>
            </w:pPr>
          </w:p>
        </w:tc>
      </w:tr>
      <w:tr w:rsidR="00A55B0A" w:rsidRPr="008E0494" w:rsidTr="002E21E6">
        <w:tc>
          <w:tcPr>
            <w:tcW w:w="5000" w:type="pct"/>
            <w:gridSpan w:val="2"/>
          </w:tcPr>
          <w:p w:rsidR="00A55B0A" w:rsidRPr="008E0494" w:rsidRDefault="00A55B0A" w:rsidP="002E21E6">
            <w:pPr>
              <w:jc w:val="both"/>
              <w:rPr>
                <w:sz w:val="20"/>
              </w:rPr>
            </w:pPr>
            <w:r w:rsidRPr="008E0494">
              <w:rPr>
                <w:sz w:val="20"/>
              </w:rPr>
              <w:t>Taxation — Income tax — Assessments — Interprovincial tax planning known as “Quebec Year</w:t>
            </w:r>
            <w:r w:rsidRPr="008E0494">
              <w:rPr>
                <w:sz w:val="20"/>
              </w:rPr>
              <w:noBreakHyphen/>
              <w:t>End Shuffle” — Application of general anti</w:t>
            </w:r>
            <w:r w:rsidRPr="008E0494">
              <w:rPr>
                <w:sz w:val="20"/>
              </w:rPr>
              <w:noBreakHyphen/>
              <w:t>avoidance rule (GAAR) — Whether and, if so, extent to which province can impose tax under regulation made by Lieutenant</w:t>
            </w:r>
            <w:r w:rsidRPr="008E0494">
              <w:rPr>
                <w:sz w:val="20"/>
              </w:rPr>
              <w:noBreakHyphen/>
              <w:t xml:space="preserve">Governor in Council — </w:t>
            </w:r>
            <w:r w:rsidRPr="008E0494">
              <w:rPr>
                <w:i/>
                <w:sz w:val="20"/>
              </w:rPr>
              <w:t>Taxation Act</w:t>
            </w:r>
            <w:r w:rsidRPr="008E0494">
              <w:rPr>
                <w:sz w:val="20"/>
              </w:rPr>
              <w:t>, CQLR, c. I</w:t>
            </w:r>
            <w:r w:rsidRPr="008E0494">
              <w:rPr>
                <w:sz w:val="20"/>
              </w:rPr>
              <w:noBreakHyphen/>
              <w:t>3 (2006), ss. 7 and 1079.9</w:t>
            </w:r>
            <w:r w:rsidRPr="008E0494">
              <w:rPr>
                <w:sz w:val="20"/>
              </w:rPr>
              <w:noBreakHyphen/>
              <w:t xml:space="preserve">1079.13 — </w:t>
            </w:r>
            <w:r w:rsidRPr="008E0494">
              <w:rPr>
                <w:i/>
                <w:sz w:val="20"/>
              </w:rPr>
              <w:t>Regulation respecting the Taxation Act</w:t>
            </w:r>
            <w:r w:rsidRPr="008E0494">
              <w:rPr>
                <w:sz w:val="20"/>
              </w:rPr>
              <w:t>, R.Q. 1981, c. I</w:t>
            </w:r>
            <w:r w:rsidRPr="008E0494">
              <w:rPr>
                <w:sz w:val="20"/>
              </w:rPr>
              <w:noBreakHyphen/>
              <w:t>3, r. 1 (2006), s. 771R3.</w:t>
            </w:r>
          </w:p>
        </w:tc>
      </w:tr>
      <w:tr w:rsidR="00A55B0A" w:rsidRPr="008E0494" w:rsidTr="002E21E6">
        <w:tc>
          <w:tcPr>
            <w:tcW w:w="5000" w:type="pct"/>
            <w:gridSpan w:val="2"/>
          </w:tcPr>
          <w:p w:rsidR="00A55B0A" w:rsidRPr="008E0494" w:rsidRDefault="00A55B0A" w:rsidP="002E21E6">
            <w:pPr>
              <w:jc w:val="both"/>
              <w:rPr>
                <w:sz w:val="20"/>
              </w:rPr>
            </w:pPr>
          </w:p>
        </w:tc>
      </w:tr>
    </w:tbl>
    <w:p w:rsidR="00744E0D" w:rsidRPr="008E0494" w:rsidRDefault="00744E0D">
      <w:r w:rsidRPr="008E049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5000" w:type="pct"/>
            <w:gridSpan w:val="3"/>
          </w:tcPr>
          <w:p w:rsidR="00A55B0A" w:rsidRPr="008E0494" w:rsidRDefault="00A55B0A" w:rsidP="002E21E6">
            <w:pPr>
              <w:jc w:val="both"/>
              <w:rPr>
                <w:sz w:val="20"/>
              </w:rPr>
            </w:pPr>
            <w:r w:rsidRPr="008E0494">
              <w:rPr>
                <w:sz w:val="20"/>
              </w:rPr>
              <w:t>Between 2004 and 2006, the applicants carried out a series of transactions related to the sale of several shopping centres. They made use of interprovincial tax planning known as the “Quebec Year</w:t>
            </w:r>
            <w:r w:rsidRPr="008E0494">
              <w:rPr>
                <w:sz w:val="20"/>
              </w:rPr>
              <w:noBreakHyphen/>
              <w:t xml:space="preserve">End Shuffle”. First, some of the applicants, Iberville Developments Ltd., Carrefour de </w:t>
            </w:r>
            <w:proofErr w:type="spellStart"/>
            <w:r w:rsidRPr="008E0494">
              <w:rPr>
                <w:sz w:val="20"/>
              </w:rPr>
              <w:t>l’Estrie</w:t>
            </w:r>
            <w:proofErr w:type="spellEnd"/>
            <w:r w:rsidRPr="008E0494">
              <w:rPr>
                <w:sz w:val="20"/>
              </w:rPr>
              <w:t xml:space="preserve"> Inc. and Iberville Developments Leasing Ltd., transferred the immovable property in question by tax rollover to the other applicants, 6482651 Canada Inc. and 4317653 Canada Inc., in order to defer the capital gain realized and the recapture of capital cost allowance. Those applicant companies established their fiscal year</w:t>
            </w:r>
            <w:r w:rsidRPr="008E0494">
              <w:rPr>
                <w:sz w:val="20"/>
              </w:rPr>
              <w:noBreakHyphen/>
              <w:t xml:space="preserve">end at February 28, 2006 for federal and Ontario tax and at March 19, 2006 for Quebec tax. On March 1, 2006, the companies purchased shares in two Ontario partnerships, which had the effect of transferring their business activities to Ontario. As a result of the transfer, the proportion of their income in Quebec on March 19, 2006 was less than 3% based on the business allocation formula set out in the </w:t>
            </w:r>
            <w:r w:rsidRPr="008E0494">
              <w:rPr>
                <w:i/>
                <w:sz w:val="20"/>
              </w:rPr>
              <w:t>Regulation respecting the Taxation Act</w:t>
            </w:r>
            <w:r w:rsidRPr="008E0494">
              <w:rPr>
                <w:sz w:val="20"/>
              </w:rPr>
              <w:t>. For the fiscal year ending on February 28, 2006, the companies reported no capital gain or recapture of capital cost allowance for Ontario tax purposes. The tax planning therefore enabled the applicant companies to avoid nearly all provincial tax on the capital gains realized in Quebec. The respondent, the Agence du revenu du Québec, issued notices of reassessment primarily for 2004 to 2006, particularly in relation to these transactions. It applied the general anti</w:t>
            </w:r>
            <w:r w:rsidRPr="008E0494">
              <w:rPr>
                <w:sz w:val="20"/>
              </w:rPr>
              <w:noBreakHyphen/>
              <w:t xml:space="preserve">avoidance rule (GAAR) set out in the </w:t>
            </w:r>
            <w:r w:rsidRPr="008E0494">
              <w:rPr>
                <w:i/>
                <w:sz w:val="20"/>
              </w:rPr>
              <w:t>Taxation Act</w:t>
            </w:r>
            <w:r w:rsidRPr="008E0494">
              <w:rPr>
                <w:sz w:val="20"/>
              </w:rPr>
              <w:t xml:space="preserve">, with the result that neither the tax rollovers nor the different fiscal </w:t>
            </w:r>
            <w:proofErr w:type="spellStart"/>
            <w:r w:rsidRPr="008E0494">
              <w:rPr>
                <w:sz w:val="20"/>
              </w:rPr>
              <w:t>year</w:t>
            </w:r>
            <w:r w:rsidRPr="008E0494">
              <w:rPr>
                <w:sz w:val="20"/>
              </w:rPr>
              <w:noBreakHyphen/>
              <w:t>ends</w:t>
            </w:r>
            <w:proofErr w:type="spellEnd"/>
            <w:r w:rsidRPr="008E0494">
              <w:rPr>
                <w:sz w:val="20"/>
              </w:rPr>
              <w:t xml:space="preserve"> were recognized</w:t>
            </w:r>
            <w:r w:rsidRPr="008E0494">
              <w:rPr>
                <w:rStyle w:val="nowrap"/>
                <w:sz w:val="20"/>
              </w:rPr>
              <w:t xml:space="preserve">. The applicants appealed the notices of reassessment to the Court of Québec, which dismissed the appeal in five cases and remitted the notices to the Minister </w:t>
            </w:r>
            <w:r w:rsidRPr="008E0494">
              <w:rPr>
                <w:sz w:val="20"/>
              </w:rPr>
              <w:t xml:space="preserve">in two cases </w:t>
            </w:r>
            <w:r w:rsidRPr="008E0494">
              <w:rPr>
                <w:rStyle w:val="nowrap"/>
                <w:sz w:val="20"/>
              </w:rPr>
              <w:t>for reconsideration in accordance with its judgment</w:t>
            </w:r>
            <w:r w:rsidRPr="008E0494">
              <w:rPr>
                <w:sz w:val="20"/>
              </w:rPr>
              <w:t>. The Court of Appeal dismissed the appeal from the Court of Québec’s decision in the seven cases, which were joined in a single proceeding.</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June 2, 2016</w:t>
            </w:r>
          </w:p>
          <w:p w:rsidR="00A55B0A" w:rsidRPr="008E0494" w:rsidRDefault="00A55B0A" w:rsidP="002E21E6">
            <w:pPr>
              <w:jc w:val="both"/>
              <w:rPr>
                <w:sz w:val="20"/>
              </w:rPr>
            </w:pPr>
            <w:r w:rsidRPr="008E0494">
              <w:rPr>
                <w:sz w:val="20"/>
              </w:rPr>
              <w:t>Court of Québec</w:t>
            </w:r>
          </w:p>
          <w:p w:rsidR="00A55B0A" w:rsidRPr="008E0494" w:rsidRDefault="00A55B0A" w:rsidP="002E21E6">
            <w:pPr>
              <w:jc w:val="both"/>
              <w:rPr>
                <w:sz w:val="20"/>
              </w:rPr>
            </w:pPr>
            <w:r w:rsidRPr="008E0494">
              <w:rPr>
                <w:sz w:val="20"/>
              </w:rPr>
              <w:t>(Judge Bourgeois)</w:t>
            </w:r>
          </w:p>
          <w:p w:rsidR="00A55B0A" w:rsidRPr="008E0494" w:rsidRDefault="00A55B0A" w:rsidP="002E21E6">
            <w:pPr>
              <w:jc w:val="both"/>
              <w:rPr>
                <w:sz w:val="20"/>
              </w:rPr>
            </w:pPr>
            <w:r w:rsidRPr="008E0494">
              <w:rPr>
                <w:rStyle w:val="Hyperlink"/>
                <w:sz w:val="20"/>
              </w:rPr>
              <w:t>2016 QCCQ 4765</w:t>
            </w:r>
            <w:r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7F4775">
            <w:pPr>
              <w:jc w:val="both"/>
              <w:rPr>
                <w:sz w:val="20"/>
              </w:rPr>
            </w:pPr>
            <w:r w:rsidRPr="008E0494">
              <w:rPr>
                <w:sz w:val="20"/>
              </w:rPr>
              <w:t>Appeals from assessments dismissed in following cases: 500</w:t>
            </w:r>
            <w:r w:rsidRPr="008E0494">
              <w:rPr>
                <w:sz w:val="20"/>
              </w:rPr>
              <w:noBreakHyphen/>
              <w:t>80</w:t>
            </w:r>
            <w:r w:rsidRPr="008E0494">
              <w:rPr>
                <w:sz w:val="20"/>
              </w:rPr>
              <w:noBreakHyphen/>
              <w:t>026474</w:t>
            </w:r>
            <w:r w:rsidRPr="008E0494">
              <w:rPr>
                <w:sz w:val="20"/>
              </w:rPr>
              <w:noBreakHyphen/>
              <w:t>131, 500</w:t>
            </w:r>
            <w:r w:rsidRPr="008E0494">
              <w:rPr>
                <w:sz w:val="20"/>
              </w:rPr>
              <w:noBreakHyphen/>
              <w:t>80</w:t>
            </w:r>
            <w:r w:rsidRPr="008E0494">
              <w:rPr>
                <w:sz w:val="20"/>
              </w:rPr>
              <w:noBreakHyphen/>
              <w:t>026473</w:t>
            </w:r>
            <w:r w:rsidRPr="008E0494">
              <w:rPr>
                <w:sz w:val="20"/>
              </w:rPr>
              <w:noBreakHyphen/>
              <w:t>133, 500</w:t>
            </w:r>
            <w:r w:rsidRPr="008E0494">
              <w:rPr>
                <w:sz w:val="20"/>
              </w:rPr>
              <w:noBreakHyphen/>
              <w:t>80</w:t>
            </w:r>
            <w:r w:rsidRPr="008E0494">
              <w:rPr>
                <w:sz w:val="20"/>
              </w:rPr>
              <w:noBreakHyphen/>
              <w:t>027165</w:t>
            </w:r>
            <w:r w:rsidRPr="008E0494">
              <w:rPr>
                <w:sz w:val="20"/>
              </w:rPr>
              <w:noBreakHyphen/>
              <w:t>134, 500</w:t>
            </w:r>
            <w:r w:rsidRPr="008E0494">
              <w:rPr>
                <w:sz w:val="20"/>
              </w:rPr>
              <w:noBreakHyphen/>
              <w:t>80</w:t>
            </w:r>
            <w:r w:rsidRPr="008E0494">
              <w:rPr>
                <w:sz w:val="20"/>
              </w:rPr>
              <w:noBreakHyphen/>
              <w:t>026472</w:t>
            </w:r>
            <w:r w:rsidRPr="008E0494">
              <w:rPr>
                <w:sz w:val="20"/>
              </w:rPr>
              <w:noBreakHyphen/>
              <w:t>135, 500</w:t>
            </w:r>
            <w:r w:rsidRPr="008E0494">
              <w:rPr>
                <w:sz w:val="20"/>
              </w:rPr>
              <w:noBreakHyphen/>
              <w:t>80</w:t>
            </w:r>
            <w:r w:rsidRPr="008E0494">
              <w:rPr>
                <w:sz w:val="20"/>
              </w:rPr>
              <w:noBreakHyphen/>
              <w:t>026471</w:t>
            </w:r>
            <w:r w:rsidRPr="008E0494">
              <w:rPr>
                <w:sz w:val="20"/>
              </w:rPr>
              <w:noBreakHyphen/>
              <w:t>137; cases 500</w:t>
            </w:r>
            <w:r w:rsidRPr="008E0494">
              <w:rPr>
                <w:sz w:val="20"/>
              </w:rPr>
              <w:noBreakHyphen/>
              <w:t>80</w:t>
            </w:r>
            <w:r w:rsidRPr="008E0494">
              <w:rPr>
                <w:sz w:val="20"/>
              </w:rPr>
              <w:noBreakHyphen/>
              <w:t>021660</w:t>
            </w:r>
            <w:r w:rsidRPr="008E0494">
              <w:rPr>
                <w:sz w:val="20"/>
              </w:rPr>
              <w:noBreakHyphen/>
              <w:t>122 and 500</w:t>
            </w:r>
            <w:r w:rsidRPr="008E0494">
              <w:rPr>
                <w:sz w:val="20"/>
              </w:rPr>
              <w:noBreakHyphen/>
              <w:t>80</w:t>
            </w:r>
            <w:r w:rsidRPr="008E0494">
              <w:rPr>
                <w:sz w:val="20"/>
              </w:rPr>
              <w:noBreakHyphen/>
              <w:t>030023</w:t>
            </w:r>
            <w:r w:rsidRPr="008E0494">
              <w:rPr>
                <w:sz w:val="20"/>
              </w:rPr>
              <w:noBreakHyphen/>
              <w:t>155 remitted to Minister for reconsideration and reassessment in accordance with conclusions in judgment of Court of Québec</w:t>
            </w:r>
          </w:p>
        </w:tc>
      </w:tr>
      <w:tr w:rsidR="00A55B0A" w:rsidRPr="008E0494" w:rsidTr="002E21E6">
        <w:tc>
          <w:tcPr>
            <w:tcW w:w="2427" w:type="pct"/>
          </w:tcPr>
          <w:p w:rsidR="00A55B0A" w:rsidRPr="008E0494" w:rsidRDefault="00A55B0A" w:rsidP="002E21E6">
            <w:pPr>
              <w:jc w:val="both"/>
              <w:rPr>
                <w:sz w:val="20"/>
              </w:rPr>
            </w:pPr>
            <w:r w:rsidRPr="008E0494">
              <w:rPr>
                <w:sz w:val="20"/>
              </w:rPr>
              <w:t>November 12, 2018</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(Justices France Thibault, Mark Schrager and Marie-</w:t>
            </w:r>
            <w:proofErr w:type="spellStart"/>
            <w:r w:rsidRPr="008E0494">
              <w:rPr>
                <w:sz w:val="20"/>
              </w:rPr>
              <w:t>Josée</w:t>
            </w:r>
            <w:proofErr w:type="spellEnd"/>
            <w:r w:rsidRPr="008E0494">
              <w:rPr>
                <w:sz w:val="20"/>
              </w:rPr>
              <w:t xml:space="preserve"> Hogue)</w:t>
            </w:r>
          </w:p>
          <w:p w:rsidR="00A55B0A" w:rsidRPr="008E0494" w:rsidRDefault="00A55B0A" w:rsidP="002E21E6">
            <w:pPr>
              <w:jc w:val="both"/>
              <w:rPr>
                <w:rStyle w:val="Hyperlink"/>
                <w:sz w:val="20"/>
              </w:rPr>
            </w:pPr>
            <w:r w:rsidRPr="008E0494">
              <w:rPr>
                <w:rStyle w:val="Hyperlink"/>
                <w:sz w:val="20"/>
              </w:rPr>
              <w:t>2018 QCCA 1886</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dismissed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January 11, 2019</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0"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38472</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Développements Iberville ltée, Location Les Développements Iberville ltée, Carrefour de l'Estrie Inc., 6482651 Canada Inc. et 4317653 Canada Inc. c. Agence du Revenu du Québec</w:t>
            </w:r>
          </w:p>
          <w:p w:rsidR="00A55B0A" w:rsidRPr="008E0494" w:rsidRDefault="00A55B0A" w:rsidP="002E21E6">
            <w:pPr>
              <w:jc w:val="both"/>
              <w:rPr>
                <w:sz w:val="20"/>
              </w:rPr>
            </w:pPr>
            <w:r w:rsidRPr="008E0494">
              <w:rPr>
                <w:sz w:val="20"/>
              </w:rPr>
              <w:t>(Qc) (Civile) (Autorisation)</w:t>
            </w:r>
          </w:p>
        </w:tc>
      </w:tr>
      <w:tr w:rsidR="002A6980" w:rsidRPr="00B428B5" w:rsidTr="002E21E6">
        <w:tc>
          <w:tcPr>
            <w:tcW w:w="5000" w:type="pct"/>
            <w:gridSpan w:val="4"/>
          </w:tcPr>
          <w:p w:rsidR="007F4775" w:rsidRPr="008E0494" w:rsidRDefault="007F4775" w:rsidP="007F4775">
            <w:pPr>
              <w:jc w:val="both"/>
              <w:rPr>
                <w:sz w:val="20"/>
                <w:szCs w:val="20"/>
                <w:lang w:val="fr-CA"/>
              </w:rPr>
            </w:pPr>
            <w:r w:rsidRPr="008E0494">
              <w:rPr>
                <w:sz w:val="20"/>
                <w:szCs w:val="20"/>
                <w:lang w:val="fr-CA"/>
              </w:rPr>
              <w:t>La demande d’autorisation d’appel de l’arrêt de la Cour d’appel du Québec (Montréal), numéro  500-09-026184-168, 2018 QCCA 1886, daté du 12 novembre 2018, est rejet</w:t>
            </w:r>
            <w:r w:rsidRPr="008E0494">
              <w:rPr>
                <w:rFonts w:cs="Times New Roman"/>
                <w:sz w:val="20"/>
                <w:szCs w:val="20"/>
                <w:lang w:val="fr-CA"/>
              </w:rPr>
              <w:t>é</w:t>
            </w:r>
            <w:r w:rsidRPr="008E0494">
              <w:rPr>
                <w:sz w:val="20"/>
                <w:szCs w:val="20"/>
                <w:lang w:val="fr-CA"/>
              </w:rPr>
              <w:t>e avec d</w:t>
            </w:r>
            <w:r w:rsidRPr="008E0494">
              <w:rPr>
                <w:rFonts w:cs="Times New Roman"/>
                <w:sz w:val="20"/>
                <w:szCs w:val="20"/>
                <w:lang w:val="fr-CA"/>
              </w:rPr>
              <w:t>é</w:t>
            </w:r>
            <w:r w:rsidRPr="008E0494">
              <w:rPr>
                <w:sz w:val="20"/>
                <w:szCs w:val="20"/>
                <w:lang w:val="fr-CA"/>
              </w:rPr>
              <w:t>pens.</w:t>
            </w:r>
          </w:p>
          <w:p w:rsidR="002A6980" w:rsidRPr="008E0494" w:rsidRDefault="002A6980"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 xml:space="preserve">Droit fiscal — Impôt sur le revenu — Cotisations — Planification fiscale interprovinciale connue sous le nom de « Quebec </w:t>
            </w:r>
            <w:proofErr w:type="spellStart"/>
            <w:r w:rsidRPr="008E0494">
              <w:rPr>
                <w:sz w:val="20"/>
                <w:lang w:val="fr-CA"/>
              </w:rPr>
              <w:t>Year</w:t>
            </w:r>
            <w:proofErr w:type="spellEnd"/>
            <w:r w:rsidRPr="008E0494">
              <w:rPr>
                <w:sz w:val="20"/>
                <w:lang w:val="fr-CA"/>
              </w:rPr>
              <w:t xml:space="preserve">-End </w:t>
            </w:r>
            <w:proofErr w:type="spellStart"/>
            <w:r w:rsidRPr="008E0494">
              <w:rPr>
                <w:sz w:val="20"/>
                <w:lang w:val="fr-CA"/>
              </w:rPr>
              <w:t>Shuffle</w:t>
            </w:r>
            <w:proofErr w:type="spellEnd"/>
            <w:r w:rsidRPr="008E0494">
              <w:rPr>
                <w:sz w:val="20"/>
                <w:lang w:val="fr-CA"/>
              </w:rPr>
              <w:t xml:space="preserve"> » — Application de la règle générale anti-évitement (RGAÉ) — Est-ce qu’une province peut prélever un impôt en vertu d’un règlement adopté par le Lieutenant-Gouverneur en conseil et si oui, dans quelle mesure? — Art. 7 et 1079.9 à 1079.13, </w:t>
            </w:r>
            <w:r w:rsidRPr="008E0494">
              <w:rPr>
                <w:i/>
                <w:sz w:val="20"/>
                <w:lang w:val="fr-CA"/>
              </w:rPr>
              <w:t>Loi sur les impôts</w:t>
            </w:r>
            <w:r w:rsidRPr="008E0494">
              <w:rPr>
                <w:sz w:val="20"/>
                <w:lang w:val="fr-CA"/>
              </w:rPr>
              <w:t xml:space="preserve">, </w:t>
            </w:r>
            <w:r w:rsidRPr="008E0494">
              <w:rPr>
                <w:rStyle w:val="nowrap"/>
                <w:sz w:val="20"/>
                <w:lang w:val="fr-CA"/>
              </w:rPr>
              <w:t>RLRQ c. I-3</w:t>
            </w:r>
            <w:r w:rsidRPr="008E0494">
              <w:rPr>
                <w:sz w:val="20"/>
                <w:lang w:val="fr-CA"/>
              </w:rPr>
              <w:t xml:space="preserve"> (2006) — Art. 771R3 du </w:t>
            </w:r>
            <w:r w:rsidRPr="008E0494">
              <w:rPr>
                <w:i/>
                <w:sz w:val="20"/>
                <w:lang w:val="fr-CA"/>
              </w:rPr>
              <w:t>Règlement sur les impôts</w:t>
            </w:r>
            <w:r w:rsidRPr="008E0494">
              <w:rPr>
                <w:sz w:val="20"/>
                <w:lang w:val="fr-CA"/>
              </w:rPr>
              <w:t>, R.Q., 1981 c. I-3, r. 1 (2006).</w:t>
            </w:r>
          </w:p>
        </w:tc>
      </w:tr>
      <w:tr w:rsidR="00A55B0A" w:rsidRPr="00B428B5" w:rsidTr="002E21E6">
        <w:tc>
          <w:tcPr>
            <w:tcW w:w="5000" w:type="pct"/>
            <w:gridSpan w:val="4"/>
          </w:tcPr>
          <w:p w:rsidR="00A55B0A" w:rsidRPr="008E0494" w:rsidRDefault="00A55B0A"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 xml:space="preserve">Entre 2004 et 2006, les demanderesses ont entrepris une série de transactions liées à la vente de plusieurs centres commerciaux par l’entremise de planifications fiscales interprovinciales connues sous le nom de « Quebec </w:t>
            </w:r>
            <w:proofErr w:type="spellStart"/>
            <w:r w:rsidRPr="008E0494">
              <w:rPr>
                <w:sz w:val="20"/>
                <w:lang w:val="fr-CA"/>
              </w:rPr>
              <w:t>Year</w:t>
            </w:r>
            <w:proofErr w:type="spellEnd"/>
            <w:r w:rsidRPr="008E0494">
              <w:rPr>
                <w:sz w:val="20"/>
                <w:lang w:val="fr-CA"/>
              </w:rPr>
              <w:t xml:space="preserve">-End </w:t>
            </w:r>
            <w:proofErr w:type="spellStart"/>
            <w:r w:rsidRPr="008E0494">
              <w:rPr>
                <w:sz w:val="20"/>
                <w:lang w:val="fr-CA"/>
              </w:rPr>
              <w:t>Shuffle</w:t>
            </w:r>
            <w:proofErr w:type="spellEnd"/>
            <w:r w:rsidRPr="008E0494">
              <w:rPr>
                <w:sz w:val="20"/>
                <w:lang w:val="fr-CA"/>
              </w:rPr>
              <w:t> ». Dans un premier temps, les demanderesses Les Développements Iberville ltée, Carrefour de l’Estrie Inc. et Location les Développements Iberville ltée ont transféré les biens immeubles en cause par roulement fiscal aux demanderesses, les sociétés 6482651 Canada Inc. et 4317653 Canada Inc. afin de reporter le gain en capital réalisé et la récupération d’amortissement. Ces sociétés demanderesses ont établi leur fin d’année financière au 28 février 2006 en ce qui a trait à l’impôt fédéral et ontarien et au 19 mars 2006 quant à l’impôt québécois. Au 1</w:t>
            </w:r>
            <w:r w:rsidRPr="008E0494">
              <w:rPr>
                <w:sz w:val="20"/>
                <w:vertAlign w:val="superscript"/>
                <w:lang w:val="fr-CA"/>
              </w:rPr>
              <w:t>er</w:t>
            </w:r>
            <w:r w:rsidRPr="008E0494">
              <w:rPr>
                <w:sz w:val="20"/>
                <w:lang w:val="fr-CA"/>
              </w:rPr>
              <w:t xml:space="preserve"> mars 2006, ces sociétés ont acquis des actions de deux sociétés ontariennes avec la conséquence de transférer leurs activités commerciales en Ontario. Comme suite à ce transfert, la proportion de leurs revenus au Québec au 19 mars 2006 était de moins de 3% suivant la formule de répartition des affaires prévue au </w:t>
            </w:r>
            <w:r w:rsidRPr="008E0494">
              <w:rPr>
                <w:i/>
                <w:sz w:val="20"/>
                <w:lang w:val="fr-CA"/>
              </w:rPr>
              <w:t>Règlement sur les impôts</w:t>
            </w:r>
            <w:r w:rsidRPr="008E0494">
              <w:rPr>
                <w:sz w:val="20"/>
                <w:lang w:val="fr-CA"/>
              </w:rPr>
              <w:t xml:space="preserve">. Ces sociétés n’ont déclaré aucun gain et capital ni récupération d’amortissement aux fins d’impôt ontarien pour l’année fiscale se terminant au 28 février 2006. Ainsi, les planifications fiscales ont permis aux sociétés demanderesses d’éviter la quasi-totalité de l’impôt provincial sur des gains en capital réalisés au Québec. L’intimée, l’Agence du revenu du Québec a émis des avis de nouvelles cotisations principalement pour les années 2004 à 2006 notamment quant à ces transactions en appliquant la règle générale anti-évitement (RGAÉ) prévue à la </w:t>
            </w:r>
            <w:r w:rsidRPr="008E0494">
              <w:rPr>
                <w:i/>
                <w:sz w:val="20"/>
                <w:lang w:val="fr-CA"/>
              </w:rPr>
              <w:t>Loi sur les impôts</w:t>
            </w:r>
            <w:r w:rsidRPr="008E0494">
              <w:rPr>
                <w:sz w:val="20"/>
                <w:lang w:val="fr-CA"/>
              </w:rPr>
              <w:t xml:space="preserve"> </w:t>
            </w:r>
            <w:r w:rsidRPr="008E0494">
              <w:rPr>
                <w:rStyle w:val="nowrap"/>
                <w:sz w:val="20"/>
                <w:lang w:val="fr-CA"/>
              </w:rPr>
              <w:t xml:space="preserve">avec la conséquence de ne pas reconnaître les roulements fiscaux effectués et les différentes années fiscales établies. </w:t>
            </w:r>
            <w:r w:rsidRPr="008E0494">
              <w:rPr>
                <w:sz w:val="20"/>
                <w:lang w:val="fr-CA"/>
              </w:rPr>
              <w:t xml:space="preserve">Les demanderesses ont fait appel des avis de nouvelle cotisation émis par l’Agence en Cour du Québec. La Cour du Québec a rejeté l’appel des avis de nouvelles cotisations dans le cadre de cinq dossiers et a déféré au ministre pour nouvel examen en fonction de son jugement les avis de nouvelle cotisation dans le cadre de deux dossiers. La Cour d’appel a rejeté l’appel de la décision rendue par la Cour du Québec dans le cadre des sept dossiers réunis dans une seule instance. </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Le 2 juin 2016</w:t>
            </w:r>
          </w:p>
          <w:p w:rsidR="00A55B0A" w:rsidRPr="008E0494" w:rsidRDefault="00A55B0A" w:rsidP="002E21E6">
            <w:pPr>
              <w:jc w:val="both"/>
              <w:rPr>
                <w:sz w:val="20"/>
                <w:lang w:val="fr-CA"/>
              </w:rPr>
            </w:pPr>
            <w:r w:rsidRPr="008E0494">
              <w:rPr>
                <w:sz w:val="20"/>
                <w:lang w:val="fr-CA"/>
              </w:rPr>
              <w:t>Cour du Québec</w:t>
            </w:r>
          </w:p>
          <w:p w:rsidR="00A55B0A" w:rsidRPr="008E0494" w:rsidRDefault="00A55B0A" w:rsidP="002E21E6">
            <w:pPr>
              <w:jc w:val="both"/>
              <w:rPr>
                <w:sz w:val="20"/>
                <w:lang w:val="fr-CA"/>
              </w:rPr>
            </w:pPr>
            <w:r w:rsidRPr="008E0494">
              <w:rPr>
                <w:sz w:val="20"/>
                <w:lang w:val="fr-CA"/>
              </w:rPr>
              <w:t>(Le juge Bourgeois)</w:t>
            </w:r>
          </w:p>
          <w:p w:rsidR="00A55B0A" w:rsidRPr="008E0494" w:rsidRDefault="003C6BF9" w:rsidP="002E21E6">
            <w:pPr>
              <w:jc w:val="both"/>
              <w:rPr>
                <w:sz w:val="20"/>
                <w:lang w:val="fr-FR"/>
              </w:rPr>
            </w:pPr>
            <w:hyperlink r:id="rId17" w:history="1">
              <w:r w:rsidR="00A55B0A" w:rsidRPr="008E0494">
                <w:rPr>
                  <w:rStyle w:val="Hyperlink"/>
                  <w:sz w:val="20"/>
                  <w:lang w:val="fr-FR"/>
                </w:rPr>
                <w:t>2016 QCCQ 4765</w:t>
              </w:r>
            </w:hyperlink>
            <w:r w:rsidR="00A55B0A" w:rsidRPr="008E0494">
              <w:rPr>
                <w:sz w:val="20"/>
                <w:lang w:val="fr-FR"/>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 xml:space="preserve">Appels de cotisation rejetés dans les dossiers suivants : 500-80-026474-131, 500-80-026473-133, 500-80-027165-134, 500-80-026472-135, 500-80-026471-137. Les dossiers 500-80-021660-122 et 500-80-030023-155 sont déférés au ministre pour un nouvel examen et d’émission de nouvelles cotisations en fonction des conclusions du présent jugement. </w:t>
            </w:r>
          </w:p>
          <w:p w:rsidR="00A55B0A" w:rsidRPr="008E0494" w:rsidRDefault="00A55B0A" w:rsidP="002E21E6">
            <w:pPr>
              <w:jc w:val="both"/>
              <w:rPr>
                <w:sz w:val="20"/>
                <w:lang w:val="fr-CA"/>
              </w:rPr>
            </w:pPr>
          </w:p>
        </w:tc>
      </w:tr>
      <w:tr w:rsidR="00A55B0A" w:rsidRPr="008E0494" w:rsidTr="002E21E6">
        <w:tc>
          <w:tcPr>
            <w:tcW w:w="2427" w:type="pct"/>
            <w:gridSpan w:val="2"/>
          </w:tcPr>
          <w:p w:rsidR="00A55B0A" w:rsidRPr="008E0494" w:rsidRDefault="00A55B0A" w:rsidP="002E21E6">
            <w:pPr>
              <w:jc w:val="both"/>
              <w:rPr>
                <w:sz w:val="20"/>
                <w:lang w:val="fr-CA"/>
              </w:rPr>
            </w:pPr>
            <w:r w:rsidRPr="008E0494">
              <w:rPr>
                <w:sz w:val="20"/>
                <w:lang w:val="fr-CA"/>
              </w:rPr>
              <w:t>Le 12 novembre 2018</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lang w:val="fr-CA"/>
              </w:rPr>
            </w:pPr>
            <w:r w:rsidRPr="008E0494">
              <w:rPr>
                <w:sz w:val="20"/>
                <w:lang w:val="fr-CA"/>
              </w:rPr>
              <w:t xml:space="preserve">(Thibault France, </w:t>
            </w:r>
            <w:proofErr w:type="spellStart"/>
            <w:r w:rsidRPr="008E0494">
              <w:rPr>
                <w:sz w:val="20"/>
                <w:lang w:val="fr-CA"/>
              </w:rPr>
              <w:t>Schrager</w:t>
            </w:r>
            <w:proofErr w:type="spellEnd"/>
            <w:r w:rsidRPr="008E0494">
              <w:rPr>
                <w:sz w:val="20"/>
                <w:lang w:val="fr-CA"/>
              </w:rPr>
              <w:t xml:space="preserve"> Mark, </w:t>
            </w:r>
            <w:proofErr w:type="spellStart"/>
            <w:r w:rsidRPr="008E0494">
              <w:rPr>
                <w:sz w:val="20"/>
                <w:lang w:val="fr-CA"/>
              </w:rPr>
              <w:t>Hogue</w:t>
            </w:r>
            <w:proofErr w:type="spellEnd"/>
            <w:r w:rsidRPr="008E0494">
              <w:rPr>
                <w:sz w:val="20"/>
                <w:lang w:val="fr-CA"/>
              </w:rPr>
              <w:t xml:space="preserve"> </w:t>
            </w:r>
          </w:p>
          <w:p w:rsidR="00A55B0A" w:rsidRPr="008E0494" w:rsidRDefault="00A55B0A" w:rsidP="002E21E6">
            <w:pPr>
              <w:jc w:val="both"/>
              <w:rPr>
                <w:sz w:val="20"/>
                <w:lang w:val="fr-CA"/>
              </w:rPr>
            </w:pPr>
            <w:r w:rsidRPr="008E0494">
              <w:rPr>
                <w:sz w:val="20"/>
                <w:lang w:val="fr-CA"/>
              </w:rPr>
              <w:t>Marie-Josée)</w:t>
            </w:r>
          </w:p>
          <w:p w:rsidR="00A55B0A" w:rsidRPr="008E0494" w:rsidRDefault="003C6BF9" w:rsidP="002E21E6">
            <w:pPr>
              <w:jc w:val="both"/>
              <w:rPr>
                <w:rStyle w:val="Hyperlink"/>
                <w:sz w:val="20"/>
                <w:lang w:val="en"/>
              </w:rPr>
            </w:pPr>
            <w:hyperlink r:id="rId18" w:history="1">
              <w:r w:rsidR="00A55B0A" w:rsidRPr="008E0494">
                <w:rPr>
                  <w:rStyle w:val="Hyperlink"/>
                  <w:sz w:val="20"/>
                  <w:lang w:val="en"/>
                </w:rPr>
                <w:t>2018 QCCA 1886</w:t>
              </w:r>
            </w:hyperlink>
          </w:p>
          <w:p w:rsidR="00A55B0A" w:rsidRPr="008E0494" w:rsidRDefault="00A55B0A" w:rsidP="002E21E6">
            <w:pPr>
              <w:jc w:val="both"/>
              <w:rPr>
                <w:sz w:val="20"/>
                <w:lang w:val="en"/>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Appel rejeté.</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lang w:val="fr-CA"/>
              </w:rPr>
            </w:pPr>
            <w:r w:rsidRPr="008E0494">
              <w:rPr>
                <w:sz w:val="20"/>
                <w:lang w:val="fr-CA"/>
              </w:rPr>
              <w:t>Le 11 janvier 2019</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rPr>
            </w:pPr>
            <w:r w:rsidRPr="008E0494">
              <w:rPr>
                <w:sz w:val="20"/>
              </w:rPr>
              <w:t xml:space="preserve">Demande d'autorisation d'appel </w:t>
            </w:r>
            <w:proofErr w:type="spellStart"/>
            <w:r w:rsidRPr="008E0494">
              <w:rPr>
                <w:sz w:val="20"/>
              </w:rPr>
              <w:t>déposée</w:t>
            </w:r>
            <w:proofErr w:type="spellEnd"/>
            <w:r w:rsidRPr="008E0494">
              <w:rPr>
                <w:sz w:val="20"/>
              </w:rPr>
              <w:t>.</w:t>
            </w: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1"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38524</w:t>
            </w:r>
          </w:p>
        </w:tc>
        <w:tc>
          <w:tcPr>
            <w:tcW w:w="4457" w:type="pct"/>
          </w:tcPr>
          <w:p w:rsidR="00A55B0A" w:rsidRPr="008E0494" w:rsidRDefault="00A55B0A" w:rsidP="002E21E6">
            <w:pPr>
              <w:pStyle w:val="SCCLsocParty"/>
              <w:jc w:val="both"/>
              <w:rPr>
                <w:b/>
                <w:sz w:val="20"/>
                <w:szCs w:val="20"/>
                <w:lang w:val="en-US"/>
              </w:rPr>
            </w:pPr>
            <w:r w:rsidRPr="008E0494">
              <w:rPr>
                <w:b/>
                <w:sz w:val="20"/>
                <w:szCs w:val="20"/>
                <w:lang w:val="en-US"/>
              </w:rPr>
              <w:t>Joshua Dylan Petrin v. Her Majesty the Queen</w:t>
            </w:r>
          </w:p>
          <w:p w:rsidR="00A55B0A" w:rsidRPr="008E0494" w:rsidRDefault="00A55B0A" w:rsidP="002E21E6">
            <w:pPr>
              <w:jc w:val="both"/>
              <w:rPr>
                <w:sz w:val="20"/>
              </w:rPr>
            </w:pPr>
            <w:r w:rsidRPr="008E0494">
              <w:rPr>
                <w:sz w:val="20"/>
              </w:rPr>
              <w:t>(Sask.) (Criminal) (By Leave)</w:t>
            </w:r>
          </w:p>
        </w:tc>
      </w:tr>
      <w:tr w:rsidR="002A6980" w:rsidRPr="008E0494" w:rsidTr="002E21E6">
        <w:tc>
          <w:tcPr>
            <w:tcW w:w="5000" w:type="pct"/>
            <w:gridSpan w:val="2"/>
          </w:tcPr>
          <w:p w:rsidR="0026353D" w:rsidRPr="008E0494" w:rsidRDefault="0026353D" w:rsidP="0026353D">
            <w:pPr>
              <w:jc w:val="both"/>
              <w:rPr>
                <w:sz w:val="20"/>
                <w:szCs w:val="20"/>
              </w:rPr>
            </w:pPr>
            <w:r w:rsidRPr="008E0494">
              <w:rPr>
                <w:sz w:val="20"/>
                <w:szCs w:val="20"/>
              </w:rPr>
              <w:t>The motion to adduce new evidence is dismissed. The application for leave to appeal from the judgment of the Court of Appeal for Saskatchewan, Number CACR2869, 2018 SKCA 100, dated December 17, 2018, is dismissed without costs.</w:t>
            </w:r>
          </w:p>
          <w:p w:rsidR="002A6980" w:rsidRPr="008E0494" w:rsidRDefault="002A6980" w:rsidP="002E21E6">
            <w:pPr>
              <w:pStyle w:val="SCCBanSummary0"/>
              <w:rPr>
                <w:smallCaps w:val="0"/>
                <w:sz w:val="20"/>
                <w:szCs w:val="20"/>
              </w:rPr>
            </w:pPr>
          </w:p>
        </w:tc>
      </w:tr>
    </w:tbl>
    <w:p w:rsidR="00744E0D" w:rsidRPr="008E0494" w:rsidRDefault="00744E0D">
      <w:r w:rsidRPr="008E0494">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5000" w:type="pct"/>
            <w:gridSpan w:val="3"/>
          </w:tcPr>
          <w:p w:rsidR="00A55B0A" w:rsidRPr="008E0494" w:rsidRDefault="00A55B0A" w:rsidP="002E21E6">
            <w:pPr>
              <w:pStyle w:val="SCCBanSummary0"/>
              <w:rPr>
                <w:sz w:val="20"/>
                <w:szCs w:val="20"/>
              </w:rPr>
            </w:pPr>
            <w:r w:rsidRPr="008E0494">
              <w:rPr>
                <w:sz w:val="20"/>
                <w:szCs w:val="20"/>
              </w:rPr>
              <w:t>(Publication ban in case) (Court file contains information that is not available for inspection by the public)</w:t>
            </w:r>
          </w:p>
          <w:p w:rsidR="00A55B0A" w:rsidRPr="008E0494" w:rsidRDefault="00A55B0A" w:rsidP="002E21E6">
            <w:pPr>
              <w:jc w:val="both"/>
              <w:rPr>
                <w:sz w:val="20"/>
              </w:rPr>
            </w:pPr>
          </w:p>
          <w:p w:rsidR="00A55B0A" w:rsidRPr="008E0494" w:rsidRDefault="00A55B0A" w:rsidP="002E21E6">
            <w:pPr>
              <w:jc w:val="both"/>
              <w:rPr>
                <w:sz w:val="20"/>
              </w:rPr>
            </w:pPr>
            <w:r w:rsidRPr="008E0494">
              <w:rPr>
                <w:sz w:val="20"/>
              </w:rPr>
              <w:t xml:space="preserve">Criminal law — Evidence — Witnesses — Disclosure — Trial fairness — Applicant convicted of first degree murder and conspiracy to commit murder — Applicant brought an application for fresh evidence at the court of appeal and appealed convictions — Whether payments made to witnesses, in exchange for or in order to secure their testimony, should form part of the Crown’s first party disclosure obligations — Whether the manner in which witness payment disclosure was provided complied with the Crown’s disclosure obligations pursuant to </w:t>
            </w:r>
            <w:r w:rsidRPr="008E0494">
              <w:rPr>
                <w:i/>
                <w:sz w:val="20"/>
              </w:rPr>
              <w:t>R. v. Stinchcombe</w:t>
            </w:r>
            <w:r w:rsidRPr="008E0494">
              <w:rPr>
                <w:sz w:val="20"/>
              </w:rPr>
              <w:t>, [1991] 3 S.C.R. 326 — Whether the Court of Appeal erred by failing to consider whether the trial was unfair — What is the appropriate remedy when the accused establishes the Crown (or the police) deliberately withheld disclosure?</w:t>
            </w:r>
          </w:p>
        </w:tc>
      </w:tr>
      <w:tr w:rsidR="00A55B0A" w:rsidRPr="008E0494" w:rsidTr="002E21E6">
        <w:tc>
          <w:tcPr>
            <w:tcW w:w="5000" w:type="pct"/>
            <w:gridSpan w:val="3"/>
          </w:tcPr>
          <w:p w:rsidR="00A55B0A" w:rsidRPr="008E0494" w:rsidRDefault="00A55B0A" w:rsidP="002E21E6">
            <w:pPr>
              <w:jc w:val="both"/>
              <w:rPr>
                <w:sz w:val="20"/>
              </w:rPr>
            </w:pPr>
          </w:p>
          <w:p w:rsidR="00A55B0A" w:rsidRPr="008E0494" w:rsidRDefault="00A55B0A" w:rsidP="002E21E6">
            <w:pPr>
              <w:jc w:val="both"/>
              <w:rPr>
                <w:sz w:val="20"/>
              </w:rPr>
            </w:pPr>
            <w:r w:rsidRPr="008E0494">
              <w:rPr>
                <w:sz w:val="20"/>
              </w:rPr>
              <w:t>The applicant, Mr. Petrin, a high</w:t>
            </w:r>
            <w:r w:rsidRPr="008E0494">
              <w:rPr>
                <w:sz w:val="20"/>
              </w:rPr>
              <w:noBreakHyphen/>
              <w:t xml:space="preserve">ranking member of a group involved in drug operations, was charged with first degree murder contrary to s. 235(1) of the </w:t>
            </w:r>
            <w:r w:rsidRPr="008E0494">
              <w:rPr>
                <w:i/>
                <w:sz w:val="20"/>
              </w:rPr>
              <w:t>Criminal Code</w:t>
            </w:r>
            <w:r w:rsidRPr="008E0494">
              <w:rPr>
                <w:sz w:val="20"/>
              </w:rPr>
              <w:t>, R.S.C. 1985, c. C</w:t>
            </w:r>
            <w:r w:rsidRPr="008E0494">
              <w:rPr>
                <w:sz w:val="20"/>
              </w:rPr>
              <w:noBreakHyphen/>
              <w:t xml:space="preserve">46, and conspiracy to commit murder contrary to s. 465(1)(a) of the </w:t>
            </w:r>
            <w:r w:rsidRPr="008E0494">
              <w:rPr>
                <w:i/>
                <w:sz w:val="20"/>
              </w:rPr>
              <w:t>Criminal Code</w:t>
            </w:r>
            <w:r w:rsidRPr="008E0494">
              <w:rPr>
                <w:sz w:val="20"/>
              </w:rPr>
              <w:t>. These charges arose after the applicant asked two of his associates to “take care” of his right</w:t>
            </w:r>
            <w:r w:rsidRPr="008E0494">
              <w:rPr>
                <w:sz w:val="20"/>
              </w:rPr>
              <w:noBreakHyphen/>
              <w:t>hand man who left the group without his permission. A woman was shot and killed when the two associates fired shots into the front of her home mistakenly believing that her address was that of the right</w:t>
            </w:r>
            <w:r w:rsidRPr="008E0494">
              <w:rPr>
                <w:sz w:val="20"/>
              </w:rPr>
              <w:noBreakHyphen/>
              <w:t>hand man.</w:t>
            </w:r>
          </w:p>
          <w:p w:rsidR="00A55B0A" w:rsidRPr="008E0494" w:rsidRDefault="00A55B0A" w:rsidP="002E21E6">
            <w:pPr>
              <w:jc w:val="both"/>
              <w:rPr>
                <w:sz w:val="20"/>
              </w:rPr>
            </w:pPr>
          </w:p>
          <w:p w:rsidR="00A55B0A" w:rsidRPr="008E0494" w:rsidRDefault="00A55B0A" w:rsidP="002E21E6">
            <w:pPr>
              <w:jc w:val="both"/>
              <w:rPr>
                <w:sz w:val="20"/>
              </w:rPr>
            </w:pPr>
            <w:r w:rsidRPr="008E0494">
              <w:rPr>
                <w:sz w:val="20"/>
              </w:rPr>
              <w:t xml:space="preserve">At trial, the judge availed herself of a </w:t>
            </w:r>
            <w:proofErr w:type="spellStart"/>
            <w:r w:rsidRPr="008E0494">
              <w:rPr>
                <w:i/>
                <w:sz w:val="20"/>
              </w:rPr>
              <w:t>Vetrovec</w:t>
            </w:r>
            <w:proofErr w:type="spellEnd"/>
            <w:r w:rsidRPr="008E0494">
              <w:rPr>
                <w:sz w:val="20"/>
              </w:rPr>
              <w:t xml:space="preserve"> warning because the Crown’s case was largely based on the testimony of witnesses who were involved with the group. Mr. Petrin was ultimately convicted on the two charges. At the Court of Appeal, Mr. </w:t>
            </w:r>
            <w:proofErr w:type="spellStart"/>
            <w:r w:rsidRPr="008E0494">
              <w:rPr>
                <w:sz w:val="20"/>
              </w:rPr>
              <w:t>Petrin’s</w:t>
            </w:r>
            <w:proofErr w:type="spellEnd"/>
            <w:r w:rsidRPr="008E0494">
              <w:rPr>
                <w:sz w:val="20"/>
              </w:rPr>
              <w:t xml:space="preserve"> application for fresh evidence relating to payments made to Crown witnesses by police and relating to a criminal record held by one of said witnesses was dismissed. The appeal from the convictions was also dismissed.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November 3, 2016</w:t>
            </w:r>
          </w:p>
          <w:p w:rsidR="00A55B0A" w:rsidRPr="008E0494" w:rsidRDefault="00A55B0A" w:rsidP="002E21E6">
            <w:pPr>
              <w:jc w:val="both"/>
              <w:rPr>
                <w:sz w:val="20"/>
              </w:rPr>
            </w:pPr>
            <w:r w:rsidRPr="008E0494">
              <w:rPr>
                <w:sz w:val="20"/>
              </w:rPr>
              <w:t>Court of Queen’s Bench of Saskatchewan</w:t>
            </w:r>
          </w:p>
          <w:p w:rsidR="00A55B0A" w:rsidRPr="008E0494" w:rsidRDefault="00A55B0A" w:rsidP="002E21E6">
            <w:pPr>
              <w:jc w:val="both"/>
              <w:rPr>
                <w:sz w:val="20"/>
              </w:rPr>
            </w:pPr>
            <w:r w:rsidRPr="008E0494">
              <w:rPr>
                <w:sz w:val="20"/>
              </w:rPr>
              <w:t>(</w:t>
            </w:r>
            <w:proofErr w:type="spellStart"/>
            <w:r w:rsidRPr="008E0494">
              <w:rPr>
                <w:sz w:val="20"/>
              </w:rPr>
              <w:t>Dovell</w:t>
            </w:r>
            <w:proofErr w:type="spellEnd"/>
            <w:r w:rsidRPr="008E0494">
              <w:rPr>
                <w:sz w:val="20"/>
              </w:rPr>
              <w:t xml:space="preserve"> J.)</w:t>
            </w:r>
          </w:p>
          <w:p w:rsidR="00A55B0A" w:rsidRPr="008E0494" w:rsidRDefault="003C6BF9" w:rsidP="002E21E6">
            <w:pPr>
              <w:jc w:val="both"/>
              <w:rPr>
                <w:sz w:val="20"/>
              </w:rPr>
            </w:pPr>
            <w:hyperlink r:id="rId19" w:history="1">
              <w:r w:rsidR="00A55B0A" w:rsidRPr="008E0494">
                <w:rPr>
                  <w:rStyle w:val="Hyperlink"/>
                  <w:sz w:val="20"/>
                </w:rPr>
                <w:t>2016 SKQB 363</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Applicant found guilty of one count of first degree murder and one count of conspiracy to commit murder.</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December 17, 2018</w:t>
            </w:r>
          </w:p>
          <w:p w:rsidR="00A55B0A" w:rsidRPr="008E0494" w:rsidRDefault="00A55B0A" w:rsidP="002E21E6">
            <w:pPr>
              <w:jc w:val="both"/>
              <w:rPr>
                <w:sz w:val="20"/>
              </w:rPr>
            </w:pPr>
            <w:r w:rsidRPr="008E0494">
              <w:rPr>
                <w:sz w:val="20"/>
              </w:rPr>
              <w:t>Court of Appeal for Saskatchewan</w:t>
            </w:r>
          </w:p>
          <w:p w:rsidR="00A55B0A" w:rsidRPr="008E0494" w:rsidRDefault="00A55B0A" w:rsidP="002E21E6">
            <w:pPr>
              <w:jc w:val="both"/>
              <w:rPr>
                <w:sz w:val="20"/>
              </w:rPr>
            </w:pPr>
            <w:r w:rsidRPr="008E0494">
              <w:rPr>
                <w:sz w:val="20"/>
              </w:rPr>
              <w:t xml:space="preserve">(Richards C.J. and </w:t>
            </w:r>
            <w:proofErr w:type="spellStart"/>
            <w:r w:rsidRPr="008E0494">
              <w:rPr>
                <w:sz w:val="20"/>
              </w:rPr>
              <w:t>Ottenbreit</w:t>
            </w:r>
            <w:proofErr w:type="spellEnd"/>
            <w:r w:rsidRPr="008E0494">
              <w:rPr>
                <w:sz w:val="20"/>
              </w:rPr>
              <w:t xml:space="preserve"> and Whitmore </w:t>
            </w:r>
          </w:p>
          <w:p w:rsidR="00A55B0A" w:rsidRPr="008E0494" w:rsidRDefault="00A55B0A" w:rsidP="002E21E6">
            <w:pPr>
              <w:jc w:val="both"/>
              <w:rPr>
                <w:sz w:val="20"/>
              </w:rPr>
            </w:pPr>
            <w:r w:rsidRPr="008E0494">
              <w:rPr>
                <w:sz w:val="20"/>
              </w:rPr>
              <w:t>JJ.A.)</w:t>
            </w:r>
          </w:p>
          <w:p w:rsidR="00A55B0A" w:rsidRPr="008E0494" w:rsidRDefault="003C6BF9" w:rsidP="002E21E6">
            <w:pPr>
              <w:jc w:val="both"/>
              <w:rPr>
                <w:sz w:val="20"/>
              </w:rPr>
            </w:pPr>
            <w:hyperlink r:id="rId20" w:history="1">
              <w:r w:rsidR="00A55B0A" w:rsidRPr="008E0494">
                <w:rPr>
                  <w:rStyle w:val="Hyperlink"/>
                  <w:sz w:val="20"/>
                </w:rPr>
                <w:t>2018 SKCA 100</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to adduce fresh evidence dismissed. Appeal from convictions dismissed.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February 15, 2019</w:t>
            </w:r>
          </w:p>
          <w:p w:rsidR="00A55B0A" w:rsidRPr="008E0494" w:rsidRDefault="00A55B0A" w:rsidP="002E21E6">
            <w:pPr>
              <w:jc w:val="both"/>
              <w:rPr>
                <w:sz w:val="20"/>
              </w:rPr>
            </w:pPr>
            <w:r w:rsidRPr="008E0494">
              <w:rPr>
                <w:sz w:val="20"/>
              </w:rPr>
              <w:t>Supreme Court of Canada</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 xml:space="preserve">Application for leave to appeal filed. </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February 27, 2019</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to adduce new evidence filed by the applicant.</w:t>
            </w: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2"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lang w:val="fr-CA"/>
              </w:rPr>
            </w:pPr>
            <w:r w:rsidRPr="008E0494">
              <w:rPr>
                <w:rStyle w:val="SCCFileNumberChar"/>
                <w:sz w:val="20"/>
                <w:szCs w:val="20"/>
                <w:lang w:val="fr-CA"/>
              </w:rPr>
              <w:t>38524</w:t>
            </w:r>
          </w:p>
        </w:tc>
        <w:tc>
          <w:tcPr>
            <w:tcW w:w="4457" w:type="pct"/>
          </w:tcPr>
          <w:p w:rsidR="00A55B0A" w:rsidRPr="008E0494" w:rsidRDefault="00A55B0A" w:rsidP="002E21E6">
            <w:pPr>
              <w:pStyle w:val="SCCLsocParty"/>
              <w:jc w:val="both"/>
              <w:rPr>
                <w:b/>
                <w:sz w:val="20"/>
                <w:szCs w:val="20"/>
              </w:rPr>
            </w:pPr>
            <w:r w:rsidRPr="008E0494">
              <w:rPr>
                <w:b/>
                <w:sz w:val="20"/>
                <w:szCs w:val="20"/>
              </w:rPr>
              <w:t>Joshua Dylan Petrin c. Sa Majesté la Reine</w:t>
            </w:r>
          </w:p>
          <w:p w:rsidR="00A55B0A" w:rsidRPr="008E0494" w:rsidRDefault="00A55B0A" w:rsidP="002E21E6">
            <w:pPr>
              <w:jc w:val="both"/>
              <w:rPr>
                <w:sz w:val="20"/>
                <w:lang w:val="fr-CA"/>
              </w:rPr>
            </w:pPr>
            <w:r w:rsidRPr="008E0494">
              <w:rPr>
                <w:sz w:val="20"/>
                <w:lang w:val="fr-CA"/>
              </w:rPr>
              <w:t>(Sask.) (Criminelle) (Autorisation)</w:t>
            </w:r>
          </w:p>
        </w:tc>
      </w:tr>
      <w:tr w:rsidR="004D348C" w:rsidRPr="00B428B5" w:rsidTr="002E21E6">
        <w:tc>
          <w:tcPr>
            <w:tcW w:w="5000" w:type="pct"/>
            <w:gridSpan w:val="2"/>
          </w:tcPr>
          <w:p w:rsidR="004D348C" w:rsidRPr="008E0494" w:rsidRDefault="0026353D" w:rsidP="002E21E6">
            <w:pPr>
              <w:pStyle w:val="SCCBanSummary0"/>
              <w:rPr>
                <w:smallCaps w:val="0"/>
                <w:sz w:val="20"/>
                <w:szCs w:val="20"/>
                <w:lang w:val="fr-CA"/>
              </w:rPr>
            </w:pPr>
            <w:r w:rsidRPr="008E0494">
              <w:rPr>
                <w:smallCaps w:val="0"/>
                <w:sz w:val="20"/>
                <w:szCs w:val="20"/>
                <w:lang w:val="fr-CA"/>
              </w:rPr>
              <w:t>La requête sollicitant l’autorisation de présenter une nouvelle preuve est rejetée. La demande d’autorisation d’appel de l’arrêt de la Cour d’appel de la Saskatchewan, numéro CACR2869, 2018 SKCA 100, daté du 17 décembre 2018, est rejetée sans dépens.</w:t>
            </w:r>
          </w:p>
          <w:p w:rsidR="0026353D" w:rsidRPr="008E0494" w:rsidRDefault="0026353D" w:rsidP="0026353D">
            <w:pPr>
              <w:rPr>
                <w:lang w:val="fr-CA"/>
              </w:rPr>
            </w:pPr>
          </w:p>
        </w:tc>
      </w:tr>
    </w:tbl>
    <w:p w:rsidR="00744E0D" w:rsidRPr="008E0494" w:rsidRDefault="00744E0D">
      <w:pPr>
        <w:rPr>
          <w:lang w:val="fr-CA"/>
        </w:rPr>
      </w:pPr>
      <w:r w:rsidRPr="008E0494">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B428B5" w:rsidTr="002E21E6">
        <w:tc>
          <w:tcPr>
            <w:tcW w:w="5000" w:type="pct"/>
            <w:gridSpan w:val="3"/>
          </w:tcPr>
          <w:p w:rsidR="00A55B0A" w:rsidRPr="008E0494" w:rsidRDefault="00A55B0A" w:rsidP="002E21E6">
            <w:pPr>
              <w:pStyle w:val="SCCBanSummary0"/>
              <w:rPr>
                <w:sz w:val="20"/>
                <w:szCs w:val="20"/>
                <w:lang w:val="fr-CA"/>
              </w:rPr>
            </w:pPr>
            <w:r w:rsidRPr="008E0494">
              <w:rPr>
                <w:sz w:val="20"/>
                <w:szCs w:val="20"/>
                <w:lang w:val="fr-CA"/>
              </w:rPr>
              <w:t>(Ordonnance de non</w:t>
            </w:r>
            <w:r w:rsidRPr="008E0494">
              <w:rPr>
                <w:sz w:val="20"/>
                <w:szCs w:val="20"/>
                <w:lang w:val="fr-CA"/>
              </w:rPr>
              <w:noBreakHyphen/>
              <w:t>publication dans le dossier) (Le dossier de la Cour renferme des données que le public n’est pas autorisé à consulter)</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Droit criminel — Preuve — Témoins — Communication de la preuve — Équité du procès — Le demandeur a été déclaré coupable de meurtre au premier degré et de complot en vue de commettre un meurtre — Le demandeur a présenté une requête en présentation de preuve nouvelle à la Cour d’appel et a interjeté appel des déclarations de culpabilité — Des paiements faits à des témoins en échange de leurs témoignages ou pour obtenir ceux</w:t>
            </w:r>
            <w:r w:rsidRPr="008E0494">
              <w:rPr>
                <w:sz w:val="20"/>
                <w:lang w:val="fr-CA"/>
              </w:rPr>
              <w:noBreakHyphen/>
              <w:t>ci doivent</w:t>
            </w:r>
            <w:r w:rsidRPr="008E0494">
              <w:rPr>
                <w:sz w:val="20"/>
                <w:lang w:val="fr-CA"/>
              </w:rPr>
              <w:noBreakHyphen/>
              <w:t>ils faire partie des obligations de communication de la preuve incombant au ministère public à titre de partie poursuivante? — La manière dont la communication de la preuve relative aux paiements aux témoins a été faite respecte</w:t>
            </w:r>
            <w:r w:rsidRPr="008E0494">
              <w:rPr>
                <w:sz w:val="20"/>
                <w:lang w:val="fr-CA"/>
              </w:rPr>
              <w:noBreakHyphen/>
              <w:t>t</w:t>
            </w:r>
            <w:r w:rsidRPr="008E0494">
              <w:rPr>
                <w:sz w:val="20"/>
                <w:lang w:val="fr-CA"/>
              </w:rPr>
              <w:noBreakHyphen/>
              <w:t xml:space="preserve">elle les obligations de communication de la preuve qui incombent au ministère public en application de l’arrêt </w:t>
            </w:r>
            <w:r w:rsidRPr="008E0494">
              <w:rPr>
                <w:i/>
                <w:sz w:val="20"/>
                <w:lang w:val="fr-CA"/>
              </w:rPr>
              <w:t>R. c. Stinchcombe</w:t>
            </w:r>
            <w:r w:rsidRPr="008E0494">
              <w:rPr>
                <w:sz w:val="20"/>
                <w:lang w:val="fr-CA"/>
              </w:rPr>
              <w:t>, [1991] 3 R.C.S. 326? — La Cour d’appel a</w:t>
            </w:r>
            <w:r w:rsidRPr="008E0494">
              <w:rPr>
                <w:sz w:val="20"/>
                <w:lang w:val="fr-CA"/>
              </w:rPr>
              <w:noBreakHyphen/>
              <w:t>t</w:t>
            </w:r>
            <w:r w:rsidRPr="008E0494">
              <w:rPr>
                <w:sz w:val="20"/>
                <w:lang w:val="fr-CA"/>
              </w:rPr>
              <w:noBreakHyphen/>
              <w:t>elle eu tort de ne pas se demander si le projet était injuste? — Quelle est la réparation appropriée lorsque l’accusé établit que le ministère public (ou la police) a délibérément retenu la communication de la preuve?</w:t>
            </w:r>
          </w:p>
        </w:tc>
      </w:tr>
      <w:tr w:rsidR="00A55B0A" w:rsidRPr="00B428B5" w:rsidTr="002E21E6">
        <w:tc>
          <w:tcPr>
            <w:tcW w:w="5000" w:type="pct"/>
            <w:gridSpan w:val="3"/>
          </w:tcPr>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 xml:space="preserve">Le demandeur, M. Petrin, un membre haut placé d’un groupe impliqué dans le trafic de drogues a été accusé de meurtre au premier degré, une infraction prévue au </w:t>
            </w:r>
            <w:proofErr w:type="spellStart"/>
            <w:r w:rsidRPr="008E0494">
              <w:rPr>
                <w:sz w:val="20"/>
                <w:lang w:val="fr-CA"/>
              </w:rPr>
              <w:t>par</w:t>
            </w:r>
            <w:proofErr w:type="spellEnd"/>
            <w:r w:rsidRPr="008E0494">
              <w:rPr>
                <w:sz w:val="20"/>
                <w:lang w:val="fr-CA"/>
              </w:rPr>
              <w:t xml:space="preserve">. 235(1) du </w:t>
            </w:r>
            <w:r w:rsidRPr="008E0494">
              <w:rPr>
                <w:i/>
                <w:sz w:val="20"/>
                <w:lang w:val="fr-CA"/>
              </w:rPr>
              <w:t>Code criminel</w:t>
            </w:r>
            <w:r w:rsidRPr="008E0494">
              <w:rPr>
                <w:sz w:val="20"/>
                <w:lang w:val="fr-CA"/>
              </w:rPr>
              <w:t>, L.R.C. 1985, ch. C</w:t>
            </w:r>
            <w:r w:rsidRPr="008E0494">
              <w:rPr>
                <w:sz w:val="20"/>
                <w:lang w:val="fr-CA"/>
              </w:rPr>
              <w:noBreakHyphen/>
              <w:t xml:space="preserve">46, et de complot en vue de commettre un meurtre, une infraction prévue à l’al. 465(1)a) du </w:t>
            </w:r>
            <w:r w:rsidRPr="008E0494">
              <w:rPr>
                <w:i/>
                <w:sz w:val="20"/>
                <w:lang w:val="fr-CA"/>
              </w:rPr>
              <w:t>Code criminel</w:t>
            </w:r>
            <w:r w:rsidRPr="008E0494">
              <w:rPr>
                <w:sz w:val="20"/>
                <w:lang w:val="fr-CA"/>
              </w:rPr>
              <w:t>. Ces accusations ont été portées après que le demandeur a demandé à deux de ses associés [</w:t>
            </w:r>
            <w:r w:rsidRPr="008E0494">
              <w:rPr>
                <w:smallCaps/>
                <w:sz w:val="20"/>
                <w:lang w:val="fr-CA"/>
              </w:rPr>
              <w:t>traduction</w:t>
            </w:r>
            <w:r w:rsidRPr="008E0494">
              <w:rPr>
                <w:sz w:val="20"/>
                <w:lang w:val="fr-CA"/>
              </w:rPr>
              <w:t>] « de s’occuper » de son bras droit qui avait quitté le groupe sans sa permission. Une femme a été tuée par balle lorsque les deux associés ont tiré des coups de feu devant chez elle, croyant erronément que son adresse était celle du bras droit.</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 xml:space="preserve">Au procès, la juge a servi une mise en garde de type </w:t>
            </w:r>
            <w:proofErr w:type="spellStart"/>
            <w:r w:rsidRPr="008E0494">
              <w:rPr>
                <w:i/>
                <w:sz w:val="20"/>
                <w:lang w:val="fr-CA"/>
              </w:rPr>
              <w:t>Vetrovec</w:t>
            </w:r>
            <w:proofErr w:type="spellEnd"/>
            <w:r w:rsidRPr="008E0494">
              <w:rPr>
                <w:sz w:val="20"/>
                <w:lang w:val="fr-CA"/>
              </w:rPr>
              <w:t xml:space="preserve"> parce que la preuve du ministère public s’appuyait en grande partie sur la déposition de témoins qui étaient impliqués dans le groupe. Monsieur Petrin a fini par être déclaré coupable relativement aux deux accusations. À la Cour d’appel, la requête de M. Petrin en présentation de preuve nouvelle relativement aux paiements faits par la police à des témoins du ministère public et relativement au casier judiciaire d’un de ces témoins a été rejetée. L’appel des déclarations de culpabilité a lui aussi été rejeté.</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3 novembre 2016</w:t>
            </w:r>
          </w:p>
          <w:p w:rsidR="00A55B0A" w:rsidRPr="008E0494" w:rsidRDefault="00A55B0A" w:rsidP="002E21E6">
            <w:pPr>
              <w:jc w:val="both"/>
              <w:rPr>
                <w:sz w:val="20"/>
                <w:lang w:val="fr-CA"/>
              </w:rPr>
            </w:pPr>
            <w:r w:rsidRPr="008E0494">
              <w:rPr>
                <w:sz w:val="20"/>
                <w:lang w:val="fr-CA"/>
              </w:rPr>
              <w:t>Cour du Banc de la Reine de la Saskatchewan</w:t>
            </w:r>
          </w:p>
          <w:p w:rsidR="00A55B0A" w:rsidRPr="008E0494" w:rsidRDefault="00A55B0A" w:rsidP="002E21E6">
            <w:pPr>
              <w:jc w:val="both"/>
              <w:rPr>
                <w:sz w:val="20"/>
                <w:lang w:val="fr-CA"/>
              </w:rPr>
            </w:pPr>
            <w:r w:rsidRPr="008E0494">
              <w:rPr>
                <w:sz w:val="20"/>
                <w:lang w:val="fr-CA"/>
              </w:rPr>
              <w:t xml:space="preserve">(Juge </w:t>
            </w:r>
            <w:proofErr w:type="spellStart"/>
            <w:r w:rsidRPr="008E0494">
              <w:rPr>
                <w:sz w:val="20"/>
                <w:lang w:val="fr-CA"/>
              </w:rPr>
              <w:t>Dovell</w:t>
            </w:r>
            <w:proofErr w:type="spellEnd"/>
            <w:r w:rsidRPr="008E0494">
              <w:rPr>
                <w:sz w:val="20"/>
                <w:lang w:val="fr-CA"/>
              </w:rPr>
              <w:t>)</w:t>
            </w:r>
          </w:p>
          <w:p w:rsidR="00A55B0A" w:rsidRPr="008E0494" w:rsidRDefault="003C6BF9" w:rsidP="002E21E6">
            <w:pPr>
              <w:jc w:val="both"/>
              <w:rPr>
                <w:sz w:val="20"/>
                <w:lang w:val="fr-CA"/>
              </w:rPr>
            </w:pPr>
            <w:hyperlink r:id="rId21" w:history="1">
              <w:r w:rsidR="00A55B0A" w:rsidRPr="008E0494">
                <w:rPr>
                  <w:rStyle w:val="Hyperlink"/>
                  <w:sz w:val="20"/>
                  <w:lang w:val="fr-CA"/>
                </w:rPr>
                <w:t>2016 SKQB 363</w:t>
              </w:r>
            </w:hyperlink>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Jugement déclarant le demandeur coupable d’un chef d’accusation de meurtre au premier degré et d’un chef d’accusation de complot en vue de commettre un meurtre.</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17 décembre 2018</w:t>
            </w:r>
          </w:p>
          <w:p w:rsidR="00A55B0A" w:rsidRPr="008E0494" w:rsidRDefault="00A55B0A" w:rsidP="002E21E6">
            <w:pPr>
              <w:jc w:val="both"/>
              <w:rPr>
                <w:sz w:val="20"/>
                <w:lang w:val="fr-CA"/>
              </w:rPr>
            </w:pPr>
            <w:r w:rsidRPr="008E0494">
              <w:rPr>
                <w:sz w:val="20"/>
                <w:lang w:val="fr-CA"/>
              </w:rPr>
              <w:t>Cour d’appel de la Saskatchewan</w:t>
            </w:r>
          </w:p>
          <w:p w:rsidR="00A55B0A" w:rsidRPr="008E0494" w:rsidRDefault="00A55B0A" w:rsidP="002E21E6">
            <w:pPr>
              <w:jc w:val="both"/>
              <w:rPr>
                <w:sz w:val="20"/>
                <w:lang w:val="fr-CA"/>
              </w:rPr>
            </w:pPr>
            <w:r w:rsidRPr="008E0494">
              <w:rPr>
                <w:sz w:val="20"/>
                <w:lang w:val="fr-CA"/>
              </w:rPr>
              <w:t xml:space="preserve">(Juge en chef Richards, juges </w:t>
            </w:r>
            <w:proofErr w:type="spellStart"/>
            <w:r w:rsidRPr="008E0494">
              <w:rPr>
                <w:sz w:val="20"/>
                <w:lang w:val="fr-CA"/>
              </w:rPr>
              <w:t>Ottenbreit</w:t>
            </w:r>
            <w:proofErr w:type="spellEnd"/>
            <w:r w:rsidRPr="008E0494">
              <w:rPr>
                <w:sz w:val="20"/>
                <w:lang w:val="fr-CA"/>
              </w:rPr>
              <w:t xml:space="preserve"> et </w:t>
            </w:r>
            <w:proofErr w:type="spellStart"/>
            <w:r w:rsidRPr="008E0494">
              <w:rPr>
                <w:sz w:val="20"/>
                <w:lang w:val="fr-CA"/>
              </w:rPr>
              <w:t>Whitmore</w:t>
            </w:r>
            <w:proofErr w:type="spellEnd"/>
            <w:r w:rsidRPr="008E0494">
              <w:rPr>
                <w:sz w:val="20"/>
                <w:lang w:val="fr-CA"/>
              </w:rPr>
              <w:t>)</w:t>
            </w:r>
          </w:p>
          <w:p w:rsidR="00A55B0A" w:rsidRPr="008E0494" w:rsidRDefault="003C6BF9" w:rsidP="002E21E6">
            <w:pPr>
              <w:jc w:val="both"/>
              <w:rPr>
                <w:sz w:val="20"/>
                <w:lang w:val="fr-CA"/>
              </w:rPr>
            </w:pPr>
            <w:hyperlink r:id="rId22" w:history="1">
              <w:r w:rsidR="00A55B0A" w:rsidRPr="008E0494">
                <w:rPr>
                  <w:rStyle w:val="Hyperlink"/>
                  <w:sz w:val="20"/>
                  <w:lang w:val="fr-CA"/>
                </w:rPr>
                <w:t>2018 SKCA 100</w:t>
              </w:r>
            </w:hyperlink>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Rejet de la requête en présentation de preuve nouvelle et rejet de l’appel des déclarations de culpabilité.</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15 février 2019</w:t>
            </w:r>
          </w:p>
          <w:p w:rsidR="00A55B0A" w:rsidRPr="008E0494" w:rsidRDefault="00A55B0A" w:rsidP="002E21E6">
            <w:pPr>
              <w:jc w:val="both"/>
              <w:rPr>
                <w:sz w:val="20"/>
                <w:lang w:val="fr-CA"/>
              </w:rPr>
            </w:pPr>
            <w:r w:rsidRPr="008E0494">
              <w:rPr>
                <w:sz w:val="20"/>
                <w:lang w:val="fr-CA"/>
              </w:rPr>
              <w:t>Cour suprême du Canada</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 xml:space="preserve">Dépôt de la demande d’autorisation d’appel. </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27 février 2019</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Dépôt de la requête pour déposer de nouveaux éléments de preuve.</w:t>
            </w:r>
          </w:p>
        </w:tc>
      </w:tr>
    </w:tbl>
    <w:p w:rsidR="00A55B0A" w:rsidRPr="008E0494" w:rsidRDefault="00A55B0A" w:rsidP="00A55B0A">
      <w:pPr>
        <w:jc w:val="both"/>
        <w:rPr>
          <w:sz w:val="20"/>
          <w:lang w:val="fr-CA"/>
        </w:rPr>
      </w:pPr>
    </w:p>
    <w:p w:rsidR="00A55B0A" w:rsidRPr="008E0494" w:rsidRDefault="003C6BF9" w:rsidP="00A55B0A">
      <w:pPr>
        <w:jc w:val="both"/>
        <w:rPr>
          <w:sz w:val="20"/>
          <w:lang w:val="fr-CA"/>
        </w:rPr>
      </w:pPr>
      <w:r>
        <w:rPr>
          <w:sz w:val="20"/>
        </w:rPr>
        <w:pict>
          <v:rect id="_x0000_i1033"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38536</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Yamna Amzallag v. Ville de Sainte-Agathe-des-Monts</w:t>
            </w:r>
          </w:p>
          <w:p w:rsidR="00A55B0A" w:rsidRPr="008E0494" w:rsidRDefault="00A55B0A" w:rsidP="002E21E6">
            <w:pPr>
              <w:jc w:val="both"/>
              <w:rPr>
                <w:sz w:val="20"/>
              </w:rPr>
            </w:pPr>
            <w:r w:rsidRPr="008E0494">
              <w:rPr>
                <w:sz w:val="20"/>
              </w:rPr>
              <w:t>(Que.) (Civil) (By Leave)</w:t>
            </w:r>
          </w:p>
        </w:tc>
      </w:tr>
      <w:tr w:rsidR="004D348C" w:rsidRPr="008E0494" w:rsidTr="002E21E6">
        <w:tc>
          <w:tcPr>
            <w:tcW w:w="5000" w:type="pct"/>
            <w:gridSpan w:val="4"/>
          </w:tcPr>
          <w:p w:rsidR="004D348C" w:rsidRPr="008E0494" w:rsidRDefault="0028635B" w:rsidP="002E21E6">
            <w:pPr>
              <w:jc w:val="both"/>
              <w:rPr>
                <w:sz w:val="20"/>
                <w:szCs w:val="20"/>
              </w:rPr>
            </w:pPr>
            <w:r w:rsidRPr="008E0494">
              <w:rPr>
                <w:sz w:val="20"/>
                <w:szCs w:val="20"/>
              </w:rPr>
              <w:t>The motion for an extension of time to serve and file the application for leave to appeal is granted. The motion for a stay of execution is dismissed. The application for leave to appeal from the judgment of the Court of Appeal of Quebec (Montréal), Number 500-09-025797-150, 2018 QCCA 1440, dated September 17, 2018, is dismissed with costs.</w:t>
            </w:r>
          </w:p>
          <w:p w:rsidR="0028635B" w:rsidRPr="008E0494" w:rsidRDefault="0028635B"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 xml:space="preserve">Charter — </w:t>
            </w:r>
            <w:r w:rsidRPr="008E0494">
              <w:rPr>
                <w:i/>
                <w:sz w:val="20"/>
              </w:rPr>
              <w:t>Canadian Charter of Rights and Freedoms</w:t>
            </w:r>
            <w:r w:rsidRPr="008E0494">
              <w:rPr>
                <w:sz w:val="20"/>
              </w:rPr>
              <w:t xml:space="preserve"> — </w:t>
            </w:r>
            <w:r w:rsidRPr="008E0494">
              <w:rPr>
                <w:i/>
                <w:sz w:val="20"/>
              </w:rPr>
              <w:t>Charter of human rights and freedoms </w:t>
            </w:r>
            <w:r w:rsidRPr="008E0494">
              <w:rPr>
                <w:sz w:val="20"/>
              </w:rPr>
              <w:t xml:space="preserve">— Right to be secure against unreasonable search or seizure — </w:t>
            </w:r>
            <w:r w:rsidRPr="008E0494">
              <w:rPr>
                <w:i/>
                <w:sz w:val="20"/>
              </w:rPr>
              <w:t>Civil Code of Québec</w:t>
            </w:r>
            <w:r w:rsidRPr="008E0494">
              <w:rPr>
                <w:sz w:val="20"/>
              </w:rPr>
              <w:t>, CQLR, c. CCQ</w:t>
            </w:r>
            <w:r w:rsidRPr="008E0494">
              <w:rPr>
                <w:sz w:val="20"/>
              </w:rPr>
              <w:noBreakHyphen/>
              <w:t xml:space="preserve">1991, art. 2858 — Evidence obtained in manner that infringed or denied any guaranteed rights or freedoms — Bringing administration of justice into disrepute — Municipal law — </w:t>
            </w:r>
            <w:r w:rsidRPr="008E0494">
              <w:rPr>
                <w:i/>
                <w:sz w:val="20"/>
              </w:rPr>
              <w:t>Act respecting land use planning and development</w:t>
            </w:r>
            <w:r w:rsidRPr="008E0494">
              <w:rPr>
                <w:sz w:val="20"/>
              </w:rPr>
              <w:t>, CQLR, c. A</w:t>
            </w:r>
            <w:r w:rsidRPr="008E0494">
              <w:rPr>
                <w:sz w:val="20"/>
              </w:rPr>
              <w:noBreakHyphen/>
              <w:t xml:space="preserve">19.1, ss. 227 and 231 — Carrying out of required work — Demolition — Whether art. 2858 of </w:t>
            </w:r>
            <w:r w:rsidRPr="008E0494">
              <w:rPr>
                <w:i/>
                <w:sz w:val="20"/>
              </w:rPr>
              <w:t>Civil Code of Québec</w:t>
            </w:r>
            <w:r w:rsidRPr="008E0494">
              <w:rPr>
                <w:sz w:val="20"/>
              </w:rPr>
              <w:t xml:space="preserve"> allows unlawfully obtained evidence to be filed.</w:t>
            </w:r>
          </w:p>
        </w:tc>
      </w:tr>
      <w:tr w:rsidR="00A55B0A" w:rsidRPr="008E0494" w:rsidTr="002E21E6">
        <w:tc>
          <w:tcPr>
            <w:tcW w:w="5000" w:type="pct"/>
            <w:gridSpan w:val="4"/>
          </w:tcPr>
          <w:p w:rsidR="00A55B0A" w:rsidRPr="008E0494" w:rsidRDefault="00A55B0A"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The applicant owned a building in Ville de Sainte</w:t>
            </w:r>
            <w:r w:rsidRPr="008E0494">
              <w:rPr>
                <w:sz w:val="20"/>
              </w:rPr>
              <w:noBreakHyphen/>
              <w:t>Agathe</w:t>
            </w:r>
            <w:r w:rsidRPr="008E0494">
              <w:rPr>
                <w:sz w:val="20"/>
              </w:rPr>
              <w:noBreakHyphen/>
              <w:t>des</w:t>
            </w:r>
            <w:r w:rsidRPr="008E0494">
              <w:rPr>
                <w:sz w:val="20"/>
              </w:rPr>
              <w:noBreakHyphen/>
            </w:r>
            <w:proofErr w:type="spellStart"/>
            <w:r w:rsidRPr="008E0494">
              <w:rPr>
                <w:sz w:val="20"/>
              </w:rPr>
              <w:t>Monts</w:t>
            </w:r>
            <w:proofErr w:type="spellEnd"/>
            <w:r w:rsidRPr="008E0494">
              <w:rPr>
                <w:sz w:val="20"/>
              </w:rPr>
              <w:t xml:space="preserve"> (“town”). Between 2009 and 2012, the town conducted several exterior inspections of the building and concluded that it constituted a danger to anyone wishing to live in it. The town instituted an action to have repair work done within a required time period or, in the alternative, to have the building demolished, in accordance with ss. 227 and 231 of the </w:t>
            </w:r>
            <w:r w:rsidRPr="008E0494">
              <w:rPr>
                <w:i/>
                <w:sz w:val="20"/>
              </w:rPr>
              <w:t>Act respecting land use planning and development</w:t>
            </w:r>
            <w:r w:rsidRPr="008E0494">
              <w:rPr>
                <w:sz w:val="20"/>
              </w:rPr>
              <w:t>, CQLR, c. A</w:t>
            </w:r>
            <w:r w:rsidRPr="008E0494">
              <w:rPr>
                <w:sz w:val="20"/>
              </w:rPr>
              <w:noBreakHyphen/>
              <w:t>19.1. In preparation for the proof and hearing, and despite the applicant’s refusal, the town inspected the interior of the building after gaining access through an unlocked window.</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November 10, 2015</w:t>
            </w:r>
          </w:p>
          <w:p w:rsidR="00A55B0A" w:rsidRPr="008E0494" w:rsidRDefault="00A55B0A" w:rsidP="002E21E6">
            <w:pPr>
              <w:jc w:val="both"/>
              <w:rPr>
                <w:sz w:val="20"/>
              </w:rPr>
            </w:pPr>
            <w:r w:rsidRPr="008E0494">
              <w:rPr>
                <w:sz w:val="20"/>
              </w:rPr>
              <w:t>Quebec Superior Court</w:t>
            </w:r>
          </w:p>
          <w:p w:rsidR="00A55B0A" w:rsidRPr="008E0494" w:rsidRDefault="00A55B0A" w:rsidP="002E21E6">
            <w:pPr>
              <w:jc w:val="both"/>
              <w:rPr>
                <w:sz w:val="20"/>
              </w:rPr>
            </w:pPr>
            <w:r w:rsidRPr="008E0494">
              <w:rPr>
                <w:sz w:val="20"/>
              </w:rPr>
              <w:t>(</w:t>
            </w:r>
            <w:proofErr w:type="spellStart"/>
            <w:r w:rsidRPr="008E0494">
              <w:rPr>
                <w:sz w:val="20"/>
              </w:rPr>
              <w:t>Journet</w:t>
            </w:r>
            <w:proofErr w:type="spellEnd"/>
            <w:r w:rsidRPr="008E0494">
              <w:rPr>
                <w:sz w:val="20"/>
              </w:rPr>
              <w:t xml:space="preserve"> J.)</w:t>
            </w:r>
          </w:p>
          <w:p w:rsidR="00A55B0A" w:rsidRPr="008E0494" w:rsidRDefault="00A55B0A" w:rsidP="002E21E6">
            <w:pPr>
              <w:jc w:val="both"/>
              <w:rPr>
                <w:sz w:val="20"/>
              </w:rPr>
            </w:pPr>
            <w:r w:rsidRPr="008E0494">
              <w:rPr>
                <w:sz w:val="20"/>
              </w:rPr>
              <w:t>700</w:t>
            </w:r>
            <w:r w:rsidRPr="008E0494">
              <w:rPr>
                <w:sz w:val="20"/>
              </w:rPr>
              <w:noBreakHyphen/>
              <w:t>17</w:t>
            </w:r>
            <w:r w:rsidRPr="008E0494">
              <w:rPr>
                <w:sz w:val="20"/>
              </w:rPr>
              <w:noBreakHyphen/>
              <w:t>009263</w:t>
            </w:r>
            <w:r w:rsidRPr="008E0494">
              <w:rPr>
                <w:sz w:val="20"/>
              </w:rPr>
              <w:noBreakHyphen/>
              <w:t>129</w:t>
            </w:r>
          </w:p>
          <w:p w:rsidR="00A55B0A" w:rsidRPr="008E0494" w:rsidRDefault="003C6BF9" w:rsidP="002E21E6">
            <w:pPr>
              <w:jc w:val="both"/>
              <w:rPr>
                <w:sz w:val="20"/>
              </w:rPr>
            </w:pPr>
            <w:hyperlink r:id="rId23" w:history="1">
              <w:r w:rsidR="00A55B0A" w:rsidRPr="008E0494">
                <w:rPr>
                  <w:rStyle w:val="Hyperlink"/>
                  <w:sz w:val="20"/>
                </w:rPr>
                <w:t>2015 QCCS 5266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Town’s action allowed with legal costs</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September 17, 2018</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 xml:space="preserve">(Doyon, Savard and </w:t>
            </w:r>
            <w:proofErr w:type="spellStart"/>
            <w:r w:rsidRPr="008E0494">
              <w:rPr>
                <w:sz w:val="20"/>
              </w:rPr>
              <w:t>Rancourt</w:t>
            </w:r>
            <w:proofErr w:type="spellEnd"/>
            <w:r w:rsidRPr="008E0494">
              <w:rPr>
                <w:sz w:val="20"/>
              </w:rPr>
              <w:t xml:space="preserve"> JJ.A.)</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025797</w:t>
            </w:r>
            <w:r w:rsidRPr="008E0494">
              <w:rPr>
                <w:sz w:val="20"/>
              </w:rPr>
              <w:noBreakHyphen/>
              <w:t>150</w:t>
            </w:r>
          </w:p>
          <w:p w:rsidR="00A55B0A" w:rsidRPr="008E0494" w:rsidRDefault="003C6BF9" w:rsidP="002E21E6">
            <w:pPr>
              <w:jc w:val="both"/>
              <w:rPr>
                <w:sz w:val="20"/>
              </w:rPr>
            </w:pPr>
            <w:hyperlink r:id="rId24" w:history="1">
              <w:r w:rsidR="00A55B0A" w:rsidRPr="008E0494">
                <w:rPr>
                  <w:rStyle w:val="Hyperlink"/>
                  <w:sz w:val="20"/>
                </w:rPr>
                <w:t>2018 QCCA 1440</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dismissed with legal costs</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January 11, 2019</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(Hogue J.A.)</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025797</w:t>
            </w:r>
            <w:r w:rsidRPr="008E0494">
              <w:rPr>
                <w:sz w:val="20"/>
              </w:rPr>
              <w:noBreakHyphen/>
              <w:t>150, 500</w:t>
            </w:r>
            <w:r w:rsidRPr="008E0494">
              <w:rPr>
                <w:sz w:val="20"/>
              </w:rPr>
              <w:noBreakHyphen/>
              <w:t>09</w:t>
            </w:r>
            <w:r w:rsidRPr="008E0494">
              <w:rPr>
                <w:sz w:val="20"/>
              </w:rPr>
              <w:noBreakHyphen/>
              <w:t>026030</w:t>
            </w:r>
            <w:r w:rsidRPr="008E0494">
              <w:rPr>
                <w:sz w:val="20"/>
              </w:rPr>
              <w:noBreakHyphen/>
              <w:t>163</w:t>
            </w:r>
          </w:p>
          <w:p w:rsidR="00A55B0A" w:rsidRPr="008E0494" w:rsidRDefault="003C6BF9" w:rsidP="002E21E6">
            <w:pPr>
              <w:jc w:val="both"/>
              <w:rPr>
                <w:sz w:val="20"/>
              </w:rPr>
            </w:pPr>
            <w:hyperlink r:id="rId25" w:history="1">
              <w:r w:rsidR="00A55B0A" w:rsidRPr="008E0494">
                <w:rPr>
                  <w:rStyle w:val="Hyperlink"/>
                  <w:sz w:val="20"/>
                </w:rPr>
                <w:t>2019 QCCA 29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to stay execution of judgments dismissed with legal costs</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January 22, 2019</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4"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38536</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Yamna Amzallag c. Ville de Sainte-Agathe-des-Monts</w:t>
            </w:r>
          </w:p>
          <w:p w:rsidR="00A55B0A" w:rsidRPr="008E0494" w:rsidRDefault="00A55B0A" w:rsidP="002E21E6">
            <w:pPr>
              <w:jc w:val="both"/>
              <w:rPr>
                <w:sz w:val="20"/>
              </w:rPr>
            </w:pPr>
            <w:r w:rsidRPr="008E0494">
              <w:rPr>
                <w:sz w:val="20"/>
              </w:rPr>
              <w:t>(Qc) (Civile) (Autorisation)</w:t>
            </w:r>
          </w:p>
        </w:tc>
      </w:tr>
      <w:tr w:rsidR="004D348C" w:rsidRPr="00B428B5" w:rsidTr="002E21E6">
        <w:tc>
          <w:tcPr>
            <w:tcW w:w="5000" w:type="pct"/>
            <w:gridSpan w:val="4"/>
          </w:tcPr>
          <w:p w:rsidR="004D348C" w:rsidRPr="008E0494" w:rsidRDefault="0028635B" w:rsidP="002E21E6">
            <w:pPr>
              <w:jc w:val="both"/>
              <w:rPr>
                <w:sz w:val="20"/>
                <w:szCs w:val="20"/>
                <w:lang w:val="fr-CA"/>
              </w:rPr>
            </w:pPr>
            <w:r w:rsidRPr="008E0494">
              <w:rPr>
                <w:sz w:val="20"/>
                <w:szCs w:val="20"/>
                <w:lang w:val="fr-CA"/>
              </w:rPr>
              <w:t>La requ</w:t>
            </w:r>
            <w:r w:rsidRPr="008E0494">
              <w:rPr>
                <w:rFonts w:cs="Times New Roman"/>
                <w:sz w:val="20"/>
                <w:szCs w:val="20"/>
                <w:lang w:val="fr-CA"/>
              </w:rPr>
              <w:t>ê</w:t>
            </w:r>
            <w:r w:rsidRPr="008E0494">
              <w:rPr>
                <w:sz w:val="20"/>
                <w:szCs w:val="20"/>
                <w:lang w:val="fr-CA"/>
              </w:rPr>
              <w:t>te en prorogation du d</w:t>
            </w:r>
            <w:r w:rsidRPr="008E0494">
              <w:rPr>
                <w:rFonts w:cs="Times New Roman"/>
                <w:sz w:val="20"/>
                <w:szCs w:val="20"/>
                <w:lang w:val="fr-CA"/>
              </w:rPr>
              <w:t>é</w:t>
            </w:r>
            <w:r w:rsidRPr="008E0494">
              <w:rPr>
                <w:sz w:val="20"/>
                <w:szCs w:val="20"/>
                <w:lang w:val="fr-CA"/>
              </w:rPr>
              <w:t>lai de signification et de d</w:t>
            </w:r>
            <w:r w:rsidRPr="008E0494">
              <w:rPr>
                <w:rFonts w:cs="Times New Roman"/>
                <w:sz w:val="20"/>
                <w:szCs w:val="20"/>
                <w:lang w:val="fr-CA"/>
              </w:rPr>
              <w:t>é</w:t>
            </w:r>
            <w:r w:rsidRPr="008E0494">
              <w:rPr>
                <w:sz w:val="20"/>
                <w:szCs w:val="20"/>
                <w:lang w:val="fr-CA"/>
              </w:rPr>
              <w:t>p</w:t>
            </w:r>
            <w:r w:rsidRPr="008E0494">
              <w:rPr>
                <w:rFonts w:cs="Times New Roman"/>
                <w:sz w:val="20"/>
                <w:szCs w:val="20"/>
                <w:lang w:val="fr-CA"/>
              </w:rPr>
              <w:t>ô</w:t>
            </w:r>
            <w:r w:rsidRPr="008E0494">
              <w:rPr>
                <w:sz w:val="20"/>
                <w:szCs w:val="20"/>
                <w:lang w:val="fr-CA"/>
              </w:rPr>
              <w:t>t de la demande d’autorisation d’appel est accueillie. La requ</w:t>
            </w:r>
            <w:r w:rsidRPr="008E0494">
              <w:rPr>
                <w:rFonts w:cs="Times New Roman"/>
                <w:sz w:val="20"/>
                <w:szCs w:val="20"/>
                <w:lang w:val="fr-CA"/>
              </w:rPr>
              <w:t>ê</w:t>
            </w:r>
            <w:r w:rsidRPr="008E0494">
              <w:rPr>
                <w:sz w:val="20"/>
                <w:szCs w:val="20"/>
                <w:lang w:val="fr-CA"/>
              </w:rPr>
              <w:t>te visant à obtenir un sursis d’ex</w:t>
            </w:r>
            <w:r w:rsidRPr="008E0494">
              <w:rPr>
                <w:rFonts w:cs="Times New Roman"/>
                <w:sz w:val="20"/>
                <w:szCs w:val="20"/>
                <w:lang w:val="fr-CA"/>
              </w:rPr>
              <w:t>é</w:t>
            </w:r>
            <w:r w:rsidRPr="008E0494">
              <w:rPr>
                <w:sz w:val="20"/>
                <w:szCs w:val="20"/>
                <w:lang w:val="fr-CA"/>
              </w:rPr>
              <w:t>cution est rejet</w:t>
            </w:r>
            <w:r w:rsidRPr="008E0494">
              <w:rPr>
                <w:rFonts w:cs="Times New Roman"/>
                <w:sz w:val="20"/>
                <w:szCs w:val="20"/>
                <w:lang w:val="fr-CA"/>
              </w:rPr>
              <w:t>é</w:t>
            </w:r>
            <w:r w:rsidRPr="008E0494">
              <w:rPr>
                <w:sz w:val="20"/>
                <w:szCs w:val="20"/>
                <w:lang w:val="fr-CA"/>
              </w:rPr>
              <w:t>e. La demande d’autorisation d’appel de l’arrêt de la Cour d’appel du Québec (Montréal), numéro 500-09-025797-150, 2018 QCCA 1440, daté du 17 septembre 2018, est rejet</w:t>
            </w:r>
            <w:r w:rsidRPr="008E0494">
              <w:rPr>
                <w:rFonts w:cs="Times New Roman"/>
                <w:sz w:val="20"/>
                <w:szCs w:val="20"/>
                <w:lang w:val="fr-CA"/>
              </w:rPr>
              <w:t>é</w:t>
            </w:r>
            <w:r w:rsidRPr="008E0494">
              <w:rPr>
                <w:sz w:val="20"/>
                <w:szCs w:val="20"/>
                <w:lang w:val="fr-CA"/>
              </w:rPr>
              <w:t>e avec d</w:t>
            </w:r>
            <w:r w:rsidRPr="008E0494">
              <w:rPr>
                <w:rFonts w:cs="Times New Roman"/>
                <w:sz w:val="20"/>
                <w:szCs w:val="20"/>
                <w:lang w:val="fr-CA"/>
              </w:rPr>
              <w:t>é</w:t>
            </w:r>
            <w:r w:rsidRPr="008E0494">
              <w:rPr>
                <w:sz w:val="20"/>
                <w:szCs w:val="20"/>
                <w:lang w:val="fr-CA"/>
              </w:rPr>
              <w:t>pens.</w:t>
            </w:r>
          </w:p>
          <w:p w:rsidR="0028635B" w:rsidRPr="008E0494" w:rsidRDefault="0028635B"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i/>
                <w:sz w:val="20"/>
                <w:lang w:val="fr-CA"/>
              </w:rPr>
              <w:t>Charte</w:t>
            </w:r>
            <w:r w:rsidRPr="008E0494">
              <w:rPr>
                <w:sz w:val="20"/>
                <w:lang w:val="fr-CA"/>
              </w:rPr>
              <w:t xml:space="preserve"> — </w:t>
            </w:r>
            <w:r w:rsidRPr="008E0494">
              <w:rPr>
                <w:i/>
                <w:sz w:val="20"/>
                <w:lang w:val="fr-CA"/>
              </w:rPr>
              <w:t>Charte canadienne des droits et libertés</w:t>
            </w:r>
            <w:r w:rsidRPr="008E0494">
              <w:rPr>
                <w:sz w:val="20"/>
                <w:lang w:val="fr-CA"/>
              </w:rPr>
              <w:t xml:space="preserve"> — </w:t>
            </w:r>
            <w:r w:rsidRPr="008E0494">
              <w:rPr>
                <w:i/>
                <w:sz w:val="20"/>
                <w:lang w:val="fr-CA"/>
              </w:rPr>
              <w:t>Charte des droits et libertés de la personne</w:t>
            </w:r>
            <w:r w:rsidRPr="008E0494">
              <w:rPr>
                <w:sz w:val="20"/>
                <w:lang w:val="fr-CA"/>
              </w:rPr>
              <w:t xml:space="preserve"> — Protection contre les fouilles, les perquisitions ou les saisies abusives — </w:t>
            </w:r>
            <w:r w:rsidRPr="008E0494">
              <w:rPr>
                <w:i/>
                <w:sz w:val="20"/>
                <w:lang w:val="fr-CA"/>
              </w:rPr>
              <w:t>Code civil du Québec</w:t>
            </w:r>
            <w:r w:rsidRPr="008E0494">
              <w:rPr>
                <w:sz w:val="20"/>
                <w:lang w:val="fr-CA"/>
              </w:rPr>
              <w:t>, RLRQ c CCQ</w:t>
            </w:r>
            <w:r w:rsidRPr="008E0494">
              <w:rPr>
                <w:sz w:val="20"/>
                <w:lang w:val="fr-CA"/>
              </w:rPr>
              <w:noBreakHyphen/>
              <w:t xml:space="preserve">1991, art. 2858 — Preuve obtenue dans des conditions qui portent atteinte aux droits ou libertés garantis — Déconsidération de l’administration de la justice — Droit municipal — </w:t>
            </w:r>
            <w:r w:rsidRPr="008E0494">
              <w:rPr>
                <w:i/>
                <w:sz w:val="20"/>
                <w:lang w:val="fr-CA"/>
              </w:rPr>
              <w:t>Loi sur l’aménagement et l’urbanisme</w:t>
            </w:r>
            <w:r w:rsidRPr="008E0494">
              <w:rPr>
                <w:sz w:val="20"/>
                <w:lang w:val="fr-CA"/>
              </w:rPr>
              <w:t>, RLRQ, c. A</w:t>
            </w:r>
            <w:r w:rsidRPr="008E0494">
              <w:rPr>
                <w:sz w:val="20"/>
                <w:lang w:val="fr-CA"/>
              </w:rPr>
              <w:noBreakHyphen/>
              <w:t xml:space="preserve">19.1, art. 227 et 231 — Exécution de travaux requis — Démolition — L’article 2858 du </w:t>
            </w:r>
            <w:r w:rsidRPr="008E0494">
              <w:rPr>
                <w:i/>
                <w:sz w:val="20"/>
                <w:lang w:val="fr-CA"/>
              </w:rPr>
              <w:t>Code civil du Québec</w:t>
            </w:r>
            <w:r w:rsidRPr="008E0494">
              <w:rPr>
                <w:sz w:val="20"/>
                <w:lang w:val="fr-CA"/>
              </w:rPr>
              <w:t xml:space="preserve"> permet</w:t>
            </w:r>
            <w:r w:rsidRPr="008E0494">
              <w:rPr>
                <w:sz w:val="20"/>
                <w:lang w:val="fr-CA"/>
              </w:rPr>
              <w:noBreakHyphen/>
              <w:t>il le dépôt d’éléments de preuve obtenus illégalement?</w:t>
            </w:r>
          </w:p>
        </w:tc>
      </w:tr>
      <w:tr w:rsidR="00A55B0A" w:rsidRPr="00B428B5" w:rsidTr="002E21E6">
        <w:tc>
          <w:tcPr>
            <w:tcW w:w="5000" w:type="pct"/>
            <w:gridSpan w:val="4"/>
          </w:tcPr>
          <w:p w:rsidR="00A55B0A" w:rsidRPr="008E0494" w:rsidRDefault="00A55B0A"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 xml:space="preserve">La demanderesse est propriétaire d’un bâtiment situé sur le territoire la Ville. Entre 2009 et 2012, la Ville effectue diverses inspections extérieures du bâtiment et estime qu’il constitue un danger pour quiconque voudrait l’habiter. La Ville intente un recours visant l’exécution de travaux de réparation dans un délai requis, ou subsidiairement la démolition, selon les articles 227 et 231 de la </w:t>
            </w:r>
            <w:r w:rsidRPr="008E0494">
              <w:rPr>
                <w:i/>
                <w:sz w:val="20"/>
                <w:lang w:val="fr-CA"/>
              </w:rPr>
              <w:t>Loi sur l’aménagement et l’urbanisme</w:t>
            </w:r>
            <w:r w:rsidRPr="008E0494">
              <w:rPr>
                <w:sz w:val="20"/>
                <w:lang w:val="fr-CA"/>
              </w:rPr>
              <w:t>, RLRQ, c. A</w:t>
            </w:r>
            <w:r w:rsidRPr="008E0494">
              <w:rPr>
                <w:sz w:val="20"/>
                <w:lang w:val="fr-CA"/>
              </w:rPr>
              <w:noBreakHyphen/>
              <w:t>19.1. En préparation de l’enquête et audition, et malgré le refus de la demanderesse, la Ville procède à l’inspection de l’intérieur du bâtiment en y accédant par une fenêtre non cadenassée.</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Le 10 novembre 2015</w:t>
            </w:r>
          </w:p>
          <w:p w:rsidR="00A55B0A" w:rsidRPr="008E0494" w:rsidRDefault="00A55B0A" w:rsidP="002E21E6">
            <w:pPr>
              <w:jc w:val="both"/>
              <w:rPr>
                <w:sz w:val="20"/>
                <w:lang w:val="fr-CA"/>
              </w:rPr>
            </w:pPr>
            <w:r w:rsidRPr="008E0494">
              <w:rPr>
                <w:sz w:val="20"/>
                <w:lang w:val="fr-CA"/>
              </w:rPr>
              <w:t>Cour supérieure du Québec</w:t>
            </w:r>
          </w:p>
          <w:p w:rsidR="00A55B0A" w:rsidRPr="008E0494" w:rsidRDefault="00A55B0A" w:rsidP="002E21E6">
            <w:pPr>
              <w:jc w:val="both"/>
              <w:rPr>
                <w:sz w:val="20"/>
              </w:rPr>
            </w:pPr>
            <w:r w:rsidRPr="008E0494">
              <w:rPr>
                <w:sz w:val="20"/>
              </w:rPr>
              <w:t xml:space="preserve">(Le juge </w:t>
            </w:r>
            <w:proofErr w:type="spellStart"/>
            <w:r w:rsidRPr="008E0494">
              <w:rPr>
                <w:sz w:val="20"/>
              </w:rPr>
              <w:t>Journet</w:t>
            </w:r>
            <w:proofErr w:type="spellEnd"/>
            <w:r w:rsidRPr="008E0494">
              <w:rPr>
                <w:sz w:val="20"/>
              </w:rPr>
              <w:t>)</w:t>
            </w:r>
          </w:p>
          <w:p w:rsidR="00A55B0A" w:rsidRPr="008E0494" w:rsidRDefault="00A55B0A" w:rsidP="002E21E6">
            <w:pPr>
              <w:jc w:val="both"/>
              <w:rPr>
                <w:sz w:val="20"/>
              </w:rPr>
            </w:pPr>
            <w:r w:rsidRPr="008E0494">
              <w:rPr>
                <w:sz w:val="20"/>
              </w:rPr>
              <w:t>700</w:t>
            </w:r>
            <w:r w:rsidRPr="008E0494">
              <w:rPr>
                <w:sz w:val="20"/>
              </w:rPr>
              <w:noBreakHyphen/>
              <w:t>17</w:t>
            </w:r>
            <w:r w:rsidRPr="008E0494">
              <w:rPr>
                <w:sz w:val="20"/>
              </w:rPr>
              <w:noBreakHyphen/>
              <w:t>009263</w:t>
            </w:r>
            <w:r w:rsidRPr="008E0494">
              <w:rPr>
                <w:sz w:val="20"/>
              </w:rPr>
              <w:noBreakHyphen/>
              <w:t>129</w:t>
            </w:r>
          </w:p>
          <w:p w:rsidR="00A55B0A" w:rsidRPr="008E0494" w:rsidRDefault="003C6BF9" w:rsidP="002E21E6">
            <w:pPr>
              <w:jc w:val="both"/>
              <w:rPr>
                <w:sz w:val="20"/>
              </w:rPr>
            </w:pPr>
            <w:hyperlink r:id="rId26" w:history="1">
              <w:r w:rsidR="00A55B0A" w:rsidRPr="008E0494">
                <w:rPr>
                  <w:rStyle w:val="Hyperlink"/>
                  <w:sz w:val="20"/>
                </w:rPr>
                <w:t>2015 QCCS 5266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Accueille la demande de la Ville avec frais de justice.</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Le 17 septembre 2018</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lang w:val="fr-CA"/>
              </w:rPr>
            </w:pPr>
            <w:r w:rsidRPr="008E0494">
              <w:rPr>
                <w:sz w:val="20"/>
                <w:lang w:val="fr-CA"/>
              </w:rPr>
              <w:t>(Les juges Doyon, Savard, Rancourt)</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025797</w:t>
            </w:r>
            <w:r w:rsidRPr="008E0494">
              <w:rPr>
                <w:sz w:val="20"/>
              </w:rPr>
              <w:noBreakHyphen/>
              <w:t>150</w:t>
            </w:r>
          </w:p>
          <w:p w:rsidR="00A55B0A" w:rsidRPr="008E0494" w:rsidRDefault="003C6BF9" w:rsidP="002E21E6">
            <w:pPr>
              <w:jc w:val="both"/>
              <w:rPr>
                <w:sz w:val="20"/>
              </w:rPr>
            </w:pPr>
            <w:hyperlink r:id="rId27" w:history="1">
              <w:r w:rsidR="00A55B0A" w:rsidRPr="008E0494">
                <w:rPr>
                  <w:rStyle w:val="Hyperlink"/>
                  <w:sz w:val="20"/>
                </w:rPr>
                <w:t>2018 QCCA 1440</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Rejette l’appel avec frais de justice.</w:t>
            </w: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Le 11 janvier 2019</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rPr>
            </w:pPr>
            <w:r w:rsidRPr="008E0494">
              <w:rPr>
                <w:sz w:val="20"/>
              </w:rPr>
              <w:t>(La juge Hogue)</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025797</w:t>
            </w:r>
            <w:r w:rsidRPr="008E0494">
              <w:rPr>
                <w:sz w:val="20"/>
              </w:rPr>
              <w:noBreakHyphen/>
              <w:t>150, 500</w:t>
            </w:r>
            <w:r w:rsidRPr="008E0494">
              <w:rPr>
                <w:sz w:val="20"/>
              </w:rPr>
              <w:noBreakHyphen/>
              <w:t>09</w:t>
            </w:r>
            <w:r w:rsidRPr="008E0494">
              <w:rPr>
                <w:sz w:val="20"/>
              </w:rPr>
              <w:noBreakHyphen/>
              <w:t>026030</w:t>
            </w:r>
            <w:r w:rsidRPr="008E0494">
              <w:rPr>
                <w:sz w:val="20"/>
              </w:rPr>
              <w:noBreakHyphen/>
              <w:t>163</w:t>
            </w:r>
          </w:p>
          <w:p w:rsidR="00A55B0A" w:rsidRPr="008E0494" w:rsidRDefault="003C6BF9" w:rsidP="002E21E6">
            <w:pPr>
              <w:jc w:val="both"/>
              <w:rPr>
                <w:sz w:val="20"/>
              </w:rPr>
            </w:pPr>
            <w:hyperlink r:id="rId28" w:history="1">
              <w:r w:rsidR="00A55B0A" w:rsidRPr="008E0494">
                <w:rPr>
                  <w:rStyle w:val="Hyperlink"/>
                  <w:sz w:val="20"/>
                </w:rPr>
                <w:t>2019 QCCA 29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Rejette la requête pour suspendre l’exécution des jugements avec frais de justice.</w:t>
            </w:r>
          </w:p>
        </w:tc>
      </w:tr>
      <w:tr w:rsidR="00A55B0A" w:rsidRPr="008E0494" w:rsidTr="002E21E6">
        <w:tc>
          <w:tcPr>
            <w:tcW w:w="2427" w:type="pct"/>
            <w:gridSpan w:val="2"/>
          </w:tcPr>
          <w:p w:rsidR="00A55B0A" w:rsidRPr="008E0494" w:rsidRDefault="00A55B0A" w:rsidP="002E21E6">
            <w:pPr>
              <w:jc w:val="both"/>
              <w:rPr>
                <w:sz w:val="20"/>
                <w:lang w:val="fr-CA"/>
              </w:rPr>
            </w:pPr>
            <w:r w:rsidRPr="008E0494">
              <w:rPr>
                <w:sz w:val="20"/>
                <w:lang w:val="fr-CA"/>
              </w:rPr>
              <w:t>Le 22 janvier 2019</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rPr>
            </w:pPr>
            <w:r w:rsidRPr="008E0494">
              <w:rPr>
                <w:sz w:val="20"/>
              </w:rPr>
              <w:t xml:space="preserve">Demande d’autorisation d’appel </w:t>
            </w:r>
            <w:proofErr w:type="spellStart"/>
            <w:r w:rsidRPr="008E0494">
              <w:rPr>
                <w:sz w:val="20"/>
              </w:rPr>
              <w:t>déposée</w:t>
            </w:r>
            <w:proofErr w:type="spellEnd"/>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5"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38537</w:t>
            </w:r>
          </w:p>
        </w:tc>
        <w:tc>
          <w:tcPr>
            <w:tcW w:w="4457" w:type="pct"/>
          </w:tcPr>
          <w:p w:rsidR="00A55B0A" w:rsidRPr="008E0494" w:rsidRDefault="00A55B0A" w:rsidP="002E21E6">
            <w:pPr>
              <w:pStyle w:val="SCCLsocParty"/>
              <w:jc w:val="both"/>
              <w:rPr>
                <w:b/>
                <w:sz w:val="20"/>
                <w:szCs w:val="20"/>
              </w:rPr>
            </w:pPr>
            <w:r w:rsidRPr="008E0494">
              <w:rPr>
                <w:b/>
                <w:sz w:val="20"/>
                <w:szCs w:val="20"/>
              </w:rPr>
              <w:t>Serge Amzallag</w:t>
            </w:r>
            <w:r w:rsidR="00AC4ED7" w:rsidRPr="008E0494">
              <w:rPr>
                <w:b/>
                <w:sz w:val="20"/>
                <w:szCs w:val="20"/>
              </w:rPr>
              <w:t xml:space="preserve"> and</w:t>
            </w:r>
            <w:r w:rsidRPr="008E0494">
              <w:rPr>
                <w:b/>
                <w:sz w:val="20"/>
                <w:szCs w:val="20"/>
              </w:rPr>
              <w:t xml:space="preserve"> Zipora Milstain v. Ville de Sainte-Agathe-des-Monts</w:t>
            </w:r>
          </w:p>
          <w:p w:rsidR="00A55B0A" w:rsidRPr="008E0494" w:rsidRDefault="00A55B0A" w:rsidP="002E21E6">
            <w:pPr>
              <w:jc w:val="both"/>
              <w:rPr>
                <w:sz w:val="20"/>
              </w:rPr>
            </w:pPr>
            <w:r w:rsidRPr="008E0494">
              <w:rPr>
                <w:sz w:val="20"/>
              </w:rPr>
              <w:t>(Que.) (Civil) (By Leave)</w:t>
            </w:r>
          </w:p>
        </w:tc>
      </w:tr>
      <w:tr w:rsidR="004D348C" w:rsidRPr="008E0494" w:rsidTr="002E21E6">
        <w:tc>
          <w:tcPr>
            <w:tcW w:w="5000" w:type="pct"/>
            <w:gridSpan w:val="2"/>
          </w:tcPr>
          <w:p w:rsidR="004D348C" w:rsidRPr="008E0494" w:rsidRDefault="00AC4ED7" w:rsidP="002E21E6">
            <w:pPr>
              <w:jc w:val="both"/>
              <w:rPr>
                <w:sz w:val="20"/>
                <w:szCs w:val="20"/>
              </w:rPr>
            </w:pPr>
            <w:r w:rsidRPr="008E0494">
              <w:rPr>
                <w:sz w:val="20"/>
                <w:szCs w:val="20"/>
              </w:rPr>
              <w:t>The motion for an extension of time to serve and file the application for leave to appeal is granted. The motion for a stay of execution is dismissed. The application for leave to appeal from the judgment of the Court of Appeal of Quebec (Montréal), Number 500-09-026030-163, 2018 QCCA 1439, dated September 17, 2018, is dismissed with costs.</w:t>
            </w:r>
          </w:p>
          <w:p w:rsidR="00AC4ED7" w:rsidRPr="008E0494" w:rsidRDefault="00AC4ED7" w:rsidP="002E21E6">
            <w:pPr>
              <w:jc w:val="both"/>
              <w:rPr>
                <w:sz w:val="20"/>
              </w:rPr>
            </w:pPr>
          </w:p>
        </w:tc>
      </w:tr>
      <w:tr w:rsidR="00A55B0A" w:rsidRPr="008E0494" w:rsidTr="002E21E6">
        <w:tc>
          <w:tcPr>
            <w:tcW w:w="5000" w:type="pct"/>
            <w:gridSpan w:val="2"/>
          </w:tcPr>
          <w:p w:rsidR="00A55B0A" w:rsidRPr="008E0494" w:rsidRDefault="00A55B0A" w:rsidP="002E21E6">
            <w:pPr>
              <w:jc w:val="both"/>
              <w:rPr>
                <w:sz w:val="20"/>
              </w:rPr>
            </w:pPr>
            <w:r w:rsidRPr="008E0494">
              <w:rPr>
                <w:sz w:val="20"/>
              </w:rPr>
              <w:t xml:space="preserve">Charter — </w:t>
            </w:r>
            <w:r w:rsidRPr="008E0494">
              <w:rPr>
                <w:i/>
                <w:sz w:val="20"/>
              </w:rPr>
              <w:t>Canadian Charter of Rights and Freedoms</w:t>
            </w:r>
            <w:r w:rsidRPr="008E0494">
              <w:rPr>
                <w:sz w:val="20"/>
              </w:rPr>
              <w:t xml:space="preserve"> — </w:t>
            </w:r>
            <w:r w:rsidRPr="008E0494">
              <w:rPr>
                <w:i/>
                <w:sz w:val="20"/>
              </w:rPr>
              <w:t>Charter of human rights and freedoms </w:t>
            </w:r>
            <w:r w:rsidRPr="008E0494">
              <w:rPr>
                <w:sz w:val="20"/>
              </w:rPr>
              <w:t xml:space="preserve">— Right to be secure against unreasonable search or seizure — </w:t>
            </w:r>
            <w:r w:rsidRPr="008E0494">
              <w:rPr>
                <w:i/>
                <w:sz w:val="20"/>
              </w:rPr>
              <w:t>Civil Code of Québec</w:t>
            </w:r>
            <w:r w:rsidRPr="008E0494">
              <w:rPr>
                <w:sz w:val="20"/>
              </w:rPr>
              <w:t>, CQLR, c. CCQ</w:t>
            </w:r>
            <w:r w:rsidRPr="008E0494">
              <w:rPr>
                <w:sz w:val="20"/>
              </w:rPr>
              <w:noBreakHyphen/>
              <w:t xml:space="preserve">1991, art. 2858 — Evidence obtained in manner that infringed or denied any guaranteed rights or freedoms — Bringing administration of justice into disrepute — Municipal law — </w:t>
            </w:r>
            <w:r w:rsidRPr="008E0494">
              <w:rPr>
                <w:i/>
                <w:sz w:val="20"/>
              </w:rPr>
              <w:t>Act respecting land use planning and development</w:t>
            </w:r>
            <w:r w:rsidRPr="008E0494">
              <w:rPr>
                <w:sz w:val="20"/>
              </w:rPr>
              <w:t>, CQLR, c. A</w:t>
            </w:r>
            <w:r w:rsidRPr="008E0494">
              <w:rPr>
                <w:sz w:val="20"/>
              </w:rPr>
              <w:noBreakHyphen/>
              <w:t xml:space="preserve">19.1, ss. 227 and 231 — Carrying out of required work — Demolition — Whether art. 2858 of </w:t>
            </w:r>
            <w:r w:rsidRPr="008E0494">
              <w:rPr>
                <w:i/>
                <w:sz w:val="20"/>
              </w:rPr>
              <w:t>Civil Code of Québec</w:t>
            </w:r>
            <w:r w:rsidRPr="008E0494">
              <w:rPr>
                <w:sz w:val="20"/>
              </w:rPr>
              <w:t xml:space="preserve"> allows unlawfully obtained evidence to be filed.</w:t>
            </w:r>
          </w:p>
        </w:tc>
      </w:tr>
      <w:tr w:rsidR="00A55B0A" w:rsidRPr="008E0494" w:rsidTr="002E21E6">
        <w:tc>
          <w:tcPr>
            <w:tcW w:w="5000" w:type="pct"/>
            <w:gridSpan w:val="2"/>
          </w:tcPr>
          <w:p w:rsidR="00A55B0A" w:rsidRPr="008E0494" w:rsidRDefault="00A55B0A" w:rsidP="002E21E6">
            <w:pPr>
              <w:jc w:val="both"/>
              <w:rPr>
                <w:sz w:val="20"/>
              </w:rPr>
            </w:pPr>
          </w:p>
        </w:tc>
      </w:tr>
    </w:tbl>
    <w:p w:rsidR="00744E0D" w:rsidRPr="008E0494" w:rsidRDefault="00744E0D">
      <w:r w:rsidRPr="008E049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5000" w:type="pct"/>
            <w:gridSpan w:val="3"/>
          </w:tcPr>
          <w:p w:rsidR="00A55B0A" w:rsidRPr="008E0494" w:rsidRDefault="00A55B0A" w:rsidP="002E21E6">
            <w:pPr>
              <w:jc w:val="both"/>
              <w:rPr>
                <w:sz w:val="20"/>
              </w:rPr>
            </w:pPr>
            <w:r w:rsidRPr="008E0494">
              <w:rPr>
                <w:sz w:val="20"/>
              </w:rPr>
              <w:t>The applicants owned a series of buildings in Ville de Sainte</w:t>
            </w:r>
            <w:r w:rsidRPr="008E0494">
              <w:rPr>
                <w:sz w:val="20"/>
              </w:rPr>
              <w:noBreakHyphen/>
              <w:t>Agathe</w:t>
            </w:r>
            <w:r w:rsidRPr="008E0494">
              <w:rPr>
                <w:sz w:val="20"/>
              </w:rPr>
              <w:noBreakHyphen/>
              <w:t>des</w:t>
            </w:r>
            <w:r w:rsidRPr="008E0494">
              <w:rPr>
                <w:sz w:val="20"/>
              </w:rPr>
              <w:noBreakHyphen/>
            </w:r>
            <w:proofErr w:type="spellStart"/>
            <w:r w:rsidRPr="008E0494">
              <w:rPr>
                <w:sz w:val="20"/>
              </w:rPr>
              <w:t>Monts</w:t>
            </w:r>
            <w:proofErr w:type="spellEnd"/>
            <w:r w:rsidRPr="008E0494">
              <w:rPr>
                <w:sz w:val="20"/>
              </w:rPr>
              <w:t xml:space="preserve"> (“town”). Between 2010 and 2012, the town conducted several exterior inspections of the buildings. It concluded that they were in a state of disrepair and that they constituted a danger to anyone wishing to live in them. The town sought an order for the demolition of several of the applicants’ buildings under ss. 227 and 231 of the </w:t>
            </w:r>
            <w:r w:rsidRPr="008E0494">
              <w:rPr>
                <w:i/>
                <w:sz w:val="20"/>
              </w:rPr>
              <w:t>Act respecting land use planning and development</w:t>
            </w:r>
            <w:r w:rsidRPr="008E0494">
              <w:rPr>
                <w:sz w:val="20"/>
              </w:rPr>
              <w:t>, CQLR, c. A</w:t>
            </w:r>
            <w:r w:rsidRPr="008E0494">
              <w:rPr>
                <w:sz w:val="20"/>
              </w:rPr>
              <w:noBreakHyphen/>
              <w:t>19.1. In preparation for the hearing of its principal action on the merits, and despite the female applicant’s refusal, the town inspected the interior of the buildings. The town’s representatives used the services of a locksmith to gain entry to certain buildings and entered some units through a window.</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March 21, 2016</w:t>
            </w:r>
          </w:p>
          <w:p w:rsidR="00A55B0A" w:rsidRPr="008E0494" w:rsidRDefault="00A55B0A" w:rsidP="002E21E6">
            <w:pPr>
              <w:jc w:val="both"/>
              <w:rPr>
                <w:sz w:val="20"/>
              </w:rPr>
            </w:pPr>
            <w:r w:rsidRPr="008E0494">
              <w:rPr>
                <w:sz w:val="20"/>
              </w:rPr>
              <w:t>Quebec Superior Court (Terrebonne)</w:t>
            </w:r>
          </w:p>
          <w:p w:rsidR="00A55B0A" w:rsidRPr="008E0494" w:rsidRDefault="00A55B0A" w:rsidP="002E21E6">
            <w:pPr>
              <w:jc w:val="both"/>
              <w:rPr>
                <w:sz w:val="20"/>
              </w:rPr>
            </w:pPr>
            <w:r w:rsidRPr="008E0494">
              <w:rPr>
                <w:sz w:val="20"/>
              </w:rPr>
              <w:t>(Michaud J.)</w:t>
            </w:r>
          </w:p>
          <w:p w:rsidR="00A55B0A" w:rsidRPr="008E0494" w:rsidRDefault="00A55B0A" w:rsidP="002E21E6">
            <w:pPr>
              <w:jc w:val="both"/>
              <w:rPr>
                <w:sz w:val="20"/>
              </w:rPr>
            </w:pPr>
            <w:r w:rsidRPr="008E0494">
              <w:rPr>
                <w:sz w:val="20"/>
              </w:rPr>
              <w:t>700</w:t>
            </w:r>
            <w:r w:rsidRPr="008E0494">
              <w:rPr>
                <w:sz w:val="20"/>
              </w:rPr>
              <w:noBreakHyphen/>
              <w:t>17</w:t>
            </w:r>
            <w:r w:rsidRPr="008E0494">
              <w:rPr>
                <w:sz w:val="20"/>
              </w:rPr>
              <w:noBreakHyphen/>
              <w:t>009284</w:t>
            </w:r>
            <w:r w:rsidRPr="008E0494">
              <w:rPr>
                <w:sz w:val="20"/>
              </w:rPr>
              <w:noBreakHyphen/>
              <w:t>125</w:t>
            </w:r>
          </w:p>
          <w:p w:rsidR="00A55B0A" w:rsidRPr="008E0494" w:rsidRDefault="003C6BF9" w:rsidP="002E21E6">
            <w:pPr>
              <w:jc w:val="both"/>
              <w:rPr>
                <w:sz w:val="20"/>
              </w:rPr>
            </w:pPr>
            <w:hyperlink r:id="rId29" w:history="1">
              <w:r w:rsidR="00A55B0A" w:rsidRPr="008E0494">
                <w:rPr>
                  <w:rStyle w:val="Hyperlink"/>
                  <w:sz w:val="20"/>
                </w:rPr>
                <w:t>2016 QCCS 1188</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Town’s action allowed in part with legal costs</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September 17, 2018</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 xml:space="preserve">(Doyon, Savard and </w:t>
            </w:r>
            <w:proofErr w:type="spellStart"/>
            <w:r w:rsidRPr="008E0494">
              <w:rPr>
                <w:sz w:val="20"/>
              </w:rPr>
              <w:t>Rancourt</w:t>
            </w:r>
            <w:proofErr w:type="spellEnd"/>
            <w:r w:rsidRPr="008E0494">
              <w:rPr>
                <w:sz w:val="20"/>
              </w:rPr>
              <w:t xml:space="preserve"> JJ.A.)</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026030</w:t>
            </w:r>
            <w:r w:rsidRPr="008E0494">
              <w:rPr>
                <w:sz w:val="20"/>
              </w:rPr>
              <w:noBreakHyphen/>
              <w:t>163</w:t>
            </w:r>
          </w:p>
          <w:p w:rsidR="00A55B0A" w:rsidRPr="008E0494" w:rsidRDefault="003C6BF9" w:rsidP="002E21E6">
            <w:pPr>
              <w:jc w:val="both"/>
              <w:rPr>
                <w:sz w:val="20"/>
              </w:rPr>
            </w:pPr>
            <w:hyperlink r:id="rId30" w:history="1">
              <w:r w:rsidR="00A55B0A" w:rsidRPr="008E0494">
                <w:rPr>
                  <w:rStyle w:val="Hyperlink"/>
                  <w:sz w:val="20"/>
                </w:rPr>
                <w:t>2018 QCCA 1439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dismissed with legal costs</w:t>
            </w:r>
          </w:p>
        </w:tc>
      </w:tr>
      <w:tr w:rsidR="00A55B0A" w:rsidRPr="008E0494" w:rsidTr="002E21E6">
        <w:tc>
          <w:tcPr>
            <w:tcW w:w="2427" w:type="pct"/>
          </w:tcPr>
          <w:p w:rsidR="00A55B0A" w:rsidRPr="008E0494" w:rsidRDefault="00A55B0A" w:rsidP="002E21E6">
            <w:pPr>
              <w:jc w:val="both"/>
              <w:rPr>
                <w:sz w:val="20"/>
              </w:rPr>
            </w:pPr>
            <w:r w:rsidRPr="008E0494">
              <w:rPr>
                <w:sz w:val="20"/>
              </w:rPr>
              <w:t>January 11, 2019</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(Hogue J.A.)</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025797</w:t>
            </w:r>
            <w:r w:rsidRPr="008E0494">
              <w:rPr>
                <w:sz w:val="20"/>
              </w:rPr>
              <w:noBreakHyphen/>
              <w:t>150, 500</w:t>
            </w:r>
            <w:r w:rsidRPr="008E0494">
              <w:rPr>
                <w:sz w:val="20"/>
              </w:rPr>
              <w:noBreakHyphen/>
              <w:t>09</w:t>
            </w:r>
            <w:r w:rsidRPr="008E0494">
              <w:rPr>
                <w:sz w:val="20"/>
              </w:rPr>
              <w:noBreakHyphen/>
              <w:t>026030</w:t>
            </w:r>
            <w:r w:rsidRPr="008E0494">
              <w:rPr>
                <w:sz w:val="20"/>
              </w:rPr>
              <w:noBreakHyphen/>
              <w:t>163</w:t>
            </w:r>
          </w:p>
          <w:p w:rsidR="00A55B0A" w:rsidRPr="008E0494" w:rsidRDefault="003C6BF9" w:rsidP="002E21E6">
            <w:pPr>
              <w:jc w:val="both"/>
              <w:rPr>
                <w:sz w:val="20"/>
              </w:rPr>
            </w:pPr>
            <w:hyperlink r:id="rId31" w:history="1">
              <w:r w:rsidR="00A55B0A" w:rsidRPr="008E0494">
                <w:rPr>
                  <w:rStyle w:val="Hyperlink"/>
                  <w:rFonts w:eastAsiaTheme="majorEastAsia"/>
                  <w:sz w:val="20"/>
                </w:rPr>
                <w:t>2019 QCCA 29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to stay execution of judgments dismissed with legal costs</w:t>
            </w:r>
          </w:p>
        </w:tc>
      </w:tr>
      <w:tr w:rsidR="00A55B0A" w:rsidRPr="008E0494" w:rsidTr="002E21E6">
        <w:tc>
          <w:tcPr>
            <w:tcW w:w="2427" w:type="pct"/>
          </w:tcPr>
          <w:p w:rsidR="00A55B0A" w:rsidRPr="008E0494" w:rsidRDefault="00A55B0A" w:rsidP="002E21E6">
            <w:pPr>
              <w:jc w:val="both"/>
              <w:rPr>
                <w:sz w:val="20"/>
              </w:rPr>
            </w:pPr>
            <w:r w:rsidRPr="008E0494">
              <w:rPr>
                <w:sz w:val="20"/>
              </w:rPr>
              <w:t>January 22, 2019</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6"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38537</w:t>
            </w:r>
          </w:p>
        </w:tc>
        <w:tc>
          <w:tcPr>
            <w:tcW w:w="4457" w:type="pct"/>
          </w:tcPr>
          <w:p w:rsidR="00A55B0A" w:rsidRPr="008E0494" w:rsidRDefault="00A55B0A" w:rsidP="002E21E6">
            <w:pPr>
              <w:pStyle w:val="SCCLsocParty"/>
              <w:jc w:val="both"/>
              <w:rPr>
                <w:b/>
                <w:sz w:val="20"/>
                <w:szCs w:val="20"/>
              </w:rPr>
            </w:pPr>
            <w:r w:rsidRPr="008E0494">
              <w:rPr>
                <w:b/>
                <w:sz w:val="20"/>
                <w:szCs w:val="20"/>
              </w:rPr>
              <w:t>Serge Amzallag</w:t>
            </w:r>
            <w:r w:rsidR="00AC4ED7" w:rsidRPr="008E0494">
              <w:rPr>
                <w:b/>
                <w:sz w:val="20"/>
                <w:szCs w:val="20"/>
              </w:rPr>
              <w:t xml:space="preserve"> et</w:t>
            </w:r>
            <w:r w:rsidRPr="008E0494">
              <w:rPr>
                <w:b/>
                <w:sz w:val="20"/>
                <w:szCs w:val="20"/>
              </w:rPr>
              <w:t xml:space="preserve"> Zipora Milstain c. Ville de Sainte-Agathe-des-Monts</w:t>
            </w:r>
          </w:p>
          <w:p w:rsidR="00A55B0A" w:rsidRPr="008E0494" w:rsidRDefault="00A55B0A" w:rsidP="002E21E6">
            <w:pPr>
              <w:jc w:val="both"/>
              <w:rPr>
                <w:sz w:val="20"/>
              </w:rPr>
            </w:pPr>
            <w:r w:rsidRPr="008E0494">
              <w:rPr>
                <w:sz w:val="20"/>
              </w:rPr>
              <w:t>(Qc) (Civile) (Autorisation)</w:t>
            </w:r>
          </w:p>
        </w:tc>
      </w:tr>
      <w:tr w:rsidR="004D348C" w:rsidRPr="00B428B5" w:rsidTr="002E21E6">
        <w:tc>
          <w:tcPr>
            <w:tcW w:w="5000" w:type="pct"/>
            <w:gridSpan w:val="2"/>
          </w:tcPr>
          <w:p w:rsidR="004D348C" w:rsidRPr="008E0494" w:rsidRDefault="00AC4ED7" w:rsidP="002E21E6">
            <w:pPr>
              <w:jc w:val="both"/>
              <w:rPr>
                <w:rFonts w:asciiTheme="minorBidi" w:hAnsiTheme="minorBidi"/>
                <w:sz w:val="20"/>
                <w:szCs w:val="20"/>
                <w:lang w:val="fr-CA"/>
              </w:rPr>
            </w:pPr>
            <w:r w:rsidRPr="008E0494">
              <w:rPr>
                <w:sz w:val="20"/>
                <w:szCs w:val="20"/>
                <w:lang w:val="fr-CA"/>
              </w:rPr>
              <w:t>La requ</w:t>
            </w:r>
            <w:r w:rsidRPr="008E0494">
              <w:rPr>
                <w:rFonts w:cs="Times New Roman"/>
                <w:sz w:val="20"/>
                <w:szCs w:val="20"/>
                <w:lang w:val="fr-CA"/>
              </w:rPr>
              <w:t>ê</w:t>
            </w:r>
            <w:r w:rsidRPr="008E0494">
              <w:rPr>
                <w:sz w:val="20"/>
                <w:szCs w:val="20"/>
                <w:lang w:val="fr-CA"/>
              </w:rPr>
              <w:t>te en prorogation du d</w:t>
            </w:r>
            <w:r w:rsidRPr="008E0494">
              <w:rPr>
                <w:rFonts w:cs="Times New Roman"/>
                <w:sz w:val="20"/>
                <w:szCs w:val="20"/>
                <w:lang w:val="fr-CA"/>
              </w:rPr>
              <w:t>é</w:t>
            </w:r>
            <w:r w:rsidRPr="008E0494">
              <w:rPr>
                <w:sz w:val="20"/>
                <w:szCs w:val="20"/>
                <w:lang w:val="fr-CA"/>
              </w:rPr>
              <w:t>lai de signification et de d</w:t>
            </w:r>
            <w:r w:rsidRPr="008E0494">
              <w:rPr>
                <w:rFonts w:cs="Times New Roman"/>
                <w:sz w:val="20"/>
                <w:szCs w:val="20"/>
                <w:lang w:val="fr-CA"/>
              </w:rPr>
              <w:t>é</w:t>
            </w:r>
            <w:r w:rsidRPr="008E0494">
              <w:rPr>
                <w:sz w:val="20"/>
                <w:szCs w:val="20"/>
                <w:lang w:val="fr-CA"/>
              </w:rPr>
              <w:t>p</w:t>
            </w:r>
            <w:r w:rsidRPr="008E0494">
              <w:rPr>
                <w:rFonts w:cs="Times New Roman"/>
                <w:sz w:val="20"/>
                <w:szCs w:val="20"/>
                <w:lang w:val="fr-CA"/>
              </w:rPr>
              <w:t>ô</w:t>
            </w:r>
            <w:r w:rsidRPr="008E0494">
              <w:rPr>
                <w:sz w:val="20"/>
                <w:szCs w:val="20"/>
                <w:lang w:val="fr-CA"/>
              </w:rPr>
              <w:t>t de la demande d’autorisation d’appel est accueillie. La requ</w:t>
            </w:r>
            <w:r w:rsidRPr="008E0494">
              <w:rPr>
                <w:rFonts w:cs="Times New Roman"/>
                <w:sz w:val="20"/>
                <w:szCs w:val="20"/>
                <w:lang w:val="fr-CA"/>
              </w:rPr>
              <w:t>ê</w:t>
            </w:r>
            <w:r w:rsidRPr="008E0494">
              <w:rPr>
                <w:sz w:val="20"/>
                <w:szCs w:val="20"/>
                <w:lang w:val="fr-CA"/>
              </w:rPr>
              <w:t>te visant à obtenir un sursis d’ex</w:t>
            </w:r>
            <w:r w:rsidRPr="008E0494">
              <w:rPr>
                <w:rFonts w:cs="Times New Roman"/>
                <w:sz w:val="20"/>
                <w:szCs w:val="20"/>
                <w:lang w:val="fr-CA"/>
              </w:rPr>
              <w:t>é</w:t>
            </w:r>
            <w:r w:rsidRPr="008E0494">
              <w:rPr>
                <w:sz w:val="20"/>
                <w:szCs w:val="20"/>
                <w:lang w:val="fr-CA"/>
              </w:rPr>
              <w:t>cution est rejet</w:t>
            </w:r>
            <w:r w:rsidRPr="008E0494">
              <w:rPr>
                <w:rFonts w:cs="Times New Roman"/>
                <w:sz w:val="20"/>
                <w:szCs w:val="20"/>
                <w:lang w:val="fr-CA"/>
              </w:rPr>
              <w:t>é</w:t>
            </w:r>
            <w:r w:rsidRPr="008E0494">
              <w:rPr>
                <w:sz w:val="20"/>
                <w:szCs w:val="20"/>
                <w:lang w:val="fr-CA"/>
              </w:rPr>
              <w:t>e. La demande d’autorisation d’appel de l’arrêt de la Cour d’appel du Québec (Montréal), numéro 500-09-026030-163, 2018 QCCA 1439, daté du 17 septembre 2018, est rejet</w:t>
            </w:r>
            <w:r w:rsidRPr="008E0494">
              <w:rPr>
                <w:rFonts w:asciiTheme="minorBidi" w:hAnsiTheme="minorBidi"/>
                <w:sz w:val="20"/>
                <w:szCs w:val="20"/>
                <w:lang w:val="fr-CA"/>
              </w:rPr>
              <w:t>ée avec d</w:t>
            </w:r>
            <w:r w:rsidRPr="008E0494">
              <w:rPr>
                <w:rFonts w:cs="Times New Roman"/>
                <w:sz w:val="20"/>
                <w:szCs w:val="20"/>
                <w:lang w:val="fr-CA"/>
              </w:rPr>
              <w:t>é</w:t>
            </w:r>
            <w:r w:rsidRPr="008E0494">
              <w:rPr>
                <w:rFonts w:asciiTheme="minorBidi" w:hAnsiTheme="minorBidi"/>
                <w:sz w:val="20"/>
                <w:szCs w:val="20"/>
                <w:lang w:val="fr-CA"/>
              </w:rPr>
              <w:t>pens.</w:t>
            </w:r>
          </w:p>
          <w:p w:rsidR="00AC4ED7" w:rsidRPr="008E0494" w:rsidRDefault="00AC4ED7" w:rsidP="002E21E6">
            <w:pPr>
              <w:jc w:val="both"/>
              <w:rPr>
                <w:sz w:val="20"/>
                <w:lang w:val="fr-CA"/>
              </w:rPr>
            </w:pPr>
          </w:p>
        </w:tc>
      </w:tr>
      <w:tr w:rsidR="00A55B0A" w:rsidRPr="00B428B5" w:rsidTr="002E21E6">
        <w:tc>
          <w:tcPr>
            <w:tcW w:w="5000" w:type="pct"/>
            <w:gridSpan w:val="2"/>
          </w:tcPr>
          <w:p w:rsidR="00A55B0A" w:rsidRPr="008E0494" w:rsidRDefault="00A55B0A" w:rsidP="002E21E6">
            <w:pPr>
              <w:jc w:val="both"/>
              <w:rPr>
                <w:sz w:val="20"/>
                <w:lang w:val="fr-CA"/>
              </w:rPr>
            </w:pPr>
            <w:r w:rsidRPr="008E0494">
              <w:rPr>
                <w:i/>
                <w:sz w:val="20"/>
                <w:lang w:val="fr-CA"/>
              </w:rPr>
              <w:t>Charte —</w:t>
            </w:r>
            <w:r w:rsidRPr="008E0494">
              <w:rPr>
                <w:sz w:val="20"/>
                <w:lang w:val="fr-CA"/>
              </w:rPr>
              <w:t xml:space="preserve"> </w:t>
            </w:r>
            <w:r w:rsidRPr="008E0494">
              <w:rPr>
                <w:i/>
                <w:sz w:val="20"/>
                <w:lang w:val="fr-CA"/>
              </w:rPr>
              <w:t>Charte canadienne des droits et libertés</w:t>
            </w:r>
            <w:r w:rsidRPr="008E0494">
              <w:rPr>
                <w:sz w:val="20"/>
                <w:lang w:val="fr-CA"/>
              </w:rPr>
              <w:t xml:space="preserve"> — </w:t>
            </w:r>
            <w:r w:rsidRPr="008E0494">
              <w:rPr>
                <w:i/>
                <w:sz w:val="20"/>
                <w:lang w:val="fr-CA"/>
              </w:rPr>
              <w:t>Charte des droits et libertés de la personne</w:t>
            </w:r>
            <w:r w:rsidRPr="008E0494">
              <w:rPr>
                <w:sz w:val="20"/>
                <w:lang w:val="fr-CA"/>
              </w:rPr>
              <w:t xml:space="preserve"> — Protection contre les fouilles, les perquisitions ou les saisies abusives — </w:t>
            </w:r>
            <w:r w:rsidRPr="008E0494">
              <w:rPr>
                <w:i/>
                <w:sz w:val="20"/>
                <w:lang w:val="fr-CA"/>
              </w:rPr>
              <w:t>Code civil du Québec</w:t>
            </w:r>
            <w:r w:rsidRPr="008E0494">
              <w:rPr>
                <w:sz w:val="20"/>
                <w:lang w:val="fr-CA"/>
              </w:rPr>
              <w:t>, RLRQ c CCQ</w:t>
            </w:r>
            <w:r w:rsidRPr="008E0494">
              <w:rPr>
                <w:sz w:val="20"/>
                <w:lang w:val="fr-CA"/>
              </w:rPr>
              <w:noBreakHyphen/>
              <w:t xml:space="preserve">1991, art. 2858 — Preuve obtenue dans des conditions qui portent atteinte aux droits ou libertés garantis — Déconsidération de l’administration de la justice — Droit municipal — </w:t>
            </w:r>
            <w:r w:rsidRPr="008E0494">
              <w:rPr>
                <w:i/>
                <w:sz w:val="20"/>
                <w:lang w:val="fr-CA"/>
              </w:rPr>
              <w:t>Loi sur l’aménagement et l’urbanisme</w:t>
            </w:r>
            <w:r w:rsidRPr="008E0494">
              <w:rPr>
                <w:sz w:val="20"/>
                <w:lang w:val="fr-CA"/>
              </w:rPr>
              <w:t>, RLRQ, c. A</w:t>
            </w:r>
            <w:r w:rsidRPr="008E0494">
              <w:rPr>
                <w:sz w:val="20"/>
                <w:lang w:val="fr-CA"/>
              </w:rPr>
              <w:noBreakHyphen/>
              <w:t xml:space="preserve">19.1, art. 227 et 231 — Exécution de travaux requis — Démolition — L’article 2858 du </w:t>
            </w:r>
            <w:r w:rsidRPr="008E0494">
              <w:rPr>
                <w:i/>
                <w:sz w:val="20"/>
                <w:lang w:val="fr-CA"/>
              </w:rPr>
              <w:t>Code civil du Québec</w:t>
            </w:r>
            <w:r w:rsidRPr="008E0494">
              <w:rPr>
                <w:sz w:val="20"/>
                <w:lang w:val="fr-CA"/>
              </w:rPr>
              <w:t xml:space="preserve"> permet</w:t>
            </w:r>
            <w:r w:rsidRPr="008E0494">
              <w:rPr>
                <w:sz w:val="20"/>
                <w:lang w:val="fr-CA"/>
              </w:rPr>
              <w:noBreakHyphen/>
              <w:t>il de dépôt d’éléments de preuve obtenus illégalement?</w:t>
            </w:r>
          </w:p>
        </w:tc>
      </w:tr>
      <w:tr w:rsidR="00A55B0A" w:rsidRPr="00B428B5" w:rsidTr="002E21E6">
        <w:tc>
          <w:tcPr>
            <w:tcW w:w="5000" w:type="pct"/>
            <w:gridSpan w:val="2"/>
          </w:tcPr>
          <w:p w:rsidR="00A55B0A" w:rsidRPr="008E0494" w:rsidRDefault="00A55B0A" w:rsidP="002E21E6">
            <w:pPr>
              <w:jc w:val="both"/>
              <w:rPr>
                <w:sz w:val="20"/>
                <w:lang w:val="fr-CA"/>
              </w:rPr>
            </w:pPr>
          </w:p>
        </w:tc>
      </w:tr>
    </w:tbl>
    <w:p w:rsidR="00744E0D" w:rsidRPr="008E0494" w:rsidRDefault="00744E0D">
      <w:pPr>
        <w:rPr>
          <w:lang w:val="fr-CA"/>
        </w:rPr>
      </w:pPr>
      <w:r w:rsidRPr="008E049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B428B5" w:rsidTr="002E21E6">
        <w:tc>
          <w:tcPr>
            <w:tcW w:w="5000" w:type="pct"/>
            <w:gridSpan w:val="3"/>
          </w:tcPr>
          <w:p w:rsidR="00A55B0A" w:rsidRPr="008E0494" w:rsidRDefault="00A55B0A" w:rsidP="002E21E6">
            <w:pPr>
              <w:jc w:val="both"/>
              <w:rPr>
                <w:sz w:val="20"/>
                <w:lang w:val="fr-CA"/>
              </w:rPr>
            </w:pPr>
            <w:r w:rsidRPr="008E0494">
              <w:rPr>
                <w:sz w:val="20"/>
                <w:lang w:val="fr-CA"/>
              </w:rPr>
              <w:t xml:space="preserve">Les demandeurs sont propriétaires d’une série de bâtiments situés sur le territoire la Ville. Entre 2010 et 2012, la Ville effectue diverses inspections extérieures des bâtiments. Elle estime qu’ils sont dans un mauvais état et qu’ils constituent un danger pour quiconque voudrait les habiter. La Ville sollicite une ordonnance visant la démolition de plusieurs des bâtiments des demandeurs, selon les articles 227 et 231 de la </w:t>
            </w:r>
            <w:r w:rsidRPr="008E0494">
              <w:rPr>
                <w:i/>
                <w:sz w:val="20"/>
                <w:lang w:val="fr-CA"/>
              </w:rPr>
              <w:t>Loi sur l’aménagement et l’urbanisme</w:t>
            </w:r>
            <w:r w:rsidRPr="008E0494">
              <w:rPr>
                <w:sz w:val="20"/>
                <w:lang w:val="fr-CA"/>
              </w:rPr>
              <w:t>, RLRQ, c. A</w:t>
            </w:r>
            <w:r w:rsidRPr="008E0494">
              <w:rPr>
                <w:sz w:val="20"/>
                <w:lang w:val="fr-CA"/>
              </w:rPr>
              <w:noBreakHyphen/>
              <w:t>19.1. En en vue de l’audition au fond de sa demande principale, malgré le refus de la demanderesse, la Ville procède à l’inspection de l’intérieur des bâtiments. Les représentants de la Ville ont recours aux services d’un serrurier afin d’entrer dans certains bâtiments et entrent par la fenêtre de certaines unités.</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21 mars 2016</w:t>
            </w:r>
          </w:p>
          <w:p w:rsidR="00A55B0A" w:rsidRPr="008E0494" w:rsidRDefault="00A55B0A" w:rsidP="002E21E6">
            <w:pPr>
              <w:jc w:val="both"/>
              <w:rPr>
                <w:sz w:val="20"/>
                <w:lang w:val="fr-CA"/>
              </w:rPr>
            </w:pPr>
            <w:r w:rsidRPr="008E0494">
              <w:rPr>
                <w:sz w:val="20"/>
                <w:lang w:val="fr-CA"/>
              </w:rPr>
              <w:t>Cour supérieure du Québec (Terrebonne)</w:t>
            </w:r>
          </w:p>
          <w:p w:rsidR="00A55B0A" w:rsidRPr="008E0494" w:rsidRDefault="00A55B0A" w:rsidP="002E21E6">
            <w:pPr>
              <w:jc w:val="both"/>
              <w:rPr>
                <w:sz w:val="20"/>
              </w:rPr>
            </w:pPr>
            <w:r w:rsidRPr="008E0494">
              <w:rPr>
                <w:sz w:val="20"/>
              </w:rPr>
              <w:t>(Le juge Michaud)</w:t>
            </w:r>
          </w:p>
          <w:p w:rsidR="00A55B0A" w:rsidRPr="008E0494" w:rsidRDefault="00A55B0A" w:rsidP="002E21E6">
            <w:pPr>
              <w:jc w:val="both"/>
              <w:rPr>
                <w:sz w:val="20"/>
              </w:rPr>
            </w:pPr>
            <w:r w:rsidRPr="008E0494">
              <w:rPr>
                <w:sz w:val="20"/>
              </w:rPr>
              <w:t>700</w:t>
            </w:r>
            <w:r w:rsidRPr="008E0494">
              <w:rPr>
                <w:sz w:val="20"/>
              </w:rPr>
              <w:noBreakHyphen/>
              <w:t>17</w:t>
            </w:r>
            <w:r w:rsidRPr="008E0494">
              <w:rPr>
                <w:sz w:val="20"/>
              </w:rPr>
              <w:noBreakHyphen/>
              <w:t>009284</w:t>
            </w:r>
            <w:r w:rsidRPr="008E0494">
              <w:rPr>
                <w:sz w:val="20"/>
              </w:rPr>
              <w:noBreakHyphen/>
              <w:t>125</w:t>
            </w:r>
          </w:p>
          <w:p w:rsidR="00A55B0A" w:rsidRPr="008E0494" w:rsidRDefault="003C6BF9" w:rsidP="002E21E6">
            <w:pPr>
              <w:jc w:val="both"/>
              <w:rPr>
                <w:sz w:val="20"/>
              </w:rPr>
            </w:pPr>
            <w:hyperlink r:id="rId32" w:history="1">
              <w:r w:rsidR="00A55B0A" w:rsidRPr="008E0494">
                <w:rPr>
                  <w:rStyle w:val="Hyperlink"/>
                  <w:sz w:val="20"/>
                </w:rPr>
                <w:t>2016 QCCS 1188</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Accueille en partie la demande de la Ville avec frais de justice.</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17 septembre 2018</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lang w:val="fr-CA"/>
              </w:rPr>
            </w:pPr>
            <w:r w:rsidRPr="008E0494">
              <w:rPr>
                <w:sz w:val="20"/>
                <w:lang w:val="fr-CA"/>
              </w:rPr>
              <w:t>(Les juges Doyon, Savard, Rancourt)</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026030</w:t>
            </w:r>
            <w:r w:rsidRPr="008E0494">
              <w:rPr>
                <w:sz w:val="20"/>
              </w:rPr>
              <w:noBreakHyphen/>
              <w:t>163</w:t>
            </w:r>
          </w:p>
          <w:p w:rsidR="00A55B0A" w:rsidRPr="008E0494" w:rsidRDefault="003C6BF9" w:rsidP="002E21E6">
            <w:pPr>
              <w:jc w:val="both"/>
              <w:rPr>
                <w:sz w:val="20"/>
              </w:rPr>
            </w:pPr>
            <w:hyperlink r:id="rId33" w:history="1">
              <w:r w:rsidR="00A55B0A" w:rsidRPr="008E0494">
                <w:rPr>
                  <w:rStyle w:val="Hyperlink"/>
                  <w:sz w:val="20"/>
                </w:rPr>
                <w:t>2018 QCCA 1439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Rejette l’appel avec frais de justice.</w:t>
            </w: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11 janvier 2019</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rPr>
            </w:pPr>
            <w:r w:rsidRPr="008E0494">
              <w:rPr>
                <w:sz w:val="20"/>
              </w:rPr>
              <w:t>(La juge Hogue)</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025797</w:t>
            </w:r>
            <w:r w:rsidRPr="008E0494">
              <w:rPr>
                <w:sz w:val="20"/>
              </w:rPr>
              <w:noBreakHyphen/>
              <w:t>150, 500</w:t>
            </w:r>
            <w:r w:rsidRPr="008E0494">
              <w:rPr>
                <w:sz w:val="20"/>
              </w:rPr>
              <w:noBreakHyphen/>
              <w:t>09</w:t>
            </w:r>
            <w:r w:rsidRPr="008E0494">
              <w:rPr>
                <w:sz w:val="20"/>
              </w:rPr>
              <w:noBreakHyphen/>
              <w:t>026030</w:t>
            </w:r>
            <w:r w:rsidRPr="008E0494">
              <w:rPr>
                <w:sz w:val="20"/>
              </w:rPr>
              <w:noBreakHyphen/>
              <w:t>163</w:t>
            </w:r>
          </w:p>
          <w:p w:rsidR="00A55B0A" w:rsidRPr="008E0494" w:rsidRDefault="003C6BF9" w:rsidP="002E21E6">
            <w:pPr>
              <w:jc w:val="both"/>
              <w:rPr>
                <w:sz w:val="20"/>
              </w:rPr>
            </w:pPr>
            <w:hyperlink r:id="rId34" w:history="1">
              <w:r w:rsidR="00A55B0A" w:rsidRPr="008E0494">
                <w:rPr>
                  <w:rStyle w:val="Hyperlink"/>
                  <w:rFonts w:eastAsiaTheme="majorEastAsia"/>
                  <w:sz w:val="20"/>
                </w:rPr>
                <w:t>2019 QCCA 29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Rejette la requête pour suspendre l’exécution des jugements avec frais de justice.</w:t>
            </w:r>
          </w:p>
        </w:tc>
      </w:tr>
      <w:tr w:rsidR="00A55B0A" w:rsidRPr="008E0494" w:rsidTr="002E21E6">
        <w:tc>
          <w:tcPr>
            <w:tcW w:w="2427" w:type="pct"/>
          </w:tcPr>
          <w:p w:rsidR="00A55B0A" w:rsidRPr="008E0494" w:rsidRDefault="00A55B0A" w:rsidP="002E21E6">
            <w:pPr>
              <w:jc w:val="both"/>
              <w:rPr>
                <w:sz w:val="20"/>
                <w:lang w:val="fr-CA"/>
              </w:rPr>
            </w:pPr>
            <w:r w:rsidRPr="008E0494">
              <w:rPr>
                <w:sz w:val="20"/>
                <w:lang w:val="fr-CA"/>
              </w:rPr>
              <w:t>Le 22 janvier 2019</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rPr>
            </w:pPr>
            <w:r w:rsidRPr="008E0494">
              <w:rPr>
                <w:sz w:val="20"/>
              </w:rPr>
              <w:t xml:space="preserve">Demande d’autorisation d’appel </w:t>
            </w:r>
            <w:proofErr w:type="spellStart"/>
            <w:r w:rsidRPr="008E0494">
              <w:rPr>
                <w:sz w:val="20"/>
              </w:rPr>
              <w:t>déposée</w:t>
            </w:r>
            <w:proofErr w:type="spellEnd"/>
            <w:r w:rsidRPr="008E0494">
              <w:rPr>
                <w:sz w:val="20"/>
              </w:rPr>
              <w:t>.</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7"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38053</w:t>
            </w:r>
          </w:p>
        </w:tc>
        <w:tc>
          <w:tcPr>
            <w:tcW w:w="4457" w:type="pct"/>
          </w:tcPr>
          <w:p w:rsidR="00A55B0A" w:rsidRPr="008E0494" w:rsidRDefault="00A55B0A" w:rsidP="002E21E6">
            <w:pPr>
              <w:pStyle w:val="SCCLsocParty"/>
              <w:jc w:val="both"/>
              <w:rPr>
                <w:b/>
                <w:sz w:val="20"/>
                <w:szCs w:val="20"/>
                <w:lang w:val="en-CA"/>
              </w:rPr>
            </w:pPr>
            <w:r w:rsidRPr="008E0494">
              <w:rPr>
                <w:b/>
                <w:sz w:val="20"/>
                <w:szCs w:val="20"/>
                <w:lang w:val="en-CA"/>
              </w:rPr>
              <w:t>Isaël Blais v. Her Majesty the Queen</w:t>
            </w:r>
          </w:p>
          <w:p w:rsidR="00A55B0A" w:rsidRPr="008E0494" w:rsidRDefault="00A55B0A" w:rsidP="002E21E6">
            <w:pPr>
              <w:jc w:val="both"/>
              <w:rPr>
                <w:sz w:val="20"/>
              </w:rPr>
            </w:pPr>
            <w:r w:rsidRPr="008E0494">
              <w:rPr>
                <w:sz w:val="20"/>
              </w:rPr>
              <w:t>(Que.) (Criminal) (By Leave)</w:t>
            </w:r>
          </w:p>
        </w:tc>
      </w:tr>
      <w:tr w:rsidR="004D348C" w:rsidRPr="008E0494" w:rsidTr="002E21E6">
        <w:tc>
          <w:tcPr>
            <w:tcW w:w="5000" w:type="pct"/>
            <w:gridSpan w:val="2"/>
          </w:tcPr>
          <w:p w:rsidR="004D348C" w:rsidRPr="008E0494" w:rsidRDefault="00904198" w:rsidP="002E21E6">
            <w:pPr>
              <w:jc w:val="both"/>
              <w:rPr>
                <w:sz w:val="20"/>
                <w:szCs w:val="20"/>
              </w:rPr>
            </w:pPr>
            <w:r w:rsidRPr="008E0494">
              <w:rPr>
                <w:sz w:val="20"/>
                <w:szCs w:val="20"/>
              </w:rPr>
              <w:t>The motion for an extension of time to serve and file the application for leave to appeal is granted. The application for leave to appeal from the judgment of the Court of Appeal of Quebec (Québec), Number 200-10-003284-168, 2017 QCCA 1774, dated November 9, 2017, is dismissed.</w:t>
            </w:r>
          </w:p>
          <w:p w:rsidR="00904198" w:rsidRPr="008E0494" w:rsidRDefault="00904198" w:rsidP="002E21E6">
            <w:pPr>
              <w:jc w:val="both"/>
              <w:rPr>
                <w:sz w:val="20"/>
              </w:rPr>
            </w:pPr>
          </w:p>
        </w:tc>
      </w:tr>
      <w:tr w:rsidR="00A55B0A" w:rsidRPr="008E0494" w:rsidTr="002E21E6">
        <w:tc>
          <w:tcPr>
            <w:tcW w:w="5000" w:type="pct"/>
            <w:gridSpan w:val="2"/>
          </w:tcPr>
          <w:p w:rsidR="00A55B0A" w:rsidRPr="008E0494" w:rsidRDefault="00A55B0A" w:rsidP="002E21E6">
            <w:pPr>
              <w:jc w:val="both"/>
              <w:rPr>
                <w:sz w:val="20"/>
              </w:rPr>
            </w:pPr>
            <w:r w:rsidRPr="008E0494">
              <w:rPr>
                <w:i/>
                <w:sz w:val="20"/>
              </w:rPr>
              <w:t xml:space="preserve">Charter </w:t>
            </w:r>
            <w:r w:rsidRPr="008E0494">
              <w:rPr>
                <w:sz w:val="20"/>
              </w:rPr>
              <w:t>– Criminal law</w:t>
            </w:r>
            <w:r w:rsidRPr="008E0494">
              <w:rPr>
                <w:i/>
                <w:sz w:val="20"/>
              </w:rPr>
              <w:t xml:space="preserve"> </w:t>
            </w:r>
            <w:r w:rsidRPr="008E0494">
              <w:rPr>
                <w:sz w:val="20"/>
              </w:rPr>
              <w:t xml:space="preserve">– Search and seizure – Interception of communications – Text messages – Prior judicial authorization – Whether initiating and carrying on conversation by text messaging in order to gather evidence and use it at future trial amounts to surreptitious recording of private communication within meaning of Part VI of </w:t>
            </w:r>
            <w:r w:rsidRPr="008E0494">
              <w:rPr>
                <w:i/>
                <w:sz w:val="20"/>
              </w:rPr>
              <w:t>Criminal Code</w:t>
            </w:r>
            <w:r w:rsidRPr="008E0494">
              <w:rPr>
                <w:sz w:val="20"/>
              </w:rPr>
              <w:t xml:space="preserve">, R.S.C. 1985, c. C-46, even where one participant consents because he is agent of state – If so, whether recording such communication without prior judicial authorization is contrary to </w:t>
            </w:r>
            <w:r w:rsidRPr="008E0494">
              <w:rPr>
                <w:i/>
                <w:sz w:val="20"/>
              </w:rPr>
              <w:t>Charter</w:t>
            </w:r>
            <w:r w:rsidRPr="008E0494">
              <w:rPr>
                <w:sz w:val="20"/>
              </w:rPr>
              <w:t xml:space="preserve"> – If so, whether incriminating evidence obtained as result should be excluded under s. 24(2) of </w:t>
            </w:r>
            <w:r w:rsidRPr="008E0494">
              <w:rPr>
                <w:i/>
                <w:sz w:val="20"/>
              </w:rPr>
              <w:t>Charter</w:t>
            </w:r>
            <w:r w:rsidRPr="008E0494">
              <w:rPr>
                <w:sz w:val="20"/>
              </w:rPr>
              <w:t>.</w:t>
            </w:r>
          </w:p>
        </w:tc>
      </w:tr>
      <w:tr w:rsidR="00A55B0A" w:rsidRPr="008E0494" w:rsidTr="002E21E6">
        <w:tc>
          <w:tcPr>
            <w:tcW w:w="5000" w:type="pct"/>
            <w:gridSpan w:val="2"/>
          </w:tcPr>
          <w:p w:rsidR="00A55B0A" w:rsidRPr="008E0494" w:rsidRDefault="00A55B0A" w:rsidP="002E21E6">
            <w:pPr>
              <w:jc w:val="both"/>
              <w:rPr>
                <w:sz w:val="20"/>
              </w:rPr>
            </w:pPr>
          </w:p>
        </w:tc>
      </w:tr>
    </w:tbl>
    <w:p w:rsidR="00744E0D" w:rsidRPr="008E0494" w:rsidRDefault="00744E0D">
      <w:r w:rsidRPr="008E049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5000" w:type="pct"/>
            <w:gridSpan w:val="3"/>
          </w:tcPr>
          <w:p w:rsidR="00A55B0A" w:rsidRPr="008E0494" w:rsidRDefault="00A55B0A" w:rsidP="002E21E6">
            <w:pPr>
              <w:jc w:val="both"/>
              <w:rPr>
                <w:sz w:val="20"/>
              </w:rPr>
            </w:pPr>
            <w:r w:rsidRPr="008E0494">
              <w:rPr>
                <w:sz w:val="20"/>
              </w:rPr>
              <w:t>Using a cell phone seized during an investigation concerning a person who was the main drug dealer at a secondary school, a police officer texted Mr. Blais and asked whether he could sell him drugs. After a few exchanges, Mr. Blais agreed to meet him and sell him 30 methamphetamine tablets. When Mr. Blais arrived at the agreed meeting place, he was arrested by the police. He was convicted of nine counts of trafficking in a substance and possession for the purpose of trafficking. On appeal, he argued, among other things, that prior judicial authorization was required for a police officer to initiate communication by text messaging using the identity of a third party whose cell phone had been lawfully seized. The Court of Appeal dismissed the appeal.</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August 6, 2015</w:t>
            </w:r>
          </w:p>
          <w:p w:rsidR="00A55B0A" w:rsidRPr="008E0494" w:rsidRDefault="00A55B0A" w:rsidP="002E21E6">
            <w:pPr>
              <w:jc w:val="both"/>
              <w:rPr>
                <w:sz w:val="20"/>
              </w:rPr>
            </w:pPr>
            <w:r w:rsidRPr="008E0494">
              <w:rPr>
                <w:sz w:val="20"/>
              </w:rPr>
              <w:t>Court of Québec</w:t>
            </w:r>
          </w:p>
          <w:p w:rsidR="00A55B0A" w:rsidRPr="008E0494" w:rsidRDefault="00A55B0A" w:rsidP="002E21E6">
            <w:pPr>
              <w:jc w:val="both"/>
              <w:rPr>
                <w:sz w:val="20"/>
              </w:rPr>
            </w:pPr>
            <w:r w:rsidRPr="008E0494">
              <w:rPr>
                <w:sz w:val="20"/>
              </w:rPr>
              <w:t xml:space="preserve">(Judge </w:t>
            </w:r>
            <w:proofErr w:type="spellStart"/>
            <w:r w:rsidRPr="008E0494">
              <w:rPr>
                <w:sz w:val="20"/>
              </w:rPr>
              <w:t>Émond</w:t>
            </w:r>
            <w:proofErr w:type="spellEnd"/>
            <w:r w:rsidRPr="008E0494">
              <w:rPr>
                <w:sz w:val="20"/>
              </w:rPr>
              <w:t>)</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to exclude evidence dismissed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April 27, 2016</w:t>
            </w:r>
          </w:p>
          <w:p w:rsidR="00A55B0A" w:rsidRPr="008E0494" w:rsidRDefault="00A55B0A" w:rsidP="002E21E6">
            <w:pPr>
              <w:jc w:val="both"/>
              <w:rPr>
                <w:sz w:val="20"/>
              </w:rPr>
            </w:pPr>
            <w:r w:rsidRPr="008E0494">
              <w:rPr>
                <w:sz w:val="20"/>
              </w:rPr>
              <w:t>Court of Québec</w:t>
            </w:r>
          </w:p>
          <w:p w:rsidR="00A55B0A" w:rsidRPr="008E0494" w:rsidRDefault="00A55B0A" w:rsidP="002E21E6">
            <w:pPr>
              <w:jc w:val="both"/>
              <w:rPr>
                <w:sz w:val="20"/>
              </w:rPr>
            </w:pPr>
            <w:r w:rsidRPr="008E0494">
              <w:rPr>
                <w:sz w:val="20"/>
              </w:rPr>
              <w:t xml:space="preserve">(Judge </w:t>
            </w:r>
            <w:proofErr w:type="spellStart"/>
            <w:r w:rsidRPr="008E0494">
              <w:rPr>
                <w:sz w:val="20"/>
              </w:rPr>
              <w:t>Émond</w:t>
            </w:r>
            <w:proofErr w:type="spellEnd"/>
            <w:r w:rsidRPr="008E0494">
              <w:rPr>
                <w:sz w:val="20"/>
              </w:rPr>
              <w:t>)</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Applicant convicted of nine counts of trafficking in substance and possession for purpose of trafficking</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August 3, 2016</w:t>
            </w:r>
          </w:p>
          <w:p w:rsidR="00A55B0A" w:rsidRPr="008E0494" w:rsidRDefault="00A55B0A" w:rsidP="002E21E6">
            <w:pPr>
              <w:jc w:val="both"/>
              <w:rPr>
                <w:sz w:val="20"/>
              </w:rPr>
            </w:pPr>
            <w:r w:rsidRPr="008E0494">
              <w:rPr>
                <w:sz w:val="20"/>
              </w:rPr>
              <w:t>Court of Québec</w:t>
            </w:r>
          </w:p>
          <w:p w:rsidR="00A55B0A" w:rsidRPr="008E0494" w:rsidRDefault="00A55B0A" w:rsidP="002E21E6">
            <w:pPr>
              <w:jc w:val="both"/>
              <w:rPr>
                <w:sz w:val="20"/>
              </w:rPr>
            </w:pPr>
            <w:r w:rsidRPr="008E0494">
              <w:rPr>
                <w:sz w:val="20"/>
              </w:rPr>
              <w:t xml:space="preserve">(Judge </w:t>
            </w:r>
            <w:proofErr w:type="spellStart"/>
            <w:r w:rsidRPr="008E0494">
              <w:rPr>
                <w:sz w:val="20"/>
              </w:rPr>
              <w:t>Émond</w:t>
            </w:r>
            <w:proofErr w:type="spellEnd"/>
            <w:r w:rsidRPr="008E0494">
              <w:rPr>
                <w:sz w:val="20"/>
              </w:rPr>
              <w:t>)</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 xml:space="preserve">Motion for stay of proceedings dismissed </w:t>
            </w:r>
          </w:p>
        </w:tc>
      </w:tr>
      <w:tr w:rsidR="00A55B0A" w:rsidRPr="008E0494" w:rsidTr="002E21E6">
        <w:tc>
          <w:tcPr>
            <w:tcW w:w="2427" w:type="pct"/>
          </w:tcPr>
          <w:p w:rsidR="00A55B0A" w:rsidRPr="008E0494" w:rsidRDefault="00A55B0A" w:rsidP="002E21E6">
            <w:pPr>
              <w:jc w:val="both"/>
              <w:rPr>
                <w:sz w:val="20"/>
              </w:rPr>
            </w:pPr>
            <w:r w:rsidRPr="008E0494">
              <w:rPr>
                <w:sz w:val="20"/>
              </w:rPr>
              <w:t>November 9, 2017</w:t>
            </w:r>
          </w:p>
          <w:p w:rsidR="00A55B0A" w:rsidRPr="008E0494" w:rsidRDefault="00A55B0A" w:rsidP="002E21E6">
            <w:pPr>
              <w:jc w:val="both"/>
              <w:rPr>
                <w:sz w:val="20"/>
              </w:rPr>
            </w:pPr>
            <w:r w:rsidRPr="008E0494">
              <w:rPr>
                <w:sz w:val="20"/>
              </w:rPr>
              <w:t>Quebec Court of Appeal (Québec)</w:t>
            </w:r>
          </w:p>
          <w:p w:rsidR="00A55B0A" w:rsidRPr="008E0494" w:rsidRDefault="00A55B0A" w:rsidP="002E21E6">
            <w:pPr>
              <w:jc w:val="both"/>
              <w:rPr>
                <w:sz w:val="20"/>
              </w:rPr>
            </w:pPr>
            <w:r w:rsidRPr="008E0494">
              <w:rPr>
                <w:sz w:val="20"/>
              </w:rPr>
              <w:t xml:space="preserve">(St-Pierre, Gagnon and </w:t>
            </w:r>
            <w:proofErr w:type="spellStart"/>
            <w:r w:rsidRPr="008E0494">
              <w:rPr>
                <w:sz w:val="20"/>
              </w:rPr>
              <w:t>Rancourt</w:t>
            </w:r>
            <w:proofErr w:type="spellEnd"/>
            <w:r w:rsidRPr="008E0494">
              <w:rPr>
                <w:sz w:val="20"/>
              </w:rPr>
              <w:t xml:space="preserve"> JJ.A.)</w:t>
            </w:r>
          </w:p>
          <w:p w:rsidR="00A55B0A" w:rsidRPr="008E0494" w:rsidRDefault="003C6BF9" w:rsidP="002E21E6">
            <w:pPr>
              <w:jc w:val="both"/>
              <w:rPr>
                <w:sz w:val="20"/>
              </w:rPr>
            </w:pPr>
            <w:hyperlink r:id="rId35" w:history="1">
              <w:r w:rsidR="00A55B0A" w:rsidRPr="008E0494">
                <w:rPr>
                  <w:rStyle w:val="Hyperlink"/>
                  <w:sz w:val="20"/>
                </w:rPr>
                <w:t>2017 QCCA 1774</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dismissed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January 1, 2018</w:t>
            </w:r>
          </w:p>
          <w:p w:rsidR="00A55B0A" w:rsidRPr="008E0494" w:rsidRDefault="00A55B0A" w:rsidP="002E21E6">
            <w:pPr>
              <w:jc w:val="both"/>
              <w:rPr>
                <w:sz w:val="20"/>
              </w:rPr>
            </w:pPr>
            <w:r w:rsidRPr="008E0494">
              <w:rPr>
                <w:sz w:val="20"/>
              </w:rPr>
              <w:t>Supreme Court of Canada</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to extend time filed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March 27, 2018</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38"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38053</w:t>
            </w:r>
          </w:p>
        </w:tc>
        <w:tc>
          <w:tcPr>
            <w:tcW w:w="4457" w:type="pct"/>
          </w:tcPr>
          <w:p w:rsidR="00A55B0A" w:rsidRPr="008E0494" w:rsidRDefault="00A55B0A" w:rsidP="002E21E6">
            <w:pPr>
              <w:pStyle w:val="SCCLsocParty"/>
              <w:jc w:val="both"/>
              <w:rPr>
                <w:b/>
                <w:sz w:val="20"/>
                <w:szCs w:val="20"/>
              </w:rPr>
            </w:pPr>
            <w:r w:rsidRPr="008E0494">
              <w:rPr>
                <w:b/>
                <w:sz w:val="20"/>
                <w:szCs w:val="20"/>
              </w:rPr>
              <w:t>Isaël Blais c. Sa Majesté la Reine</w:t>
            </w:r>
          </w:p>
          <w:p w:rsidR="00A55B0A" w:rsidRPr="008E0494" w:rsidRDefault="00A55B0A" w:rsidP="002E21E6">
            <w:pPr>
              <w:jc w:val="both"/>
              <w:rPr>
                <w:sz w:val="20"/>
              </w:rPr>
            </w:pPr>
            <w:r w:rsidRPr="008E0494">
              <w:rPr>
                <w:sz w:val="20"/>
              </w:rPr>
              <w:t>(Qc) (Criminelle) (Autorisation)</w:t>
            </w:r>
          </w:p>
        </w:tc>
      </w:tr>
      <w:tr w:rsidR="004D348C" w:rsidRPr="00B428B5" w:rsidTr="002E21E6">
        <w:tc>
          <w:tcPr>
            <w:tcW w:w="5000" w:type="pct"/>
            <w:gridSpan w:val="2"/>
          </w:tcPr>
          <w:p w:rsidR="00904198" w:rsidRPr="008E0494" w:rsidRDefault="00904198" w:rsidP="00904198">
            <w:pPr>
              <w:jc w:val="both"/>
              <w:rPr>
                <w:sz w:val="20"/>
                <w:szCs w:val="20"/>
                <w:lang w:val="fr-CA"/>
              </w:rPr>
            </w:pPr>
            <w:r w:rsidRPr="008E0494">
              <w:rPr>
                <w:sz w:val="20"/>
                <w:szCs w:val="20"/>
                <w:lang w:val="fr-CA"/>
              </w:rPr>
              <w:t>La requête en prorogation du délai de signification et de dépôt de la demande d’autorisation d’appel est accueillie. La demande d’autorisation d’appel de l’arrêt de la Cour d’appel du Québec (Québec), numéro 200-10-003284-168, 2017 QCCA 1774, daté du 9 novembre 2017, est rejetée.</w:t>
            </w:r>
          </w:p>
          <w:p w:rsidR="004D348C" w:rsidRPr="008E0494" w:rsidRDefault="004D348C" w:rsidP="002E21E6">
            <w:pPr>
              <w:jc w:val="both"/>
              <w:rPr>
                <w:sz w:val="20"/>
                <w:lang w:val="fr-CA"/>
              </w:rPr>
            </w:pPr>
          </w:p>
        </w:tc>
      </w:tr>
      <w:tr w:rsidR="00A55B0A" w:rsidRPr="00B428B5" w:rsidTr="002E21E6">
        <w:tc>
          <w:tcPr>
            <w:tcW w:w="5000" w:type="pct"/>
            <w:gridSpan w:val="2"/>
          </w:tcPr>
          <w:p w:rsidR="00A55B0A" w:rsidRPr="008E0494" w:rsidRDefault="00A55B0A" w:rsidP="002E21E6">
            <w:pPr>
              <w:jc w:val="both"/>
              <w:rPr>
                <w:sz w:val="20"/>
                <w:lang w:val="fr-CA"/>
              </w:rPr>
            </w:pPr>
            <w:r w:rsidRPr="008E0494">
              <w:rPr>
                <w:i/>
                <w:sz w:val="20"/>
                <w:lang w:val="fr-CA"/>
              </w:rPr>
              <w:t xml:space="preserve">Charte </w:t>
            </w:r>
            <w:r w:rsidRPr="008E0494">
              <w:rPr>
                <w:sz w:val="20"/>
                <w:lang w:val="fr-CA"/>
              </w:rPr>
              <w:t>– Droit criminel</w:t>
            </w:r>
            <w:r w:rsidRPr="008E0494">
              <w:rPr>
                <w:i/>
                <w:sz w:val="20"/>
                <w:lang w:val="fr-CA"/>
              </w:rPr>
              <w:t xml:space="preserve"> </w:t>
            </w:r>
            <w:r w:rsidRPr="008E0494">
              <w:rPr>
                <w:sz w:val="20"/>
                <w:lang w:val="fr-CA"/>
              </w:rPr>
              <w:t xml:space="preserve">– Fouilles, perquisitions et saisies – Interception de communications – Messages textes – Autorisation judiciaire préalable – Initier et entretenir une conversation par messages textes en vue de recueillir de la preuve et de l’utiliser dans un éventuel procès constitue-t-il un enregistrement clandestin d’une communication privée au sens de la partie VI du </w:t>
            </w:r>
            <w:r w:rsidRPr="008E0494">
              <w:rPr>
                <w:i/>
                <w:sz w:val="20"/>
                <w:lang w:val="fr-CA"/>
              </w:rPr>
              <w:t>Code criminel</w:t>
            </w:r>
            <w:r w:rsidRPr="008E0494">
              <w:rPr>
                <w:sz w:val="20"/>
                <w:lang w:val="fr-CA"/>
              </w:rPr>
              <w:t xml:space="preserve">, L.R.C. (1985) ch. C-46, et ce, même si l’un des participants y consent parce qu’il est un agent de l’État? – Si oui, l’enregistrement sans autorisation judicaire préalable d’une telle communication est-il contraire à la </w:t>
            </w:r>
            <w:r w:rsidRPr="008E0494">
              <w:rPr>
                <w:i/>
                <w:sz w:val="20"/>
                <w:lang w:val="fr-CA"/>
              </w:rPr>
              <w:t>Charte</w:t>
            </w:r>
            <w:r w:rsidRPr="008E0494">
              <w:rPr>
                <w:sz w:val="20"/>
                <w:lang w:val="fr-CA"/>
              </w:rPr>
              <w:t xml:space="preserve">? – Si oui, la preuve incriminante et toute preuve incriminant obtenue par la suite devrait-elle être exclue en application du par. 24(2) de la </w:t>
            </w:r>
            <w:r w:rsidRPr="008E0494">
              <w:rPr>
                <w:i/>
                <w:sz w:val="20"/>
                <w:lang w:val="fr-CA"/>
              </w:rPr>
              <w:t>Charte</w:t>
            </w:r>
            <w:r w:rsidRPr="008E0494">
              <w:rPr>
                <w:sz w:val="20"/>
                <w:lang w:val="fr-CA"/>
              </w:rPr>
              <w:t>?</w:t>
            </w:r>
          </w:p>
        </w:tc>
      </w:tr>
      <w:tr w:rsidR="00A55B0A" w:rsidRPr="00B428B5" w:rsidTr="002E21E6">
        <w:tc>
          <w:tcPr>
            <w:tcW w:w="5000" w:type="pct"/>
            <w:gridSpan w:val="2"/>
          </w:tcPr>
          <w:p w:rsidR="00A55B0A" w:rsidRPr="008E0494" w:rsidRDefault="00A55B0A" w:rsidP="002E21E6">
            <w:pPr>
              <w:jc w:val="both"/>
              <w:rPr>
                <w:sz w:val="20"/>
                <w:lang w:val="fr-CA"/>
              </w:rPr>
            </w:pPr>
          </w:p>
        </w:tc>
      </w:tr>
    </w:tbl>
    <w:p w:rsidR="00744E0D" w:rsidRPr="008E0494" w:rsidRDefault="00744E0D">
      <w:pPr>
        <w:rPr>
          <w:lang w:val="fr-CA"/>
        </w:rPr>
      </w:pPr>
      <w:r w:rsidRPr="008E049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5000" w:type="pct"/>
            <w:gridSpan w:val="3"/>
          </w:tcPr>
          <w:p w:rsidR="00A55B0A" w:rsidRPr="008E0494" w:rsidRDefault="00A55B0A" w:rsidP="002E21E6">
            <w:pPr>
              <w:jc w:val="both"/>
              <w:rPr>
                <w:sz w:val="20"/>
              </w:rPr>
            </w:pPr>
            <w:r w:rsidRPr="008E0494">
              <w:rPr>
                <w:sz w:val="20"/>
                <w:lang w:val="fr-CA"/>
              </w:rPr>
              <w:t xml:space="preserve">Utilisant un cellulaire saisi dans le cours d’une enquête sur une personne qui était le revendeur principal de stupéfiants dans une polyvalente, un policier est entré en contact par messages textes avec M. Blais, demandeur, lui demandant s’il pouvait lui vendre de la drogue. Après quelques échanges, M. Blais a convenu de le rencontrer et de lui vendre 30 comprimés de </w:t>
            </w:r>
            <w:proofErr w:type="spellStart"/>
            <w:r w:rsidRPr="008E0494">
              <w:rPr>
                <w:sz w:val="20"/>
                <w:lang w:val="fr-CA"/>
              </w:rPr>
              <w:t>méthamphétamine</w:t>
            </w:r>
            <w:proofErr w:type="spellEnd"/>
            <w:r w:rsidRPr="008E0494">
              <w:rPr>
                <w:sz w:val="20"/>
                <w:lang w:val="fr-CA"/>
              </w:rPr>
              <w:t xml:space="preserve">. Lorsque M. Blais s’est présenté à l’endroit convenu, les policiers ont procédé à son arrestation. Il a été déclaré coupable de neuf chefs d’accusation de trafic de substances et de possession en vue d’en faire le trafic. En appel, M. Blais a soutenu, entre autres, qu’une communication par messages textes initiée par le policier, utilisant l’identité d’un tiers, dont le cellulaire a été saisi légalement, nécessitait une autorisation judicaire préalable. </w:t>
            </w:r>
            <w:r w:rsidRPr="008E0494">
              <w:rPr>
                <w:sz w:val="20"/>
              </w:rPr>
              <w:t xml:space="preserve">La Cour d’appel a rejeté </w:t>
            </w:r>
            <w:proofErr w:type="spellStart"/>
            <w:r w:rsidRPr="008E0494">
              <w:rPr>
                <w:sz w:val="20"/>
              </w:rPr>
              <w:t>l’appel</w:t>
            </w:r>
            <w:proofErr w:type="spellEnd"/>
            <w:r w:rsidRPr="008E0494">
              <w:rPr>
                <w:sz w:val="20"/>
              </w:rPr>
              <w:t>.</w:t>
            </w:r>
          </w:p>
          <w:p w:rsidR="00A55B0A" w:rsidRPr="008E0494" w:rsidRDefault="00A55B0A" w:rsidP="002E21E6">
            <w:pPr>
              <w:jc w:val="both"/>
              <w:rPr>
                <w:sz w:val="20"/>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6 août 2015</w:t>
            </w:r>
          </w:p>
          <w:p w:rsidR="00A55B0A" w:rsidRPr="008E0494" w:rsidRDefault="00A55B0A" w:rsidP="002E21E6">
            <w:pPr>
              <w:jc w:val="both"/>
              <w:rPr>
                <w:sz w:val="20"/>
                <w:lang w:val="fr-CA"/>
              </w:rPr>
            </w:pPr>
            <w:r w:rsidRPr="008E0494">
              <w:rPr>
                <w:sz w:val="20"/>
                <w:lang w:val="fr-CA"/>
              </w:rPr>
              <w:t>Cour du Québec</w:t>
            </w:r>
          </w:p>
          <w:p w:rsidR="00A55B0A" w:rsidRPr="008E0494" w:rsidRDefault="00A55B0A" w:rsidP="002E21E6">
            <w:pPr>
              <w:jc w:val="both"/>
              <w:rPr>
                <w:sz w:val="20"/>
                <w:lang w:val="fr-CA"/>
              </w:rPr>
            </w:pPr>
            <w:r w:rsidRPr="008E0494">
              <w:rPr>
                <w:sz w:val="20"/>
                <w:lang w:val="fr-CA"/>
              </w:rPr>
              <w:t xml:space="preserve">(La juge </w:t>
            </w:r>
            <w:proofErr w:type="spellStart"/>
            <w:r w:rsidRPr="008E0494">
              <w:rPr>
                <w:sz w:val="20"/>
                <w:lang w:val="fr-CA"/>
              </w:rPr>
              <w:t>Émond</w:t>
            </w:r>
            <w:proofErr w:type="spellEnd"/>
            <w:r w:rsidRPr="008E0494">
              <w:rPr>
                <w:sz w:val="20"/>
                <w:lang w:val="fr-CA"/>
              </w:rPr>
              <w:t>)</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Requête en exclusion de la preuve rejetée</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27 avril 2016</w:t>
            </w:r>
          </w:p>
          <w:p w:rsidR="00A55B0A" w:rsidRPr="008E0494" w:rsidRDefault="00A55B0A" w:rsidP="002E21E6">
            <w:pPr>
              <w:jc w:val="both"/>
              <w:rPr>
                <w:sz w:val="20"/>
                <w:lang w:val="fr-CA"/>
              </w:rPr>
            </w:pPr>
            <w:r w:rsidRPr="008E0494">
              <w:rPr>
                <w:sz w:val="20"/>
                <w:lang w:val="fr-CA"/>
              </w:rPr>
              <w:t>Cour du Québec</w:t>
            </w:r>
          </w:p>
          <w:p w:rsidR="00A55B0A" w:rsidRPr="008E0494" w:rsidRDefault="00A55B0A" w:rsidP="002E21E6">
            <w:pPr>
              <w:jc w:val="both"/>
              <w:rPr>
                <w:sz w:val="20"/>
                <w:lang w:val="fr-CA"/>
              </w:rPr>
            </w:pPr>
            <w:r w:rsidRPr="008E0494">
              <w:rPr>
                <w:sz w:val="20"/>
                <w:lang w:val="fr-CA"/>
              </w:rPr>
              <w:t xml:space="preserve">(La juge </w:t>
            </w:r>
            <w:proofErr w:type="spellStart"/>
            <w:r w:rsidRPr="008E0494">
              <w:rPr>
                <w:sz w:val="20"/>
                <w:lang w:val="fr-CA"/>
              </w:rPr>
              <w:t>Émond</w:t>
            </w:r>
            <w:proofErr w:type="spellEnd"/>
            <w:r w:rsidRPr="008E0494">
              <w:rPr>
                <w:sz w:val="20"/>
                <w:lang w:val="fr-CA"/>
              </w:rPr>
              <w:t>)</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Demandeur déclaré coupable de neuf chefs d’accusation de trafic de substances et de possession en vue d’en faire le trafic</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3 août 2016</w:t>
            </w:r>
          </w:p>
          <w:p w:rsidR="00A55B0A" w:rsidRPr="008E0494" w:rsidRDefault="00A55B0A" w:rsidP="002E21E6">
            <w:pPr>
              <w:jc w:val="both"/>
              <w:rPr>
                <w:sz w:val="20"/>
                <w:lang w:val="fr-CA"/>
              </w:rPr>
            </w:pPr>
            <w:r w:rsidRPr="008E0494">
              <w:rPr>
                <w:sz w:val="20"/>
                <w:lang w:val="fr-CA"/>
              </w:rPr>
              <w:t>Cour du Québec</w:t>
            </w:r>
          </w:p>
          <w:p w:rsidR="00A55B0A" w:rsidRPr="008E0494" w:rsidRDefault="00A55B0A" w:rsidP="002E21E6">
            <w:pPr>
              <w:jc w:val="both"/>
              <w:rPr>
                <w:sz w:val="20"/>
                <w:lang w:val="fr-CA"/>
              </w:rPr>
            </w:pPr>
            <w:r w:rsidRPr="008E0494">
              <w:rPr>
                <w:sz w:val="20"/>
                <w:lang w:val="fr-CA"/>
              </w:rPr>
              <w:t xml:space="preserve">(La juge </w:t>
            </w:r>
            <w:proofErr w:type="spellStart"/>
            <w:r w:rsidRPr="008E0494">
              <w:rPr>
                <w:sz w:val="20"/>
                <w:lang w:val="fr-CA"/>
              </w:rPr>
              <w:t>Émond</w:t>
            </w:r>
            <w:proofErr w:type="spellEnd"/>
            <w:r w:rsidRPr="008E0494">
              <w:rPr>
                <w:sz w:val="20"/>
                <w:lang w:val="fr-CA"/>
              </w:rPr>
              <w:t>)</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 xml:space="preserve">Requête en arrêt des procédures rejetée </w:t>
            </w:r>
          </w:p>
        </w:tc>
      </w:tr>
      <w:tr w:rsidR="00A55B0A" w:rsidRPr="008E0494" w:rsidTr="002E21E6">
        <w:tc>
          <w:tcPr>
            <w:tcW w:w="2427" w:type="pct"/>
          </w:tcPr>
          <w:p w:rsidR="00A55B0A" w:rsidRPr="008E0494" w:rsidRDefault="00A55B0A" w:rsidP="002E21E6">
            <w:pPr>
              <w:jc w:val="both"/>
              <w:rPr>
                <w:sz w:val="20"/>
                <w:lang w:val="fr-CA"/>
              </w:rPr>
            </w:pPr>
            <w:r w:rsidRPr="008E0494">
              <w:rPr>
                <w:sz w:val="20"/>
                <w:lang w:val="fr-CA"/>
              </w:rPr>
              <w:t>Le 9 novembre 2017</w:t>
            </w:r>
          </w:p>
          <w:p w:rsidR="00A55B0A" w:rsidRPr="008E0494" w:rsidRDefault="00A55B0A" w:rsidP="002E21E6">
            <w:pPr>
              <w:jc w:val="both"/>
              <w:rPr>
                <w:sz w:val="20"/>
                <w:lang w:val="fr-CA"/>
              </w:rPr>
            </w:pPr>
            <w:r w:rsidRPr="008E0494">
              <w:rPr>
                <w:sz w:val="20"/>
                <w:lang w:val="fr-CA"/>
              </w:rPr>
              <w:t>Cour d’appel du Québec (Québec)</w:t>
            </w:r>
          </w:p>
          <w:p w:rsidR="00A55B0A" w:rsidRPr="008E0494" w:rsidRDefault="00A55B0A" w:rsidP="002E21E6">
            <w:pPr>
              <w:jc w:val="both"/>
              <w:rPr>
                <w:sz w:val="20"/>
                <w:lang w:val="fr-CA"/>
              </w:rPr>
            </w:pPr>
            <w:r w:rsidRPr="008E0494">
              <w:rPr>
                <w:sz w:val="20"/>
                <w:lang w:val="fr-CA"/>
              </w:rPr>
              <w:t>(Les juges St-Pierre, Gagnon et Rancourt)</w:t>
            </w:r>
          </w:p>
          <w:p w:rsidR="00A55B0A" w:rsidRPr="008E0494" w:rsidRDefault="003C6BF9" w:rsidP="002E21E6">
            <w:pPr>
              <w:jc w:val="both"/>
              <w:rPr>
                <w:sz w:val="20"/>
              </w:rPr>
            </w:pPr>
            <w:hyperlink r:id="rId36" w:history="1">
              <w:r w:rsidR="00A55B0A" w:rsidRPr="008E0494">
                <w:rPr>
                  <w:rStyle w:val="Hyperlink"/>
                  <w:sz w:val="20"/>
                </w:rPr>
                <w:t>2017 QCCA 1774</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Appel rejeté</w:t>
            </w:r>
          </w:p>
          <w:p w:rsidR="00A55B0A" w:rsidRPr="008E0494" w:rsidRDefault="00A55B0A" w:rsidP="002E21E6">
            <w:pPr>
              <w:jc w:val="both"/>
              <w:rPr>
                <w:sz w:val="20"/>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1 janvier 2018</w:t>
            </w:r>
          </w:p>
          <w:p w:rsidR="00A55B0A" w:rsidRPr="008E0494" w:rsidRDefault="00A55B0A" w:rsidP="002E21E6">
            <w:pPr>
              <w:jc w:val="both"/>
              <w:rPr>
                <w:sz w:val="20"/>
                <w:lang w:val="fr-CA"/>
              </w:rPr>
            </w:pPr>
            <w:r w:rsidRPr="008E0494">
              <w:rPr>
                <w:sz w:val="20"/>
                <w:lang w:val="fr-CA"/>
              </w:rPr>
              <w:t>Cour suprême du Canada</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Requête en prorogation de délai déposée</w:t>
            </w:r>
          </w:p>
          <w:p w:rsidR="00A55B0A" w:rsidRPr="008E0494" w:rsidRDefault="00A55B0A" w:rsidP="002E21E6">
            <w:pPr>
              <w:jc w:val="both"/>
              <w:rPr>
                <w:sz w:val="20"/>
                <w:lang w:val="fr-CA"/>
              </w:rPr>
            </w:pPr>
          </w:p>
        </w:tc>
      </w:tr>
      <w:tr w:rsidR="00A55B0A" w:rsidRPr="008E0494" w:rsidTr="002E21E6">
        <w:tc>
          <w:tcPr>
            <w:tcW w:w="2427" w:type="pct"/>
          </w:tcPr>
          <w:p w:rsidR="00A55B0A" w:rsidRPr="008E0494" w:rsidRDefault="00A55B0A" w:rsidP="002E21E6">
            <w:pPr>
              <w:jc w:val="both"/>
              <w:rPr>
                <w:sz w:val="20"/>
                <w:lang w:val="fr-CA"/>
              </w:rPr>
            </w:pPr>
            <w:r w:rsidRPr="008E0494">
              <w:rPr>
                <w:sz w:val="20"/>
                <w:lang w:val="fr-CA"/>
              </w:rPr>
              <w:t>Le 27 mars 2018</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rPr>
            </w:pPr>
            <w:r w:rsidRPr="008E0494">
              <w:rPr>
                <w:sz w:val="20"/>
              </w:rPr>
              <w:t xml:space="preserve">Demande d’autorisation d’appel </w:t>
            </w:r>
            <w:proofErr w:type="spellStart"/>
            <w:r w:rsidRPr="008E0494">
              <w:rPr>
                <w:sz w:val="20"/>
              </w:rPr>
              <w:t>déposée</w:t>
            </w:r>
            <w:proofErr w:type="spellEnd"/>
          </w:p>
        </w:tc>
      </w:tr>
    </w:tbl>
    <w:p w:rsidR="00A55B0A" w:rsidRPr="008E0494" w:rsidRDefault="00A55B0A" w:rsidP="00A55B0A">
      <w:pPr>
        <w:jc w:val="both"/>
        <w:rPr>
          <w:sz w:val="20"/>
        </w:rPr>
      </w:pPr>
    </w:p>
    <w:p w:rsidR="00A55B0A" w:rsidRPr="008E0494" w:rsidRDefault="003C6BF9" w:rsidP="00A55B0A">
      <w:pPr>
        <w:ind w:left="142" w:hanging="142"/>
        <w:jc w:val="both"/>
        <w:rPr>
          <w:sz w:val="20"/>
          <w:lang w:val="fr-CA"/>
        </w:rPr>
      </w:pPr>
      <w:r>
        <w:rPr>
          <w:sz w:val="20"/>
        </w:rPr>
        <w:pict>
          <v:rect id="_x0000_i1039"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38126</w:t>
            </w:r>
          </w:p>
        </w:tc>
        <w:tc>
          <w:tcPr>
            <w:tcW w:w="4457" w:type="pct"/>
          </w:tcPr>
          <w:p w:rsidR="00A55B0A" w:rsidRPr="008E0494" w:rsidRDefault="00A55B0A" w:rsidP="002E21E6">
            <w:pPr>
              <w:pStyle w:val="SCCLsocParty"/>
              <w:jc w:val="both"/>
              <w:rPr>
                <w:b/>
                <w:sz w:val="20"/>
                <w:szCs w:val="20"/>
                <w:lang w:val="en-US"/>
              </w:rPr>
            </w:pPr>
            <w:r w:rsidRPr="008E0494">
              <w:rPr>
                <w:b/>
                <w:sz w:val="20"/>
                <w:szCs w:val="20"/>
                <w:lang w:val="en-US"/>
              </w:rPr>
              <w:t>David Joseph Beairsto v. Her Majesty the Queen</w:t>
            </w:r>
          </w:p>
          <w:p w:rsidR="00A55B0A" w:rsidRPr="008E0494" w:rsidRDefault="00A55B0A" w:rsidP="002E21E6">
            <w:pPr>
              <w:jc w:val="both"/>
              <w:rPr>
                <w:sz w:val="20"/>
              </w:rPr>
            </w:pPr>
            <w:r w:rsidRPr="008E0494">
              <w:rPr>
                <w:sz w:val="20"/>
              </w:rPr>
              <w:t>(Alta.) (Criminal) (By Leave)</w:t>
            </w:r>
          </w:p>
        </w:tc>
      </w:tr>
      <w:tr w:rsidR="004D348C" w:rsidRPr="008E0494" w:rsidTr="002E21E6">
        <w:tc>
          <w:tcPr>
            <w:tcW w:w="5000" w:type="pct"/>
            <w:gridSpan w:val="2"/>
          </w:tcPr>
          <w:p w:rsidR="004F3270" w:rsidRPr="008E0494" w:rsidRDefault="004F3270" w:rsidP="004F3270">
            <w:pPr>
              <w:jc w:val="both"/>
              <w:rPr>
                <w:sz w:val="20"/>
                <w:szCs w:val="20"/>
              </w:rPr>
            </w:pPr>
            <w:r w:rsidRPr="008E0494">
              <w:rPr>
                <w:sz w:val="20"/>
                <w:szCs w:val="20"/>
              </w:rPr>
              <w:t>The application for leave to appeal from the judgment of the Court of Appeal of Alberta (Edmonton), Number 1603-0224-A, 2018 ABCA 118, dated March 28, 2018, is dismissed.</w:t>
            </w:r>
          </w:p>
          <w:p w:rsidR="004D348C" w:rsidRPr="008E0494" w:rsidRDefault="004D348C" w:rsidP="002E21E6">
            <w:pPr>
              <w:jc w:val="both"/>
              <w:rPr>
                <w:sz w:val="20"/>
              </w:rPr>
            </w:pPr>
          </w:p>
        </w:tc>
      </w:tr>
      <w:tr w:rsidR="00A55B0A" w:rsidRPr="008E0494" w:rsidTr="002E21E6">
        <w:tc>
          <w:tcPr>
            <w:tcW w:w="5000" w:type="pct"/>
            <w:gridSpan w:val="2"/>
          </w:tcPr>
          <w:p w:rsidR="00A55B0A" w:rsidRPr="008E0494" w:rsidRDefault="00A55B0A" w:rsidP="002E21E6">
            <w:pPr>
              <w:jc w:val="both"/>
              <w:rPr>
                <w:sz w:val="20"/>
              </w:rPr>
            </w:pPr>
            <w:r w:rsidRPr="008E0494">
              <w:rPr>
                <w:i/>
                <w:sz w:val="20"/>
              </w:rPr>
              <w:t>Charter</w:t>
            </w:r>
            <w:r w:rsidRPr="008E0494">
              <w:rPr>
                <w:sz w:val="20"/>
              </w:rPr>
              <w:t xml:space="preserve"> – Criminal law – Search and seizure – Interception of private communications – Text messages – Whether police officer intercepted private communications within the meaning of Part VI of the </w:t>
            </w:r>
            <w:r w:rsidRPr="008E0494">
              <w:rPr>
                <w:i/>
                <w:sz w:val="20"/>
              </w:rPr>
              <w:t>Criminal Code</w:t>
            </w:r>
            <w:r w:rsidRPr="008E0494">
              <w:rPr>
                <w:sz w:val="20"/>
              </w:rPr>
              <w:t xml:space="preserve">, R.S.C. 1985 c. C-46, when using applicant’s drug trade associate’s phone to engage in text messaging with applicant – Whether applicant had reasonable expectation of privacy in text messages exchanged between himself and undercover police officer – Whether applicant’s s. 7 or 8 </w:t>
            </w:r>
            <w:r w:rsidRPr="008E0494">
              <w:rPr>
                <w:i/>
                <w:sz w:val="20"/>
              </w:rPr>
              <w:t xml:space="preserve">Charter </w:t>
            </w:r>
            <w:r w:rsidRPr="008E0494">
              <w:rPr>
                <w:sz w:val="20"/>
              </w:rPr>
              <w:t>rights infringed.</w:t>
            </w:r>
          </w:p>
        </w:tc>
      </w:tr>
      <w:tr w:rsidR="00A55B0A" w:rsidRPr="008E0494" w:rsidTr="002E21E6">
        <w:tc>
          <w:tcPr>
            <w:tcW w:w="5000" w:type="pct"/>
            <w:gridSpan w:val="2"/>
          </w:tcPr>
          <w:p w:rsidR="00A55B0A" w:rsidRPr="008E0494" w:rsidRDefault="00A55B0A" w:rsidP="002E21E6">
            <w:pPr>
              <w:jc w:val="both"/>
              <w:rPr>
                <w:sz w:val="20"/>
              </w:rPr>
            </w:pPr>
          </w:p>
        </w:tc>
      </w:tr>
    </w:tbl>
    <w:p w:rsidR="00744E0D" w:rsidRPr="008E0494" w:rsidRDefault="00744E0D">
      <w:r w:rsidRPr="008E049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5000" w:type="pct"/>
            <w:gridSpan w:val="3"/>
          </w:tcPr>
          <w:p w:rsidR="00A55B0A" w:rsidRPr="008E0494" w:rsidRDefault="00A55B0A" w:rsidP="002E21E6">
            <w:pPr>
              <w:jc w:val="both"/>
              <w:rPr>
                <w:sz w:val="20"/>
              </w:rPr>
            </w:pPr>
            <w:r w:rsidRPr="008E0494">
              <w:rPr>
                <w:sz w:val="20"/>
              </w:rPr>
              <w:t>A police officer impersonated one of Mr. </w:t>
            </w:r>
            <w:proofErr w:type="spellStart"/>
            <w:r w:rsidRPr="008E0494">
              <w:rPr>
                <w:sz w:val="20"/>
              </w:rPr>
              <w:t>Beairsto’s</w:t>
            </w:r>
            <w:proofErr w:type="spellEnd"/>
            <w:r w:rsidRPr="008E0494">
              <w:rPr>
                <w:sz w:val="20"/>
              </w:rPr>
              <w:t xml:space="preserve"> drug trade associates using the associate’s phone which had been seized in the course of a separate investigation. The communications between the officer and Mr. Beairsto led to a cocaine transaction whereby Mr. Beairsto sent a brick of cocaine in the mail to the address provided by the officer, and in return, the officer sent him a weighted package that was supposed to contain cash. After confirming his identity to receive delivery of the cash, Mr. Beairsto was arrested. The phone Mr. Beairsto used to communicate with the officer was found on him in the course of the search incident to arrest. At trial, Mr. Beairsto was unsuccessful in his attempt to exclude the evidence. He was convicted of one count of trafficking cocaine. The Court of Appeal dismissed the appeal.</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April 15, 2016</w:t>
            </w:r>
          </w:p>
          <w:p w:rsidR="00A55B0A" w:rsidRPr="008E0494" w:rsidRDefault="00A55B0A" w:rsidP="002E21E6">
            <w:pPr>
              <w:jc w:val="both"/>
              <w:rPr>
                <w:sz w:val="20"/>
              </w:rPr>
            </w:pPr>
            <w:r w:rsidRPr="008E0494">
              <w:rPr>
                <w:sz w:val="20"/>
              </w:rPr>
              <w:t>Court of Queen’s Bench of Alberta</w:t>
            </w:r>
          </w:p>
          <w:p w:rsidR="00A55B0A" w:rsidRPr="008E0494" w:rsidRDefault="00A55B0A" w:rsidP="002E21E6">
            <w:pPr>
              <w:jc w:val="both"/>
              <w:rPr>
                <w:sz w:val="20"/>
              </w:rPr>
            </w:pPr>
            <w:r w:rsidRPr="008E0494">
              <w:rPr>
                <w:sz w:val="20"/>
              </w:rPr>
              <w:t>(</w:t>
            </w:r>
            <w:proofErr w:type="spellStart"/>
            <w:r w:rsidRPr="008E0494">
              <w:rPr>
                <w:sz w:val="20"/>
              </w:rPr>
              <w:t>Verville</w:t>
            </w:r>
            <w:proofErr w:type="spellEnd"/>
            <w:r w:rsidRPr="008E0494">
              <w:rPr>
                <w:sz w:val="20"/>
              </w:rPr>
              <w:t xml:space="preserve"> J.)</w:t>
            </w:r>
          </w:p>
          <w:p w:rsidR="00A55B0A" w:rsidRPr="008E0494" w:rsidRDefault="003C6BF9" w:rsidP="002E21E6">
            <w:pPr>
              <w:jc w:val="both"/>
              <w:rPr>
                <w:sz w:val="20"/>
              </w:rPr>
            </w:pPr>
            <w:hyperlink r:id="rId37" w:history="1">
              <w:r w:rsidR="00A55B0A" w:rsidRPr="008E0494">
                <w:rPr>
                  <w:rStyle w:val="Hyperlink"/>
                  <w:sz w:val="20"/>
                </w:rPr>
                <w:t>2016 ABQB 216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Applicant convicted of one count of trafficking cocaine</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March 28, 2018</w:t>
            </w:r>
          </w:p>
          <w:p w:rsidR="00A55B0A" w:rsidRPr="008E0494" w:rsidRDefault="00A55B0A" w:rsidP="002E21E6">
            <w:pPr>
              <w:jc w:val="both"/>
              <w:rPr>
                <w:sz w:val="20"/>
              </w:rPr>
            </w:pPr>
            <w:r w:rsidRPr="008E0494">
              <w:rPr>
                <w:sz w:val="20"/>
              </w:rPr>
              <w:t>Court of Appeal of Alberta (Edmonton)</w:t>
            </w:r>
          </w:p>
          <w:p w:rsidR="00A55B0A" w:rsidRPr="008E0494" w:rsidRDefault="00A55B0A" w:rsidP="002E21E6">
            <w:pPr>
              <w:jc w:val="both"/>
              <w:rPr>
                <w:sz w:val="20"/>
              </w:rPr>
            </w:pPr>
            <w:r w:rsidRPr="008E0494">
              <w:rPr>
                <w:sz w:val="20"/>
              </w:rPr>
              <w:t xml:space="preserve">(Berger, </w:t>
            </w:r>
            <w:proofErr w:type="spellStart"/>
            <w:r w:rsidRPr="008E0494">
              <w:rPr>
                <w:sz w:val="20"/>
              </w:rPr>
              <w:t>O’Ferrall</w:t>
            </w:r>
            <w:proofErr w:type="spellEnd"/>
            <w:r w:rsidRPr="008E0494">
              <w:rPr>
                <w:sz w:val="20"/>
              </w:rPr>
              <w:t xml:space="preserve"> and </w:t>
            </w:r>
            <w:proofErr w:type="spellStart"/>
            <w:r w:rsidRPr="008E0494">
              <w:rPr>
                <w:sz w:val="20"/>
              </w:rPr>
              <w:t>Crighton</w:t>
            </w:r>
            <w:proofErr w:type="spellEnd"/>
            <w:r w:rsidRPr="008E0494">
              <w:rPr>
                <w:sz w:val="20"/>
              </w:rPr>
              <w:t xml:space="preserve"> JJ.A.)</w:t>
            </w:r>
          </w:p>
          <w:p w:rsidR="00A55B0A" w:rsidRPr="008E0494" w:rsidRDefault="003C6BF9" w:rsidP="002E21E6">
            <w:pPr>
              <w:jc w:val="both"/>
              <w:rPr>
                <w:sz w:val="20"/>
              </w:rPr>
            </w:pPr>
            <w:hyperlink r:id="rId38" w:history="1">
              <w:r w:rsidR="00A55B0A" w:rsidRPr="008E0494">
                <w:rPr>
                  <w:rStyle w:val="Hyperlink"/>
                  <w:sz w:val="20"/>
                </w:rPr>
                <w:t>2018 ABCA 118</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dismissed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May 28, 2018</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40"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38126</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David Joseph Beairsto c. Sa Majesté la Reine</w:t>
            </w:r>
          </w:p>
          <w:p w:rsidR="00A55B0A" w:rsidRPr="008E0494" w:rsidRDefault="00A55B0A" w:rsidP="002E21E6">
            <w:pPr>
              <w:jc w:val="both"/>
              <w:rPr>
                <w:sz w:val="20"/>
              </w:rPr>
            </w:pPr>
            <w:r w:rsidRPr="008E0494">
              <w:rPr>
                <w:sz w:val="20"/>
              </w:rPr>
              <w:t>(Alb.) (Criminelle) (Autorisation)</w:t>
            </w:r>
          </w:p>
        </w:tc>
      </w:tr>
      <w:tr w:rsidR="004D348C" w:rsidRPr="00B428B5" w:rsidTr="002E21E6">
        <w:tc>
          <w:tcPr>
            <w:tcW w:w="5000" w:type="pct"/>
            <w:gridSpan w:val="4"/>
          </w:tcPr>
          <w:p w:rsidR="004D348C" w:rsidRPr="008E0494" w:rsidRDefault="004F3270" w:rsidP="002E21E6">
            <w:pPr>
              <w:jc w:val="both"/>
              <w:rPr>
                <w:sz w:val="20"/>
                <w:szCs w:val="20"/>
                <w:lang w:val="fr-CA"/>
              </w:rPr>
            </w:pPr>
            <w:r w:rsidRPr="008E0494">
              <w:rPr>
                <w:sz w:val="20"/>
                <w:szCs w:val="20"/>
                <w:lang w:val="fr-CA"/>
              </w:rPr>
              <w:t>La demande d’autorisation d’appel de l’arrêt de la Cour d’appel de l’Alberta (Edmonton), numéro 1603-0224-A, 2018 ABCA 118, daté du 28 mars 2018, est rejetée.</w:t>
            </w:r>
          </w:p>
          <w:p w:rsidR="004F3270" w:rsidRPr="008E0494" w:rsidRDefault="004F3270" w:rsidP="002E21E6">
            <w:pPr>
              <w:jc w:val="both"/>
              <w:rPr>
                <w:sz w:val="20"/>
                <w:lang w:val="fr-CA"/>
              </w:rPr>
            </w:pPr>
          </w:p>
        </w:tc>
      </w:tr>
      <w:tr w:rsidR="00A55B0A" w:rsidRPr="003C6BF9" w:rsidTr="002E21E6">
        <w:tc>
          <w:tcPr>
            <w:tcW w:w="5000" w:type="pct"/>
            <w:gridSpan w:val="4"/>
          </w:tcPr>
          <w:p w:rsidR="00A55B0A" w:rsidRPr="008E0494" w:rsidRDefault="00A55B0A" w:rsidP="002E21E6">
            <w:pPr>
              <w:jc w:val="both"/>
              <w:rPr>
                <w:sz w:val="20"/>
                <w:lang w:val="fr-CA"/>
              </w:rPr>
            </w:pPr>
            <w:r w:rsidRPr="008E0494">
              <w:rPr>
                <w:i/>
                <w:sz w:val="20"/>
                <w:lang w:val="fr-CA"/>
              </w:rPr>
              <w:t>Charte</w:t>
            </w:r>
            <w:r w:rsidRPr="008E0494">
              <w:rPr>
                <w:sz w:val="20"/>
                <w:lang w:val="fr-CA"/>
              </w:rPr>
              <w:t xml:space="preserve"> – Droit criminel – Fouilles, perquisitions et saisies – Interception de communications privées – Messages textes – Le fait pour les policiers d’initier une conversation par messages textes avec le demandeur au moyen d’un téléphone appartenant à une personne avec qui ce dernier faisait le trafic de stupéfiants constitue-t-il l’interception de communications privées au sens de la partie VI du </w:t>
            </w:r>
            <w:r w:rsidRPr="008E0494">
              <w:rPr>
                <w:i/>
                <w:sz w:val="20"/>
                <w:lang w:val="fr-CA"/>
              </w:rPr>
              <w:t>Code criminel</w:t>
            </w:r>
            <w:r w:rsidRPr="008E0494">
              <w:rPr>
                <w:sz w:val="20"/>
                <w:lang w:val="fr-CA"/>
              </w:rPr>
              <w:t xml:space="preserve">, L.R.C. 1985, c. C-46? – Le demandeur avait-il une attente raisonnable en matière de respect de sa vie privée relativement aux messages textes que lui et l’agent d’infiltration se sont envoyés? – Y a-t-il eu atteinte aux droits du demandeur garantis par </w:t>
            </w:r>
            <w:proofErr w:type="gramStart"/>
            <w:r w:rsidRPr="008E0494">
              <w:rPr>
                <w:sz w:val="20"/>
                <w:lang w:val="fr-CA"/>
              </w:rPr>
              <w:t>les art</w:t>
            </w:r>
            <w:proofErr w:type="gramEnd"/>
            <w:r w:rsidRPr="008E0494">
              <w:rPr>
                <w:sz w:val="20"/>
                <w:lang w:val="fr-CA"/>
              </w:rPr>
              <w:t xml:space="preserve">. 7 et 8 de la </w:t>
            </w:r>
            <w:r w:rsidRPr="008E0494">
              <w:rPr>
                <w:i/>
                <w:sz w:val="20"/>
                <w:lang w:val="fr-CA"/>
              </w:rPr>
              <w:t>Charte</w:t>
            </w:r>
            <w:r w:rsidRPr="008E0494">
              <w:rPr>
                <w:sz w:val="20"/>
                <w:lang w:val="fr-CA"/>
              </w:rPr>
              <w:t>?</w:t>
            </w:r>
          </w:p>
        </w:tc>
      </w:tr>
      <w:tr w:rsidR="00A55B0A" w:rsidRPr="003C6BF9" w:rsidTr="002E21E6">
        <w:tc>
          <w:tcPr>
            <w:tcW w:w="5000" w:type="pct"/>
            <w:gridSpan w:val="4"/>
          </w:tcPr>
          <w:p w:rsidR="00A55B0A" w:rsidRPr="008E0494" w:rsidRDefault="00A55B0A" w:rsidP="002E21E6">
            <w:pPr>
              <w:jc w:val="both"/>
              <w:rPr>
                <w:sz w:val="20"/>
                <w:lang w:val="fr-CA"/>
              </w:rPr>
            </w:pPr>
          </w:p>
        </w:tc>
      </w:tr>
      <w:tr w:rsidR="00A55B0A" w:rsidRPr="008E0494" w:rsidTr="002E21E6">
        <w:tc>
          <w:tcPr>
            <w:tcW w:w="5000" w:type="pct"/>
            <w:gridSpan w:val="4"/>
          </w:tcPr>
          <w:p w:rsidR="00A55B0A" w:rsidRPr="008E0494" w:rsidRDefault="00A55B0A" w:rsidP="002E21E6">
            <w:pPr>
              <w:jc w:val="both"/>
              <w:rPr>
                <w:sz w:val="20"/>
                <w:lang w:val="fr-CA"/>
              </w:rPr>
            </w:pPr>
            <w:r w:rsidRPr="008E0494">
              <w:rPr>
                <w:sz w:val="20"/>
                <w:lang w:val="fr-CA"/>
              </w:rPr>
              <w:t>Un agent de police s’est fait passer pour l’une des personnes avec qui M. Beairsto faisait le trafic de stupéfiants en utilisant le téléphone de cette personne, lequel avait été saisi au cours d’une enquête distincte. Les communications entre l’agent de police et M. Beairsto ont mené à une transaction de cocaïne dans le cadre de laquelle M. Beairsto a envoyé une brique de cocaïne par la poste à l’adresse que lui avait fournie le policier, et ce dernier lui a envoyé, en échange, un colis d’un poids qui laissait croire qu’il contenait de l’argent liquide. Après avoir confirmé son identité pour accepter la livraison de l’argent, M. Beairsto a été arrêté. Le téléphone qu’il a utilisé pour communiquer avec l’agent de police a été trouvé sur lui lors de la fouille accessoire à son arrestation. À son procès, M. Beairsto n’a pas été en mesure de faire écarter la preuve. Il a été déclaré coupable d’un chef de trafic de cocaïne. La Cour d’appel a rejeté son appel.</w:t>
            </w:r>
          </w:p>
          <w:p w:rsidR="00A55B0A" w:rsidRPr="008E0494" w:rsidRDefault="00A55B0A" w:rsidP="002E21E6">
            <w:pPr>
              <w:jc w:val="both"/>
              <w:rPr>
                <w:sz w:val="20"/>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15 avril 2016</w:t>
            </w:r>
          </w:p>
          <w:p w:rsidR="00A55B0A" w:rsidRPr="008E0494" w:rsidRDefault="00A55B0A" w:rsidP="002E21E6">
            <w:pPr>
              <w:jc w:val="both"/>
              <w:rPr>
                <w:sz w:val="20"/>
                <w:lang w:val="fr-CA"/>
              </w:rPr>
            </w:pPr>
            <w:r w:rsidRPr="008E0494">
              <w:rPr>
                <w:sz w:val="20"/>
                <w:lang w:val="fr-CA"/>
              </w:rPr>
              <w:t xml:space="preserve">Cour du Banc de la Reine de l’Alberta </w:t>
            </w:r>
          </w:p>
          <w:p w:rsidR="00A55B0A" w:rsidRPr="008E0494" w:rsidRDefault="00A55B0A" w:rsidP="002E21E6">
            <w:pPr>
              <w:jc w:val="both"/>
              <w:rPr>
                <w:sz w:val="20"/>
              </w:rPr>
            </w:pPr>
            <w:r w:rsidRPr="008E0494">
              <w:rPr>
                <w:sz w:val="20"/>
              </w:rPr>
              <w:t xml:space="preserve">(Juge </w:t>
            </w:r>
            <w:proofErr w:type="spellStart"/>
            <w:r w:rsidRPr="008E0494">
              <w:rPr>
                <w:sz w:val="20"/>
              </w:rPr>
              <w:t>Verville</w:t>
            </w:r>
            <w:proofErr w:type="spellEnd"/>
            <w:r w:rsidRPr="008E0494">
              <w:rPr>
                <w:sz w:val="20"/>
              </w:rPr>
              <w:t>)</w:t>
            </w:r>
          </w:p>
          <w:p w:rsidR="00A55B0A" w:rsidRPr="008E0494" w:rsidRDefault="003C6BF9" w:rsidP="002E21E6">
            <w:pPr>
              <w:jc w:val="both"/>
              <w:rPr>
                <w:sz w:val="20"/>
              </w:rPr>
            </w:pPr>
            <w:hyperlink r:id="rId39" w:history="1">
              <w:r w:rsidR="00A55B0A" w:rsidRPr="008E0494">
                <w:rPr>
                  <w:rStyle w:val="Hyperlink"/>
                  <w:sz w:val="20"/>
                </w:rPr>
                <w:t>2016 ABQB 216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 xml:space="preserve">Jugement déclarant le demandeur coupable d’un chef de trafic de cocaïne </w:t>
            </w:r>
          </w:p>
        </w:tc>
      </w:tr>
    </w:tbl>
    <w:p w:rsidR="00744E0D" w:rsidRPr="008E0494" w:rsidRDefault="00744E0D">
      <w:pPr>
        <w:rPr>
          <w:lang w:val="fr-CA"/>
        </w:rPr>
      </w:pPr>
      <w:r w:rsidRPr="008E049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2427" w:type="pct"/>
          </w:tcPr>
          <w:p w:rsidR="00A55B0A" w:rsidRPr="008E0494" w:rsidRDefault="00A55B0A" w:rsidP="002E21E6">
            <w:pPr>
              <w:jc w:val="both"/>
              <w:rPr>
                <w:sz w:val="20"/>
                <w:lang w:val="fr-CA"/>
              </w:rPr>
            </w:pPr>
            <w:r w:rsidRPr="008E0494">
              <w:rPr>
                <w:sz w:val="20"/>
                <w:lang w:val="fr-CA"/>
              </w:rPr>
              <w:t>28 mars 2018</w:t>
            </w:r>
          </w:p>
          <w:p w:rsidR="00A55B0A" w:rsidRPr="008E0494" w:rsidRDefault="00A55B0A" w:rsidP="002E21E6">
            <w:pPr>
              <w:jc w:val="both"/>
              <w:rPr>
                <w:sz w:val="20"/>
                <w:lang w:val="fr-CA"/>
              </w:rPr>
            </w:pPr>
            <w:r w:rsidRPr="008E0494">
              <w:rPr>
                <w:sz w:val="20"/>
                <w:lang w:val="fr-CA"/>
              </w:rPr>
              <w:t>Cour d’appel de l’Alberta (Edmonton)</w:t>
            </w:r>
          </w:p>
          <w:p w:rsidR="00A55B0A" w:rsidRPr="008E0494" w:rsidRDefault="00A55B0A" w:rsidP="002E21E6">
            <w:pPr>
              <w:jc w:val="both"/>
              <w:rPr>
                <w:sz w:val="20"/>
                <w:lang w:val="fr-CA"/>
              </w:rPr>
            </w:pPr>
            <w:r w:rsidRPr="008E0494">
              <w:rPr>
                <w:sz w:val="20"/>
                <w:lang w:val="fr-CA"/>
              </w:rPr>
              <w:t xml:space="preserve">(Juges Berger, </w:t>
            </w:r>
            <w:proofErr w:type="spellStart"/>
            <w:r w:rsidRPr="008E0494">
              <w:rPr>
                <w:sz w:val="20"/>
                <w:lang w:val="fr-CA"/>
              </w:rPr>
              <w:t>O’Ferrall</w:t>
            </w:r>
            <w:proofErr w:type="spellEnd"/>
            <w:r w:rsidRPr="008E0494">
              <w:rPr>
                <w:sz w:val="20"/>
                <w:lang w:val="fr-CA"/>
              </w:rPr>
              <w:t xml:space="preserve"> et Crighton)</w:t>
            </w:r>
          </w:p>
          <w:p w:rsidR="00A55B0A" w:rsidRPr="008E0494" w:rsidRDefault="003C6BF9" w:rsidP="002E21E6">
            <w:pPr>
              <w:jc w:val="both"/>
              <w:rPr>
                <w:sz w:val="20"/>
              </w:rPr>
            </w:pPr>
            <w:hyperlink r:id="rId40" w:history="1">
              <w:r w:rsidR="00A55B0A" w:rsidRPr="008E0494">
                <w:rPr>
                  <w:rStyle w:val="Hyperlink"/>
                  <w:sz w:val="20"/>
                </w:rPr>
                <w:t>2018 ABCA 118</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proofErr w:type="spellStart"/>
            <w:r w:rsidRPr="008E0494">
              <w:rPr>
                <w:sz w:val="20"/>
              </w:rPr>
              <w:t>Rejet</w:t>
            </w:r>
            <w:proofErr w:type="spellEnd"/>
            <w:r w:rsidRPr="008E0494">
              <w:rPr>
                <w:sz w:val="20"/>
              </w:rPr>
              <w:t xml:space="preserve"> de </w:t>
            </w:r>
            <w:proofErr w:type="spellStart"/>
            <w:r w:rsidRPr="008E0494">
              <w:rPr>
                <w:sz w:val="20"/>
              </w:rPr>
              <w:t>l’appel</w:t>
            </w:r>
            <w:proofErr w:type="spellEnd"/>
          </w:p>
          <w:p w:rsidR="00A55B0A" w:rsidRPr="008E0494" w:rsidRDefault="00A55B0A" w:rsidP="002E21E6">
            <w:pPr>
              <w:jc w:val="both"/>
              <w:rPr>
                <w:sz w:val="20"/>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28 mai 2018</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Dépôt de la demande d’autorisation d’appel</w:t>
            </w:r>
          </w:p>
          <w:p w:rsidR="00A55B0A" w:rsidRPr="008E0494" w:rsidRDefault="00A55B0A" w:rsidP="002E21E6">
            <w:pPr>
              <w:jc w:val="both"/>
              <w:rPr>
                <w:sz w:val="20"/>
                <w:lang w:val="fr-CA"/>
              </w:rPr>
            </w:pPr>
          </w:p>
        </w:tc>
      </w:tr>
    </w:tbl>
    <w:p w:rsidR="00A55B0A" w:rsidRPr="008E0494" w:rsidRDefault="00A55B0A" w:rsidP="00A55B0A">
      <w:pPr>
        <w:jc w:val="both"/>
        <w:rPr>
          <w:sz w:val="20"/>
          <w:lang w:val="fr-CA"/>
        </w:rPr>
      </w:pPr>
    </w:p>
    <w:p w:rsidR="00A55B0A" w:rsidRPr="008E0494" w:rsidRDefault="003C6BF9" w:rsidP="00A55B0A">
      <w:pPr>
        <w:jc w:val="both"/>
        <w:rPr>
          <w:sz w:val="20"/>
          <w:lang w:val="fr-CA"/>
        </w:rPr>
      </w:pPr>
      <w:r>
        <w:rPr>
          <w:sz w:val="20"/>
        </w:rPr>
        <w:pict>
          <v:rect id="_x0000_i1041"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38254</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Hydro</w:t>
            </w:r>
            <w:r w:rsidRPr="008E0494">
              <w:rPr>
                <w:b/>
                <w:sz w:val="20"/>
                <w:szCs w:val="20"/>
              </w:rPr>
              <w:noBreakHyphen/>
              <w:t>Québec v. Louise Matta, Claude Ouellet, Christiane Léveillé, Diane Ouellet, Patrick Léveillé, Josée Léveillé</w:t>
            </w:r>
            <w:r w:rsidR="00AA5E02" w:rsidRPr="008E0494">
              <w:rPr>
                <w:b/>
                <w:sz w:val="20"/>
                <w:szCs w:val="20"/>
              </w:rPr>
              <w:t xml:space="preserve"> and</w:t>
            </w:r>
            <w:r w:rsidRPr="008E0494">
              <w:rPr>
                <w:b/>
                <w:sz w:val="20"/>
                <w:szCs w:val="20"/>
              </w:rPr>
              <w:t xml:space="preserve"> Entreprises Caslon </w:t>
            </w:r>
            <w:r w:rsidR="00AA5E02" w:rsidRPr="008E0494">
              <w:rPr>
                <w:b/>
                <w:sz w:val="20"/>
                <w:szCs w:val="20"/>
              </w:rPr>
              <w:t>I</w:t>
            </w:r>
            <w:r w:rsidRPr="008E0494">
              <w:rPr>
                <w:b/>
                <w:sz w:val="20"/>
                <w:szCs w:val="20"/>
              </w:rPr>
              <w:t>nc.</w:t>
            </w:r>
          </w:p>
          <w:p w:rsidR="00A55B0A" w:rsidRPr="008E0494" w:rsidRDefault="00A55B0A" w:rsidP="002E21E6">
            <w:pPr>
              <w:jc w:val="both"/>
              <w:rPr>
                <w:sz w:val="20"/>
              </w:rPr>
            </w:pPr>
            <w:r w:rsidRPr="008E0494">
              <w:rPr>
                <w:sz w:val="20"/>
              </w:rPr>
              <w:t>(Que.) (Civil) (By Leave)</w:t>
            </w:r>
          </w:p>
        </w:tc>
      </w:tr>
      <w:tr w:rsidR="004D348C" w:rsidRPr="008E0494" w:rsidTr="002E21E6">
        <w:tc>
          <w:tcPr>
            <w:tcW w:w="5000" w:type="pct"/>
            <w:gridSpan w:val="4"/>
          </w:tcPr>
          <w:p w:rsidR="004D348C" w:rsidRPr="008E0494" w:rsidRDefault="00AA5E02" w:rsidP="002E21E6">
            <w:pPr>
              <w:pStyle w:val="SCCBanSummary0"/>
              <w:rPr>
                <w:smallCaps w:val="0"/>
                <w:sz w:val="20"/>
                <w:szCs w:val="20"/>
              </w:rPr>
            </w:pPr>
            <w:r w:rsidRPr="008E0494">
              <w:rPr>
                <w:smallCaps w:val="0"/>
                <w:sz w:val="20"/>
                <w:szCs w:val="20"/>
              </w:rPr>
              <w:t>The motion to seal a document is granted. The motion for leave to intervene by the Attorney General of Quebec is granted. The application for leave to appeal from the judgment of the Court of Appeal of Quebec (Montréal), Number 500-09-026896-175, 2018 QCCA 838 dated May 25, 2018, is granted with costs in the cause.</w:t>
            </w:r>
          </w:p>
          <w:p w:rsidR="00AA5E02" w:rsidRPr="008E0494" w:rsidRDefault="00AA5E02" w:rsidP="00AA5E02"/>
        </w:tc>
      </w:tr>
      <w:tr w:rsidR="00A55B0A" w:rsidRPr="008E0494" w:rsidTr="002E21E6">
        <w:tc>
          <w:tcPr>
            <w:tcW w:w="5000" w:type="pct"/>
            <w:gridSpan w:val="4"/>
          </w:tcPr>
          <w:p w:rsidR="00A55B0A" w:rsidRPr="008E0494" w:rsidRDefault="00A55B0A" w:rsidP="002E21E6">
            <w:pPr>
              <w:pStyle w:val="SCCBanSummary0"/>
              <w:rPr>
                <w:smallCaps w:val="0"/>
                <w:sz w:val="20"/>
                <w:szCs w:val="20"/>
              </w:rPr>
            </w:pPr>
            <w:r w:rsidRPr="008E0494">
              <w:rPr>
                <w:smallCaps w:val="0"/>
                <w:sz w:val="20"/>
                <w:szCs w:val="20"/>
              </w:rPr>
              <w:t>Expropriation — Real rights — Servitudes — Conventional servitudes — Legal servitudes — Extinction of servitude — Indemnity — High</w:t>
            </w:r>
            <w:r w:rsidRPr="008E0494">
              <w:rPr>
                <w:smallCaps w:val="0"/>
                <w:sz w:val="20"/>
                <w:szCs w:val="20"/>
              </w:rPr>
              <w:noBreakHyphen/>
              <w:t>voltage line — Whether judgment under appeal conflicts with case law applicable to applicant’s servitudes for over 36 years — Whether stability of real rights is compromised by judgment under appeal, which is inconsistent with interpretation and application of servitudes recognized by use for many years — Whether Court of Appeal exceeded its jurisdiction in instant case and whether it gave parties opportunity to be heard on key aspects of its decision.</w:t>
            </w:r>
          </w:p>
        </w:tc>
      </w:tr>
      <w:tr w:rsidR="00A55B0A" w:rsidRPr="008E0494" w:rsidTr="002E21E6">
        <w:tc>
          <w:tcPr>
            <w:tcW w:w="5000" w:type="pct"/>
            <w:gridSpan w:val="4"/>
          </w:tcPr>
          <w:p w:rsidR="00A55B0A" w:rsidRPr="008E0494" w:rsidRDefault="00A55B0A"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In 1972, the Quebec government authorized Hydro</w:t>
            </w:r>
            <w:r w:rsidRPr="008E0494">
              <w:rPr>
                <w:sz w:val="20"/>
              </w:rPr>
              <w:noBreakHyphen/>
              <w:t>Québec to build an electric power transmission and distribution line between the Jacques</w:t>
            </w:r>
            <w:r w:rsidRPr="008E0494">
              <w:rPr>
                <w:sz w:val="20"/>
              </w:rPr>
              <w:noBreakHyphen/>
              <w:t xml:space="preserve">Cartier and </w:t>
            </w:r>
            <w:proofErr w:type="spellStart"/>
            <w:r w:rsidRPr="008E0494">
              <w:rPr>
                <w:sz w:val="20"/>
              </w:rPr>
              <w:t>Duvernay</w:t>
            </w:r>
            <w:proofErr w:type="spellEnd"/>
            <w:r w:rsidRPr="008E0494">
              <w:rPr>
                <w:sz w:val="20"/>
              </w:rPr>
              <w:t xml:space="preserve"> transformer stations. Hydro</w:t>
            </w:r>
            <w:r w:rsidRPr="008E0494">
              <w:rPr>
                <w:sz w:val="20"/>
              </w:rPr>
              <w:noBreakHyphen/>
              <w:t xml:space="preserve">Québec acquired the perpetual real rights of servitude it needed by expropriation and signed, with the owners of the </w:t>
            </w:r>
            <w:proofErr w:type="spellStart"/>
            <w:r w:rsidRPr="008E0494">
              <w:rPr>
                <w:sz w:val="20"/>
              </w:rPr>
              <w:t>immovables</w:t>
            </w:r>
            <w:proofErr w:type="spellEnd"/>
            <w:r w:rsidRPr="008E0494">
              <w:rPr>
                <w:sz w:val="20"/>
              </w:rPr>
              <w:t xml:space="preserve"> concerned, an agreement setting out, among other things, the purpose of the servitude and the indemnity being paid. In 1982, Hydro</w:t>
            </w:r>
            <w:r w:rsidRPr="008E0494">
              <w:rPr>
                <w:sz w:val="20"/>
              </w:rPr>
              <w:noBreakHyphen/>
              <w:t>Québec made changes that resulted in the power in various lines being redirected. From that time on, the transmission line on the land expropriated in 1972 was used for electricity coming from James Bay. The owners were not informed of those changes. In 2015, the Quebec government authorized Hydro</w:t>
            </w:r>
            <w:r w:rsidRPr="008E0494">
              <w:rPr>
                <w:sz w:val="20"/>
              </w:rPr>
              <w:noBreakHyphen/>
              <w:t>Québec’s project to build the Chamouchouane</w:t>
            </w:r>
            <w:r w:rsidRPr="008E0494">
              <w:rPr>
                <w:sz w:val="20"/>
              </w:rPr>
              <w:noBreakHyphen/>
              <w:t>Bout</w:t>
            </w:r>
            <w:r w:rsidRPr="008E0494">
              <w:rPr>
                <w:sz w:val="20"/>
              </w:rPr>
              <w:noBreakHyphen/>
              <w:t>de</w:t>
            </w:r>
            <w:r w:rsidRPr="008E0494">
              <w:rPr>
                <w:sz w:val="20"/>
              </w:rPr>
              <w:noBreakHyphen/>
            </w:r>
            <w:proofErr w:type="spellStart"/>
            <w:r w:rsidRPr="008E0494">
              <w:rPr>
                <w:sz w:val="20"/>
              </w:rPr>
              <w:t>l’Île</w:t>
            </w:r>
            <w:proofErr w:type="spellEnd"/>
            <w:r w:rsidRPr="008E0494">
              <w:rPr>
                <w:sz w:val="20"/>
              </w:rPr>
              <w:t xml:space="preserve"> transmission line. The route of that new line was to be partly on the site of the servitudes acquired in 1972, parallel to the line already built. The respondents, the current owners, opposed Hydro</w:t>
            </w:r>
            <w:r w:rsidRPr="008E0494">
              <w:rPr>
                <w:sz w:val="20"/>
              </w:rPr>
              <w:noBreakHyphen/>
              <w:t xml:space="preserve">Québec’s project and refused to provide access to their </w:t>
            </w:r>
            <w:proofErr w:type="spellStart"/>
            <w:r w:rsidRPr="008E0494">
              <w:rPr>
                <w:sz w:val="20"/>
              </w:rPr>
              <w:t>immovables</w:t>
            </w:r>
            <w:proofErr w:type="spellEnd"/>
            <w:r w:rsidRPr="008E0494">
              <w:rPr>
                <w:sz w:val="20"/>
              </w:rPr>
              <w:t>. On November 23, 2015, Hydro</w:t>
            </w:r>
            <w:r w:rsidRPr="008E0494">
              <w:rPr>
                <w:sz w:val="20"/>
              </w:rPr>
              <w:noBreakHyphen/>
              <w:t xml:space="preserve">Québec applied for an injunction. The respondents argued that the servitudes on their </w:t>
            </w:r>
            <w:proofErr w:type="spellStart"/>
            <w:r w:rsidRPr="008E0494">
              <w:rPr>
                <w:sz w:val="20"/>
              </w:rPr>
              <w:t>immovables</w:t>
            </w:r>
            <w:proofErr w:type="spellEnd"/>
            <w:r w:rsidRPr="008E0494">
              <w:rPr>
                <w:sz w:val="20"/>
              </w:rPr>
              <w:t xml:space="preserve"> did not permit the construction of new transmission lines between transformer stations apart from the ones contemplated in 1972. In their cross</w:t>
            </w:r>
            <w:r w:rsidRPr="008E0494">
              <w:rPr>
                <w:sz w:val="20"/>
              </w:rPr>
              <w:noBreakHyphen/>
              <w:t>application, they claimed damages for unauthorized use of the servitudes since 1982, for the increase in the power going through the lines and for the inconvenience associated with neighbourhood disturbances. On May 31, 2017, the Superior Court allowed Hydro</w:t>
            </w:r>
            <w:r w:rsidRPr="008E0494">
              <w:rPr>
                <w:sz w:val="20"/>
              </w:rPr>
              <w:noBreakHyphen/>
              <w:t xml:space="preserve">Québec’s application for a permanent injunction and ordered the respondents to cease any obstruction and to provide unrestricted access to the </w:t>
            </w:r>
            <w:proofErr w:type="spellStart"/>
            <w:r w:rsidRPr="008E0494">
              <w:rPr>
                <w:sz w:val="20"/>
              </w:rPr>
              <w:t>immovables</w:t>
            </w:r>
            <w:proofErr w:type="spellEnd"/>
            <w:r w:rsidRPr="008E0494">
              <w:rPr>
                <w:sz w:val="20"/>
              </w:rPr>
              <w:t xml:space="preserve"> so that Hydro</w:t>
            </w:r>
            <w:r w:rsidRPr="008E0494">
              <w:rPr>
                <w:sz w:val="20"/>
              </w:rPr>
              <w:noBreakHyphen/>
              <w:t>Québec could perform all the work required to carry out the project. On May 25, 2018, the Court of Appeal allowed the respondents’ appeal against Hydro</w:t>
            </w:r>
            <w:r w:rsidRPr="008E0494">
              <w:rPr>
                <w:sz w:val="20"/>
              </w:rPr>
              <w:noBreakHyphen/>
              <w:t>Québec, set aside the trial judge’s decision, declared that Hydro</w:t>
            </w:r>
            <w:r w:rsidRPr="008E0494">
              <w:rPr>
                <w:sz w:val="20"/>
              </w:rPr>
              <w:noBreakHyphen/>
              <w:t>Québec had no real right that allowed it to use the respondents’ properties to set up the Chamouchouane</w:t>
            </w:r>
            <w:r w:rsidRPr="008E0494">
              <w:rPr>
                <w:sz w:val="20"/>
              </w:rPr>
              <w:noBreakHyphen/>
              <w:t>Bout</w:t>
            </w:r>
            <w:r w:rsidRPr="008E0494">
              <w:rPr>
                <w:sz w:val="20"/>
              </w:rPr>
              <w:noBreakHyphen/>
              <w:t>de</w:t>
            </w:r>
            <w:r w:rsidRPr="008E0494">
              <w:rPr>
                <w:sz w:val="20"/>
              </w:rPr>
              <w:noBreakHyphen/>
            </w:r>
            <w:proofErr w:type="spellStart"/>
            <w:r w:rsidRPr="008E0494">
              <w:rPr>
                <w:sz w:val="20"/>
              </w:rPr>
              <w:t>l’Île</w:t>
            </w:r>
            <w:proofErr w:type="spellEnd"/>
            <w:r w:rsidRPr="008E0494">
              <w:rPr>
                <w:sz w:val="20"/>
              </w:rPr>
              <w:t xml:space="preserve"> line, declared that the servitudes established by the parties had not been extinguished, and remitted the matter to the Superior Court to hear the cross</w:t>
            </w:r>
            <w:r w:rsidRPr="008E0494">
              <w:rPr>
                <w:sz w:val="20"/>
              </w:rPr>
              <w:noBreakHyphen/>
              <w:t>application.</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April 6, 2016</w:t>
            </w:r>
          </w:p>
          <w:p w:rsidR="00A55B0A" w:rsidRPr="008E0494" w:rsidRDefault="00A55B0A" w:rsidP="002E21E6">
            <w:pPr>
              <w:jc w:val="both"/>
              <w:rPr>
                <w:sz w:val="20"/>
              </w:rPr>
            </w:pPr>
            <w:r w:rsidRPr="008E0494">
              <w:rPr>
                <w:sz w:val="20"/>
              </w:rPr>
              <w:t>Quebec Superior Court (Joliette)</w:t>
            </w:r>
          </w:p>
          <w:p w:rsidR="00A55B0A" w:rsidRPr="008E0494" w:rsidRDefault="00A55B0A" w:rsidP="002E21E6">
            <w:pPr>
              <w:jc w:val="both"/>
              <w:rPr>
                <w:sz w:val="20"/>
              </w:rPr>
            </w:pPr>
            <w:r w:rsidRPr="008E0494">
              <w:rPr>
                <w:sz w:val="20"/>
              </w:rPr>
              <w:t>(</w:t>
            </w:r>
            <w:proofErr w:type="spellStart"/>
            <w:r w:rsidRPr="008E0494">
              <w:rPr>
                <w:sz w:val="20"/>
              </w:rPr>
              <w:t>Nollet</w:t>
            </w:r>
            <w:proofErr w:type="spellEnd"/>
            <w:r w:rsidRPr="008E0494">
              <w:rPr>
                <w:sz w:val="20"/>
              </w:rPr>
              <w:t xml:space="preserve"> J.)</w:t>
            </w:r>
          </w:p>
          <w:p w:rsidR="00A55B0A" w:rsidRPr="008E0494" w:rsidRDefault="00A55B0A" w:rsidP="002E21E6">
            <w:pPr>
              <w:jc w:val="both"/>
              <w:rPr>
                <w:sz w:val="20"/>
              </w:rPr>
            </w:pPr>
            <w:r w:rsidRPr="008E0494">
              <w:rPr>
                <w:sz w:val="20"/>
              </w:rPr>
              <w:t>705</w:t>
            </w:r>
            <w:r w:rsidRPr="008E0494">
              <w:rPr>
                <w:sz w:val="20"/>
              </w:rPr>
              <w:noBreakHyphen/>
              <w:t>17</w:t>
            </w:r>
            <w:r w:rsidRPr="008E0494">
              <w:rPr>
                <w:sz w:val="20"/>
              </w:rPr>
              <w:noBreakHyphen/>
              <w:t>006543</w:t>
            </w:r>
            <w:r w:rsidRPr="008E0494">
              <w:rPr>
                <w:sz w:val="20"/>
              </w:rPr>
              <w:noBreakHyphen/>
              <w:t>159</w:t>
            </w:r>
          </w:p>
          <w:p w:rsidR="00A55B0A" w:rsidRPr="008E0494" w:rsidRDefault="003C6BF9" w:rsidP="002E21E6">
            <w:pPr>
              <w:jc w:val="both"/>
              <w:rPr>
                <w:sz w:val="20"/>
              </w:rPr>
            </w:pPr>
            <w:hyperlink r:id="rId41" w:history="1">
              <w:r w:rsidR="00A55B0A" w:rsidRPr="008E0494">
                <w:rPr>
                  <w:rStyle w:val="Hyperlink"/>
                  <w:sz w:val="20"/>
                </w:rPr>
                <w:t>2016 QCCS 1716</w:t>
              </w:r>
            </w:hyperlink>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interlocutory injunction allowed</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May 31, 2017</w:t>
            </w:r>
          </w:p>
          <w:p w:rsidR="00A55B0A" w:rsidRPr="008E0494" w:rsidRDefault="00A55B0A" w:rsidP="002E21E6">
            <w:pPr>
              <w:jc w:val="both"/>
              <w:rPr>
                <w:sz w:val="20"/>
              </w:rPr>
            </w:pPr>
            <w:r w:rsidRPr="008E0494">
              <w:rPr>
                <w:sz w:val="20"/>
              </w:rPr>
              <w:t>Quebec Superior Court (Joliette)</w:t>
            </w:r>
          </w:p>
          <w:p w:rsidR="00A55B0A" w:rsidRPr="008E0494" w:rsidRDefault="00A55B0A" w:rsidP="002E21E6">
            <w:pPr>
              <w:jc w:val="both"/>
              <w:rPr>
                <w:sz w:val="20"/>
              </w:rPr>
            </w:pPr>
            <w:r w:rsidRPr="008E0494">
              <w:rPr>
                <w:sz w:val="20"/>
              </w:rPr>
              <w:t>(</w:t>
            </w:r>
            <w:proofErr w:type="spellStart"/>
            <w:r w:rsidRPr="008E0494">
              <w:rPr>
                <w:sz w:val="20"/>
              </w:rPr>
              <w:t>Sansfaçon</w:t>
            </w:r>
            <w:proofErr w:type="spellEnd"/>
            <w:r w:rsidRPr="008E0494">
              <w:rPr>
                <w:sz w:val="20"/>
              </w:rPr>
              <w:t xml:space="preserve"> J.)</w:t>
            </w:r>
          </w:p>
          <w:p w:rsidR="00A55B0A" w:rsidRPr="008E0494" w:rsidRDefault="00A55B0A" w:rsidP="002E21E6">
            <w:pPr>
              <w:jc w:val="both"/>
              <w:rPr>
                <w:sz w:val="20"/>
              </w:rPr>
            </w:pPr>
            <w:r w:rsidRPr="008E0494">
              <w:rPr>
                <w:sz w:val="20"/>
              </w:rPr>
              <w:t>705</w:t>
            </w:r>
            <w:r w:rsidRPr="008E0494">
              <w:rPr>
                <w:sz w:val="20"/>
              </w:rPr>
              <w:noBreakHyphen/>
              <w:t>17</w:t>
            </w:r>
            <w:r w:rsidRPr="008E0494">
              <w:rPr>
                <w:sz w:val="20"/>
              </w:rPr>
              <w:noBreakHyphen/>
              <w:t>006543</w:t>
            </w:r>
            <w:r w:rsidRPr="008E0494">
              <w:rPr>
                <w:sz w:val="20"/>
              </w:rPr>
              <w:noBreakHyphen/>
              <w:t>159</w:t>
            </w:r>
          </w:p>
          <w:p w:rsidR="00A55B0A" w:rsidRPr="008E0494" w:rsidRDefault="003C6BF9" w:rsidP="002E21E6">
            <w:pPr>
              <w:jc w:val="both"/>
              <w:rPr>
                <w:sz w:val="20"/>
              </w:rPr>
            </w:pPr>
            <w:hyperlink r:id="rId42" w:history="1">
              <w:r w:rsidR="00A55B0A" w:rsidRPr="008E0494">
                <w:rPr>
                  <w:rStyle w:val="Hyperlink"/>
                  <w:sz w:val="20"/>
                </w:rPr>
                <w:t>2017 QCCS 2347</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permanent injunction allowed</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May 25, 2018</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w:t>
            </w:r>
            <w:proofErr w:type="spellStart"/>
            <w:r w:rsidRPr="008E0494">
              <w:rPr>
                <w:sz w:val="20"/>
              </w:rPr>
              <w:t>Morissette</w:t>
            </w:r>
            <w:proofErr w:type="spellEnd"/>
            <w:r w:rsidRPr="008E0494">
              <w:rPr>
                <w:sz w:val="20"/>
              </w:rPr>
              <w:t xml:space="preserve">, Healy and Roy JJ.A.) </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026896</w:t>
            </w:r>
            <w:r w:rsidRPr="008E0494">
              <w:rPr>
                <w:sz w:val="20"/>
              </w:rPr>
              <w:noBreakHyphen/>
              <w:t>175</w:t>
            </w:r>
          </w:p>
          <w:p w:rsidR="00A55B0A" w:rsidRPr="008E0494" w:rsidRDefault="003C6BF9" w:rsidP="002E21E6">
            <w:pPr>
              <w:jc w:val="both"/>
              <w:rPr>
                <w:sz w:val="20"/>
              </w:rPr>
            </w:pPr>
            <w:hyperlink r:id="rId43" w:history="1">
              <w:r w:rsidR="00A55B0A" w:rsidRPr="008E0494">
                <w:rPr>
                  <w:rStyle w:val="Hyperlink"/>
                  <w:sz w:val="20"/>
                </w:rPr>
                <w:t>2018 QCCA 838</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allowed</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July 11, 2018</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(Savard J.A.)</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026896</w:t>
            </w:r>
            <w:r w:rsidRPr="008E0494">
              <w:rPr>
                <w:sz w:val="20"/>
              </w:rPr>
              <w:noBreakHyphen/>
              <w:t>175</w:t>
            </w:r>
          </w:p>
          <w:p w:rsidR="00A55B0A" w:rsidRPr="008E0494" w:rsidRDefault="003C6BF9" w:rsidP="002E21E6">
            <w:pPr>
              <w:jc w:val="both"/>
              <w:rPr>
                <w:sz w:val="20"/>
              </w:rPr>
            </w:pPr>
            <w:hyperlink r:id="rId44" w:history="1">
              <w:r w:rsidR="00A55B0A" w:rsidRPr="008E0494">
                <w:rPr>
                  <w:rStyle w:val="Hyperlink"/>
                  <w:sz w:val="20"/>
                </w:rPr>
                <w:t>2018 QCCA 1189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to stay judgment allowed</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August 24, 2018</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42"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38254</w:t>
            </w:r>
          </w:p>
        </w:tc>
        <w:tc>
          <w:tcPr>
            <w:tcW w:w="4457" w:type="pct"/>
          </w:tcPr>
          <w:p w:rsidR="00A55B0A" w:rsidRPr="008E0494" w:rsidRDefault="00A55B0A" w:rsidP="002E21E6">
            <w:pPr>
              <w:pStyle w:val="SCCLsocParty"/>
              <w:jc w:val="both"/>
              <w:rPr>
                <w:b/>
                <w:sz w:val="20"/>
                <w:szCs w:val="20"/>
              </w:rPr>
            </w:pPr>
            <w:r w:rsidRPr="008E0494">
              <w:rPr>
                <w:b/>
                <w:sz w:val="20"/>
                <w:szCs w:val="20"/>
              </w:rPr>
              <w:t>Hydro</w:t>
            </w:r>
            <w:r w:rsidRPr="008E0494">
              <w:rPr>
                <w:b/>
                <w:sz w:val="20"/>
                <w:szCs w:val="20"/>
              </w:rPr>
              <w:noBreakHyphen/>
              <w:t>Québec c. Louise Matta, Claude Ouellet, Christiane Léveillé, Diane Ouellet, Patrick Léveillé, Josée Léveillé</w:t>
            </w:r>
            <w:r w:rsidR="00554C60" w:rsidRPr="008E0494">
              <w:rPr>
                <w:b/>
                <w:sz w:val="20"/>
                <w:szCs w:val="20"/>
              </w:rPr>
              <w:t xml:space="preserve"> et</w:t>
            </w:r>
            <w:r w:rsidRPr="008E0494">
              <w:rPr>
                <w:b/>
                <w:sz w:val="20"/>
                <w:szCs w:val="20"/>
              </w:rPr>
              <w:t xml:space="preserve"> Entreprises Caslon Inc.</w:t>
            </w:r>
          </w:p>
          <w:p w:rsidR="00A55B0A" w:rsidRPr="008E0494" w:rsidRDefault="00A55B0A" w:rsidP="002E21E6">
            <w:pPr>
              <w:jc w:val="both"/>
              <w:rPr>
                <w:sz w:val="20"/>
              </w:rPr>
            </w:pPr>
            <w:r w:rsidRPr="008E0494">
              <w:rPr>
                <w:sz w:val="20"/>
              </w:rPr>
              <w:t>(Qc) (Civile) (Autorisation)</w:t>
            </w:r>
          </w:p>
        </w:tc>
      </w:tr>
      <w:tr w:rsidR="004D348C" w:rsidRPr="00B428B5" w:rsidTr="002E21E6">
        <w:tc>
          <w:tcPr>
            <w:tcW w:w="5000" w:type="pct"/>
            <w:gridSpan w:val="2"/>
          </w:tcPr>
          <w:p w:rsidR="00554C60" w:rsidRPr="008E0494" w:rsidRDefault="00554C60" w:rsidP="00554C60">
            <w:pPr>
              <w:jc w:val="both"/>
              <w:rPr>
                <w:sz w:val="20"/>
                <w:szCs w:val="20"/>
                <w:lang w:val="fr-CA"/>
              </w:rPr>
            </w:pPr>
            <w:r w:rsidRPr="008E0494">
              <w:rPr>
                <w:sz w:val="20"/>
                <w:szCs w:val="20"/>
                <w:lang w:val="fr-CA"/>
              </w:rPr>
              <w:t>La requête pour sceller un document est accueillie. La requête pour permission d’intervenir de la procureure générale du Québec est accueillie. La demande d’autorisation d’appel de l’arrêt de la Cour d’appel du Québec (Montréal), numéro 500-09-026896-175, 2018 QCCA 838, daté du 25 mai 2018, est accueillie avec dépens suivant l’issue de la cause.</w:t>
            </w:r>
          </w:p>
          <w:p w:rsidR="004D348C" w:rsidRPr="008E0494" w:rsidRDefault="004D348C" w:rsidP="002E21E6">
            <w:pPr>
              <w:pStyle w:val="SCCBanSummary0"/>
              <w:rPr>
                <w:smallCaps w:val="0"/>
                <w:sz w:val="20"/>
                <w:szCs w:val="20"/>
                <w:lang w:val="fr-CA"/>
              </w:rPr>
            </w:pPr>
          </w:p>
        </w:tc>
      </w:tr>
      <w:tr w:rsidR="00A55B0A" w:rsidRPr="00B428B5" w:rsidTr="002E21E6">
        <w:tc>
          <w:tcPr>
            <w:tcW w:w="5000" w:type="pct"/>
            <w:gridSpan w:val="2"/>
          </w:tcPr>
          <w:p w:rsidR="00A55B0A" w:rsidRPr="008E0494" w:rsidRDefault="00A55B0A" w:rsidP="002E21E6">
            <w:pPr>
              <w:pStyle w:val="SCCBanSummary0"/>
              <w:rPr>
                <w:smallCaps w:val="0"/>
                <w:sz w:val="20"/>
                <w:szCs w:val="20"/>
                <w:lang w:val="fr-CA"/>
              </w:rPr>
            </w:pPr>
            <w:r w:rsidRPr="008E0494">
              <w:rPr>
                <w:smallCaps w:val="0"/>
                <w:sz w:val="20"/>
                <w:szCs w:val="20"/>
                <w:lang w:val="fr-CA"/>
              </w:rPr>
              <w:t>Expropriation — Droits réels — Servitudes — Servitudes conventionnelles — Servitudes légales —Extinction de servitude — Indemnité — Ligne à haute tension — L’arrêt dont appel entre</w:t>
            </w:r>
            <w:r w:rsidRPr="008E0494">
              <w:rPr>
                <w:smallCaps w:val="0"/>
                <w:sz w:val="20"/>
                <w:szCs w:val="20"/>
                <w:lang w:val="fr-CA"/>
              </w:rPr>
              <w:noBreakHyphen/>
              <w:t>t</w:t>
            </w:r>
            <w:r w:rsidRPr="008E0494">
              <w:rPr>
                <w:smallCaps w:val="0"/>
                <w:sz w:val="20"/>
                <w:szCs w:val="20"/>
                <w:lang w:val="fr-CA"/>
              </w:rPr>
              <w:noBreakHyphen/>
              <w:t>il en conflit avec la jurisprudence applicable aux servitudes de la demanderesse depuis plus de 36 ans ? — La stabilité des droits réels est</w:t>
            </w:r>
            <w:r w:rsidRPr="008E0494">
              <w:rPr>
                <w:smallCaps w:val="0"/>
                <w:sz w:val="20"/>
                <w:szCs w:val="20"/>
                <w:lang w:val="fr-CA"/>
              </w:rPr>
              <w:noBreakHyphen/>
              <w:t>elle compromise par l’arrêt dont appel, qui contredit l’interprétation et l’application des servitudes reconnues par l’usage depuis de nombreuses années ? — La Cour d’appel a</w:t>
            </w:r>
            <w:r w:rsidRPr="008E0494">
              <w:rPr>
                <w:smallCaps w:val="0"/>
                <w:sz w:val="20"/>
                <w:szCs w:val="20"/>
                <w:lang w:val="fr-CA"/>
              </w:rPr>
              <w:noBreakHyphen/>
              <w:t>t</w:t>
            </w:r>
            <w:r w:rsidRPr="008E0494">
              <w:rPr>
                <w:smallCaps w:val="0"/>
                <w:sz w:val="20"/>
                <w:szCs w:val="20"/>
                <w:lang w:val="fr-CA"/>
              </w:rPr>
              <w:noBreakHyphen/>
              <w:t>elle excédé sa compétence en l’espèce et a</w:t>
            </w:r>
            <w:r w:rsidRPr="008E0494">
              <w:rPr>
                <w:smallCaps w:val="0"/>
                <w:sz w:val="20"/>
                <w:szCs w:val="20"/>
                <w:lang w:val="fr-CA"/>
              </w:rPr>
              <w:noBreakHyphen/>
              <w:t>t</w:t>
            </w:r>
            <w:r w:rsidRPr="008E0494">
              <w:rPr>
                <w:smallCaps w:val="0"/>
                <w:sz w:val="20"/>
                <w:szCs w:val="20"/>
                <w:lang w:val="fr-CA"/>
              </w:rPr>
              <w:noBreakHyphen/>
              <w:t>elle donné l’occasion aux parties d’être entendues sur des aspects déterminants de sa décision ?</w:t>
            </w:r>
          </w:p>
        </w:tc>
      </w:tr>
      <w:tr w:rsidR="00A55B0A" w:rsidRPr="00B428B5" w:rsidTr="002E21E6">
        <w:tc>
          <w:tcPr>
            <w:tcW w:w="5000" w:type="pct"/>
            <w:gridSpan w:val="2"/>
          </w:tcPr>
          <w:p w:rsidR="00A55B0A" w:rsidRPr="008E0494" w:rsidRDefault="00A55B0A" w:rsidP="002E21E6">
            <w:pPr>
              <w:jc w:val="both"/>
              <w:rPr>
                <w:sz w:val="20"/>
                <w:lang w:val="fr-CA"/>
              </w:rPr>
            </w:pPr>
          </w:p>
        </w:tc>
      </w:tr>
    </w:tbl>
    <w:p w:rsidR="00744E0D" w:rsidRPr="008E0494" w:rsidRDefault="00744E0D">
      <w:pPr>
        <w:rPr>
          <w:lang w:val="fr-CA"/>
        </w:rPr>
      </w:pPr>
      <w:r w:rsidRPr="008E049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B428B5" w:rsidTr="002E21E6">
        <w:tc>
          <w:tcPr>
            <w:tcW w:w="5000" w:type="pct"/>
            <w:gridSpan w:val="3"/>
          </w:tcPr>
          <w:p w:rsidR="00A55B0A" w:rsidRPr="008E0494" w:rsidRDefault="00A55B0A" w:rsidP="002E21E6">
            <w:pPr>
              <w:jc w:val="both"/>
              <w:rPr>
                <w:sz w:val="20"/>
                <w:lang w:val="fr-CA"/>
              </w:rPr>
            </w:pPr>
            <w:r w:rsidRPr="008E0494">
              <w:rPr>
                <w:sz w:val="20"/>
                <w:lang w:val="fr-CA"/>
              </w:rPr>
              <w:t>En 1972, le gouvernement du Québec autorise Hydro</w:t>
            </w:r>
            <w:r w:rsidRPr="008E0494">
              <w:rPr>
                <w:sz w:val="20"/>
                <w:lang w:val="fr-CA"/>
              </w:rPr>
              <w:noBreakHyphen/>
              <w:t>Québec à construire une ligne de transport et de distribution d’énergie électrique entre les postes de transformation Jacques</w:t>
            </w:r>
            <w:r w:rsidRPr="008E0494">
              <w:rPr>
                <w:sz w:val="20"/>
                <w:lang w:val="fr-CA"/>
              </w:rPr>
              <w:noBreakHyphen/>
              <w:t>Cartier et Duvernay. Hydro</w:t>
            </w:r>
            <w:r w:rsidRPr="008E0494">
              <w:rPr>
                <w:sz w:val="20"/>
                <w:lang w:val="fr-CA"/>
              </w:rPr>
              <w:noBreakHyphen/>
              <w:t>Québec acquiert par expropriation les droits de servitude réels et perpétuels nécessaires et signe avec les propriétaires des immeubles visés une convention, précisant entre autres l’objet de la servitude et l’indemnité versée. En 1982, Hydro-Québec effectue des modifications menant à la redirection du courant de différentes lignes. La ligne de transport située sur les terrains expropriés en 1972 est désormais utilisée pour acheminer l’électricité en provenance de la Baie</w:t>
            </w:r>
            <w:r w:rsidRPr="008E0494">
              <w:rPr>
                <w:sz w:val="20"/>
                <w:lang w:val="fr-CA"/>
              </w:rPr>
              <w:noBreakHyphen/>
              <w:t>James. Les propriétaires ne sont alors pas informés de ces changements. En 2015, le gouvernement du Québec autorise le projet d’Hydro</w:t>
            </w:r>
            <w:r w:rsidRPr="008E0494">
              <w:rPr>
                <w:sz w:val="20"/>
                <w:lang w:val="fr-CA"/>
              </w:rPr>
              <w:noBreakHyphen/>
              <w:t xml:space="preserve">Québec pour la construction de la ligne de transport </w:t>
            </w:r>
            <w:proofErr w:type="spellStart"/>
            <w:r w:rsidRPr="008E0494">
              <w:rPr>
                <w:sz w:val="20"/>
                <w:lang w:val="fr-CA"/>
              </w:rPr>
              <w:t>Chamouchouane</w:t>
            </w:r>
            <w:proofErr w:type="spellEnd"/>
            <w:r w:rsidRPr="008E0494">
              <w:rPr>
                <w:sz w:val="20"/>
                <w:lang w:val="fr-CA"/>
              </w:rPr>
              <w:noBreakHyphen/>
            </w:r>
            <w:proofErr w:type="spellStart"/>
            <w:r w:rsidRPr="008E0494">
              <w:rPr>
                <w:sz w:val="20"/>
                <w:lang w:val="fr-CA"/>
              </w:rPr>
              <w:t>Bout</w:t>
            </w:r>
            <w:r w:rsidRPr="008E0494">
              <w:rPr>
                <w:sz w:val="20"/>
                <w:lang w:val="fr-CA"/>
              </w:rPr>
              <w:noBreakHyphen/>
              <w:t>de</w:t>
            </w:r>
            <w:r w:rsidRPr="008E0494">
              <w:rPr>
                <w:sz w:val="20"/>
                <w:lang w:val="fr-CA"/>
              </w:rPr>
              <w:noBreakHyphen/>
              <w:t>l’Île</w:t>
            </w:r>
            <w:proofErr w:type="spellEnd"/>
            <w:r w:rsidRPr="008E0494">
              <w:rPr>
                <w:sz w:val="20"/>
                <w:lang w:val="fr-CA"/>
              </w:rPr>
              <w:t>. Le tracé de cette nouvelle ligne empruntera en partie l’assiette de servitudes acquises en 1972, parallèlement à la ligne déjà construite. Les intimés, actuels propriétaires, s’opposent au projet d’Hydro</w:t>
            </w:r>
            <w:r w:rsidRPr="008E0494">
              <w:rPr>
                <w:sz w:val="20"/>
                <w:lang w:val="fr-CA"/>
              </w:rPr>
              <w:noBreakHyphen/>
              <w:t>Québec et refusent l’accès à leurs immeubles. Le 23 novembre 2015, Hydro</w:t>
            </w:r>
            <w:r w:rsidRPr="008E0494">
              <w:rPr>
                <w:sz w:val="20"/>
                <w:lang w:val="fr-CA"/>
              </w:rPr>
              <w:noBreakHyphen/>
              <w:t>Québec présente une demande d’injonction. Les intimés prétendent que les servitudes grevant leurs immeubles ne permettent pas de construire de nouvelles lignes de transport entre des postes de transformation autres que ceux prévus en 1972. Dans leur demande reconventionnelle, ils réclament des dommages pour l’usage non autorisé des servitudes depuis 1982, pour l’augmentation de la puissance passant à travers les lignes et pour les inconvénients de troubles de voisinage. Le 31 mai 2017, la Cour supérieure accueille la demande en injonction permanente d’Hydro</w:t>
            </w:r>
            <w:r w:rsidRPr="008E0494">
              <w:rPr>
                <w:sz w:val="20"/>
                <w:lang w:val="fr-CA"/>
              </w:rPr>
              <w:noBreakHyphen/>
              <w:t>Québec et ordonne aux intimés de cesser toute obstruction et de donner libre accès aux immeubles afin de permettre à Hydro</w:t>
            </w:r>
            <w:r w:rsidRPr="008E0494">
              <w:rPr>
                <w:sz w:val="20"/>
                <w:lang w:val="fr-CA"/>
              </w:rPr>
              <w:noBreakHyphen/>
              <w:t>Québec d’exécuter tous les travaux nécessaires à la réalisation du projet. Le 25 mai 2018, la Cour d’appel accueille l’appel des intimés contre Hydro</w:t>
            </w:r>
            <w:r w:rsidRPr="008E0494">
              <w:rPr>
                <w:sz w:val="20"/>
                <w:lang w:val="fr-CA"/>
              </w:rPr>
              <w:noBreakHyphen/>
              <w:t>Québec, infirme le jugement de première instance, déclare qu’Hydro</w:t>
            </w:r>
            <w:r w:rsidRPr="008E0494">
              <w:rPr>
                <w:sz w:val="20"/>
                <w:lang w:val="fr-CA"/>
              </w:rPr>
              <w:noBreakHyphen/>
              <w:t xml:space="preserve">Québec ne possède pas de droit réel lui permettant d’utiliser les propriétés des intimés pour l’implantation de la ligne </w:t>
            </w:r>
            <w:proofErr w:type="spellStart"/>
            <w:r w:rsidRPr="008E0494">
              <w:rPr>
                <w:sz w:val="20"/>
                <w:lang w:val="fr-CA"/>
              </w:rPr>
              <w:t>Chamouchouane</w:t>
            </w:r>
            <w:proofErr w:type="spellEnd"/>
            <w:r w:rsidRPr="008E0494">
              <w:rPr>
                <w:sz w:val="20"/>
                <w:lang w:val="fr-CA"/>
              </w:rPr>
              <w:noBreakHyphen/>
            </w:r>
            <w:proofErr w:type="spellStart"/>
            <w:r w:rsidRPr="008E0494">
              <w:rPr>
                <w:sz w:val="20"/>
                <w:lang w:val="fr-CA"/>
              </w:rPr>
              <w:t>Bout</w:t>
            </w:r>
            <w:r w:rsidRPr="008E0494">
              <w:rPr>
                <w:sz w:val="20"/>
                <w:lang w:val="fr-CA"/>
              </w:rPr>
              <w:noBreakHyphen/>
              <w:t>de</w:t>
            </w:r>
            <w:r w:rsidRPr="008E0494">
              <w:rPr>
                <w:sz w:val="20"/>
                <w:lang w:val="fr-CA"/>
              </w:rPr>
              <w:noBreakHyphen/>
              <w:t>l’Île</w:t>
            </w:r>
            <w:proofErr w:type="spellEnd"/>
            <w:r w:rsidRPr="008E0494">
              <w:rPr>
                <w:sz w:val="20"/>
                <w:lang w:val="fr-CA"/>
              </w:rPr>
              <w:t xml:space="preserve">, déclare que les servitudes établies entre les parties ne sont pas éteintes et retourne le dossier à la Cour supérieure pour l’audition de la demande reconventionnelle. </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6 avril 2016</w:t>
            </w:r>
          </w:p>
          <w:p w:rsidR="00A55B0A" w:rsidRPr="008E0494" w:rsidRDefault="00A55B0A" w:rsidP="002E21E6">
            <w:pPr>
              <w:jc w:val="both"/>
              <w:rPr>
                <w:sz w:val="20"/>
                <w:lang w:val="fr-CA"/>
              </w:rPr>
            </w:pPr>
            <w:r w:rsidRPr="008E0494">
              <w:rPr>
                <w:sz w:val="20"/>
                <w:lang w:val="fr-CA"/>
              </w:rPr>
              <w:t>Cour supérieure du Québec (Joliette)</w:t>
            </w:r>
          </w:p>
          <w:p w:rsidR="00A55B0A" w:rsidRPr="008E0494" w:rsidRDefault="00A55B0A" w:rsidP="002E21E6">
            <w:pPr>
              <w:jc w:val="both"/>
              <w:rPr>
                <w:sz w:val="20"/>
              </w:rPr>
            </w:pPr>
            <w:r w:rsidRPr="008E0494">
              <w:rPr>
                <w:sz w:val="20"/>
              </w:rPr>
              <w:t xml:space="preserve">(Le juge </w:t>
            </w:r>
            <w:proofErr w:type="spellStart"/>
            <w:r w:rsidRPr="008E0494">
              <w:rPr>
                <w:sz w:val="20"/>
              </w:rPr>
              <w:t>Nollet</w:t>
            </w:r>
            <w:proofErr w:type="spellEnd"/>
            <w:r w:rsidRPr="008E0494">
              <w:rPr>
                <w:sz w:val="20"/>
              </w:rPr>
              <w:t>)</w:t>
            </w:r>
          </w:p>
          <w:p w:rsidR="00A55B0A" w:rsidRPr="008E0494" w:rsidRDefault="00A55B0A" w:rsidP="002E21E6">
            <w:pPr>
              <w:jc w:val="both"/>
              <w:rPr>
                <w:sz w:val="20"/>
              </w:rPr>
            </w:pPr>
            <w:r w:rsidRPr="008E0494">
              <w:rPr>
                <w:sz w:val="20"/>
              </w:rPr>
              <w:t>705</w:t>
            </w:r>
            <w:r w:rsidRPr="008E0494">
              <w:rPr>
                <w:sz w:val="20"/>
              </w:rPr>
              <w:noBreakHyphen/>
              <w:t>17</w:t>
            </w:r>
            <w:r w:rsidRPr="008E0494">
              <w:rPr>
                <w:sz w:val="20"/>
              </w:rPr>
              <w:noBreakHyphen/>
              <w:t>006543</w:t>
            </w:r>
            <w:r w:rsidRPr="008E0494">
              <w:rPr>
                <w:sz w:val="20"/>
              </w:rPr>
              <w:noBreakHyphen/>
              <w:t>159</w:t>
            </w:r>
          </w:p>
          <w:p w:rsidR="00A55B0A" w:rsidRPr="008E0494" w:rsidRDefault="003C6BF9" w:rsidP="002E21E6">
            <w:pPr>
              <w:jc w:val="both"/>
              <w:rPr>
                <w:sz w:val="20"/>
              </w:rPr>
            </w:pPr>
            <w:hyperlink r:id="rId45" w:history="1">
              <w:r w:rsidR="00A55B0A" w:rsidRPr="008E0494">
                <w:rPr>
                  <w:rStyle w:val="Hyperlink"/>
                  <w:sz w:val="20"/>
                </w:rPr>
                <w:t>2016 QCCS 1716</w:t>
              </w:r>
            </w:hyperlink>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Demande en injonction interlocutoire accueillie.</w:t>
            </w: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31 mai 2017</w:t>
            </w:r>
          </w:p>
          <w:p w:rsidR="00A55B0A" w:rsidRPr="008E0494" w:rsidRDefault="00A55B0A" w:rsidP="002E21E6">
            <w:pPr>
              <w:jc w:val="both"/>
              <w:rPr>
                <w:sz w:val="20"/>
                <w:lang w:val="fr-CA"/>
              </w:rPr>
            </w:pPr>
            <w:r w:rsidRPr="008E0494">
              <w:rPr>
                <w:sz w:val="20"/>
                <w:lang w:val="fr-CA"/>
              </w:rPr>
              <w:t>Cour supérieure du Québec (Joliette)</w:t>
            </w:r>
          </w:p>
          <w:p w:rsidR="00A55B0A" w:rsidRPr="008E0494" w:rsidRDefault="00A55B0A" w:rsidP="002E21E6">
            <w:pPr>
              <w:jc w:val="both"/>
              <w:rPr>
                <w:sz w:val="20"/>
              </w:rPr>
            </w:pPr>
            <w:r w:rsidRPr="008E0494">
              <w:rPr>
                <w:sz w:val="20"/>
              </w:rPr>
              <w:t xml:space="preserve">(Le juge </w:t>
            </w:r>
            <w:proofErr w:type="spellStart"/>
            <w:r w:rsidRPr="008E0494">
              <w:rPr>
                <w:sz w:val="20"/>
              </w:rPr>
              <w:t>Sansfaçon</w:t>
            </w:r>
            <w:proofErr w:type="spellEnd"/>
            <w:r w:rsidRPr="008E0494">
              <w:rPr>
                <w:sz w:val="20"/>
              </w:rPr>
              <w:t>)</w:t>
            </w:r>
          </w:p>
          <w:p w:rsidR="00A55B0A" w:rsidRPr="008E0494" w:rsidRDefault="00A55B0A" w:rsidP="002E21E6">
            <w:pPr>
              <w:jc w:val="both"/>
              <w:rPr>
                <w:sz w:val="20"/>
              </w:rPr>
            </w:pPr>
            <w:r w:rsidRPr="008E0494">
              <w:rPr>
                <w:sz w:val="20"/>
              </w:rPr>
              <w:t>705</w:t>
            </w:r>
            <w:r w:rsidRPr="008E0494">
              <w:rPr>
                <w:sz w:val="20"/>
              </w:rPr>
              <w:noBreakHyphen/>
              <w:t>17</w:t>
            </w:r>
            <w:r w:rsidRPr="008E0494">
              <w:rPr>
                <w:sz w:val="20"/>
              </w:rPr>
              <w:noBreakHyphen/>
              <w:t>006543</w:t>
            </w:r>
            <w:r w:rsidRPr="008E0494">
              <w:rPr>
                <w:sz w:val="20"/>
              </w:rPr>
              <w:noBreakHyphen/>
              <w:t>159</w:t>
            </w:r>
          </w:p>
          <w:p w:rsidR="00A55B0A" w:rsidRPr="008E0494" w:rsidRDefault="003C6BF9" w:rsidP="002E21E6">
            <w:pPr>
              <w:jc w:val="both"/>
              <w:rPr>
                <w:sz w:val="20"/>
              </w:rPr>
            </w:pPr>
            <w:hyperlink r:id="rId46" w:history="1">
              <w:r w:rsidR="00A55B0A" w:rsidRPr="008E0494">
                <w:rPr>
                  <w:rStyle w:val="Hyperlink"/>
                  <w:sz w:val="20"/>
                </w:rPr>
                <w:t>2017 QCCS 2347</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Demande en injonction permanente accueillie.</w:t>
            </w:r>
          </w:p>
        </w:tc>
      </w:tr>
      <w:tr w:rsidR="00A55B0A" w:rsidRPr="008E0494" w:rsidTr="002E21E6">
        <w:tc>
          <w:tcPr>
            <w:tcW w:w="2427" w:type="pct"/>
          </w:tcPr>
          <w:p w:rsidR="00A55B0A" w:rsidRPr="008E0494" w:rsidRDefault="00A55B0A" w:rsidP="002E21E6">
            <w:pPr>
              <w:jc w:val="both"/>
              <w:rPr>
                <w:sz w:val="20"/>
                <w:lang w:val="fr-CA"/>
              </w:rPr>
            </w:pPr>
            <w:r w:rsidRPr="008E0494">
              <w:rPr>
                <w:sz w:val="20"/>
                <w:lang w:val="fr-CA"/>
              </w:rPr>
              <w:t>Le 25 mai 2018</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lang w:val="fr-CA"/>
              </w:rPr>
            </w:pPr>
            <w:r w:rsidRPr="008E0494">
              <w:rPr>
                <w:sz w:val="20"/>
                <w:lang w:val="fr-CA"/>
              </w:rPr>
              <w:t xml:space="preserve">(Les juges Morissette, </w:t>
            </w:r>
            <w:proofErr w:type="spellStart"/>
            <w:r w:rsidRPr="008E0494">
              <w:rPr>
                <w:sz w:val="20"/>
                <w:lang w:val="fr-CA"/>
              </w:rPr>
              <w:t>Healy</w:t>
            </w:r>
            <w:proofErr w:type="spellEnd"/>
            <w:r w:rsidRPr="008E0494">
              <w:rPr>
                <w:sz w:val="20"/>
                <w:lang w:val="fr-CA"/>
              </w:rPr>
              <w:t xml:space="preserve">, Roy) </w:t>
            </w:r>
          </w:p>
          <w:p w:rsidR="00A55B0A" w:rsidRPr="008E0494" w:rsidRDefault="00A55B0A" w:rsidP="002E21E6">
            <w:pPr>
              <w:jc w:val="both"/>
              <w:rPr>
                <w:sz w:val="20"/>
              </w:rPr>
            </w:pPr>
            <w:r w:rsidRPr="008E0494">
              <w:rPr>
                <w:sz w:val="20"/>
              </w:rPr>
              <w:t>500-09-026896-175</w:t>
            </w:r>
          </w:p>
          <w:p w:rsidR="00A55B0A" w:rsidRPr="008E0494" w:rsidRDefault="003C6BF9" w:rsidP="002E21E6">
            <w:pPr>
              <w:jc w:val="both"/>
              <w:rPr>
                <w:sz w:val="20"/>
              </w:rPr>
            </w:pPr>
            <w:hyperlink r:id="rId47" w:history="1">
              <w:r w:rsidR="00A55B0A" w:rsidRPr="008E0494">
                <w:rPr>
                  <w:rStyle w:val="Hyperlink"/>
                  <w:sz w:val="20"/>
                </w:rPr>
                <w:t>2018 QCCA 838</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 xml:space="preserve">Appel </w:t>
            </w:r>
            <w:proofErr w:type="spellStart"/>
            <w:r w:rsidRPr="008E0494">
              <w:rPr>
                <w:sz w:val="20"/>
              </w:rPr>
              <w:t>accueilli</w:t>
            </w:r>
            <w:proofErr w:type="spellEnd"/>
            <w:r w:rsidRPr="008E0494">
              <w:rPr>
                <w:sz w:val="20"/>
              </w:rPr>
              <w:t>.</w:t>
            </w: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Le 11 juillet 2018</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rPr>
            </w:pPr>
            <w:r w:rsidRPr="008E0494">
              <w:rPr>
                <w:sz w:val="20"/>
              </w:rPr>
              <w:t>(La juge Savard)</w:t>
            </w:r>
          </w:p>
          <w:p w:rsidR="00A55B0A" w:rsidRPr="008E0494" w:rsidRDefault="00A55B0A" w:rsidP="002E21E6">
            <w:pPr>
              <w:jc w:val="both"/>
              <w:rPr>
                <w:sz w:val="20"/>
              </w:rPr>
            </w:pPr>
            <w:r w:rsidRPr="008E0494">
              <w:rPr>
                <w:sz w:val="20"/>
              </w:rPr>
              <w:t>500-09-026896-175</w:t>
            </w:r>
          </w:p>
          <w:p w:rsidR="00A55B0A" w:rsidRPr="008E0494" w:rsidRDefault="003C6BF9" w:rsidP="002E21E6">
            <w:pPr>
              <w:jc w:val="both"/>
              <w:rPr>
                <w:sz w:val="20"/>
              </w:rPr>
            </w:pPr>
            <w:hyperlink r:id="rId48" w:history="1">
              <w:r w:rsidR="00A55B0A" w:rsidRPr="008E0494">
                <w:rPr>
                  <w:rStyle w:val="Hyperlink"/>
                  <w:sz w:val="20"/>
                </w:rPr>
                <w:t>2018 QCCA 1189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 xml:space="preserve">Requête en sursis d’exécution d’arrêt accueillie.  </w:t>
            </w:r>
          </w:p>
        </w:tc>
      </w:tr>
      <w:tr w:rsidR="00A55B0A" w:rsidRPr="008E0494" w:rsidTr="002E21E6">
        <w:tc>
          <w:tcPr>
            <w:tcW w:w="2427" w:type="pct"/>
          </w:tcPr>
          <w:p w:rsidR="00A55B0A" w:rsidRPr="008E0494" w:rsidRDefault="00A55B0A" w:rsidP="002E21E6">
            <w:pPr>
              <w:jc w:val="both"/>
              <w:rPr>
                <w:sz w:val="20"/>
                <w:lang w:val="fr-CA"/>
              </w:rPr>
            </w:pPr>
            <w:r w:rsidRPr="008E0494">
              <w:rPr>
                <w:sz w:val="20"/>
                <w:lang w:val="fr-CA"/>
              </w:rPr>
              <w:t>Le 24 août 2018</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rPr>
            </w:pPr>
            <w:r w:rsidRPr="008E0494">
              <w:rPr>
                <w:sz w:val="20"/>
              </w:rPr>
              <w:t xml:space="preserve">Demande d’autorisation d’appel </w:t>
            </w:r>
            <w:proofErr w:type="spellStart"/>
            <w:r w:rsidRPr="008E0494">
              <w:rPr>
                <w:sz w:val="20"/>
              </w:rPr>
              <w:t>déposée</w:t>
            </w:r>
            <w:proofErr w:type="spellEnd"/>
            <w:r w:rsidRPr="008E0494">
              <w:rPr>
                <w:sz w:val="20"/>
              </w:rPr>
              <w:t>.</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ind w:left="142" w:hanging="142"/>
        <w:jc w:val="both"/>
        <w:rPr>
          <w:sz w:val="20"/>
          <w:lang w:val="fr-CA"/>
        </w:rPr>
      </w:pPr>
      <w:r>
        <w:rPr>
          <w:sz w:val="20"/>
        </w:rPr>
        <w:pict>
          <v:rect id="_x0000_i1043"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38559</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Pascal Croteau v. Comité de révision, Josée Forget, Martin Pham Dinh</w:t>
            </w:r>
            <w:r w:rsidR="002022F4" w:rsidRPr="008E0494">
              <w:rPr>
                <w:b/>
                <w:sz w:val="20"/>
                <w:szCs w:val="20"/>
              </w:rPr>
              <w:t xml:space="preserve"> and</w:t>
            </w:r>
            <w:r w:rsidRPr="008E0494">
              <w:rPr>
                <w:b/>
                <w:sz w:val="20"/>
                <w:szCs w:val="20"/>
              </w:rPr>
              <w:t xml:space="preserve"> Centre intégré de santé et de services sociaux de l’Outaouais</w:t>
            </w:r>
          </w:p>
          <w:p w:rsidR="00A55B0A" w:rsidRPr="008E0494" w:rsidRDefault="00A55B0A" w:rsidP="002E21E6">
            <w:pPr>
              <w:jc w:val="both"/>
              <w:rPr>
                <w:sz w:val="20"/>
              </w:rPr>
            </w:pPr>
            <w:r w:rsidRPr="008E0494">
              <w:rPr>
                <w:sz w:val="20"/>
              </w:rPr>
              <w:t>(Que.) (Civil) (By Leave)</w:t>
            </w:r>
          </w:p>
        </w:tc>
      </w:tr>
      <w:tr w:rsidR="004D348C" w:rsidRPr="008E0494" w:rsidTr="002E21E6">
        <w:tc>
          <w:tcPr>
            <w:tcW w:w="5000" w:type="pct"/>
            <w:gridSpan w:val="4"/>
          </w:tcPr>
          <w:p w:rsidR="004D348C" w:rsidRPr="008E0494" w:rsidRDefault="002022F4" w:rsidP="002E21E6">
            <w:pPr>
              <w:jc w:val="both"/>
              <w:rPr>
                <w:sz w:val="20"/>
                <w:szCs w:val="20"/>
              </w:rPr>
            </w:pPr>
            <w:r w:rsidRPr="008E0494">
              <w:rPr>
                <w:sz w:val="20"/>
                <w:szCs w:val="20"/>
              </w:rPr>
              <w:t>The application for leave to appeal from the judgment of the Court of Appeal of Quebec (Montréal), Number 500-09-027986-181, 2019 QCCA 111, dated January 25, 2019, is dismissed with costs to the respondents, Comité de révision, Martin Pham Dinh and Centre intégré de santé et de services sociaux de l’Outaouais.</w:t>
            </w:r>
          </w:p>
          <w:p w:rsidR="002022F4" w:rsidRPr="008E0494" w:rsidRDefault="002022F4"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 xml:space="preserve">Administrative law — Judicial review — Natural justice — </w:t>
            </w:r>
            <w:r w:rsidRPr="008E0494">
              <w:rPr>
                <w:i/>
                <w:sz w:val="20"/>
              </w:rPr>
              <w:t>Audi alteram partem</w:t>
            </w:r>
            <w:r w:rsidRPr="008E0494">
              <w:rPr>
                <w:sz w:val="20"/>
              </w:rPr>
              <w:t xml:space="preserve"> — Opportunity to present observations — Privative clause ousting jurisdiction — C</w:t>
            </w:r>
            <w:proofErr w:type="spellStart"/>
            <w:r w:rsidRPr="008E0494">
              <w:rPr>
                <w:sz w:val="20"/>
                <w:lang w:val="en"/>
              </w:rPr>
              <w:t>omplaint</w:t>
            </w:r>
            <w:proofErr w:type="spellEnd"/>
            <w:r w:rsidRPr="008E0494">
              <w:rPr>
                <w:sz w:val="20"/>
                <w:lang w:val="en"/>
              </w:rPr>
              <w:t xml:space="preserve"> referred for disciplinary investigation </w:t>
            </w:r>
            <w:r w:rsidRPr="008E0494">
              <w:rPr>
                <w:sz w:val="20"/>
              </w:rPr>
              <w:t xml:space="preserve">— Whether applicant raising issue of public importance — </w:t>
            </w:r>
            <w:r w:rsidRPr="008E0494">
              <w:rPr>
                <w:i/>
                <w:sz w:val="20"/>
              </w:rPr>
              <w:t>Act respecting health services and social services</w:t>
            </w:r>
            <w:r w:rsidRPr="008E0494">
              <w:rPr>
                <w:sz w:val="20"/>
              </w:rPr>
              <w:t>, CQLR, c. S</w:t>
            </w:r>
            <w:r w:rsidRPr="008E0494">
              <w:rPr>
                <w:sz w:val="20"/>
              </w:rPr>
              <w:noBreakHyphen/>
              <w:t>4.2, ss. 47, 52, 76.</w:t>
            </w:r>
          </w:p>
        </w:tc>
      </w:tr>
      <w:tr w:rsidR="00A55B0A" w:rsidRPr="008E0494" w:rsidTr="002E21E6">
        <w:tc>
          <w:tcPr>
            <w:tcW w:w="5000" w:type="pct"/>
            <w:gridSpan w:val="4"/>
          </w:tcPr>
          <w:p w:rsidR="00A55B0A" w:rsidRPr="008E0494" w:rsidRDefault="00A55B0A"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 xml:space="preserve">The applicant is the chief of general medicine at a hospital centre. On July 17, 2017, he sent the </w:t>
            </w:r>
            <w:r w:rsidRPr="008E0494">
              <w:rPr>
                <w:sz w:val="20"/>
                <w:lang w:val="en"/>
              </w:rPr>
              <w:t xml:space="preserve">council of physicians, dentists and pharmacists </w:t>
            </w:r>
            <w:r w:rsidRPr="008E0494">
              <w:rPr>
                <w:sz w:val="20"/>
              </w:rPr>
              <w:t xml:space="preserve">an incident and complaint report concerning another physician, in which he recommended that a discipline committee be set up. The complaint was </w:t>
            </w:r>
            <w:r w:rsidRPr="008E0494">
              <w:rPr>
                <w:sz w:val="20"/>
                <w:lang w:val="en"/>
              </w:rPr>
              <w:t>referred for investigation</w:t>
            </w:r>
            <w:r w:rsidRPr="008E0494">
              <w:rPr>
                <w:sz w:val="20"/>
              </w:rPr>
              <w:t xml:space="preserve"> and decision to a medical examiner, who concluded that there was no basis for establishing a discipline committee in the case. The applicant applied for a review of that decision on the ground that the medical examiner had not met with him. After requesting and obtaining a supplementary examination, and given the fact that the medical examiner had considered the applicant’s written complaint, a review committee confirmed the medical examiner’s decision that there was no need to establish a discipline committee and his recommendation that an official reprimand be issued. The applicant applied to the Superior Court for judicial review of that decision.</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December 6, 2018</w:t>
            </w:r>
          </w:p>
          <w:p w:rsidR="00A55B0A" w:rsidRPr="008E0494" w:rsidRDefault="00A55B0A" w:rsidP="002E21E6">
            <w:pPr>
              <w:jc w:val="both"/>
              <w:rPr>
                <w:sz w:val="20"/>
              </w:rPr>
            </w:pPr>
            <w:r w:rsidRPr="008E0494">
              <w:rPr>
                <w:sz w:val="20"/>
              </w:rPr>
              <w:t>Quebec Superior Court (Gatineau)</w:t>
            </w:r>
          </w:p>
          <w:p w:rsidR="00A55B0A" w:rsidRPr="008E0494" w:rsidRDefault="00A55B0A" w:rsidP="002E21E6">
            <w:pPr>
              <w:jc w:val="both"/>
              <w:rPr>
                <w:sz w:val="20"/>
              </w:rPr>
            </w:pPr>
            <w:r w:rsidRPr="008E0494">
              <w:rPr>
                <w:sz w:val="20"/>
              </w:rPr>
              <w:t>(</w:t>
            </w:r>
            <w:proofErr w:type="spellStart"/>
            <w:r w:rsidRPr="008E0494">
              <w:rPr>
                <w:sz w:val="20"/>
              </w:rPr>
              <w:t>Dallaire</w:t>
            </w:r>
            <w:proofErr w:type="spellEnd"/>
            <w:r w:rsidRPr="008E0494">
              <w:rPr>
                <w:sz w:val="20"/>
              </w:rPr>
              <w:t xml:space="preserve"> J.)</w:t>
            </w:r>
          </w:p>
          <w:p w:rsidR="00A55B0A" w:rsidRPr="008E0494" w:rsidRDefault="00A55B0A" w:rsidP="002E21E6">
            <w:pPr>
              <w:jc w:val="both"/>
              <w:rPr>
                <w:sz w:val="20"/>
              </w:rPr>
            </w:pPr>
            <w:r w:rsidRPr="008E0494">
              <w:rPr>
                <w:sz w:val="20"/>
              </w:rPr>
              <w:t>550</w:t>
            </w:r>
            <w:r w:rsidRPr="008E0494">
              <w:rPr>
                <w:sz w:val="20"/>
              </w:rPr>
              <w:noBreakHyphen/>
              <w:t>17</w:t>
            </w:r>
            <w:r w:rsidRPr="008E0494">
              <w:rPr>
                <w:sz w:val="20"/>
              </w:rPr>
              <w:noBreakHyphen/>
              <w:t>010552</w:t>
            </w:r>
            <w:r w:rsidRPr="008E0494">
              <w:rPr>
                <w:sz w:val="20"/>
              </w:rPr>
              <w:noBreakHyphen/>
              <w:t>188</w:t>
            </w:r>
          </w:p>
          <w:p w:rsidR="00A55B0A" w:rsidRPr="008E0494" w:rsidRDefault="003C6BF9" w:rsidP="002E21E6">
            <w:pPr>
              <w:jc w:val="both"/>
              <w:rPr>
                <w:rStyle w:val="Hyperlink"/>
                <w:sz w:val="20"/>
              </w:rPr>
            </w:pPr>
            <w:hyperlink r:id="rId49" w:history="1">
              <w:r w:rsidR="00A55B0A" w:rsidRPr="008E0494">
                <w:rPr>
                  <w:rStyle w:val="Hyperlink"/>
                  <w:sz w:val="20"/>
                </w:rPr>
                <w:t>2018 QCCS 5259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 xml:space="preserve">Application to dismiss allowed and application for judicial review dismissed, with legal costs </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January 25, 2019</w:t>
            </w:r>
          </w:p>
          <w:p w:rsidR="00A55B0A" w:rsidRPr="008E0494" w:rsidRDefault="00A55B0A" w:rsidP="002E21E6">
            <w:pPr>
              <w:jc w:val="both"/>
              <w:rPr>
                <w:sz w:val="20"/>
              </w:rPr>
            </w:pPr>
            <w:r w:rsidRPr="008E0494">
              <w:rPr>
                <w:sz w:val="20"/>
              </w:rPr>
              <w:t>Quebec Court of Appeal (Montréal)</w:t>
            </w:r>
          </w:p>
          <w:p w:rsidR="00A55B0A" w:rsidRPr="008E0494" w:rsidRDefault="00A55B0A" w:rsidP="002E21E6">
            <w:pPr>
              <w:jc w:val="both"/>
              <w:rPr>
                <w:sz w:val="20"/>
              </w:rPr>
            </w:pPr>
            <w:r w:rsidRPr="008E0494">
              <w:rPr>
                <w:sz w:val="20"/>
              </w:rPr>
              <w:t>(</w:t>
            </w:r>
            <w:proofErr w:type="spellStart"/>
            <w:r w:rsidRPr="008E0494">
              <w:rPr>
                <w:sz w:val="20"/>
              </w:rPr>
              <w:t>Mainville</w:t>
            </w:r>
            <w:proofErr w:type="spellEnd"/>
            <w:r w:rsidRPr="008E0494">
              <w:rPr>
                <w:sz w:val="20"/>
              </w:rPr>
              <w:t xml:space="preserve"> J.A.)</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027986</w:t>
            </w:r>
            <w:r w:rsidRPr="008E0494">
              <w:rPr>
                <w:sz w:val="20"/>
              </w:rPr>
              <w:noBreakHyphen/>
              <w:t>181</w:t>
            </w:r>
          </w:p>
          <w:p w:rsidR="00A55B0A" w:rsidRPr="008E0494" w:rsidRDefault="003C6BF9" w:rsidP="002E21E6">
            <w:pPr>
              <w:jc w:val="both"/>
              <w:rPr>
                <w:sz w:val="20"/>
              </w:rPr>
            </w:pPr>
            <w:hyperlink r:id="rId50" w:history="1">
              <w:r w:rsidR="00A55B0A" w:rsidRPr="008E0494">
                <w:rPr>
                  <w:rStyle w:val="Hyperlink"/>
                  <w:sz w:val="20"/>
                </w:rPr>
                <w:t>2019 QCCA 111</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for leave to appeal dismissed and leave to appeal refused, with legal costs</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March 22, 2019</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44"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38559</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Pascal Croteau c. Comité de révision, Josée Forget, Martin Pham Dinh</w:t>
            </w:r>
            <w:r w:rsidR="002022F4" w:rsidRPr="008E0494">
              <w:rPr>
                <w:b/>
                <w:sz w:val="20"/>
                <w:szCs w:val="20"/>
              </w:rPr>
              <w:t xml:space="preserve"> et</w:t>
            </w:r>
            <w:r w:rsidRPr="008E0494">
              <w:rPr>
                <w:b/>
                <w:sz w:val="20"/>
                <w:szCs w:val="20"/>
              </w:rPr>
              <w:t xml:space="preserve"> Centre intégré de santé et de services sociaux de l'Outaouais</w:t>
            </w:r>
          </w:p>
          <w:p w:rsidR="00A55B0A" w:rsidRPr="008E0494" w:rsidRDefault="00A55B0A" w:rsidP="002E21E6">
            <w:pPr>
              <w:jc w:val="both"/>
              <w:rPr>
                <w:sz w:val="20"/>
              </w:rPr>
            </w:pPr>
            <w:r w:rsidRPr="008E0494">
              <w:rPr>
                <w:sz w:val="20"/>
              </w:rPr>
              <w:t>(Qc) (Civile) (Autorisation)</w:t>
            </w:r>
          </w:p>
        </w:tc>
      </w:tr>
      <w:tr w:rsidR="004D348C" w:rsidRPr="00B428B5" w:rsidTr="002E21E6">
        <w:tc>
          <w:tcPr>
            <w:tcW w:w="5000" w:type="pct"/>
            <w:gridSpan w:val="4"/>
          </w:tcPr>
          <w:p w:rsidR="004D348C" w:rsidRPr="008E0494" w:rsidRDefault="002022F4" w:rsidP="002022F4">
            <w:pPr>
              <w:tabs>
                <w:tab w:val="left" w:pos="1610"/>
              </w:tabs>
              <w:jc w:val="both"/>
              <w:rPr>
                <w:sz w:val="20"/>
                <w:szCs w:val="20"/>
                <w:lang w:val="fr-CA"/>
              </w:rPr>
            </w:pPr>
            <w:r w:rsidRPr="008E0494">
              <w:rPr>
                <w:sz w:val="20"/>
                <w:szCs w:val="20"/>
                <w:lang w:val="fr-CA"/>
              </w:rPr>
              <w:t>La demande d’autorisation d’appel de l’arrêt de la Cour d’appel du Québec (Montréal), numéro 500-09-027986-181, 2019 QCCA 111, daté du 25 janvier 2019, est rejetée avec dépens en faveur des intimés, Comité de révision, Martin Pham Dinh et Centre intégré de santé et de services sociaux de l’Outaouais.</w:t>
            </w:r>
          </w:p>
          <w:p w:rsidR="002022F4" w:rsidRPr="008E0494" w:rsidRDefault="002022F4" w:rsidP="002022F4">
            <w:pPr>
              <w:tabs>
                <w:tab w:val="left" w:pos="1610"/>
              </w:tabs>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 xml:space="preserve">Droit administratif — Contrôle judiciaire — Justice naturelle — </w:t>
            </w:r>
            <w:r w:rsidRPr="008E0494">
              <w:rPr>
                <w:i/>
                <w:sz w:val="20"/>
                <w:lang w:val="fr-CA"/>
              </w:rPr>
              <w:t xml:space="preserve">Audi </w:t>
            </w:r>
            <w:proofErr w:type="spellStart"/>
            <w:r w:rsidRPr="008E0494">
              <w:rPr>
                <w:i/>
                <w:sz w:val="20"/>
                <w:lang w:val="fr-CA"/>
              </w:rPr>
              <w:t>alteram</w:t>
            </w:r>
            <w:proofErr w:type="spellEnd"/>
            <w:r w:rsidRPr="008E0494">
              <w:rPr>
                <w:i/>
                <w:sz w:val="20"/>
                <w:lang w:val="fr-CA"/>
              </w:rPr>
              <w:t xml:space="preserve"> </w:t>
            </w:r>
            <w:proofErr w:type="spellStart"/>
            <w:r w:rsidRPr="008E0494">
              <w:rPr>
                <w:i/>
                <w:sz w:val="20"/>
                <w:lang w:val="fr-CA"/>
              </w:rPr>
              <w:t>partem</w:t>
            </w:r>
            <w:proofErr w:type="spellEnd"/>
            <w:r w:rsidRPr="008E0494">
              <w:rPr>
                <w:sz w:val="20"/>
                <w:lang w:val="fr-CA"/>
              </w:rPr>
              <w:t xml:space="preserve"> — Occasion de présenter ses observations — Clause privative de compétence — Plainte acheminée pour étude à des fins disciplinaires — Le demandeur soulève</w:t>
            </w:r>
            <w:r w:rsidRPr="008E0494">
              <w:rPr>
                <w:sz w:val="20"/>
                <w:lang w:val="fr-CA"/>
              </w:rPr>
              <w:noBreakHyphen/>
              <w:t>t</w:t>
            </w:r>
            <w:r w:rsidRPr="008E0494">
              <w:rPr>
                <w:sz w:val="20"/>
                <w:lang w:val="fr-CA"/>
              </w:rPr>
              <w:noBreakHyphen/>
              <w:t xml:space="preserve">il une question d’importance pour le public? — </w:t>
            </w:r>
            <w:r w:rsidRPr="008E0494">
              <w:rPr>
                <w:i/>
                <w:sz w:val="20"/>
                <w:lang w:val="fr-CA"/>
              </w:rPr>
              <w:t>Loi sur les services de santé et les services sociaux</w:t>
            </w:r>
            <w:r w:rsidRPr="008E0494">
              <w:rPr>
                <w:sz w:val="20"/>
                <w:lang w:val="fr-CA"/>
              </w:rPr>
              <w:t>, RLRQ c S</w:t>
            </w:r>
            <w:r w:rsidRPr="008E0494">
              <w:rPr>
                <w:sz w:val="20"/>
                <w:lang w:val="fr-CA"/>
              </w:rPr>
              <w:noBreakHyphen/>
              <w:t>4.2, art. 47, 52, 76</w:t>
            </w:r>
          </w:p>
        </w:tc>
      </w:tr>
      <w:tr w:rsidR="00A55B0A" w:rsidRPr="00B428B5" w:rsidTr="002E21E6">
        <w:tc>
          <w:tcPr>
            <w:tcW w:w="5000" w:type="pct"/>
            <w:gridSpan w:val="4"/>
          </w:tcPr>
          <w:p w:rsidR="00A55B0A" w:rsidRPr="008E0494" w:rsidRDefault="00A55B0A"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Le demandeur est chef de service de médecine générale d’un centre hospitalier. Le 17 juillet 2017, il transmet au Conseil des médecins, dentistes et pharmaciens un rapport d’événement et de plainte à l’endroit d’un autre médecin, recommandant la mise sur pied d’un comité de discipline. La plainte est transmise pour enquête et décision à un médecin examinateur qui conclut qu’il n’y a pas matière à former un comité de discipline dans le dossier. Le demandeur demande la révision de cette décision au motif qu’il n’a pas été rencontré par le médecin examinateur. Après qu’un comité de révision ait requis puis obtenu un complément d’examen, considérant que la plainte écrite du demandeur avait été considéré par le médecin examinateur, il confirme sa décision quant à l’absence de nécessité de former un comité de discipline et sa recommandation d’une réprimande officielle. Le demandeur porte cette décision en contrôle judiciaire devant la Cour supérieure.</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Le 6 décembre 2018</w:t>
            </w:r>
          </w:p>
          <w:p w:rsidR="00A55B0A" w:rsidRPr="008E0494" w:rsidRDefault="00A55B0A" w:rsidP="002E21E6">
            <w:pPr>
              <w:jc w:val="both"/>
              <w:rPr>
                <w:sz w:val="20"/>
                <w:lang w:val="fr-CA"/>
              </w:rPr>
            </w:pPr>
            <w:r w:rsidRPr="008E0494">
              <w:rPr>
                <w:sz w:val="20"/>
                <w:lang w:val="fr-CA"/>
              </w:rPr>
              <w:t>Cour supérieure du Québec (Gatineau)</w:t>
            </w:r>
          </w:p>
          <w:p w:rsidR="00A55B0A" w:rsidRPr="008E0494" w:rsidRDefault="00A55B0A" w:rsidP="002E21E6">
            <w:pPr>
              <w:jc w:val="both"/>
              <w:rPr>
                <w:sz w:val="20"/>
              </w:rPr>
            </w:pPr>
            <w:r w:rsidRPr="008E0494">
              <w:rPr>
                <w:sz w:val="20"/>
              </w:rPr>
              <w:t xml:space="preserve">(Le juge </w:t>
            </w:r>
            <w:proofErr w:type="spellStart"/>
            <w:r w:rsidRPr="008E0494">
              <w:rPr>
                <w:sz w:val="20"/>
              </w:rPr>
              <w:t>Dallaire</w:t>
            </w:r>
            <w:proofErr w:type="spellEnd"/>
            <w:r w:rsidRPr="008E0494">
              <w:rPr>
                <w:sz w:val="20"/>
              </w:rPr>
              <w:t>)</w:t>
            </w:r>
          </w:p>
          <w:p w:rsidR="00A55B0A" w:rsidRPr="008E0494" w:rsidRDefault="00A55B0A" w:rsidP="002E21E6">
            <w:pPr>
              <w:jc w:val="both"/>
              <w:rPr>
                <w:sz w:val="20"/>
              </w:rPr>
            </w:pPr>
            <w:r w:rsidRPr="008E0494">
              <w:rPr>
                <w:sz w:val="20"/>
              </w:rPr>
              <w:t>550</w:t>
            </w:r>
            <w:r w:rsidRPr="008E0494">
              <w:rPr>
                <w:sz w:val="20"/>
              </w:rPr>
              <w:noBreakHyphen/>
              <w:t>17</w:t>
            </w:r>
            <w:r w:rsidRPr="008E0494">
              <w:rPr>
                <w:sz w:val="20"/>
              </w:rPr>
              <w:noBreakHyphen/>
              <w:t>010552</w:t>
            </w:r>
            <w:r w:rsidRPr="008E0494">
              <w:rPr>
                <w:sz w:val="20"/>
              </w:rPr>
              <w:noBreakHyphen/>
              <w:t>188</w:t>
            </w:r>
          </w:p>
          <w:p w:rsidR="00A55B0A" w:rsidRPr="008E0494" w:rsidRDefault="003C6BF9" w:rsidP="002E21E6">
            <w:pPr>
              <w:jc w:val="both"/>
              <w:rPr>
                <w:rStyle w:val="Hyperlink"/>
                <w:sz w:val="20"/>
              </w:rPr>
            </w:pPr>
            <w:hyperlink r:id="rId51" w:history="1">
              <w:r w:rsidR="00A55B0A" w:rsidRPr="008E0494">
                <w:rPr>
                  <w:rStyle w:val="Hyperlink"/>
                  <w:sz w:val="20"/>
                </w:rPr>
                <w:t>2018 QCCS 5259</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 xml:space="preserve">Demande en rejet accueillie; pourvoi en contrôle judiciaire rejeté; avec frais de justice. </w:t>
            </w: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Le 25 janvier 2019</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rPr>
            </w:pPr>
            <w:r w:rsidRPr="008E0494">
              <w:rPr>
                <w:sz w:val="20"/>
              </w:rPr>
              <w:t xml:space="preserve">(Le juge </w:t>
            </w:r>
            <w:proofErr w:type="spellStart"/>
            <w:r w:rsidRPr="008E0494">
              <w:rPr>
                <w:sz w:val="20"/>
              </w:rPr>
              <w:t>Mainville</w:t>
            </w:r>
            <w:proofErr w:type="spellEnd"/>
            <w:r w:rsidRPr="008E0494">
              <w:rPr>
                <w:sz w:val="20"/>
              </w:rPr>
              <w:t>)</w:t>
            </w:r>
          </w:p>
          <w:p w:rsidR="00A55B0A" w:rsidRPr="008E0494" w:rsidRDefault="00A55B0A" w:rsidP="002E21E6">
            <w:pPr>
              <w:jc w:val="both"/>
              <w:rPr>
                <w:sz w:val="20"/>
              </w:rPr>
            </w:pPr>
            <w:r w:rsidRPr="008E0494">
              <w:rPr>
                <w:sz w:val="20"/>
              </w:rPr>
              <w:t>500</w:t>
            </w:r>
            <w:r w:rsidRPr="008E0494">
              <w:rPr>
                <w:sz w:val="20"/>
              </w:rPr>
              <w:noBreakHyphen/>
              <w:t>09</w:t>
            </w:r>
            <w:r w:rsidRPr="008E0494">
              <w:rPr>
                <w:sz w:val="20"/>
              </w:rPr>
              <w:noBreakHyphen/>
              <w:t>027986</w:t>
            </w:r>
            <w:r w:rsidRPr="008E0494">
              <w:rPr>
                <w:sz w:val="20"/>
              </w:rPr>
              <w:noBreakHyphen/>
              <w:t>181</w:t>
            </w:r>
          </w:p>
          <w:p w:rsidR="00A55B0A" w:rsidRPr="008E0494" w:rsidRDefault="003C6BF9" w:rsidP="002E21E6">
            <w:pPr>
              <w:jc w:val="both"/>
              <w:rPr>
                <w:sz w:val="20"/>
              </w:rPr>
            </w:pPr>
            <w:hyperlink r:id="rId52" w:history="1">
              <w:r w:rsidR="00A55B0A" w:rsidRPr="008E0494">
                <w:rPr>
                  <w:rStyle w:val="Hyperlink"/>
                  <w:sz w:val="20"/>
                </w:rPr>
                <w:t>2019 QCCA 111</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Requête pour permission d’appeler rejetée; permission d’appeler rejetée; avec frais de justice.</w:t>
            </w:r>
          </w:p>
        </w:tc>
      </w:tr>
      <w:tr w:rsidR="00A55B0A" w:rsidRPr="008E0494" w:rsidTr="002E21E6">
        <w:tc>
          <w:tcPr>
            <w:tcW w:w="2427" w:type="pct"/>
            <w:gridSpan w:val="2"/>
          </w:tcPr>
          <w:p w:rsidR="00A55B0A" w:rsidRPr="008E0494" w:rsidRDefault="00A55B0A" w:rsidP="002E21E6">
            <w:pPr>
              <w:jc w:val="both"/>
              <w:rPr>
                <w:sz w:val="20"/>
                <w:lang w:val="fr-CA"/>
              </w:rPr>
            </w:pPr>
            <w:r w:rsidRPr="008E0494">
              <w:rPr>
                <w:sz w:val="20"/>
                <w:lang w:val="fr-CA"/>
              </w:rPr>
              <w:t>Le 22 mars 2019</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rPr>
            </w:pPr>
            <w:r w:rsidRPr="008E0494">
              <w:rPr>
                <w:sz w:val="20"/>
              </w:rPr>
              <w:t xml:space="preserve">Demande d’autorisation d’appel </w:t>
            </w:r>
            <w:proofErr w:type="spellStart"/>
            <w:r w:rsidRPr="008E0494">
              <w:rPr>
                <w:sz w:val="20"/>
              </w:rPr>
              <w:t>déposée</w:t>
            </w:r>
            <w:proofErr w:type="spellEnd"/>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45"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38576</w:t>
            </w:r>
          </w:p>
        </w:tc>
        <w:tc>
          <w:tcPr>
            <w:tcW w:w="4457" w:type="pct"/>
            <w:gridSpan w:val="3"/>
          </w:tcPr>
          <w:p w:rsidR="00A55B0A" w:rsidRPr="008E0494" w:rsidRDefault="00A55B0A" w:rsidP="002E21E6">
            <w:pPr>
              <w:pStyle w:val="SCCLsocParty"/>
              <w:jc w:val="both"/>
              <w:rPr>
                <w:b/>
                <w:sz w:val="20"/>
                <w:szCs w:val="20"/>
                <w:lang w:val="en-US"/>
              </w:rPr>
            </w:pPr>
            <w:r w:rsidRPr="008E0494">
              <w:rPr>
                <w:b/>
                <w:sz w:val="20"/>
                <w:szCs w:val="20"/>
                <w:lang w:val="en-US"/>
              </w:rPr>
              <w:t>Shulamit Mass v. Canada Trustco Mortgage Company (TD Canada Trust), Jharna Chandok, Estate of Surjit Chandok</w:t>
            </w:r>
          </w:p>
          <w:p w:rsidR="00A55B0A" w:rsidRPr="008E0494" w:rsidRDefault="00A55B0A" w:rsidP="002E21E6">
            <w:pPr>
              <w:jc w:val="both"/>
              <w:rPr>
                <w:sz w:val="20"/>
              </w:rPr>
            </w:pPr>
            <w:r w:rsidRPr="008E0494">
              <w:rPr>
                <w:sz w:val="20"/>
              </w:rPr>
              <w:t>(B.C.) (Civil) (By Leave)</w:t>
            </w:r>
          </w:p>
        </w:tc>
      </w:tr>
      <w:tr w:rsidR="004D348C" w:rsidRPr="008E0494" w:rsidTr="002E21E6">
        <w:tc>
          <w:tcPr>
            <w:tcW w:w="5000" w:type="pct"/>
            <w:gridSpan w:val="4"/>
          </w:tcPr>
          <w:p w:rsidR="004D348C" w:rsidRPr="008E0494" w:rsidRDefault="002E21E6" w:rsidP="002E21E6">
            <w:pPr>
              <w:jc w:val="both"/>
              <w:rPr>
                <w:sz w:val="20"/>
                <w:szCs w:val="20"/>
              </w:rPr>
            </w:pPr>
            <w:r w:rsidRPr="008E0494">
              <w:rPr>
                <w:rFonts w:cs="Times New Roman"/>
                <w:sz w:val="20"/>
                <w:szCs w:val="20"/>
              </w:rPr>
              <w:t xml:space="preserve">The motion to adduce new evidence is dismissed. </w:t>
            </w:r>
            <w:r w:rsidRPr="008E0494">
              <w:rPr>
                <w:sz w:val="20"/>
                <w:szCs w:val="20"/>
              </w:rPr>
              <w:t>The application for leave to appeal from the judgment of the Court of Appeal for British Columbia (Vancouver), Number CA44354, 2019 BCCA 42, dated January 29, 2019, is dismissed without costs.</w:t>
            </w:r>
          </w:p>
          <w:p w:rsidR="002E21E6" w:rsidRPr="008E0494" w:rsidRDefault="002E21E6"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Civil procedure — Appeals — Evidence — Whether Court of Appeal made palpable and overriding error in making a restrictive order and failing to take into account interests of justice — Whether Court of Appeal erred  in not granting order to adduce fresh evidence and in failing to set aside court order</w:t>
            </w:r>
          </w:p>
        </w:tc>
      </w:tr>
      <w:tr w:rsidR="00A55B0A" w:rsidRPr="008E0494" w:rsidTr="002E21E6">
        <w:tc>
          <w:tcPr>
            <w:tcW w:w="5000" w:type="pct"/>
            <w:gridSpan w:val="4"/>
          </w:tcPr>
          <w:p w:rsidR="00A55B0A" w:rsidRPr="008E0494" w:rsidRDefault="00A55B0A"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iCs/>
                <w:sz w:val="20"/>
                <w:lang w:val="en"/>
              </w:rPr>
              <w:t>The respondents obtained orders in foreclosure proceedings against the Ms. Mass’s property in 1999. She had been the victim of an ongoing fraud, having been induced to mortgage her home and advance funds to the fraudster. Years later, Ms. Mass commenced proceedings to challenge the validity of the mortgages. Her action was dismissed as statute</w:t>
            </w:r>
            <w:r w:rsidRPr="008E0494">
              <w:rPr>
                <w:iCs/>
                <w:sz w:val="20"/>
                <w:lang w:val="en"/>
              </w:rPr>
              <w:noBreakHyphen/>
              <w:t xml:space="preserve">barred and on the basis of </w:t>
            </w:r>
            <w:r w:rsidRPr="008E0494">
              <w:rPr>
                <w:i/>
                <w:iCs/>
                <w:sz w:val="20"/>
                <w:lang w:val="en"/>
              </w:rPr>
              <w:t>res judicata</w:t>
            </w:r>
            <w:r w:rsidRPr="008E0494">
              <w:rPr>
                <w:iCs/>
                <w:sz w:val="20"/>
                <w:lang w:val="en"/>
              </w:rPr>
              <w:t xml:space="preserve">. Her appeal from that order was put on the inactive list after a year. </w:t>
            </w:r>
            <w:r w:rsidRPr="008E0494">
              <w:rPr>
                <w:iCs/>
                <w:sz w:val="20"/>
              </w:rPr>
              <w:t xml:space="preserve">Ms. Mass’s application </w:t>
            </w:r>
            <w:r w:rsidRPr="008E0494">
              <w:rPr>
                <w:iCs/>
                <w:sz w:val="20"/>
                <w:lang w:val="en"/>
              </w:rPr>
              <w:t>to have the appeal returned to the active list was dismissed. Ms. Mass missed the deadline to apply to the court to vary the order. She applied to extend the time to do so but that motion was dismissed. She then applied to the court to vary that order and for an extension of time. That application was dismissed.</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March 16, 2017</w:t>
            </w:r>
          </w:p>
          <w:p w:rsidR="00A55B0A" w:rsidRPr="008E0494" w:rsidRDefault="00A55B0A" w:rsidP="002E21E6">
            <w:pPr>
              <w:jc w:val="both"/>
              <w:rPr>
                <w:sz w:val="20"/>
              </w:rPr>
            </w:pPr>
            <w:r w:rsidRPr="008E0494">
              <w:rPr>
                <w:sz w:val="20"/>
              </w:rPr>
              <w:t>Supreme Court of British Columbia</w:t>
            </w:r>
          </w:p>
          <w:p w:rsidR="00A55B0A" w:rsidRPr="008E0494" w:rsidRDefault="00A55B0A" w:rsidP="002E21E6">
            <w:pPr>
              <w:jc w:val="both"/>
              <w:rPr>
                <w:sz w:val="20"/>
              </w:rPr>
            </w:pPr>
            <w:r w:rsidRPr="008E0494">
              <w:rPr>
                <w:sz w:val="20"/>
              </w:rPr>
              <w:t>(Bowden J.)</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Applicant’s action against respondents dismissed</w:t>
            </w:r>
          </w:p>
          <w:p w:rsidR="00A55B0A" w:rsidRPr="008E0494" w:rsidRDefault="00A55B0A" w:rsidP="002E21E6">
            <w:pPr>
              <w:jc w:val="both"/>
              <w:rPr>
                <w:sz w:val="20"/>
              </w:rPr>
            </w:pP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May 28, 2018</w:t>
            </w:r>
          </w:p>
          <w:p w:rsidR="00A55B0A" w:rsidRPr="008E0494" w:rsidRDefault="00A55B0A" w:rsidP="002E21E6">
            <w:pPr>
              <w:jc w:val="both"/>
              <w:rPr>
                <w:sz w:val="20"/>
              </w:rPr>
            </w:pPr>
            <w:r w:rsidRPr="008E0494">
              <w:rPr>
                <w:sz w:val="20"/>
              </w:rPr>
              <w:t xml:space="preserve">Court of Appeal for British Columbia </w:t>
            </w:r>
          </w:p>
          <w:p w:rsidR="00A55B0A" w:rsidRPr="008E0494" w:rsidRDefault="00A55B0A" w:rsidP="002E21E6">
            <w:pPr>
              <w:jc w:val="both"/>
              <w:rPr>
                <w:sz w:val="20"/>
              </w:rPr>
            </w:pPr>
            <w:r w:rsidRPr="008E0494">
              <w:rPr>
                <w:sz w:val="20"/>
              </w:rPr>
              <w:t>(Vancouver)</w:t>
            </w:r>
          </w:p>
          <w:p w:rsidR="00A55B0A" w:rsidRPr="008E0494" w:rsidRDefault="00A55B0A" w:rsidP="002E21E6">
            <w:pPr>
              <w:jc w:val="both"/>
              <w:rPr>
                <w:sz w:val="20"/>
              </w:rPr>
            </w:pPr>
            <w:r w:rsidRPr="008E0494">
              <w:rPr>
                <w:sz w:val="20"/>
              </w:rPr>
              <w:t>(Newbury J.A.)</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Applicant’s application to have her appeal returned to the active list dismissed</w:t>
            </w:r>
          </w:p>
          <w:p w:rsidR="00A55B0A" w:rsidRPr="008E0494" w:rsidRDefault="00A55B0A" w:rsidP="002E21E6">
            <w:pPr>
              <w:jc w:val="both"/>
              <w:rPr>
                <w:sz w:val="20"/>
              </w:rPr>
            </w:pP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October 19, 2018</w:t>
            </w:r>
          </w:p>
          <w:p w:rsidR="00A55B0A" w:rsidRPr="008E0494" w:rsidRDefault="00A55B0A" w:rsidP="002E21E6">
            <w:pPr>
              <w:jc w:val="both"/>
              <w:rPr>
                <w:sz w:val="20"/>
              </w:rPr>
            </w:pPr>
            <w:r w:rsidRPr="008E0494">
              <w:rPr>
                <w:sz w:val="20"/>
              </w:rPr>
              <w:t>Court of Appeal for British Columbia</w:t>
            </w:r>
          </w:p>
          <w:p w:rsidR="00A55B0A" w:rsidRPr="008E0494" w:rsidRDefault="00A55B0A" w:rsidP="002E21E6">
            <w:pPr>
              <w:jc w:val="both"/>
              <w:rPr>
                <w:sz w:val="20"/>
              </w:rPr>
            </w:pPr>
            <w:r w:rsidRPr="008E0494">
              <w:rPr>
                <w:sz w:val="20"/>
              </w:rPr>
              <w:t>(Harris J.A.)</w:t>
            </w:r>
          </w:p>
          <w:p w:rsidR="00A55B0A" w:rsidRPr="008E0494" w:rsidRDefault="00A55B0A" w:rsidP="002E21E6">
            <w:pPr>
              <w:jc w:val="both"/>
              <w:rPr>
                <w:sz w:val="20"/>
              </w:rPr>
            </w:pPr>
            <w:r w:rsidRPr="008E0494">
              <w:rPr>
                <w:sz w:val="20"/>
              </w:rPr>
              <w:t>Unreported</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Applicant’s motion to extend time to vary order of a single justice dismissed</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January 29, 2019</w:t>
            </w:r>
          </w:p>
          <w:p w:rsidR="00A55B0A" w:rsidRPr="008E0494" w:rsidRDefault="00A55B0A" w:rsidP="002E21E6">
            <w:pPr>
              <w:jc w:val="both"/>
              <w:rPr>
                <w:sz w:val="20"/>
              </w:rPr>
            </w:pPr>
            <w:r w:rsidRPr="008E0494">
              <w:rPr>
                <w:sz w:val="20"/>
              </w:rPr>
              <w:t>Court of Appeal for British Columbia</w:t>
            </w:r>
          </w:p>
          <w:p w:rsidR="00A55B0A" w:rsidRPr="008E0494" w:rsidRDefault="00A55B0A" w:rsidP="002E21E6">
            <w:pPr>
              <w:jc w:val="both"/>
              <w:rPr>
                <w:sz w:val="20"/>
              </w:rPr>
            </w:pPr>
            <w:r w:rsidRPr="008E0494">
              <w:rPr>
                <w:sz w:val="20"/>
              </w:rPr>
              <w:t>(Frankel, Willcock and Savage JJ.A.)</w:t>
            </w:r>
          </w:p>
          <w:p w:rsidR="00A55B0A" w:rsidRPr="008E0494" w:rsidRDefault="003C6BF9" w:rsidP="002E21E6">
            <w:pPr>
              <w:jc w:val="both"/>
              <w:rPr>
                <w:sz w:val="20"/>
              </w:rPr>
            </w:pPr>
            <w:hyperlink r:id="rId53" w:history="1">
              <w:r w:rsidR="00A55B0A" w:rsidRPr="008E0494">
                <w:rPr>
                  <w:rStyle w:val="Hyperlink"/>
                  <w:sz w:val="20"/>
                </w:rPr>
                <w:t>2019 BCCA 42</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Applicant’s application to vary order dismissed</w:t>
            </w:r>
          </w:p>
        </w:tc>
      </w:tr>
      <w:tr w:rsidR="00A55B0A" w:rsidRPr="008E0494" w:rsidTr="002E21E6">
        <w:tc>
          <w:tcPr>
            <w:tcW w:w="2427" w:type="pct"/>
            <w:gridSpan w:val="2"/>
          </w:tcPr>
          <w:p w:rsidR="00A55B0A" w:rsidRPr="008E0494" w:rsidRDefault="00A55B0A" w:rsidP="002E21E6">
            <w:pPr>
              <w:jc w:val="both"/>
              <w:rPr>
                <w:sz w:val="20"/>
              </w:rPr>
            </w:pPr>
            <w:r w:rsidRPr="008E0494">
              <w:rPr>
                <w:sz w:val="20"/>
              </w:rPr>
              <w:t>July 10, 2018</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w:t>
            </w:r>
          </w:p>
          <w:p w:rsidR="00A55B0A" w:rsidRPr="008E0494" w:rsidRDefault="00A55B0A" w:rsidP="002E21E6">
            <w:pPr>
              <w:jc w:val="both"/>
              <w:rPr>
                <w:sz w:val="20"/>
              </w:rPr>
            </w:pP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46"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lang w:val="fr-CA"/>
              </w:rPr>
            </w:pPr>
            <w:r w:rsidRPr="008E0494">
              <w:rPr>
                <w:rStyle w:val="SCCFileNumberChar"/>
                <w:sz w:val="20"/>
                <w:szCs w:val="20"/>
                <w:lang w:val="fr-CA"/>
              </w:rPr>
              <w:t>38576</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Shulamit Mass c. Hypothèques Trustco Canada (TD Canada Trust), Jharna Chandok</w:t>
            </w:r>
            <w:r w:rsidR="002E21E6" w:rsidRPr="008E0494">
              <w:rPr>
                <w:b/>
                <w:sz w:val="20"/>
                <w:szCs w:val="20"/>
              </w:rPr>
              <w:t xml:space="preserve"> et</w:t>
            </w:r>
            <w:r w:rsidRPr="008E0494">
              <w:rPr>
                <w:b/>
                <w:sz w:val="20"/>
                <w:szCs w:val="20"/>
              </w:rPr>
              <w:t xml:space="preserve"> succession de </w:t>
            </w:r>
            <w:proofErr w:type="spellStart"/>
            <w:r w:rsidRPr="008E0494">
              <w:rPr>
                <w:b/>
                <w:sz w:val="20"/>
                <w:szCs w:val="20"/>
              </w:rPr>
              <w:t>Surjit</w:t>
            </w:r>
            <w:proofErr w:type="spellEnd"/>
            <w:r w:rsidRPr="008E0494">
              <w:rPr>
                <w:b/>
                <w:sz w:val="20"/>
                <w:szCs w:val="20"/>
              </w:rPr>
              <w:t xml:space="preserve"> Chandok</w:t>
            </w:r>
          </w:p>
          <w:p w:rsidR="00A55B0A" w:rsidRPr="008E0494" w:rsidRDefault="00A55B0A" w:rsidP="002E21E6">
            <w:pPr>
              <w:jc w:val="both"/>
              <w:rPr>
                <w:sz w:val="20"/>
                <w:lang w:val="fr-CA"/>
              </w:rPr>
            </w:pPr>
            <w:r w:rsidRPr="008E0494">
              <w:rPr>
                <w:sz w:val="20"/>
                <w:lang w:val="fr-CA"/>
              </w:rPr>
              <w:t>(C.</w:t>
            </w:r>
            <w:r w:rsidRPr="008E0494">
              <w:rPr>
                <w:sz w:val="20"/>
                <w:lang w:val="fr-CA"/>
              </w:rPr>
              <w:noBreakHyphen/>
              <w:t>B.) (Civile) (Autorisation)</w:t>
            </w:r>
          </w:p>
        </w:tc>
      </w:tr>
      <w:tr w:rsidR="004D348C" w:rsidRPr="00B428B5" w:rsidTr="002E21E6">
        <w:tc>
          <w:tcPr>
            <w:tcW w:w="5000" w:type="pct"/>
            <w:gridSpan w:val="4"/>
          </w:tcPr>
          <w:p w:rsidR="004D348C" w:rsidRPr="008E0494" w:rsidRDefault="002E21E6" w:rsidP="002E21E6">
            <w:pPr>
              <w:jc w:val="both"/>
              <w:rPr>
                <w:sz w:val="20"/>
                <w:szCs w:val="20"/>
                <w:lang w:val="fr-CA"/>
              </w:rPr>
            </w:pPr>
            <w:r w:rsidRPr="008E0494">
              <w:rPr>
                <w:rFonts w:cs="Times New Roman"/>
                <w:sz w:val="20"/>
                <w:szCs w:val="20"/>
                <w:lang w:val="fr-CA"/>
              </w:rPr>
              <w:t xml:space="preserve">La requête sollicitant l’autorisation de présenter une nouvelle preuve est rejetée. </w:t>
            </w:r>
            <w:r w:rsidRPr="008E0494">
              <w:rPr>
                <w:sz w:val="20"/>
                <w:szCs w:val="20"/>
                <w:lang w:val="fr-CA"/>
              </w:rPr>
              <w:t>La demande d’autorisation d’appel de l’arrêt de la Cour d’appel de la Colombie-Britannique (Vancouver), numéro CA44354, 2019 BCCA 42, daté du 29 janvier 2019, est rejetée sans dépens.</w:t>
            </w:r>
          </w:p>
          <w:p w:rsidR="002E21E6" w:rsidRPr="008E0494" w:rsidRDefault="002E21E6"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Procédure civile — Appels — Preuve — La Cour d’appel a</w:t>
            </w:r>
            <w:r w:rsidRPr="008E0494">
              <w:rPr>
                <w:sz w:val="20"/>
                <w:lang w:val="fr-CA"/>
              </w:rPr>
              <w:noBreakHyphen/>
              <w:t>t</w:t>
            </w:r>
            <w:r w:rsidRPr="008E0494">
              <w:rPr>
                <w:sz w:val="20"/>
                <w:lang w:val="fr-CA"/>
              </w:rPr>
              <w:noBreakHyphen/>
              <w:t>elle commis une erreur manifeste et dominante en rendant une ordonnance restrictive et en omettant de prendre en compte les intérêts de la justice? — La Cour d’appel a</w:t>
            </w:r>
            <w:r w:rsidRPr="008E0494">
              <w:rPr>
                <w:sz w:val="20"/>
                <w:lang w:val="fr-CA"/>
              </w:rPr>
              <w:noBreakHyphen/>
              <w:t>t</w:t>
            </w:r>
            <w:r w:rsidRPr="008E0494">
              <w:rPr>
                <w:sz w:val="20"/>
                <w:lang w:val="fr-CA"/>
              </w:rPr>
              <w:noBreakHyphen/>
              <w:t>elle eu tort de ne pas avoir accueilli une requête en présentation de preuve nouvelle et de ne pas avoir annulé l’ordonnance judiciaire?</w:t>
            </w:r>
          </w:p>
        </w:tc>
      </w:tr>
      <w:tr w:rsidR="00A55B0A" w:rsidRPr="00B428B5" w:rsidTr="002E21E6">
        <w:tc>
          <w:tcPr>
            <w:tcW w:w="5000" w:type="pct"/>
            <w:gridSpan w:val="4"/>
          </w:tcPr>
          <w:p w:rsidR="00A55B0A" w:rsidRPr="008E0494" w:rsidRDefault="00A55B0A" w:rsidP="002E21E6">
            <w:pPr>
              <w:jc w:val="both"/>
              <w:rPr>
                <w:sz w:val="20"/>
                <w:lang w:val="fr-CA"/>
              </w:rPr>
            </w:pPr>
          </w:p>
        </w:tc>
      </w:tr>
      <w:tr w:rsidR="00A55B0A" w:rsidRPr="008E0494" w:rsidTr="002E21E6">
        <w:tc>
          <w:tcPr>
            <w:tcW w:w="5000" w:type="pct"/>
            <w:gridSpan w:val="4"/>
          </w:tcPr>
          <w:p w:rsidR="00A55B0A" w:rsidRPr="008E0494" w:rsidRDefault="00A55B0A" w:rsidP="002E21E6">
            <w:pPr>
              <w:jc w:val="both"/>
              <w:rPr>
                <w:sz w:val="20"/>
                <w:lang w:val="fr-CA"/>
              </w:rPr>
            </w:pPr>
            <w:r w:rsidRPr="008E0494">
              <w:rPr>
                <w:iCs/>
                <w:sz w:val="20"/>
                <w:lang w:val="fr-CA"/>
              </w:rPr>
              <w:t>Les intimés ont obtenu des ordonnances dans le cadre d’une action en forclusion visant la propriété de Mme Mass en 1999. Celle</w:t>
            </w:r>
            <w:r w:rsidRPr="008E0494">
              <w:rPr>
                <w:iCs/>
                <w:sz w:val="20"/>
                <w:lang w:val="fr-CA"/>
              </w:rPr>
              <w:noBreakHyphen/>
              <w:t xml:space="preserve">ci avait été victime d’une </w:t>
            </w:r>
            <w:proofErr w:type="spellStart"/>
            <w:r w:rsidRPr="008E0494">
              <w:rPr>
                <w:iCs/>
                <w:sz w:val="20"/>
                <w:lang w:val="fr-CA"/>
              </w:rPr>
              <w:t>manoeuvre</w:t>
            </w:r>
            <w:proofErr w:type="spellEnd"/>
            <w:r w:rsidRPr="008E0494">
              <w:rPr>
                <w:iCs/>
                <w:sz w:val="20"/>
                <w:lang w:val="fr-CA"/>
              </w:rPr>
              <w:t xml:space="preserve"> frauduleuse, ayant été incitée à hypothéquer sa maison et à avancer de l’argent au fraudeur. Plusieurs années plus tard, Mme Mass a intenté une action pour contester la validité des hypothèques. Son action a été rejetée pour cause de prescription et sur le fondement de l’autorité de la chose jugée. Son appel de cette ordonnance a été inscrit sur la liste inactive après un an. La demande de Mme Mass en réinscription de l’appel sur la liste active a été rejetée. Madame Mass n’a pas respecté le délai pour demander à la cour de modifier l’ordonnance. Elle a demandé une prorogation du délai pour ce faire, mais cette requête a été rejetée. Elle a ensuite demandé à la cour de modifier cette ordonnance et une prorogation de délai. Cette demande a été rejetée.</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16 mars 2017</w:t>
            </w:r>
          </w:p>
          <w:p w:rsidR="00A55B0A" w:rsidRPr="008E0494" w:rsidRDefault="00A55B0A" w:rsidP="002E21E6">
            <w:pPr>
              <w:jc w:val="both"/>
              <w:rPr>
                <w:sz w:val="20"/>
                <w:lang w:val="fr-CA"/>
              </w:rPr>
            </w:pPr>
            <w:r w:rsidRPr="008E0494">
              <w:rPr>
                <w:sz w:val="20"/>
                <w:lang w:val="fr-CA"/>
              </w:rPr>
              <w:t>Cour suprême de la Colombie</w:t>
            </w:r>
            <w:r w:rsidRPr="008E0494">
              <w:rPr>
                <w:sz w:val="20"/>
                <w:lang w:val="fr-CA"/>
              </w:rPr>
              <w:noBreakHyphen/>
              <w:t>Britannique</w:t>
            </w:r>
          </w:p>
          <w:p w:rsidR="00A55B0A" w:rsidRPr="008E0494" w:rsidRDefault="00A55B0A" w:rsidP="002E21E6">
            <w:pPr>
              <w:jc w:val="both"/>
              <w:rPr>
                <w:sz w:val="20"/>
                <w:lang w:val="fr-CA"/>
              </w:rPr>
            </w:pPr>
            <w:r w:rsidRPr="008E0494">
              <w:rPr>
                <w:sz w:val="20"/>
                <w:lang w:val="fr-CA"/>
              </w:rPr>
              <w:t xml:space="preserve">(Juge </w:t>
            </w:r>
            <w:proofErr w:type="spellStart"/>
            <w:r w:rsidRPr="008E0494">
              <w:rPr>
                <w:sz w:val="20"/>
                <w:lang w:val="fr-CA"/>
              </w:rPr>
              <w:t>Bowden</w:t>
            </w:r>
            <w:proofErr w:type="spellEnd"/>
            <w:r w:rsidRPr="008E0494">
              <w:rPr>
                <w:sz w:val="20"/>
                <w:lang w:val="fr-CA"/>
              </w:rPr>
              <w:t>)</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Rejet de l’action de la demanderesse contre les intimés</w:t>
            </w:r>
          </w:p>
          <w:p w:rsidR="00A55B0A" w:rsidRPr="008E0494" w:rsidRDefault="00A55B0A" w:rsidP="002E21E6">
            <w:pPr>
              <w:jc w:val="both"/>
              <w:rPr>
                <w:sz w:val="20"/>
                <w:lang w:val="fr-CA"/>
              </w:rPr>
            </w:pPr>
          </w:p>
          <w:p w:rsidR="00A55B0A" w:rsidRPr="008E0494" w:rsidRDefault="00A55B0A" w:rsidP="002E21E6">
            <w:pPr>
              <w:jc w:val="both"/>
              <w:rPr>
                <w:sz w:val="20"/>
                <w:lang w:val="fr-CA"/>
              </w:rPr>
            </w:pPr>
          </w:p>
        </w:tc>
      </w:tr>
    </w:tbl>
    <w:p w:rsidR="00744E0D" w:rsidRPr="008E0494" w:rsidRDefault="00744E0D">
      <w:pPr>
        <w:rPr>
          <w:lang w:val="fr-CA"/>
        </w:rPr>
      </w:pPr>
      <w:r w:rsidRPr="008E049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28 mai 2018</w:t>
            </w:r>
          </w:p>
          <w:p w:rsidR="00A55B0A" w:rsidRPr="008E0494" w:rsidRDefault="00A55B0A" w:rsidP="002E21E6">
            <w:pPr>
              <w:jc w:val="both"/>
              <w:rPr>
                <w:sz w:val="20"/>
                <w:lang w:val="fr-CA"/>
              </w:rPr>
            </w:pPr>
            <w:r w:rsidRPr="008E0494">
              <w:rPr>
                <w:sz w:val="20"/>
                <w:lang w:val="fr-CA"/>
              </w:rPr>
              <w:t>Cour d’appel de la Colombie</w:t>
            </w:r>
            <w:r w:rsidRPr="008E0494">
              <w:rPr>
                <w:sz w:val="20"/>
                <w:lang w:val="fr-CA"/>
              </w:rPr>
              <w:noBreakHyphen/>
              <w:t>Britannique</w:t>
            </w:r>
          </w:p>
          <w:p w:rsidR="00A55B0A" w:rsidRPr="008E0494" w:rsidRDefault="00A55B0A" w:rsidP="002E21E6">
            <w:pPr>
              <w:jc w:val="both"/>
              <w:rPr>
                <w:sz w:val="20"/>
                <w:lang w:val="fr-CA"/>
              </w:rPr>
            </w:pPr>
            <w:r w:rsidRPr="008E0494">
              <w:rPr>
                <w:sz w:val="20"/>
                <w:lang w:val="fr-CA"/>
              </w:rPr>
              <w:t>(Vancouver)</w:t>
            </w:r>
          </w:p>
          <w:p w:rsidR="00A55B0A" w:rsidRPr="008E0494" w:rsidRDefault="00A55B0A" w:rsidP="002E21E6">
            <w:pPr>
              <w:jc w:val="both"/>
              <w:rPr>
                <w:sz w:val="20"/>
                <w:lang w:val="fr-CA"/>
              </w:rPr>
            </w:pPr>
            <w:r w:rsidRPr="008E0494">
              <w:rPr>
                <w:sz w:val="20"/>
                <w:lang w:val="fr-CA"/>
              </w:rPr>
              <w:t>(Juge Newbury)</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Rejet de la requête de la demanderesse en réinscription de son appel sur la liste active</w:t>
            </w:r>
          </w:p>
          <w:p w:rsidR="00A55B0A" w:rsidRPr="008E0494" w:rsidRDefault="00A55B0A" w:rsidP="002E21E6">
            <w:pPr>
              <w:jc w:val="both"/>
              <w:rPr>
                <w:sz w:val="20"/>
                <w:lang w:val="fr-CA"/>
              </w:rPr>
            </w:pP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19 octobre 2018</w:t>
            </w:r>
          </w:p>
          <w:p w:rsidR="00A55B0A" w:rsidRPr="008E0494" w:rsidRDefault="00A55B0A" w:rsidP="002E21E6">
            <w:pPr>
              <w:jc w:val="both"/>
              <w:rPr>
                <w:sz w:val="20"/>
                <w:lang w:val="fr-CA"/>
              </w:rPr>
            </w:pPr>
            <w:r w:rsidRPr="008E0494">
              <w:rPr>
                <w:sz w:val="20"/>
                <w:lang w:val="fr-CA"/>
              </w:rPr>
              <w:t>Cour d’appel de la Colombie</w:t>
            </w:r>
            <w:r w:rsidRPr="008E0494">
              <w:rPr>
                <w:sz w:val="20"/>
                <w:lang w:val="fr-CA"/>
              </w:rPr>
              <w:noBreakHyphen/>
              <w:t>Britannique</w:t>
            </w:r>
          </w:p>
          <w:p w:rsidR="00A55B0A" w:rsidRPr="008E0494" w:rsidRDefault="00A55B0A" w:rsidP="002E21E6">
            <w:pPr>
              <w:jc w:val="both"/>
              <w:rPr>
                <w:sz w:val="20"/>
                <w:lang w:val="fr-CA"/>
              </w:rPr>
            </w:pPr>
            <w:r w:rsidRPr="008E0494">
              <w:rPr>
                <w:sz w:val="20"/>
                <w:lang w:val="fr-CA"/>
              </w:rPr>
              <w:t>(Juge Harris)</w:t>
            </w:r>
          </w:p>
          <w:p w:rsidR="00A55B0A" w:rsidRPr="008E0494" w:rsidRDefault="00A55B0A" w:rsidP="002E21E6">
            <w:pPr>
              <w:jc w:val="both"/>
              <w:rPr>
                <w:sz w:val="20"/>
                <w:lang w:val="fr-CA"/>
              </w:rPr>
            </w:pPr>
            <w:r w:rsidRPr="008E0494">
              <w:rPr>
                <w:sz w:val="20"/>
                <w:lang w:val="fr-CA"/>
              </w:rPr>
              <w:t>Non publié</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Rejet de la requête de la demanderesse en prorogation du délai pour modifier l’ordonnance du juge siégeant seul</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29 janvier 2019</w:t>
            </w:r>
          </w:p>
          <w:p w:rsidR="00A55B0A" w:rsidRPr="008E0494" w:rsidRDefault="00A55B0A" w:rsidP="002E21E6">
            <w:pPr>
              <w:jc w:val="both"/>
              <w:rPr>
                <w:sz w:val="20"/>
                <w:lang w:val="fr-CA"/>
              </w:rPr>
            </w:pPr>
            <w:r w:rsidRPr="008E0494">
              <w:rPr>
                <w:sz w:val="20"/>
                <w:lang w:val="fr-CA"/>
              </w:rPr>
              <w:t>Cour d’appel de la Colombie-Britannique</w:t>
            </w:r>
          </w:p>
          <w:p w:rsidR="00A55B0A" w:rsidRPr="008E0494" w:rsidRDefault="00A55B0A" w:rsidP="002E21E6">
            <w:pPr>
              <w:jc w:val="both"/>
              <w:rPr>
                <w:sz w:val="20"/>
                <w:lang w:val="fr-CA"/>
              </w:rPr>
            </w:pPr>
            <w:r w:rsidRPr="008E0494">
              <w:rPr>
                <w:sz w:val="20"/>
                <w:lang w:val="fr-CA"/>
              </w:rPr>
              <w:t xml:space="preserve">(Juges </w:t>
            </w:r>
            <w:proofErr w:type="spellStart"/>
            <w:r w:rsidRPr="008E0494">
              <w:rPr>
                <w:sz w:val="20"/>
                <w:lang w:val="fr-CA"/>
              </w:rPr>
              <w:t>Frankel</w:t>
            </w:r>
            <w:proofErr w:type="spellEnd"/>
            <w:r w:rsidRPr="008E0494">
              <w:rPr>
                <w:sz w:val="20"/>
                <w:lang w:val="fr-CA"/>
              </w:rPr>
              <w:t>, Willcock et Savage)</w:t>
            </w:r>
          </w:p>
          <w:p w:rsidR="00A55B0A" w:rsidRPr="008E0494" w:rsidRDefault="003C6BF9" w:rsidP="002E21E6">
            <w:pPr>
              <w:jc w:val="both"/>
              <w:rPr>
                <w:sz w:val="20"/>
                <w:lang w:val="fr-CA"/>
              </w:rPr>
            </w:pPr>
            <w:hyperlink r:id="rId54" w:history="1">
              <w:r w:rsidR="00A55B0A" w:rsidRPr="008E0494">
                <w:rPr>
                  <w:rStyle w:val="Hyperlink"/>
                  <w:sz w:val="20"/>
                  <w:lang w:val="fr-CA"/>
                </w:rPr>
                <w:t>2019 BCCA 42</w:t>
              </w:r>
            </w:hyperlink>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Rejet de la requête de la demanderesse en modification de l’ordonnance</w:t>
            </w: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10 juillet 2018</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Dépôt de la demande d’autorisation d’appel</w:t>
            </w:r>
          </w:p>
          <w:p w:rsidR="00A55B0A" w:rsidRPr="008E0494" w:rsidRDefault="00A55B0A" w:rsidP="002E21E6">
            <w:pPr>
              <w:jc w:val="both"/>
              <w:rPr>
                <w:sz w:val="20"/>
                <w:lang w:val="fr-CA"/>
              </w:rPr>
            </w:pPr>
          </w:p>
        </w:tc>
      </w:tr>
    </w:tbl>
    <w:p w:rsidR="00A55B0A" w:rsidRPr="008E0494" w:rsidRDefault="00A55B0A" w:rsidP="00A55B0A">
      <w:pPr>
        <w:jc w:val="both"/>
        <w:rPr>
          <w:sz w:val="20"/>
          <w:lang w:val="fr-CA"/>
        </w:rPr>
      </w:pPr>
    </w:p>
    <w:p w:rsidR="00A55B0A" w:rsidRPr="008E0494" w:rsidRDefault="003C6BF9" w:rsidP="00A55B0A">
      <w:pPr>
        <w:jc w:val="both"/>
        <w:rPr>
          <w:sz w:val="20"/>
          <w:lang w:val="fr-CA"/>
        </w:rPr>
      </w:pPr>
      <w:r>
        <w:rPr>
          <w:sz w:val="20"/>
        </w:rPr>
        <w:pict>
          <v:rect id="_x0000_i1047"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38562</w:t>
            </w:r>
          </w:p>
        </w:tc>
        <w:tc>
          <w:tcPr>
            <w:tcW w:w="4457" w:type="pct"/>
          </w:tcPr>
          <w:p w:rsidR="00D63813" w:rsidRPr="008E0494" w:rsidRDefault="00A55B0A" w:rsidP="002E21E6">
            <w:pPr>
              <w:pStyle w:val="SCCLsocParty"/>
              <w:jc w:val="both"/>
              <w:rPr>
                <w:b/>
                <w:sz w:val="20"/>
                <w:szCs w:val="20"/>
                <w:lang w:val="en-US"/>
              </w:rPr>
            </w:pPr>
            <w:r w:rsidRPr="008E0494">
              <w:rPr>
                <w:b/>
                <w:sz w:val="20"/>
                <w:szCs w:val="20"/>
                <w:lang w:val="en-US"/>
              </w:rPr>
              <w:t>International Air Transport Association v. Instrubel, N.V.</w:t>
            </w:r>
          </w:p>
          <w:p w:rsidR="00D63813" w:rsidRPr="008E0494" w:rsidRDefault="00D63813" w:rsidP="00D63813">
            <w:pPr>
              <w:pStyle w:val="SCCLsocOtherPartySeparator"/>
              <w:rPr>
                <w:sz w:val="20"/>
                <w:szCs w:val="20"/>
              </w:rPr>
            </w:pPr>
            <w:r w:rsidRPr="008E0494">
              <w:rPr>
                <w:sz w:val="20"/>
                <w:szCs w:val="20"/>
              </w:rPr>
              <w:t>- and -</w:t>
            </w:r>
          </w:p>
          <w:p w:rsidR="00A55B0A" w:rsidRPr="008E0494" w:rsidRDefault="00A55B0A" w:rsidP="002E21E6">
            <w:pPr>
              <w:pStyle w:val="SCCLsocParty"/>
              <w:jc w:val="both"/>
              <w:rPr>
                <w:b/>
                <w:sz w:val="20"/>
                <w:szCs w:val="20"/>
                <w:lang w:val="en-US"/>
              </w:rPr>
            </w:pPr>
            <w:r w:rsidRPr="008E0494">
              <w:rPr>
                <w:b/>
                <w:sz w:val="20"/>
                <w:szCs w:val="20"/>
                <w:lang w:val="en-US"/>
              </w:rPr>
              <w:t>Republic of Iraq, Ministry of Industry of the Republic of Iraq, Ministry of Defence of the Republic of Iraq</w:t>
            </w:r>
            <w:r w:rsidR="00D63813" w:rsidRPr="008E0494">
              <w:rPr>
                <w:b/>
                <w:sz w:val="20"/>
                <w:szCs w:val="20"/>
                <w:lang w:val="en-US"/>
              </w:rPr>
              <w:t xml:space="preserve"> and</w:t>
            </w:r>
            <w:r w:rsidRPr="008E0494">
              <w:rPr>
                <w:b/>
                <w:sz w:val="20"/>
                <w:szCs w:val="20"/>
                <w:lang w:val="en-US"/>
              </w:rPr>
              <w:t xml:space="preserve"> Salah Aldin State Establishment</w:t>
            </w:r>
          </w:p>
          <w:p w:rsidR="00A55B0A" w:rsidRPr="008E0494" w:rsidRDefault="00A55B0A" w:rsidP="002E21E6">
            <w:pPr>
              <w:pStyle w:val="SCCLsocSubfileSeparator0"/>
              <w:rPr>
                <w:sz w:val="20"/>
                <w:szCs w:val="20"/>
              </w:rPr>
            </w:pPr>
            <w:r w:rsidRPr="008E0494">
              <w:rPr>
                <w:sz w:val="20"/>
                <w:szCs w:val="20"/>
              </w:rPr>
              <w:t>- and between -</w:t>
            </w:r>
          </w:p>
          <w:p w:rsidR="00A55B0A" w:rsidRPr="008E0494" w:rsidRDefault="00A55B0A" w:rsidP="002E21E6">
            <w:pPr>
              <w:pStyle w:val="SCCLsocParty"/>
              <w:jc w:val="both"/>
              <w:rPr>
                <w:b/>
                <w:sz w:val="20"/>
                <w:szCs w:val="20"/>
                <w:lang w:val="en-US"/>
              </w:rPr>
            </w:pPr>
            <w:r w:rsidRPr="008E0494">
              <w:rPr>
                <w:b/>
                <w:sz w:val="20"/>
                <w:szCs w:val="20"/>
                <w:lang w:val="en-US"/>
              </w:rPr>
              <w:t>Republic of Iraq, Ministry of Industry of the Republic of Iraq, Ministry of Defence of the Republic of Iraq</w:t>
            </w:r>
            <w:r w:rsidR="00D63813" w:rsidRPr="008E0494">
              <w:rPr>
                <w:b/>
                <w:sz w:val="20"/>
                <w:szCs w:val="20"/>
                <w:lang w:val="en-US"/>
              </w:rPr>
              <w:t xml:space="preserve"> and</w:t>
            </w:r>
            <w:r w:rsidRPr="008E0494">
              <w:rPr>
                <w:b/>
                <w:sz w:val="20"/>
                <w:szCs w:val="20"/>
                <w:lang w:val="en-US"/>
              </w:rPr>
              <w:t xml:space="preserve"> Salah Aldin State Establishment v. Instrubel, N.V.</w:t>
            </w:r>
          </w:p>
          <w:p w:rsidR="00A55B0A" w:rsidRPr="008E0494" w:rsidRDefault="00A55B0A" w:rsidP="002E21E6">
            <w:pPr>
              <w:pStyle w:val="SCCLsocOtherPartySeparator"/>
              <w:rPr>
                <w:sz w:val="20"/>
                <w:szCs w:val="20"/>
              </w:rPr>
            </w:pPr>
            <w:r w:rsidRPr="008E0494">
              <w:rPr>
                <w:sz w:val="20"/>
                <w:szCs w:val="20"/>
              </w:rPr>
              <w:t>- and -</w:t>
            </w:r>
          </w:p>
          <w:p w:rsidR="00A55B0A" w:rsidRPr="008E0494" w:rsidRDefault="00A55B0A" w:rsidP="002E21E6">
            <w:pPr>
              <w:pStyle w:val="SCCLsocParty"/>
              <w:jc w:val="both"/>
              <w:rPr>
                <w:b/>
                <w:sz w:val="20"/>
                <w:szCs w:val="20"/>
              </w:rPr>
            </w:pPr>
            <w:r w:rsidRPr="008E0494">
              <w:rPr>
                <w:b/>
                <w:sz w:val="20"/>
                <w:szCs w:val="20"/>
              </w:rPr>
              <w:t>International Air Transport Association</w:t>
            </w:r>
          </w:p>
          <w:p w:rsidR="00A55B0A" w:rsidRPr="008E0494" w:rsidRDefault="00A55B0A" w:rsidP="002E21E6">
            <w:pPr>
              <w:jc w:val="both"/>
              <w:rPr>
                <w:sz w:val="20"/>
              </w:rPr>
            </w:pPr>
            <w:r w:rsidRPr="008E0494">
              <w:rPr>
                <w:sz w:val="20"/>
              </w:rPr>
              <w:t>(Que.) (Civil) (By Leave)</w:t>
            </w:r>
          </w:p>
        </w:tc>
      </w:tr>
      <w:tr w:rsidR="004D348C" w:rsidRPr="008E0494" w:rsidTr="002E21E6">
        <w:tc>
          <w:tcPr>
            <w:tcW w:w="5000" w:type="pct"/>
            <w:gridSpan w:val="2"/>
          </w:tcPr>
          <w:p w:rsidR="00D63813" w:rsidRPr="008E0494" w:rsidRDefault="00D63813" w:rsidP="00D63813">
            <w:pPr>
              <w:jc w:val="both"/>
              <w:rPr>
                <w:sz w:val="20"/>
                <w:szCs w:val="20"/>
              </w:rPr>
            </w:pPr>
            <w:r w:rsidRPr="008E0494">
              <w:rPr>
                <w:sz w:val="20"/>
                <w:szCs w:val="20"/>
              </w:rPr>
              <w:t>The applications for leave to appeal from the judgment of the Court of Appeal of Quebec (Montréal), Number 500-09-025993-163, 2019 QCCA 78, dated January 22, 2019, are granted with costs in the cause.</w:t>
            </w:r>
          </w:p>
          <w:p w:rsidR="00D63813" w:rsidRPr="008E0494" w:rsidRDefault="00D63813" w:rsidP="00D63813">
            <w:pPr>
              <w:jc w:val="both"/>
              <w:rPr>
                <w:sz w:val="20"/>
                <w:szCs w:val="20"/>
              </w:rPr>
            </w:pPr>
          </w:p>
          <w:p w:rsidR="00D63813" w:rsidRPr="008E0494" w:rsidRDefault="00D63813" w:rsidP="00D63813">
            <w:pPr>
              <w:jc w:val="both"/>
              <w:rPr>
                <w:sz w:val="20"/>
                <w:szCs w:val="20"/>
              </w:rPr>
            </w:pPr>
            <w:r w:rsidRPr="008E0494">
              <w:rPr>
                <w:sz w:val="20"/>
                <w:szCs w:val="20"/>
              </w:rPr>
              <w:t>The schedule for serving and filing materials will be set by the Registrar.</w:t>
            </w:r>
          </w:p>
          <w:p w:rsidR="004D348C" w:rsidRPr="008E0494" w:rsidRDefault="004D348C" w:rsidP="002E21E6">
            <w:pPr>
              <w:jc w:val="both"/>
              <w:rPr>
                <w:sz w:val="20"/>
              </w:rPr>
            </w:pPr>
          </w:p>
        </w:tc>
      </w:tr>
      <w:tr w:rsidR="00A55B0A" w:rsidRPr="008E0494" w:rsidTr="002E21E6">
        <w:tc>
          <w:tcPr>
            <w:tcW w:w="5000" w:type="pct"/>
            <w:gridSpan w:val="2"/>
          </w:tcPr>
          <w:p w:rsidR="00A55B0A" w:rsidRPr="008E0494" w:rsidRDefault="00A55B0A" w:rsidP="002E21E6">
            <w:pPr>
              <w:jc w:val="both"/>
              <w:rPr>
                <w:sz w:val="20"/>
              </w:rPr>
            </w:pPr>
            <w:r w:rsidRPr="008E0494">
              <w:rPr>
                <w:sz w:val="20"/>
              </w:rPr>
              <w:t>Courts — Jurisdiction — Private international law — Extraterritoriality — Civil procedure — Provisional remedies — Seizure before judgment — Garnishment — Dutch company seeking enforcement in Quebec of international arbitration awards issued against Iraq — International Air Transport Authority (IATA) based in Montreal and collecting fees on behalf of Iraqi Civil Aviation Authority for use of Iraqi airspace by international airlines — Fees deposited in IATA bank account in Switzerland — Writ of seizure before judgment by garnishment issued against IATA as garnishee — Whether Quebec courts have territorial jurisdiction to garnish funds held outside Quebec by garnishee located within Quebec — Whether funds collected and held by mandatary on behalf of third party and deposited in mandatary bank account are the property of the mandatary or the third party</w:t>
            </w:r>
          </w:p>
        </w:tc>
      </w:tr>
      <w:tr w:rsidR="00A55B0A" w:rsidRPr="008E0494" w:rsidTr="002E21E6">
        <w:tc>
          <w:tcPr>
            <w:tcW w:w="5000" w:type="pct"/>
            <w:gridSpan w:val="2"/>
          </w:tcPr>
          <w:p w:rsidR="00A55B0A" w:rsidRPr="008E0494" w:rsidRDefault="00A55B0A" w:rsidP="002E21E6">
            <w:pPr>
              <w:jc w:val="both"/>
              <w:rPr>
                <w:sz w:val="20"/>
              </w:rPr>
            </w:pPr>
          </w:p>
        </w:tc>
      </w:tr>
    </w:tbl>
    <w:p w:rsidR="00744E0D" w:rsidRPr="008E0494" w:rsidRDefault="00744E0D">
      <w:r w:rsidRPr="008E049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5000" w:type="pct"/>
            <w:gridSpan w:val="3"/>
          </w:tcPr>
          <w:p w:rsidR="00A55B0A" w:rsidRPr="008E0494" w:rsidRDefault="00A55B0A" w:rsidP="002E21E6">
            <w:pPr>
              <w:jc w:val="both"/>
              <w:rPr>
                <w:sz w:val="20"/>
              </w:rPr>
            </w:pPr>
            <w:r w:rsidRPr="008E0494">
              <w:rPr>
                <w:sz w:val="20"/>
              </w:rPr>
              <w:t>Instrubel, a Dutch company, is seeking to enforce two international arbitration awards against the Republic of Iraq. After discovering that Iraq may have significant assets in Quebec, Instrubel began judicial proceedings in the Quebec courts for recognition and enforcement of the awards. Specifically, the International Air Transport Authority (“IATA”), whose headquarters are in Montreal, collects and remits fees from international airlines for use of airspace on behalf of airports and aviation authorities like the Iraqi Civil Aviation Authority (“ICAA”). Instrubel sought and obtained from the Superior Court of Quebec a writ of seizure before judgment by way of garnishment against IATA with respect to funds it collected and holds for the ICAA. After learning that the funds in question are in fact located in IATA’s bank account in Switzerland, the Republic of Iraq brought a motion to quash the writ on various grounds, including a challenge to the territorial jurisdiction of the Quebec courts to issue and enforce the writ.</w:t>
            </w:r>
          </w:p>
          <w:p w:rsidR="00A55B0A" w:rsidRPr="008E0494" w:rsidRDefault="00A55B0A" w:rsidP="002E21E6">
            <w:pPr>
              <w:jc w:val="both"/>
              <w:rPr>
                <w:sz w:val="20"/>
              </w:rPr>
            </w:pPr>
          </w:p>
          <w:p w:rsidR="00A55B0A" w:rsidRPr="008E0494" w:rsidRDefault="00A55B0A" w:rsidP="002E21E6">
            <w:pPr>
              <w:jc w:val="both"/>
              <w:rPr>
                <w:sz w:val="20"/>
              </w:rPr>
            </w:pPr>
            <w:r w:rsidRPr="008E0494">
              <w:rPr>
                <w:sz w:val="20"/>
              </w:rPr>
              <w:t>A judge of the Superior Court of Quebec granted the motion to quash in part, finding that the writ of seizure was invalid insofar as it related to property located outside the province. The Quebec Court of Appeal set aside that decision, reinstated the writ of seizure in full, and dismissed the motion to quash, finding that the Quebec courts had jurisdiction to issue and enforce the writ.</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July 30, 2013</w:t>
            </w:r>
          </w:p>
          <w:p w:rsidR="00A55B0A" w:rsidRPr="008E0494" w:rsidRDefault="00A55B0A" w:rsidP="002E21E6">
            <w:pPr>
              <w:jc w:val="both"/>
              <w:rPr>
                <w:sz w:val="20"/>
              </w:rPr>
            </w:pPr>
            <w:r w:rsidRPr="008E0494">
              <w:rPr>
                <w:sz w:val="20"/>
              </w:rPr>
              <w:t>Superior Court of Quebec</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Writ of seizure before judgment by garnishment, in favour of Instrubel</w:t>
            </w:r>
          </w:p>
        </w:tc>
      </w:tr>
      <w:tr w:rsidR="00A55B0A" w:rsidRPr="008E0494" w:rsidTr="002E21E6">
        <w:tc>
          <w:tcPr>
            <w:tcW w:w="2427" w:type="pct"/>
          </w:tcPr>
          <w:p w:rsidR="00A55B0A" w:rsidRPr="008E0494" w:rsidRDefault="00A55B0A" w:rsidP="002E21E6">
            <w:pPr>
              <w:jc w:val="both"/>
              <w:rPr>
                <w:sz w:val="20"/>
              </w:rPr>
            </w:pPr>
            <w:r w:rsidRPr="008E0494">
              <w:rPr>
                <w:sz w:val="20"/>
              </w:rPr>
              <w:t>March 21, 2016</w:t>
            </w:r>
          </w:p>
          <w:p w:rsidR="00A55B0A" w:rsidRPr="008E0494" w:rsidRDefault="00A55B0A" w:rsidP="002E21E6">
            <w:pPr>
              <w:jc w:val="both"/>
              <w:rPr>
                <w:sz w:val="20"/>
              </w:rPr>
            </w:pPr>
            <w:r w:rsidRPr="008E0494">
              <w:rPr>
                <w:sz w:val="20"/>
              </w:rPr>
              <w:t>Superior Court of Quebec</w:t>
            </w:r>
          </w:p>
          <w:p w:rsidR="00A55B0A" w:rsidRPr="008E0494" w:rsidRDefault="00A55B0A" w:rsidP="002E21E6">
            <w:pPr>
              <w:jc w:val="both"/>
              <w:rPr>
                <w:sz w:val="20"/>
              </w:rPr>
            </w:pPr>
            <w:r w:rsidRPr="008E0494">
              <w:rPr>
                <w:sz w:val="20"/>
              </w:rPr>
              <w:t>(Hamilton J.)</w:t>
            </w:r>
          </w:p>
          <w:p w:rsidR="00A55B0A" w:rsidRPr="008E0494" w:rsidRDefault="003C6BF9" w:rsidP="002E21E6">
            <w:pPr>
              <w:jc w:val="both"/>
              <w:rPr>
                <w:sz w:val="20"/>
              </w:rPr>
            </w:pPr>
            <w:hyperlink r:id="rId55" w:history="1">
              <w:r w:rsidR="00A55B0A" w:rsidRPr="008E0494">
                <w:rPr>
                  <w:rStyle w:val="Hyperlink"/>
                  <w:sz w:val="20"/>
                </w:rPr>
                <w:t>2016 QCCS 1184</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to quash writ of seizure — granted in part; writ amended such that property seized must be located in Quebec</w:t>
            </w:r>
          </w:p>
          <w:p w:rsidR="00A55B0A" w:rsidRPr="008E0494" w:rsidRDefault="00A55B0A" w:rsidP="002E21E6">
            <w:pPr>
              <w:jc w:val="both"/>
              <w:rPr>
                <w:sz w:val="20"/>
              </w:rPr>
            </w:pP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January 22, 2019</w:t>
            </w:r>
          </w:p>
          <w:p w:rsidR="00A55B0A" w:rsidRPr="008E0494" w:rsidRDefault="00A55B0A" w:rsidP="002E21E6">
            <w:pPr>
              <w:jc w:val="both"/>
              <w:rPr>
                <w:sz w:val="20"/>
              </w:rPr>
            </w:pPr>
            <w:r w:rsidRPr="008E0494">
              <w:rPr>
                <w:sz w:val="20"/>
              </w:rPr>
              <w:t>Court of Appeal of Quebec (Montréal)</w:t>
            </w:r>
          </w:p>
          <w:p w:rsidR="00A55B0A" w:rsidRPr="008E0494" w:rsidRDefault="00A55B0A" w:rsidP="002E21E6">
            <w:pPr>
              <w:jc w:val="both"/>
              <w:rPr>
                <w:sz w:val="20"/>
              </w:rPr>
            </w:pPr>
            <w:r w:rsidRPr="008E0494">
              <w:rPr>
                <w:sz w:val="20"/>
              </w:rPr>
              <w:t>(</w:t>
            </w:r>
            <w:proofErr w:type="spellStart"/>
            <w:r w:rsidRPr="008E0494">
              <w:rPr>
                <w:sz w:val="20"/>
              </w:rPr>
              <w:t>Rochette</w:t>
            </w:r>
            <w:proofErr w:type="spellEnd"/>
            <w:r w:rsidRPr="008E0494">
              <w:rPr>
                <w:sz w:val="20"/>
              </w:rPr>
              <w:t>, Schrager and Healy JJ.A.)</w:t>
            </w:r>
          </w:p>
          <w:p w:rsidR="00A55B0A" w:rsidRPr="008E0494" w:rsidRDefault="003C6BF9" w:rsidP="002E21E6">
            <w:pPr>
              <w:jc w:val="both"/>
              <w:rPr>
                <w:sz w:val="20"/>
              </w:rPr>
            </w:pPr>
            <w:hyperlink r:id="rId56" w:history="1">
              <w:r w:rsidR="00A55B0A" w:rsidRPr="008E0494">
                <w:rPr>
                  <w:rStyle w:val="Hyperlink"/>
                  <w:sz w:val="20"/>
                </w:rPr>
                <w:t>2019 QCCA 78</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by Instrubel — allowed</w:t>
            </w:r>
          </w:p>
          <w:p w:rsidR="00A55B0A" w:rsidRPr="008E0494" w:rsidRDefault="00A55B0A" w:rsidP="002E21E6">
            <w:pPr>
              <w:jc w:val="both"/>
              <w:rPr>
                <w:sz w:val="20"/>
              </w:rPr>
            </w:pPr>
            <w:r w:rsidRPr="008E0494">
              <w:rPr>
                <w:sz w:val="20"/>
              </w:rPr>
              <w:t>Motion to quash writ of seizure — dismissed</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March 25, 2019</w:t>
            </w:r>
          </w:p>
          <w:p w:rsidR="00A55B0A" w:rsidRPr="008E0494" w:rsidRDefault="00A55B0A" w:rsidP="002E21E6">
            <w:pPr>
              <w:jc w:val="both"/>
              <w:rPr>
                <w:sz w:val="20"/>
              </w:rPr>
            </w:pPr>
            <w:r w:rsidRPr="008E0494">
              <w:rPr>
                <w:sz w:val="20"/>
              </w:rPr>
              <w:t>Supreme Court of Canada</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First application for leave to appeal filed by International Air Transport Association</w:t>
            </w: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March 25, 2019</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Second application for leave to appeal filed by the Republic of Iraq et al.</w:t>
            </w: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48"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B428B5" w:rsidTr="002E21E6">
        <w:tc>
          <w:tcPr>
            <w:tcW w:w="543" w:type="pct"/>
          </w:tcPr>
          <w:p w:rsidR="00A55B0A" w:rsidRPr="008E0494" w:rsidRDefault="00A55B0A" w:rsidP="002E21E6">
            <w:pPr>
              <w:jc w:val="both"/>
              <w:rPr>
                <w:sz w:val="20"/>
              </w:rPr>
            </w:pPr>
            <w:r w:rsidRPr="008E0494">
              <w:rPr>
                <w:rStyle w:val="SCCFileNumberChar"/>
                <w:sz w:val="20"/>
                <w:szCs w:val="20"/>
              </w:rPr>
              <w:t>38562</w:t>
            </w:r>
          </w:p>
        </w:tc>
        <w:tc>
          <w:tcPr>
            <w:tcW w:w="4457" w:type="pct"/>
            <w:gridSpan w:val="3"/>
          </w:tcPr>
          <w:p w:rsidR="00221D50" w:rsidRPr="008E0494" w:rsidRDefault="00A55B0A" w:rsidP="002E21E6">
            <w:pPr>
              <w:pStyle w:val="SCCLsocParty"/>
              <w:jc w:val="both"/>
              <w:rPr>
                <w:b/>
                <w:sz w:val="20"/>
                <w:szCs w:val="20"/>
              </w:rPr>
            </w:pPr>
            <w:r w:rsidRPr="008E0494">
              <w:rPr>
                <w:b/>
                <w:sz w:val="20"/>
                <w:szCs w:val="20"/>
              </w:rPr>
              <w:t>Association du Transport Aérien International c. Instrubel, N.V.</w:t>
            </w:r>
          </w:p>
          <w:p w:rsidR="00221D50" w:rsidRPr="008E0494" w:rsidRDefault="00221D50" w:rsidP="002E21E6">
            <w:pPr>
              <w:pStyle w:val="SCCLsocParty"/>
              <w:jc w:val="both"/>
              <w:rPr>
                <w:b/>
                <w:i/>
                <w:sz w:val="20"/>
                <w:szCs w:val="20"/>
                <w:lang w:val="en-US"/>
              </w:rPr>
            </w:pPr>
            <w:r w:rsidRPr="008E0494">
              <w:rPr>
                <w:i/>
                <w:sz w:val="20"/>
                <w:szCs w:val="20"/>
                <w:lang w:val="en-US"/>
              </w:rPr>
              <w:t>- et -</w:t>
            </w:r>
          </w:p>
          <w:p w:rsidR="00A55B0A" w:rsidRPr="008E0494" w:rsidRDefault="00221D50" w:rsidP="002E21E6">
            <w:pPr>
              <w:pStyle w:val="SCCLsocParty"/>
              <w:jc w:val="both"/>
              <w:rPr>
                <w:b/>
                <w:sz w:val="20"/>
                <w:szCs w:val="20"/>
                <w:lang w:val="en-US"/>
              </w:rPr>
            </w:pPr>
            <w:r w:rsidRPr="008E0494">
              <w:rPr>
                <w:b/>
                <w:sz w:val="20"/>
                <w:szCs w:val="20"/>
                <w:lang w:val="en-US"/>
              </w:rPr>
              <w:t>Republic of Iraq, Ministry of Industry of the Republic of Iraq, Ministry of Defence of the Republic of Iraq et Salah Aldin State Establishment</w:t>
            </w:r>
          </w:p>
          <w:p w:rsidR="00A55B0A" w:rsidRPr="008E0494" w:rsidRDefault="00A55B0A" w:rsidP="002E21E6">
            <w:pPr>
              <w:pStyle w:val="SCCLsocSubfileSeparator0"/>
              <w:rPr>
                <w:sz w:val="20"/>
                <w:szCs w:val="20"/>
                <w:lang w:val="en-US"/>
              </w:rPr>
            </w:pPr>
            <w:r w:rsidRPr="008E0494">
              <w:rPr>
                <w:sz w:val="20"/>
                <w:szCs w:val="20"/>
                <w:lang w:val="en-US"/>
              </w:rPr>
              <w:t>- et entre -</w:t>
            </w:r>
          </w:p>
          <w:p w:rsidR="00A55B0A" w:rsidRPr="008E0494" w:rsidRDefault="00221D50" w:rsidP="002E21E6">
            <w:pPr>
              <w:pStyle w:val="SCCLsocParty"/>
              <w:jc w:val="both"/>
              <w:rPr>
                <w:b/>
                <w:sz w:val="20"/>
                <w:szCs w:val="20"/>
                <w:lang w:val="en-US"/>
              </w:rPr>
            </w:pPr>
            <w:r w:rsidRPr="008E0494">
              <w:rPr>
                <w:b/>
                <w:sz w:val="20"/>
                <w:szCs w:val="20"/>
                <w:lang w:val="en-US"/>
              </w:rPr>
              <w:t xml:space="preserve">Republic of Iraq, Ministry of Industry of the Republic of Iraq, Ministry of Defence of the Republic of Iraq et Salah Aldin State Establishment </w:t>
            </w:r>
            <w:r w:rsidR="00A55B0A" w:rsidRPr="008E0494">
              <w:rPr>
                <w:b/>
                <w:sz w:val="20"/>
                <w:szCs w:val="20"/>
                <w:lang w:val="en-US"/>
              </w:rPr>
              <w:t>c. Instrubel, N.V.</w:t>
            </w:r>
          </w:p>
          <w:p w:rsidR="00A55B0A" w:rsidRPr="008E0494" w:rsidRDefault="00A55B0A" w:rsidP="002E21E6">
            <w:pPr>
              <w:pStyle w:val="SCCLsocOtherPartySeparator"/>
              <w:rPr>
                <w:sz w:val="20"/>
                <w:szCs w:val="20"/>
                <w:lang w:val="fr-CA"/>
              </w:rPr>
            </w:pPr>
            <w:r w:rsidRPr="008E0494">
              <w:rPr>
                <w:sz w:val="20"/>
                <w:szCs w:val="20"/>
                <w:lang w:val="fr-CA"/>
              </w:rPr>
              <w:t>- et -</w:t>
            </w:r>
          </w:p>
          <w:p w:rsidR="00A55B0A" w:rsidRPr="008E0494" w:rsidRDefault="00221D50" w:rsidP="002E21E6">
            <w:pPr>
              <w:pStyle w:val="SCCLsocParty"/>
              <w:jc w:val="both"/>
              <w:rPr>
                <w:b/>
                <w:sz w:val="20"/>
                <w:szCs w:val="20"/>
              </w:rPr>
            </w:pPr>
            <w:r w:rsidRPr="008E0494">
              <w:rPr>
                <w:b/>
                <w:sz w:val="20"/>
                <w:szCs w:val="20"/>
              </w:rPr>
              <w:t>International Air Transport Association</w:t>
            </w:r>
          </w:p>
          <w:p w:rsidR="00A55B0A" w:rsidRPr="008E0494" w:rsidRDefault="00A55B0A" w:rsidP="002E21E6">
            <w:pPr>
              <w:jc w:val="both"/>
              <w:rPr>
                <w:sz w:val="20"/>
                <w:lang w:val="fr-CA"/>
              </w:rPr>
            </w:pPr>
            <w:r w:rsidRPr="008E0494">
              <w:rPr>
                <w:sz w:val="20"/>
                <w:lang w:val="fr-CA"/>
              </w:rPr>
              <w:t>(Qc) (Civile) (Sur autorisation)</w:t>
            </w:r>
          </w:p>
        </w:tc>
      </w:tr>
      <w:tr w:rsidR="004D348C" w:rsidRPr="00B428B5" w:rsidTr="002E21E6">
        <w:tc>
          <w:tcPr>
            <w:tcW w:w="5000" w:type="pct"/>
            <w:gridSpan w:val="4"/>
          </w:tcPr>
          <w:p w:rsidR="00221D50" w:rsidRPr="008E0494" w:rsidRDefault="00221D50" w:rsidP="00221D50">
            <w:pPr>
              <w:jc w:val="both"/>
              <w:rPr>
                <w:sz w:val="20"/>
                <w:szCs w:val="20"/>
                <w:lang w:val="fr-CA"/>
              </w:rPr>
            </w:pPr>
            <w:r w:rsidRPr="008E0494">
              <w:rPr>
                <w:sz w:val="20"/>
                <w:szCs w:val="20"/>
                <w:lang w:val="fr-CA"/>
              </w:rPr>
              <w:t xml:space="preserve">Les demandes d’autorisation d’appel de l’arrêt de la Cour d’appel du Québec (Montréal), numéro 500-09-025993-163, 2019 QCCA 78, daté du 22 janvier 2019, sont accueillies avec dépens suivant l’issue de la cause. </w:t>
            </w:r>
          </w:p>
          <w:p w:rsidR="00221D50" w:rsidRPr="008E0494" w:rsidRDefault="00221D50" w:rsidP="00221D50">
            <w:pPr>
              <w:jc w:val="both"/>
              <w:rPr>
                <w:sz w:val="20"/>
                <w:szCs w:val="20"/>
                <w:lang w:val="fr-CA"/>
              </w:rPr>
            </w:pPr>
          </w:p>
          <w:p w:rsidR="004D348C" w:rsidRPr="008E0494" w:rsidRDefault="00221D50" w:rsidP="00221D50">
            <w:pPr>
              <w:jc w:val="both"/>
              <w:rPr>
                <w:sz w:val="20"/>
                <w:szCs w:val="20"/>
                <w:lang w:val="fr-CA"/>
              </w:rPr>
            </w:pPr>
            <w:r w:rsidRPr="008E0494">
              <w:rPr>
                <w:sz w:val="20"/>
                <w:szCs w:val="20"/>
                <w:lang w:val="fr-CA"/>
              </w:rPr>
              <w:t>L’échéancier pour la signification et le dépôt des documents sera fixé par le registraire.</w:t>
            </w:r>
          </w:p>
          <w:p w:rsidR="00221D50" w:rsidRPr="008E0494" w:rsidRDefault="00221D50" w:rsidP="00221D50">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 xml:space="preserve">Tribunaux — Compétence — Droit international privé — Extraterritorialité — Procédure civile — Réparations provisoires — Saisie avant le jugement — Saisie-arrêt — Société néerlandaise demandant l’exécution au Québec de sentences arbitrales internationales prononcées contre l’Iraq — Perception de droits par l’Association du Transport Aérien International (IATA) établie à Montréal au nom de l’Iraqi Civil Aviation </w:t>
            </w:r>
            <w:proofErr w:type="spellStart"/>
            <w:r w:rsidRPr="008E0494">
              <w:rPr>
                <w:sz w:val="20"/>
                <w:lang w:val="fr-CA"/>
              </w:rPr>
              <w:t>Authority</w:t>
            </w:r>
            <w:proofErr w:type="spellEnd"/>
            <w:r w:rsidRPr="008E0494">
              <w:rPr>
                <w:sz w:val="20"/>
                <w:lang w:val="fr-CA"/>
              </w:rPr>
              <w:t xml:space="preserve"> pour que les compagnies aériennes internationales puissent utiliser l’espace aérien de l’Iraq — Droits déposés dans un compte bancaire de l’IATA en Suisse — Bref de saisie délivré contre l’IATA en tant que tiers</w:t>
            </w:r>
            <w:r w:rsidRPr="008E0494">
              <w:rPr>
                <w:sz w:val="20"/>
                <w:lang w:val="fr-CA"/>
              </w:rPr>
              <w:noBreakHyphen/>
              <w:t>saisi avant le jugement de saisie</w:t>
            </w:r>
            <w:r w:rsidRPr="008E0494">
              <w:rPr>
                <w:sz w:val="20"/>
                <w:lang w:val="fr-CA"/>
              </w:rPr>
              <w:noBreakHyphen/>
              <w:t>arrêt — Les tribunaux québécois ont</w:t>
            </w:r>
            <w:r w:rsidRPr="008E0494">
              <w:rPr>
                <w:sz w:val="20"/>
                <w:lang w:val="fr-CA"/>
              </w:rPr>
              <w:noBreakHyphen/>
              <w:t>ils compétence territoriale pour saisir</w:t>
            </w:r>
            <w:r w:rsidRPr="008E0494">
              <w:rPr>
                <w:sz w:val="20"/>
                <w:lang w:val="fr-CA"/>
              </w:rPr>
              <w:noBreakHyphen/>
              <w:t>arrêter des fonds détenus à l’extérieur du Québec par un tiers</w:t>
            </w:r>
            <w:r w:rsidRPr="008E0494">
              <w:rPr>
                <w:sz w:val="20"/>
                <w:lang w:val="fr-CA"/>
              </w:rPr>
              <w:noBreakHyphen/>
              <w:t>saisi établi au Québec? — Les fonds recueillis et détenus par le mandataire au nom d’un tiers et déposés dans le compte bancaire du mandataire appartiennent</w:t>
            </w:r>
            <w:r w:rsidRPr="008E0494">
              <w:rPr>
                <w:sz w:val="20"/>
                <w:lang w:val="fr-CA"/>
              </w:rPr>
              <w:noBreakHyphen/>
              <w:t xml:space="preserve">ils à ce dernier ou au tiers? </w:t>
            </w:r>
          </w:p>
        </w:tc>
      </w:tr>
      <w:tr w:rsidR="00A55B0A" w:rsidRPr="00B428B5" w:rsidTr="002E21E6">
        <w:tc>
          <w:tcPr>
            <w:tcW w:w="5000" w:type="pct"/>
            <w:gridSpan w:val="4"/>
          </w:tcPr>
          <w:p w:rsidR="00A55B0A" w:rsidRPr="008E0494" w:rsidRDefault="00A55B0A"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 xml:space="preserve">Instrubel, une société néerlandaise, sollicite l’exécution de deux sentences arbitrales internationales prononcées contre la République d’Iraq. Après avoir découvert que l’Iraq pourrait détenir des actifs substantiels au Québec, Instrubel a intenté une action en justice devant les tribunaux québécois pour faire reconnaître et exécuter les sentences. Plus précisément, l’Association du Transport Aérien International (« IATA »), dont le siège social est situé à Montréal, perçoit des droits de compagnies aériennes internationales et les remet au nom d’aéroports et d’autorités aériennes comme l’Iraqi Civil Aviation </w:t>
            </w:r>
            <w:proofErr w:type="spellStart"/>
            <w:r w:rsidRPr="008E0494">
              <w:rPr>
                <w:sz w:val="20"/>
                <w:lang w:val="fr-CA"/>
              </w:rPr>
              <w:t>Authority</w:t>
            </w:r>
            <w:proofErr w:type="spellEnd"/>
            <w:r w:rsidRPr="008E0494">
              <w:rPr>
                <w:sz w:val="20"/>
                <w:lang w:val="fr-CA"/>
              </w:rPr>
              <w:t xml:space="preserve"> (« ICAA »). Instrubel a demandé, et obtenu de la Cour supérieure du Québec, un bref de saisie avant jugement de saisie-arrêt contre l’IATA à l’égard des fonds qu’elle a recueillis et détenus pour le compte de l’ICAA. Après avoir appris que les fonds en question se trouvent en fait dans le compte bancaire de l’IATA en Suisse, la République d’Iraq a demandé par requête la cassation du bref pour plusieurs motifs, notamment la contestation de la compétence territoriale des tribunaux québécois pour délivrer et faire exécuter le bref.</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Un juge de la Cour supérieure du Québec a accueilli en partie la requête en cassation et conclu que le bref de saisie était invalide pour le motif qu’il portait sur des biens qui se trouvaient à l’extérieur de la province. La Cour d’appel du Québec a annulé cette décision, rétabli le bref de saisie dans son intégralité et rejeté la requête en cassation, estimant que les tribunaux québécois avaient compétence pour délivrer et faire exécuter le bref.</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30 juillet 2013</w:t>
            </w:r>
          </w:p>
          <w:p w:rsidR="00A55B0A" w:rsidRPr="008E0494" w:rsidRDefault="00A55B0A" w:rsidP="002E21E6">
            <w:pPr>
              <w:jc w:val="both"/>
              <w:rPr>
                <w:sz w:val="20"/>
                <w:lang w:val="fr-CA"/>
              </w:rPr>
            </w:pPr>
            <w:r w:rsidRPr="008E0494">
              <w:rPr>
                <w:sz w:val="20"/>
                <w:lang w:val="fr-CA"/>
              </w:rPr>
              <w:t>Cour supérieure du Québec</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Bref de saisie délivré avant le jugement de saisie-arrêt en faveur d’Instrubel</w:t>
            </w: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21 mars 2016</w:t>
            </w:r>
          </w:p>
          <w:p w:rsidR="00A55B0A" w:rsidRPr="008E0494" w:rsidRDefault="00A55B0A" w:rsidP="002E21E6">
            <w:pPr>
              <w:jc w:val="both"/>
              <w:rPr>
                <w:sz w:val="20"/>
                <w:lang w:val="fr-CA"/>
              </w:rPr>
            </w:pPr>
            <w:r w:rsidRPr="008E0494">
              <w:rPr>
                <w:sz w:val="20"/>
                <w:lang w:val="fr-CA"/>
              </w:rPr>
              <w:t>Cour supérieure du Québec</w:t>
            </w:r>
          </w:p>
          <w:p w:rsidR="00A55B0A" w:rsidRPr="008E0494" w:rsidRDefault="00A55B0A" w:rsidP="002E21E6">
            <w:pPr>
              <w:jc w:val="both"/>
              <w:rPr>
                <w:sz w:val="20"/>
                <w:lang w:val="fr-CA"/>
              </w:rPr>
            </w:pPr>
            <w:r w:rsidRPr="008E0494">
              <w:rPr>
                <w:sz w:val="20"/>
                <w:lang w:val="fr-CA"/>
              </w:rPr>
              <w:t>(Juge Hamilton)</w:t>
            </w:r>
          </w:p>
          <w:p w:rsidR="00A55B0A" w:rsidRPr="008E0494" w:rsidRDefault="003C6BF9" w:rsidP="002E21E6">
            <w:pPr>
              <w:jc w:val="both"/>
              <w:rPr>
                <w:sz w:val="20"/>
              </w:rPr>
            </w:pPr>
            <w:hyperlink r:id="rId57" w:history="1">
              <w:r w:rsidR="00A55B0A" w:rsidRPr="008E0494">
                <w:rPr>
                  <w:rStyle w:val="Hyperlink"/>
                  <w:sz w:val="20"/>
                </w:rPr>
                <w:t>2016 QCCS 1184</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Requête en cassation du bref de saisie accueillie en partie; bref modifié de façon à prévoir que les biens saisis doivent se trouver au Québec</w:t>
            </w:r>
          </w:p>
          <w:p w:rsidR="00A55B0A" w:rsidRPr="008E0494" w:rsidRDefault="00A55B0A" w:rsidP="002E21E6">
            <w:pPr>
              <w:jc w:val="both"/>
              <w:rPr>
                <w:sz w:val="20"/>
                <w:lang w:val="fr-CA"/>
              </w:rPr>
            </w:pP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22 janvier 2019</w:t>
            </w:r>
          </w:p>
          <w:p w:rsidR="00A55B0A" w:rsidRPr="008E0494" w:rsidRDefault="00A55B0A" w:rsidP="002E21E6">
            <w:pPr>
              <w:jc w:val="both"/>
              <w:rPr>
                <w:sz w:val="20"/>
                <w:lang w:val="fr-CA"/>
              </w:rPr>
            </w:pPr>
            <w:r w:rsidRPr="008E0494">
              <w:rPr>
                <w:sz w:val="20"/>
                <w:lang w:val="fr-CA"/>
              </w:rPr>
              <w:t>Cour d’appel du Québec (Montréal)</w:t>
            </w:r>
          </w:p>
          <w:p w:rsidR="00A55B0A" w:rsidRPr="008E0494" w:rsidRDefault="00A55B0A" w:rsidP="002E21E6">
            <w:pPr>
              <w:jc w:val="both"/>
              <w:rPr>
                <w:sz w:val="20"/>
                <w:lang w:val="fr-CA"/>
              </w:rPr>
            </w:pPr>
            <w:r w:rsidRPr="008E0494">
              <w:rPr>
                <w:sz w:val="20"/>
                <w:lang w:val="fr-CA"/>
              </w:rPr>
              <w:t xml:space="preserve">(Juges Rochette, </w:t>
            </w:r>
            <w:proofErr w:type="spellStart"/>
            <w:r w:rsidRPr="008E0494">
              <w:rPr>
                <w:sz w:val="20"/>
                <w:lang w:val="fr-CA"/>
              </w:rPr>
              <w:t>Schrager</w:t>
            </w:r>
            <w:proofErr w:type="spellEnd"/>
            <w:r w:rsidRPr="008E0494">
              <w:rPr>
                <w:sz w:val="20"/>
                <w:lang w:val="fr-CA"/>
              </w:rPr>
              <w:t xml:space="preserve"> et </w:t>
            </w:r>
            <w:proofErr w:type="spellStart"/>
            <w:r w:rsidRPr="008E0494">
              <w:rPr>
                <w:sz w:val="20"/>
                <w:lang w:val="fr-CA"/>
              </w:rPr>
              <w:t>Healy</w:t>
            </w:r>
            <w:proofErr w:type="spellEnd"/>
            <w:r w:rsidRPr="008E0494">
              <w:rPr>
                <w:sz w:val="20"/>
                <w:lang w:val="fr-CA"/>
              </w:rPr>
              <w:t>)</w:t>
            </w:r>
          </w:p>
          <w:p w:rsidR="00A55B0A" w:rsidRPr="008E0494" w:rsidRDefault="003C6BF9" w:rsidP="002E21E6">
            <w:pPr>
              <w:jc w:val="both"/>
              <w:rPr>
                <w:sz w:val="20"/>
              </w:rPr>
            </w:pPr>
            <w:hyperlink r:id="rId58" w:history="1">
              <w:r w:rsidR="00A55B0A" w:rsidRPr="008E0494">
                <w:rPr>
                  <w:rStyle w:val="Hyperlink"/>
                  <w:sz w:val="20"/>
                </w:rPr>
                <w:t>2019 QCCA 78</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Appel d’Instrubel accueilli</w:t>
            </w:r>
          </w:p>
          <w:p w:rsidR="00A55B0A" w:rsidRPr="008E0494" w:rsidRDefault="00A55B0A" w:rsidP="002E21E6">
            <w:pPr>
              <w:jc w:val="both"/>
              <w:rPr>
                <w:sz w:val="20"/>
                <w:lang w:val="fr-CA"/>
              </w:rPr>
            </w:pPr>
            <w:r w:rsidRPr="008E0494">
              <w:rPr>
                <w:sz w:val="20"/>
                <w:lang w:val="fr-CA"/>
              </w:rPr>
              <w:t>Rejet de la requête en cassation du bref de saisie</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25 mars 2019</w:t>
            </w:r>
          </w:p>
          <w:p w:rsidR="00A55B0A" w:rsidRPr="008E0494" w:rsidRDefault="00A55B0A" w:rsidP="002E21E6">
            <w:pPr>
              <w:jc w:val="both"/>
              <w:rPr>
                <w:sz w:val="20"/>
                <w:lang w:val="fr-CA"/>
              </w:rPr>
            </w:pPr>
            <w:r w:rsidRPr="008E0494">
              <w:rPr>
                <w:sz w:val="20"/>
                <w:lang w:val="fr-CA"/>
              </w:rPr>
              <w:t>Cour suprême du Canada</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 xml:space="preserve">Dépôt par l’Association du Transport Aérien International de la première demande d’autorisation d’appel </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25 mars 2019</w:t>
            </w:r>
          </w:p>
          <w:p w:rsidR="00A55B0A" w:rsidRPr="008E0494" w:rsidRDefault="00A55B0A" w:rsidP="002E21E6">
            <w:pPr>
              <w:jc w:val="both"/>
              <w:rPr>
                <w:sz w:val="20"/>
                <w:lang w:val="fr-CA"/>
              </w:rPr>
            </w:pPr>
            <w:r w:rsidRPr="008E0494">
              <w:rPr>
                <w:sz w:val="20"/>
                <w:lang w:val="fr-CA"/>
              </w:rPr>
              <w:t xml:space="preserve">Cour suprême du Canada </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Dépôt par la République d’Iraq et d’autres de la deuxième demande d’autorisation d’appel</w:t>
            </w:r>
          </w:p>
        </w:tc>
      </w:tr>
    </w:tbl>
    <w:p w:rsidR="00A55B0A" w:rsidRPr="008E0494" w:rsidRDefault="00A55B0A" w:rsidP="00A55B0A">
      <w:pPr>
        <w:jc w:val="both"/>
        <w:rPr>
          <w:sz w:val="20"/>
          <w:lang w:val="fr-CA"/>
        </w:rPr>
      </w:pPr>
    </w:p>
    <w:p w:rsidR="00A55B0A" w:rsidRPr="008E0494" w:rsidRDefault="003C6BF9" w:rsidP="00A55B0A">
      <w:pPr>
        <w:jc w:val="both"/>
        <w:rPr>
          <w:sz w:val="20"/>
          <w:lang w:val="fr-CA"/>
        </w:rPr>
      </w:pPr>
      <w:r>
        <w:rPr>
          <w:sz w:val="20"/>
        </w:rPr>
        <w:pict>
          <v:rect id="_x0000_i1049" style="width:2in;height:1pt" o:hrpct="0" o:hralign="center" o:hrstd="t" o:hrnoshade="t" o:hr="t" fillcolor="black [3213]" stroked="f"/>
        </w:pict>
      </w:r>
    </w:p>
    <w:p w:rsidR="00A55B0A" w:rsidRPr="008E0494" w:rsidRDefault="00A55B0A" w:rsidP="00A55B0A">
      <w:pPr>
        <w:ind w:left="142" w:hanging="142"/>
        <w:jc w:val="both"/>
        <w:rPr>
          <w:sz w:val="20"/>
          <w:lang w:val="fr-CA"/>
        </w:rPr>
      </w:pPr>
    </w:p>
    <w:p w:rsidR="00744E0D" w:rsidRPr="008E0494" w:rsidRDefault="00744E0D">
      <w:r w:rsidRPr="008E049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38555</w:t>
            </w:r>
          </w:p>
        </w:tc>
        <w:tc>
          <w:tcPr>
            <w:tcW w:w="4457" w:type="pct"/>
            <w:gridSpan w:val="3"/>
          </w:tcPr>
          <w:p w:rsidR="00A55B0A" w:rsidRPr="008E0494" w:rsidRDefault="00A55B0A" w:rsidP="002E21E6">
            <w:pPr>
              <w:pStyle w:val="SCCLsocParty"/>
              <w:jc w:val="both"/>
              <w:rPr>
                <w:b/>
                <w:sz w:val="20"/>
                <w:szCs w:val="20"/>
                <w:lang w:val="en-US"/>
              </w:rPr>
            </w:pPr>
            <w:r w:rsidRPr="008E0494">
              <w:rPr>
                <w:b/>
                <w:sz w:val="20"/>
                <w:szCs w:val="20"/>
                <w:lang w:val="en-US"/>
              </w:rPr>
              <w:t>Brittany Beaver v. Kenneth Hill</w:t>
            </w:r>
          </w:p>
          <w:p w:rsidR="00A55B0A" w:rsidRPr="008E0494" w:rsidRDefault="00A55B0A" w:rsidP="002E21E6">
            <w:pPr>
              <w:pStyle w:val="SCCLsocOtherPartySeparator"/>
              <w:rPr>
                <w:sz w:val="20"/>
                <w:szCs w:val="20"/>
              </w:rPr>
            </w:pPr>
            <w:r w:rsidRPr="008E0494">
              <w:rPr>
                <w:sz w:val="20"/>
                <w:szCs w:val="20"/>
              </w:rPr>
              <w:t>- and -</w:t>
            </w:r>
          </w:p>
          <w:p w:rsidR="00A55B0A" w:rsidRPr="008E0494" w:rsidRDefault="00A55B0A" w:rsidP="002E21E6">
            <w:pPr>
              <w:pStyle w:val="SCCLsocParty"/>
              <w:jc w:val="both"/>
              <w:rPr>
                <w:b/>
                <w:sz w:val="20"/>
                <w:szCs w:val="20"/>
                <w:lang w:val="en-US"/>
              </w:rPr>
            </w:pPr>
            <w:r w:rsidRPr="008E0494">
              <w:rPr>
                <w:b/>
                <w:sz w:val="20"/>
                <w:szCs w:val="20"/>
                <w:lang w:val="en-US"/>
              </w:rPr>
              <w:t>Attorney General of Ontario</w:t>
            </w:r>
          </w:p>
          <w:p w:rsidR="00A55B0A" w:rsidRPr="008E0494" w:rsidRDefault="00A55B0A" w:rsidP="002E21E6">
            <w:pPr>
              <w:jc w:val="both"/>
              <w:rPr>
                <w:sz w:val="20"/>
              </w:rPr>
            </w:pPr>
            <w:r w:rsidRPr="008E0494">
              <w:rPr>
                <w:sz w:val="20"/>
              </w:rPr>
              <w:t>(Ont.) (Civil) (By Leave)</w:t>
            </w:r>
          </w:p>
        </w:tc>
      </w:tr>
      <w:tr w:rsidR="004D348C" w:rsidRPr="008E0494" w:rsidTr="002E21E6">
        <w:tc>
          <w:tcPr>
            <w:tcW w:w="5000" w:type="pct"/>
            <w:gridSpan w:val="4"/>
          </w:tcPr>
          <w:p w:rsidR="00332169" w:rsidRPr="008E0494" w:rsidRDefault="00332169" w:rsidP="00332169">
            <w:pPr>
              <w:jc w:val="both"/>
              <w:rPr>
                <w:sz w:val="20"/>
                <w:szCs w:val="20"/>
              </w:rPr>
            </w:pPr>
            <w:r w:rsidRPr="008E0494">
              <w:rPr>
                <w:rFonts w:cs="Times New Roman"/>
                <w:sz w:val="20"/>
                <w:szCs w:val="20"/>
              </w:rPr>
              <w:t xml:space="preserve">The motion for an extension of time to serve and file the application for leave to appeal is granted. </w:t>
            </w:r>
            <w:r w:rsidRPr="008E0494">
              <w:rPr>
                <w:sz w:val="20"/>
                <w:szCs w:val="20"/>
              </w:rPr>
              <w:t>The application for leave to appeal from the judgments of the Court of Appeal for Ontario, Number C64766, 2018 ONCA 816, dated October 12, 2018, and Number C64766, 2018 ONCA 840, dated October 22, 2018, is dismissed without costs.</w:t>
            </w:r>
          </w:p>
          <w:p w:rsidR="004D348C" w:rsidRPr="008E0494" w:rsidRDefault="004D348C" w:rsidP="00332169">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Family law — Support — Child support — Aboriginal law — Aboriginal rights — Self</w:t>
            </w:r>
            <w:r w:rsidRPr="008E0494">
              <w:rPr>
                <w:sz w:val="20"/>
              </w:rPr>
              <w:noBreakHyphen/>
              <w:t xml:space="preserve">government —Provincial laws of general application — </w:t>
            </w:r>
            <w:r w:rsidRPr="008E0494">
              <w:rPr>
                <w:i/>
                <w:sz w:val="20"/>
              </w:rPr>
              <w:t>Children’s Law Reform Act</w:t>
            </w:r>
            <w:r w:rsidRPr="008E0494">
              <w:rPr>
                <w:sz w:val="20"/>
              </w:rPr>
              <w:t xml:space="preserve">, R.S.O. 1990, c. C.12 — </w:t>
            </w:r>
            <w:r w:rsidRPr="008E0494">
              <w:rPr>
                <w:i/>
                <w:sz w:val="20"/>
              </w:rPr>
              <w:t>Family Law Act</w:t>
            </w:r>
            <w:r w:rsidRPr="008E0494">
              <w:rPr>
                <w:sz w:val="20"/>
              </w:rPr>
              <w:t>, R.S.O. 1990, c. F</w:t>
            </w:r>
            <w:r w:rsidRPr="008E0494">
              <w:rPr>
                <w:sz w:val="20"/>
              </w:rPr>
              <w:noBreakHyphen/>
              <w:t xml:space="preserve">3 – Indigenous mother seeking custody, child and spousal support from Indigenous father — Father challenging jurisdiction of court and applicability of </w:t>
            </w:r>
            <w:r w:rsidRPr="008E0494">
              <w:rPr>
                <w:i/>
                <w:sz w:val="20"/>
              </w:rPr>
              <w:t>Family Law Act</w:t>
            </w:r>
            <w:r w:rsidRPr="008E0494">
              <w:rPr>
                <w:sz w:val="20"/>
              </w:rPr>
              <w:t xml:space="preserve"> and </w:t>
            </w:r>
            <w:r w:rsidRPr="008E0494">
              <w:rPr>
                <w:i/>
                <w:sz w:val="20"/>
              </w:rPr>
              <w:t>Children’s Law Reform Act</w:t>
            </w:r>
            <w:r w:rsidRPr="008E0494">
              <w:rPr>
                <w:sz w:val="20"/>
              </w:rPr>
              <w:t xml:space="preserve"> on basis of s. 35 of </w:t>
            </w:r>
            <w:r w:rsidRPr="008E0494">
              <w:rPr>
                <w:i/>
                <w:sz w:val="20"/>
              </w:rPr>
              <w:t>Constitution Act, 1982</w:t>
            </w:r>
            <w:r w:rsidRPr="008E0494">
              <w:rPr>
                <w:sz w:val="20"/>
              </w:rPr>
              <w:t xml:space="preserve"> — Will Indigenous people have full and equal access to provincial and federal family law protections? — Should single individual, acting without community authorization, have standing to make self</w:t>
            </w:r>
            <w:r w:rsidRPr="008E0494">
              <w:rPr>
                <w:sz w:val="20"/>
              </w:rPr>
              <w:noBreakHyphen/>
              <w:t>government claim in relation to law</w:t>
            </w:r>
            <w:r w:rsidRPr="008E0494">
              <w:rPr>
                <w:sz w:val="20"/>
              </w:rPr>
              <w:noBreakHyphen/>
              <w:t xml:space="preserve">making under s. 35 of </w:t>
            </w:r>
            <w:r w:rsidRPr="008E0494">
              <w:rPr>
                <w:i/>
                <w:sz w:val="20"/>
              </w:rPr>
              <w:t>Constitution Act</w:t>
            </w:r>
            <w:r w:rsidRPr="008E0494">
              <w:rPr>
                <w:sz w:val="20"/>
              </w:rPr>
              <w:t>, 1982? — Is “sweeping claim . . . to a form of sovereign immunity from the laws of Ontario and of Canada” justiciable? — Under what circumstances should appellate courts interfere with discretionary costs decisions?</w:t>
            </w:r>
          </w:p>
        </w:tc>
      </w:tr>
      <w:tr w:rsidR="00A55B0A" w:rsidRPr="008E0494" w:rsidTr="002E21E6">
        <w:tc>
          <w:tcPr>
            <w:tcW w:w="5000" w:type="pct"/>
            <w:gridSpan w:val="4"/>
          </w:tcPr>
          <w:p w:rsidR="00A55B0A" w:rsidRPr="008E0494" w:rsidRDefault="00A55B0A"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lang w:val="en"/>
              </w:rPr>
            </w:pPr>
            <w:r w:rsidRPr="008E0494">
              <w:rPr>
                <w:sz w:val="20"/>
              </w:rPr>
              <w:t>Ms. </w:t>
            </w:r>
            <w:r w:rsidRPr="008E0494">
              <w:rPr>
                <w:sz w:val="20"/>
                <w:lang w:val="en"/>
              </w:rPr>
              <w:t>Beaver and Mr. Hill are Haudenosaunee and are members of the Six Nations of Grand River. They were in an intimate relationship from 2008 to 2013 and had one child, who was born in 2009. Mr. Hill resides on the Six Nations Reserve where he owns a successful business. The child has been in Ms. Beaver’s primary care since birth. She has not worked outside of the home since December, 2008.</w:t>
            </w:r>
          </w:p>
          <w:p w:rsidR="00A55B0A" w:rsidRPr="008E0494" w:rsidRDefault="00A55B0A" w:rsidP="002E21E6">
            <w:pPr>
              <w:jc w:val="both"/>
              <w:rPr>
                <w:sz w:val="20"/>
                <w:lang w:val="en"/>
              </w:rPr>
            </w:pPr>
          </w:p>
          <w:p w:rsidR="00A55B0A" w:rsidRPr="008E0494" w:rsidRDefault="00A55B0A" w:rsidP="002E21E6">
            <w:pPr>
              <w:jc w:val="both"/>
              <w:rPr>
                <w:sz w:val="20"/>
                <w:lang w:val="en"/>
              </w:rPr>
            </w:pPr>
            <w:r w:rsidRPr="008E0494">
              <w:rPr>
                <w:sz w:val="20"/>
                <w:lang w:val="en"/>
              </w:rPr>
              <w:t xml:space="preserve">In December 2015, Ms. Beaver brought an application for custody under the </w:t>
            </w:r>
            <w:hyperlink r:id="rId59" w:history="1">
              <w:r w:rsidRPr="008E0494">
                <w:rPr>
                  <w:i/>
                  <w:iCs/>
                  <w:sz w:val="20"/>
                  <w:lang w:val="en"/>
                </w:rPr>
                <w:t>Children’s Law Reform A</w:t>
              </w:r>
            </w:hyperlink>
            <w:r w:rsidRPr="008E0494">
              <w:rPr>
                <w:i/>
                <w:sz w:val="20"/>
                <w:lang w:val="en"/>
              </w:rPr>
              <w:t>ct</w:t>
            </w:r>
            <w:r w:rsidRPr="008E0494">
              <w:rPr>
                <w:sz w:val="20"/>
                <w:lang w:val="en"/>
              </w:rPr>
              <w:t xml:space="preserve"> and child and spousal support under the </w:t>
            </w:r>
            <w:hyperlink r:id="rId60" w:history="1"/>
            <w:r w:rsidRPr="008E0494">
              <w:rPr>
                <w:i/>
                <w:iCs/>
                <w:sz w:val="20"/>
                <w:lang w:val="en"/>
              </w:rPr>
              <w:t>Family Law Act</w:t>
            </w:r>
            <w:r w:rsidRPr="008E0494">
              <w:rPr>
                <w:sz w:val="20"/>
                <w:lang w:val="en"/>
              </w:rPr>
              <w:t xml:space="preserve">. Mr. Hill filed an Answer and </w:t>
            </w:r>
            <w:proofErr w:type="spellStart"/>
            <w:r w:rsidRPr="008E0494">
              <w:rPr>
                <w:sz w:val="20"/>
                <w:lang w:val="en"/>
              </w:rPr>
              <w:t>defence</w:t>
            </w:r>
            <w:proofErr w:type="spellEnd"/>
            <w:r w:rsidRPr="008E0494">
              <w:rPr>
                <w:sz w:val="20"/>
                <w:lang w:val="en"/>
              </w:rPr>
              <w:t xml:space="preserve"> in February 2016. In March 2016, he filed a Notice of Constitutional Question challenging the jurisdiction of the Superior Court, as well as the applicability of the </w:t>
            </w:r>
            <w:r w:rsidRPr="008E0494">
              <w:rPr>
                <w:i/>
                <w:sz w:val="20"/>
                <w:lang w:val="en"/>
              </w:rPr>
              <w:t>Children’s Law Reform Act</w:t>
            </w:r>
            <w:r w:rsidRPr="008E0494">
              <w:rPr>
                <w:sz w:val="20"/>
                <w:lang w:val="en"/>
              </w:rPr>
              <w:t xml:space="preserve"> and the </w:t>
            </w:r>
            <w:hyperlink r:id="rId61" w:history="1">
              <w:r w:rsidRPr="008E0494">
                <w:rPr>
                  <w:i/>
                  <w:iCs/>
                  <w:sz w:val="20"/>
                  <w:lang w:val="en"/>
                </w:rPr>
                <w:t>Family Law A</w:t>
              </w:r>
            </w:hyperlink>
            <w:r w:rsidRPr="008E0494">
              <w:rPr>
                <w:i/>
                <w:iCs/>
                <w:sz w:val="20"/>
                <w:lang w:val="en"/>
              </w:rPr>
              <w:t>ct</w:t>
            </w:r>
            <w:r w:rsidRPr="008E0494">
              <w:rPr>
                <w:sz w:val="20"/>
                <w:lang w:val="en"/>
              </w:rPr>
              <w:t xml:space="preserve">, on the basis that he was Aboriginal with the right, protected by </w:t>
            </w:r>
            <w:hyperlink r:id="rId62" w:anchor="sec35_smooth" w:history="1">
              <w:r w:rsidRPr="008E0494">
                <w:rPr>
                  <w:sz w:val="20"/>
                  <w:lang w:val="en"/>
                </w:rPr>
                <w:t>s. 35</w:t>
              </w:r>
            </w:hyperlink>
            <w:r w:rsidRPr="008E0494">
              <w:rPr>
                <w:sz w:val="20"/>
                <w:lang w:val="en"/>
              </w:rPr>
              <w:t xml:space="preserve"> of the </w:t>
            </w:r>
            <w:hyperlink r:id="rId63" w:history="1">
              <w:r w:rsidRPr="008E0494">
                <w:rPr>
                  <w:i/>
                  <w:iCs/>
                  <w:sz w:val="20"/>
                  <w:lang w:val="en"/>
                </w:rPr>
                <w:t>Constitution Act, 1982</w:t>
              </w:r>
            </w:hyperlink>
            <w:r w:rsidRPr="008E0494">
              <w:rPr>
                <w:sz w:val="20"/>
                <w:lang w:val="en"/>
              </w:rPr>
              <w:t>, to have his family law disputes resolved pursuant to Haudenosaunee law and processes.</w:t>
            </w:r>
          </w:p>
          <w:p w:rsidR="00A55B0A" w:rsidRPr="008E0494" w:rsidRDefault="00A55B0A" w:rsidP="002E21E6">
            <w:pPr>
              <w:jc w:val="both"/>
              <w:rPr>
                <w:sz w:val="20"/>
                <w:lang w:val="en"/>
              </w:rPr>
            </w:pPr>
          </w:p>
          <w:p w:rsidR="00A55B0A" w:rsidRPr="008E0494" w:rsidRDefault="00A55B0A" w:rsidP="002E21E6">
            <w:pPr>
              <w:jc w:val="both"/>
              <w:rPr>
                <w:sz w:val="20"/>
                <w:lang w:val="en"/>
              </w:rPr>
            </w:pPr>
            <w:r w:rsidRPr="008E0494">
              <w:rPr>
                <w:sz w:val="20"/>
                <w:lang w:val="en"/>
              </w:rPr>
              <w:t>Mr. Hill moved for an order dismissing Ms. Beaver’s family law application, or, in the alternative, for an order staying her application for interim relief in order to allow his constitutional challenge to proceed first.  In addition to claims for interim child and spousal support, Ms. Beaver sought a declaration that the Superior Court had jurisdiction to deal with the family law issues and an order striking the Amended Answer, or an order staying Mr. Hill’s constitutional challenge.</w:t>
            </w:r>
          </w:p>
          <w:p w:rsidR="00A55B0A" w:rsidRPr="008E0494" w:rsidRDefault="00A55B0A" w:rsidP="002E21E6">
            <w:pPr>
              <w:jc w:val="both"/>
              <w:rPr>
                <w:sz w:val="20"/>
                <w:lang w:val="en"/>
              </w:rPr>
            </w:pPr>
          </w:p>
          <w:p w:rsidR="00A55B0A" w:rsidRPr="008E0494" w:rsidRDefault="00A55B0A" w:rsidP="002E21E6">
            <w:pPr>
              <w:jc w:val="both"/>
              <w:rPr>
                <w:sz w:val="20"/>
                <w:lang w:val="en"/>
              </w:rPr>
            </w:pPr>
            <w:r w:rsidRPr="008E0494">
              <w:rPr>
                <w:sz w:val="20"/>
                <w:lang w:val="en"/>
              </w:rPr>
              <w:t>The motion judge determined that the court had jurisdiction to adjudicate the parties’ family law dispute.  She struck out Mr. Hill’s Amended Answer and dismissed the constitutional claim. In a subsequent motion, Mr. Hill was ordered to pay significant interim child support, and 100 per cent of the child’s extra expenses.</w:t>
            </w:r>
            <w:r w:rsidRPr="008E0494">
              <w:rPr>
                <w:rFonts w:ascii="Arial" w:hAnsi="Arial" w:cs="Arial"/>
                <w:sz w:val="20"/>
                <w:lang w:val="en"/>
              </w:rPr>
              <w:t xml:space="preserve"> </w:t>
            </w:r>
            <w:r w:rsidRPr="008E0494">
              <w:rPr>
                <w:sz w:val="20"/>
                <w:lang w:val="en"/>
              </w:rPr>
              <w:t>The Court of Appeal allowed Mr. Hill’s appeal in part, by granting Mr. Hill leave to amend his pleadings.</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December 8, 2017</w:t>
            </w:r>
          </w:p>
          <w:p w:rsidR="00A55B0A" w:rsidRPr="008E0494" w:rsidRDefault="00A55B0A" w:rsidP="002E21E6">
            <w:pPr>
              <w:jc w:val="both"/>
              <w:rPr>
                <w:sz w:val="20"/>
              </w:rPr>
            </w:pPr>
            <w:r w:rsidRPr="008E0494">
              <w:rPr>
                <w:sz w:val="20"/>
              </w:rPr>
              <w:t>Ontario Superior Court of Justice</w:t>
            </w:r>
          </w:p>
          <w:p w:rsidR="00A55B0A" w:rsidRPr="008E0494" w:rsidRDefault="00A55B0A" w:rsidP="002E21E6">
            <w:pPr>
              <w:jc w:val="both"/>
              <w:rPr>
                <w:sz w:val="20"/>
              </w:rPr>
            </w:pPr>
            <w:r w:rsidRPr="008E0494">
              <w:rPr>
                <w:sz w:val="20"/>
              </w:rPr>
              <w:t>(</w:t>
            </w:r>
            <w:proofErr w:type="spellStart"/>
            <w:r w:rsidRPr="008E0494">
              <w:rPr>
                <w:sz w:val="20"/>
              </w:rPr>
              <w:t>Chappel</w:t>
            </w:r>
            <w:proofErr w:type="spellEnd"/>
            <w:r w:rsidRPr="008E0494">
              <w:rPr>
                <w:sz w:val="20"/>
              </w:rPr>
              <w:t xml:space="preserve"> J.)</w:t>
            </w:r>
          </w:p>
          <w:p w:rsidR="00A55B0A" w:rsidRPr="008E0494" w:rsidRDefault="003C6BF9" w:rsidP="002E21E6">
            <w:pPr>
              <w:jc w:val="both"/>
              <w:rPr>
                <w:sz w:val="20"/>
              </w:rPr>
            </w:pPr>
            <w:hyperlink r:id="rId64" w:history="1">
              <w:r w:rsidR="00A55B0A" w:rsidRPr="008E0494">
                <w:rPr>
                  <w:rStyle w:val="Hyperlink"/>
                  <w:sz w:val="20"/>
                </w:rPr>
                <w:t>2017 ONSC 7245</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Challenge to court’s jurisdiction to hear application for child and spousal support dismissed; Respondent’s constitutional claims and Amended Answer and Claim struck</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May 29, 2018</w:t>
            </w:r>
          </w:p>
          <w:p w:rsidR="00A55B0A" w:rsidRPr="008E0494" w:rsidRDefault="00A55B0A" w:rsidP="002E21E6">
            <w:pPr>
              <w:jc w:val="both"/>
              <w:rPr>
                <w:sz w:val="20"/>
              </w:rPr>
            </w:pPr>
            <w:r w:rsidRPr="008E0494">
              <w:rPr>
                <w:sz w:val="20"/>
              </w:rPr>
              <w:t xml:space="preserve">Ontario Superior Court of Justice </w:t>
            </w:r>
          </w:p>
          <w:p w:rsidR="00A55B0A" w:rsidRPr="008E0494" w:rsidRDefault="00A55B0A" w:rsidP="002E21E6">
            <w:pPr>
              <w:jc w:val="both"/>
              <w:rPr>
                <w:sz w:val="20"/>
              </w:rPr>
            </w:pPr>
            <w:r w:rsidRPr="008E0494">
              <w:rPr>
                <w:sz w:val="20"/>
              </w:rPr>
              <w:t>(</w:t>
            </w:r>
            <w:proofErr w:type="spellStart"/>
            <w:r w:rsidRPr="008E0494">
              <w:rPr>
                <w:sz w:val="20"/>
              </w:rPr>
              <w:t>Chapell</w:t>
            </w:r>
            <w:proofErr w:type="spellEnd"/>
            <w:r w:rsidRPr="008E0494">
              <w:rPr>
                <w:sz w:val="20"/>
              </w:rPr>
              <w:t xml:space="preserve"> J.)</w:t>
            </w:r>
          </w:p>
          <w:p w:rsidR="00A55B0A" w:rsidRPr="008E0494" w:rsidRDefault="003C6BF9" w:rsidP="002E21E6">
            <w:pPr>
              <w:jc w:val="both"/>
              <w:rPr>
                <w:sz w:val="20"/>
              </w:rPr>
            </w:pPr>
            <w:hyperlink r:id="rId65" w:history="1">
              <w:r w:rsidR="00A55B0A" w:rsidRPr="008E0494">
                <w:rPr>
                  <w:rStyle w:val="Hyperlink"/>
                  <w:sz w:val="20"/>
                </w:rPr>
                <w:t>2018 ONSC 3352</w:t>
              </w:r>
            </w:hyperlink>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Costs awarded to applicant</w:t>
            </w:r>
          </w:p>
          <w:p w:rsidR="00A55B0A" w:rsidRPr="008E0494" w:rsidRDefault="00A55B0A" w:rsidP="002E21E6">
            <w:pPr>
              <w:jc w:val="both"/>
              <w:rPr>
                <w:sz w:val="20"/>
              </w:rPr>
            </w:pPr>
          </w:p>
        </w:tc>
      </w:tr>
    </w:tbl>
    <w:p w:rsidR="00744E0D" w:rsidRPr="008E0494" w:rsidRDefault="00744E0D">
      <w:r w:rsidRPr="008E049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8E0494" w:rsidTr="002E21E6">
        <w:tc>
          <w:tcPr>
            <w:tcW w:w="2427" w:type="pct"/>
          </w:tcPr>
          <w:p w:rsidR="00A55B0A" w:rsidRPr="008E0494" w:rsidRDefault="00A55B0A" w:rsidP="002E21E6">
            <w:pPr>
              <w:jc w:val="both"/>
              <w:rPr>
                <w:sz w:val="20"/>
              </w:rPr>
            </w:pPr>
            <w:r w:rsidRPr="008E0494">
              <w:rPr>
                <w:sz w:val="20"/>
              </w:rPr>
              <w:t>May 28, 2018</w:t>
            </w:r>
          </w:p>
          <w:p w:rsidR="00A55B0A" w:rsidRPr="008E0494" w:rsidRDefault="00A55B0A" w:rsidP="002E21E6">
            <w:pPr>
              <w:jc w:val="both"/>
              <w:rPr>
                <w:sz w:val="20"/>
              </w:rPr>
            </w:pPr>
            <w:r w:rsidRPr="008E0494">
              <w:rPr>
                <w:sz w:val="20"/>
              </w:rPr>
              <w:t>Ontario Superior Court of Justice</w:t>
            </w:r>
          </w:p>
          <w:p w:rsidR="00A55B0A" w:rsidRPr="008E0494" w:rsidRDefault="00A55B0A" w:rsidP="002E21E6">
            <w:pPr>
              <w:jc w:val="both"/>
              <w:rPr>
                <w:sz w:val="20"/>
              </w:rPr>
            </w:pPr>
            <w:r w:rsidRPr="008E0494">
              <w:rPr>
                <w:sz w:val="20"/>
              </w:rPr>
              <w:t>(Sloan J.)</w:t>
            </w:r>
          </w:p>
          <w:p w:rsidR="00A55B0A" w:rsidRPr="008E0494" w:rsidRDefault="00A55B0A" w:rsidP="002E21E6">
            <w:pPr>
              <w:jc w:val="both"/>
              <w:rPr>
                <w:sz w:val="20"/>
              </w:rPr>
            </w:pPr>
            <w:r w:rsidRPr="008E0494">
              <w:rPr>
                <w:sz w:val="20"/>
              </w:rPr>
              <w:t>Unreported</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 xml:space="preserve">Interim </w:t>
            </w:r>
            <w:proofErr w:type="spellStart"/>
            <w:r w:rsidRPr="008E0494">
              <w:rPr>
                <w:sz w:val="20"/>
              </w:rPr>
              <w:t>interim</w:t>
            </w:r>
            <w:proofErr w:type="spellEnd"/>
            <w:r w:rsidRPr="008E0494">
              <w:rPr>
                <w:sz w:val="20"/>
              </w:rPr>
              <w:t xml:space="preserve"> order for child support payable by Respondent plus all extra expenses </w:t>
            </w:r>
          </w:p>
        </w:tc>
      </w:tr>
      <w:tr w:rsidR="00A55B0A" w:rsidRPr="008E0494" w:rsidTr="002E21E6">
        <w:tc>
          <w:tcPr>
            <w:tcW w:w="2427" w:type="pct"/>
          </w:tcPr>
          <w:p w:rsidR="00A55B0A" w:rsidRPr="008E0494" w:rsidRDefault="00A55B0A" w:rsidP="002E21E6">
            <w:pPr>
              <w:jc w:val="both"/>
              <w:rPr>
                <w:sz w:val="20"/>
              </w:rPr>
            </w:pPr>
            <w:r w:rsidRPr="008E0494">
              <w:rPr>
                <w:sz w:val="20"/>
              </w:rPr>
              <w:t>October 12, 2018</w:t>
            </w:r>
          </w:p>
          <w:p w:rsidR="00A55B0A" w:rsidRPr="008E0494" w:rsidRDefault="00A55B0A" w:rsidP="002E21E6">
            <w:pPr>
              <w:jc w:val="both"/>
              <w:rPr>
                <w:sz w:val="20"/>
              </w:rPr>
            </w:pPr>
            <w:r w:rsidRPr="008E0494">
              <w:rPr>
                <w:sz w:val="20"/>
              </w:rPr>
              <w:t>Court of Appeal for Ontario</w:t>
            </w:r>
          </w:p>
          <w:p w:rsidR="00A55B0A" w:rsidRPr="008E0494" w:rsidRDefault="00A55B0A" w:rsidP="002E21E6">
            <w:pPr>
              <w:jc w:val="both"/>
              <w:rPr>
                <w:sz w:val="20"/>
              </w:rPr>
            </w:pPr>
            <w:r w:rsidRPr="008E0494">
              <w:rPr>
                <w:sz w:val="20"/>
              </w:rPr>
              <w:t>(</w:t>
            </w:r>
            <w:proofErr w:type="spellStart"/>
            <w:r w:rsidRPr="008E0494">
              <w:rPr>
                <w:sz w:val="20"/>
              </w:rPr>
              <w:t>Lauwers</w:t>
            </w:r>
            <w:proofErr w:type="spellEnd"/>
            <w:r w:rsidRPr="008E0494">
              <w:rPr>
                <w:sz w:val="20"/>
              </w:rPr>
              <w:t xml:space="preserve">, van </w:t>
            </w:r>
            <w:proofErr w:type="spellStart"/>
            <w:r w:rsidRPr="008E0494">
              <w:rPr>
                <w:sz w:val="20"/>
              </w:rPr>
              <w:t>Rensburg</w:t>
            </w:r>
            <w:proofErr w:type="spellEnd"/>
            <w:r w:rsidRPr="008E0494">
              <w:rPr>
                <w:sz w:val="20"/>
              </w:rPr>
              <w:t xml:space="preserve"> and </w:t>
            </w:r>
            <w:proofErr w:type="spellStart"/>
            <w:r w:rsidRPr="008E0494">
              <w:rPr>
                <w:sz w:val="20"/>
              </w:rPr>
              <w:t>Nordheimer</w:t>
            </w:r>
            <w:proofErr w:type="spellEnd"/>
            <w:r w:rsidRPr="008E0494">
              <w:rPr>
                <w:sz w:val="20"/>
              </w:rPr>
              <w:t xml:space="preserve"> JJ.A.)</w:t>
            </w:r>
          </w:p>
          <w:p w:rsidR="00A55B0A" w:rsidRPr="008E0494" w:rsidRDefault="003C6BF9" w:rsidP="002E21E6">
            <w:pPr>
              <w:jc w:val="both"/>
              <w:rPr>
                <w:sz w:val="20"/>
              </w:rPr>
            </w:pPr>
            <w:hyperlink r:id="rId66" w:history="1">
              <w:r w:rsidR="00A55B0A" w:rsidRPr="008E0494">
                <w:rPr>
                  <w:rStyle w:val="Hyperlink"/>
                  <w:sz w:val="20"/>
                </w:rPr>
                <w:t>2018 ONCA 816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Respondent’s appeal allowed in part; Respondent granted leave to amend Amended Answer and Claim</w:t>
            </w:r>
          </w:p>
          <w:p w:rsidR="00A55B0A" w:rsidRPr="008E0494" w:rsidRDefault="00A55B0A" w:rsidP="002E21E6">
            <w:pPr>
              <w:jc w:val="both"/>
              <w:rPr>
                <w:sz w:val="20"/>
              </w:rPr>
            </w:pP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October 22, 2018</w:t>
            </w:r>
          </w:p>
          <w:p w:rsidR="00A55B0A" w:rsidRPr="008E0494" w:rsidRDefault="00A55B0A" w:rsidP="002E21E6">
            <w:pPr>
              <w:jc w:val="both"/>
              <w:rPr>
                <w:sz w:val="20"/>
              </w:rPr>
            </w:pPr>
            <w:r w:rsidRPr="008E0494">
              <w:rPr>
                <w:sz w:val="20"/>
              </w:rPr>
              <w:t>Court of Appeal for Ontario</w:t>
            </w:r>
          </w:p>
          <w:p w:rsidR="00A55B0A" w:rsidRPr="008E0494" w:rsidRDefault="00A55B0A" w:rsidP="002E21E6">
            <w:pPr>
              <w:jc w:val="both"/>
              <w:rPr>
                <w:sz w:val="20"/>
              </w:rPr>
            </w:pPr>
            <w:r w:rsidRPr="008E0494">
              <w:rPr>
                <w:sz w:val="20"/>
              </w:rPr>
              <w:t>(</w:t>
            </w:r>
            <w:proofErr w:type="spellStart"/>
            <w:r w:rsidRPr="008E0494">
              <w:rPr>
                <w:sz w:val="20"/>
              </w:rPr>
              <w:t>Lauwers</w:t>
            </w:r>
            <w:proofErr w:type="spellEnd"/>
            <w:r w:rsidRPr="008E0494">
              <w:rPr>
                <w:sz w:val="20"/>
              </w:rPr>
              <w:t xml:space="preserve">, van </w:t>
            </w:r>
            <w:proofErr w:type="spellStart"/>
            <w:r w:rsidRPr="008E0494">
              <w:rPr>
                <w:sz w:val="20"/>
              </w:rPr>
              <w:t>Rensburg</w:t>
            </w:r>
            <w:proofErr w:type="spellEnd"/>
            <w:r w:rsidRPr="008E0494">
              <w:rPr>
                <w:sz w:val="20"/>
              </w:rPr>
              <w:t xml:space="preserve"> and </w:t>
            </w:r>
            <w:proofErr w:type="spellStart"/>
            <w:r w:rsidRPr="008E0494">
              <w:rPr>
                <w:sz w:val="20"/>
              </w:rPr>
              <w:t>Nordheimer</w:t>
            </w:r>
            <w:proofErr w:type="spellEnd"/>
            <w:r w:rsidRPr="008E0494">
              <w:rPr>
                <w:sz w:val="20"/>
              </w:rPr>
              <w:t xml:space="preserve"> JJ.A.)</w:t>
            </w:r>
          </w:p>
          <w:p w:rsidR="00A55B0A" w:rsidRPr="008E0494" w:rsidRDefault="003C6BF9" w:rsidP="002E21E6">
            <w:pPr>
              <w:jc w:val="both"/>
              <w:rPr>
                <w:rStyle w:val="Hyperlink"/>
                <w:sz w:val="20"/>
              </w:rPr>
            </w:pPr>
            <w:hyperlink r:id="rId67" w:history="1">
              <w:r w:rsidR="00A55B0A" w:rsidRPr="008E0494">
                <w:rPr>
                  <w:rStyle w:val="Hyperlink"/>
                  <w:sz w:val="20"/>
                </w:rPr>
                <w:t>2018 ONCA 840</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Respondent’s appeal of costs award granted; Costs reduced</w:t>
            </w:r>
          </w:p>
          <w:p w:rsidR="00A55B0A" w:rsidRPr="008E0494" w:rsidRDefault="00A55B0A" w:rsidP="002E21E6">
            <w:pPr>
              <w:jc w:val="both"/>
              <w:rPr>
                <w:sz w:val="20"/>
              </w:rPr>
            </w:pP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February 27, 2019</w:t>
            </w:r>
          </w:p>
          <w:p w:rsidR="00A55B0A" w:rsidRPr="008E0494" w:rsidRDefault="00A55B0A" w:rsidP="002E21E6">
            <w:pPr>
              <w:jc w:val="both"/>
              <w:rPr>
                <w:sz w:val="20"/>
              </w:rPr>
            </w:pPr>
            <w:r w:rsidRPr="008E0494">
              <w:rPr>
                <w:sz w:val="20"/>
              </w:rPr>
              <w:t>Court of Appeal for Ontario</w:t>
            </w:r>
          </w:p>
          <w:p w:rsidR="00A55B0A" w:rsidRPr="008E0494" w:rsidRDefault="00A55B0A" w:rsidP="002E21E6">
            <w:pPr>
              <w:jc w:val="both"/>
              <w:rPr>
                <w:sz w:val="20"/>
              </w:rPr>
            </w:pPr>
            <w:r w:rsidRPr="008E0494">
              <w:rPr>
                <w:sz w:val="20"/>
              </w:rPr>
              <w:t>(</w:t>
            </w:r>
            <w:proofErr w:type="spellStart"/>
            <w:r w:rsidRPr="008E0494">
              <w:rPr>
                <w:sz w:val="20"/>
              </w:rPr>
              <w:t>Lauwers</w:t>
            </w:r>
            <w:proofErr w:type="spellEnd"/>
            <w:r w:rsidRPr="008E0494">
              <w:rPr>
                <w:sz w:val="20"/>
              </w:rPr>
              <w:t xml:space="preserve">, van </w:t>
            </w:r>
            <w:proofErr w:type="spellStart"/>
            <w:r w:rsidRPr="008E0494">
              <w:rPr>
                <w:sz w:val="20"/>
              </w:rPr>
              <w:t>Rensburg</w:t>
            </w:r>
            <w:proofErr w:type="spellEnd"/>
            <w:r w:rsidRPr="008E0494">
              <w:rPr>
                <w:sz w:val="20"/>
              </w:rPr>
              <w:t xml:space="preserve"> and </w:t>
            </w:r>
            <w:proofErr w:type="spellStart"/>
            <w:r w:rsidRPr="008E0494">
              <w:rPr>
                <w:sz w:val="20"/>
              </w:rPr>
              <w:t>Nordheimer</w:t>
            </w:r>
            <w:proofErr w:type="spellEnd"/>
            <w:r w:rsidRPr="008E0494">
              <w:rPr>
                <w:sz w:val="20"/>
              </w:rPr>
              <w:t xml:space="preserve"> JJ.A.)</w:t>
            </w:r>
          </w:p>
          <w:p w:rsidR="00A55B0A" w:rsidRPr="008E0494" w:rsidRDefault="003C6BF9" w:rsidP="002E21E6">
            <w:pPr>
              <w:jc w:val="both"/>
              <w:rPr>
                <w:sz w:val="20"/>
              </w:rPr>
            </w:pPr>
            <w:hyperlink r:id="rId68" w:history="1">
              <w:r w:rsidR="00A55B0A" w:rsidRPr="008E0494">
                <w:rPr>
                  <w:rStyle w:val="Hyperlink"/>
                  <w:sz w:val="20"/>
                </w:rPr>
                <w:t>2019 ONCA 156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Costs of appeal awarded to applicant</w:t>
            </w:r>
          </w:p>
          <w:p w:rsidR="00A55B0A" w:rsidRPr="008E0494" w:rsidRDefault="00A55B0A" w:rsidP="002E21E6">
            <w:pPr>
              <w:jc w:val="both"/>
              <w:rPr>
                <w:sz w:val="20"/>
              </w:rPr>
            </w:pPr>
          </w:p>
          <w:p w:rsidR="00A55B0A" w:rsidRPr="008E0494" w:rsidRDefault="00A55B0A" w:rsidP="002E21E6">
            <w:pPr>
              <w:jc w:val="both"/>
              <w:rPr>
                <w:sz w:val="20"/>
              </w:rPr>
            </w:pPr>
          </w:p>
        </w:tc>
      </w:tr>
      <w:tr w:rsidR="00A55B0A" w:rsidRPr="008E0494" w:rsidTr="002E21E6">
        <w:tc>
          <w:tcPr>
            <w:tcW w:w="2427" w:type="pct"/>
          </w:tcPr>
          <w:p w:rsidR="00A55B0A" w:rsidRPr="008E0494" w:rsidRDefault="00A55B0A" w:rsidP="002E21E6">
            <w:pPr>
              <w:jc w:val="both"/>
              <w:rPr>
                <w:sz w:val="20"/>
              </w:rPr>
            </w:pPr>
            <w:r w:rsidRPr="008E0494">
              <w:rPr>
                <w:sz w:val="20"/>
              </w:rPr>
              <w:t>March 12, 2019</w:t>
            </w:r>
          </w:p>
          <w:p w:rsidR="00A55B0A" w:rsidRPr="008E0494" w:rsidRDefault="00A55B0A" w:rsidP="002E21E6">
            <w:pPr>
              <w:jc w:val="both"/>
              <w:rPr>
                <w:sz w:val="20"/>
              </w:rPr>
            </w:pPr>
            <w:r w:rsidRPr="008E0494">
              <w:rPr>
                <w:sz w:val="20"/>
              </w:rPr>
              <w:t>Supreme Court of Canada</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Motion for extension of time in which to serve and file application for leave to appeal and application for leave to appeal filed</w:t>
            </w: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50"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55B0A" w:rsidRPr="00B428B5" w:rsidTr="002E21E6">
        <w:tc>
          <w:tcPr>
            <w:tcW w:w="543" w:type="pct"/>
          </w:tcPr>
          <w:p w:rsidR="00A55B0A" w:rsidRPr="008E0494" w:rsidRDefault="00A55B0A" w:rsidP="002E21E6">
            <w:pPr>
              <w:jc w:val="both"/>
              <w:rPr>
                <w:sz w:val="20"/>
              </w:rPr>
            </w:pPr>
            <w:r w:rsidRPr="008E0494">
              <w:rPr>
                <w:rStyle w:val="SCCFileNumberChar"/>
                <w:sz w:val="20"/>
                <w:szCs w:val="20"/>
              </w:rPr>
              <w:t>38555</w:t>
            </w:r>
          </w:p>
        </w:tc>
        <w:tc>
          <w:tcPr>
            <w:tcW w:w="4457" w:type="pct"/>
          </w:tcPr>
          <w:p w:rsidR="00A55B0A" w:rsidRPr="008E0494" w:rsidRDefault="00A55B0A" w:rsidP="002E21E6">
            <w:pPr>
              <w:pStyle w:val="SCCLsocParty"/>
              <w:jc w:val="both"/>
              <w:rPr>
                <w:b/>
                <w:sz w:val="20"/>
                <w:szCs w:val="20"/>
                <w:lang w:val="en-US"/>
              </w:rPr>
            </w:pPr>
            <w:r w:rsidRPr="008E0494">
              <w:rPr>
                <w:b/>
                <w:sz w:val="20"/>
                <w:szCs w:val="20"/>
                <w:lang w:val="en-US"/>
              </w:rPr>
              <w:t>Brittany Beaver c. Kenneth Hill</w:t>
            </w:r>
          </w:p>
          <w:p w:rsidR="00A55B0A" w:rsidRPr="008E0494" w:rsidRDefault="00A55B0A" w:rsidP="002E21E6">
            <w:pPr>
              <w:pStyle w:val="SCCLsocOtherPartySeparator"/>
              <w:rPr>
                <w:sz w:val="20"/>
                <w:szCs w:val="20"/>
              </w:rPr>
            </w:pPr>
            <w:r w:rsidRPr="008E0494">
              <w:rPr>
                <w:sz w:val="20"/>
                <w:szCs w:val="20"/>
              </w:rPr>
              <w:t>- et -</w:t>
            </w:r>
          </w:p>
          <w:p w:rsidR="00A55B0A" w:rsidRPr="008E0494" w:rsidRDefault="00A55B0A" w:rsidP="002E21E6">
            <w:pPr>
              <w:pStyle w:val="SCCLsocParty"/>
              <w:jc w:val="both"/>
              <w:rPr>
                <w:b/>
                <w:sz w:val="20"/>
                <w:szCs w:val="20"/>
              </w:rPr>
            </w:pPr>
            <w:r w:rsidRPr="008E0494">
              <w:rPr>
                <w:b/>
                <w:sz w:val="20"/>
                <w:szCs w:val="20"/>
              </w:rPr>
              <w:t>Procureure générale de l’Ontario</w:t>
            </w:r>
          </w:p>
          <w:p w:rsidR="00A55B0A" w:rsidRPr="008E0494" w:rsidRDefault="00A55B0A" w:rsidP="002E21E6">
            <w:pPr>
              <w:jc w:val="both"/>
              <w:rPr>
                <w:sz w:val="20"/>
                <w:lang w:val="fr-CA"/>
              </w:rPr>
            </w:pPr>
            <w:r w:rsidRPr="008E0494">
              <w:rPr>
                <w:sz w:val="20"/>
                <w:lang w:val="fr-CA"/>
              </w:rPr>
              <w:t>(Ont.) (Civile) (Sur autorisation)</w:t>
            </w:r>
          </w:p>
        </w:tc>
      </w:tr>
      <w:tr w:rsidR="004D348C" w:rsidRPr="00B428B5" w:rsidTr="002E21E6">
        <w:tc>
          <w:tcPr>
            <w:tcW w:w="5000" w:type="pct"/>
            <w:gridSpan w:val="2"/>
          </w:tcPr>
          <w:p w:rsidR="004D348C" w:rsidRPr="008E0494" w:rsidRDefault="00332169" w:rsidP="002E21E6">
            <w:pPr>
              <w:jc w:val="both"/>
              <w:rPr>
                <w:sz w:val="20"/>
                <w:szCs w:val="20"/>
                <w:lang w:val="fr-CA"/>
              </w:rPr>
            </w:pPr>
            <w:r w:rsidRPr="008E0494">
              <w:rPr>
                <w:rFonts w:cs="Times New Roman"/>
                <w:sz w:val="20"/>
                <w:szCs w:val="20"/>
                <w:lang w:val="fr-CA"/>
              </w:rPr>
              <w:t xml:space="preserve">La requête en prorogation du délai de signification et de dépôt de la demande d’autorisation d’appel est accueillie. </w:t>
            </w:r>
            <w:r w:rsidRPr="008E0494">
              <w:rPr>
                <w:sz w:val="20"/>
                <w:szCs w:val="20"/>
                <w:lang w:val="fr-CA"/>
              </w:rPr>
              <w:t>La demande d’autorisation d’appel des arrêts de la Cour d’appel de l’Ontario, numéro C64766, 2018 ONCA 816, daté du 12 octobre 2018, et numéro C64766, 2018 ONCA 840, daté du 22 octobre 2018, est rejetée sans dépens.</w:t>
            </w:r>
          </w:p>
          <w:p w:rsidR="00332169" w:rsidRPr="008E0494" w:rsidRDefault="00332169" w:rsidP="002E21E6">
            <w:pPr>
              <w:jc w:val="both"/>
              <w:rPr>
                <w:sz w:val="20"/>
                <w:lang w:val="fr-CA"/>
              </w:rPr>
            </w:pPr>
          </w:p>
        </w:tc>
      </w:tr>
      <w:tr w:rsidR="00A55B0A" w:rsidRPr="003C6BF9" w:rsidTr="002E21E6">
        <w:tc>
          <w:tcPr>
            <w:tcW w:w="5000" w:type="pct"/>
            <w:gridSpan w:val="2"/>
          </w:tcPr>
          <w:p w:rsidR="00A55B0A" w:rsidRPr="008E0494" w:rsidRDefault="00A55B0A" w:rsidP="002E21E6">
            <w:pPr>
              <w:jc w:val="both"/>
              <w:rPr>
                <w:sz w:val="20"/>
                <w:lang w:val="fr-CA"/>
              </w:rPr>
            </w:pPr>
            <w:r w:rsidRPr="008E0494">
              <w:rPr>
                <w:sz w:val="20"/>
                <w:lang w:val="fr-CA"/>
              </w:rPr>
              <w:t xml:space="preserve">Droit de la famille — Aliments — Pension alimentaire pour enfants — Droit des Autochtones — Droits ancestraux — Autonomie gouvernementale — Lois provinciales d’application générale — </w:t>
            </w:r>
            <w:r w:rsidRPr="008E0494">
              <w:rPr>
                <w:i/>
                <w:sz w:val="20"/>
                <w:lang w:val="fr-CA"/>
              </w:rPr>
              <w:t>Loi portant réforme du droit de l’enfance</w:t>
            </w:r>
            <w:r w:rsidRPr="008E0494">
              <w:rPr>
                <w:sz w:val="20"/>
                <w:lang w:val="fr-CA"/>
              </w:rPr>
              <w:t xml:space="preserve">, L.R.O. 1990, c. C.12 — </w:t>
            </w:r>
            <w:r w:rsidRPr="008E0494">
              <w:rPr>
                <w:i/>
                <w:sz w:val="20"/>
                <w:lang w:val="fr-CA"/>
              </w:rPr>
              <w:t>Loi sur le droit de la famille</w:t>
            </w:r>
            <w:r w:rsidRPr="008E0494">
              <w:rPr>
                <w:sz w:val="20"/>
                <w:lang w:val="fr-CA"/>
              </w:rPr>
              <w:t>, L.R.O. 1990, c. F</w:t>
            </w:r>
            <w:r w:rsidRPr="008E0494">
              <w:rPr>
                <w:sz w:val="20"/>
                <w:lang w:val="fr-CA"/>
              </w:rPr>
              <w:noBreakHyphen/>
              <w:t>3 – Mère autochtone, demandant à un père autochtone la garde de l’enfant, une pension alimentaire pour celui</w:t>
            </w:r>
            <w:r w:rsidRPr="008E0494">
              <w:rPr>
                <w:sz w:val="20"/>
                <w:lang w:val="fr-CA"/>
              </w:rPr>
              <w:noBreakHyphen/>
              <w:t>ci et une pension alimentaire pour elle</w:t>
            </w:r>
            <w:r w:rsidRPr="008E0494">
              <w:rPr>
                <w:sz w:val="20"/>
                <w:lang w:val="fr-CA"/>
              </w:rPr>
              <w:noBreakHyphen/>
              <w:t xml:space="preserve">même — Contestation par le père de la compétence du tribunal et de l’applicabilité de la </w:t>
            </w:r>
            <w:r w:rsidRPr="008E0494">
              <w:rPr>
                <w:i/>
                <w:sz w:val="20"/>
                <w:lang w:val="fr-CA"/>
              </w:rPr>
              <w:t xml:space="preserve">Loi sur le droit de la famille </w:t>
            </w:r>
            <w:r w:rsidRPr="008E0494">
              <w:rPr>
                <w:sz w:val="20"/>
                <w:lang w:val="fr-CA"/>
              </w:rPr>
              <w:t xml:space="preserve">et de la </w:t>
            </w:r>
            <w:r w:rsidRPr="008E0494">
              <w:rPr>
                <w:i/>
                <w:sz w:val="20"/>
                <w:lang w:val="fr-CA"/>
              </w:rPr>
              <w:t xml:space="preserve">Loi portant réforme du droit de l’enfance </w:t>
            </w:r>
            <w:r w:rsidRPr="008E0494">
              <w:rPr>
                <w:sz w:val="20"/>
                <w:lang w:val="fr-CA"/>
              </w:rPr>
              <w:t xml:space="preserve">sur le fondement de l’art. 35 de la </w:t>
            </w:r>
            <w:r w:rsidRPr="008E0494">
              <w:rPr>
                <w:i/>
                <w:sz w:val="20"/>
                <w:lang w:val="fr-CA"/>
              </w:rPr>
              <w:t>Loi constitutionnelle de 1982</w:t>
            </w:r>
            <w:r w:rsidRPr="008E0494">
              <w:rPr>
                <w:sz w:val="20"/>
                <w:lang w:val="fr-CA"/>
              </w:rPr>
              <w:t xml:space="preserve"> — Les Autochtones jouissent</w:t>
            </w:r>
            <w:r w:rsidRPr="008E0494">
              <w:rPr>
                <w:sz w:val="20"/>
                <w:lang w:val="fr-CA"/>
              </w:rPr>
              <w:noBreakHyphen/>
              <w:t>ils d’un accès complet et égal aux mesures de protection prévues par le droit provincial et le droit fédéral de la famille? — Un particulier devrait</w:t>
            </w:r>
            <w:r w:rsidRPr="008E0494">
              <w:rPr>
                <w:sz w:val="20"/>
                <w:lang w:val="fr-CA"/>
              </w:rPr>
              <w:noBreakHyphen/>
              <w:t xml:space="preserve">il avoir, sans l’autorisation de la communauté, qualité pour invoquer l’autonomie gouvernementale en matière d’élaboration du droit en vertu de l’art. 35 de la </w:t>
            </w:r>
            <w:r w:rsidRPr="008E0494">
              <w:rPr>
                <w:i/>
                <w:sz w:val="20"/>
                <w:lang w:val="fr-CA"/>
              </w:rPr>
              <w:t>Loi constitutionnelle de 1982</w:t>
            </w:r>
            <w:r w:rsidRPr="008E0494">
              <w:rPr>
                <w:sz w:val="20"/>
                <w:lang w:val="fr-CA"/>
              </w:rPr>
              <w:t>? — La « vaste revendication […] d’une forme d’immunité souveraine vis</w:t>
            </w:r>
            <w:r w:rsidRPr="008E0494">
              <w:rPr>
                <w:sz w:val="20"/>
                <w:lang w:val="fr-CA"/>
              </w:rPr>
              <w:noBreakHyphen/>
              <w:t>à</w:t>
            </w:r>
            <w:r w:rsidRPr="008E0494">
              <w:rPr>
                <w:sz w:val="20"/>
                <w:lang w:val="fr-CA"/>
              </w:rPr>
              <w:noBreakHyphen/>
              <w:t>vis des lois de l’Ontario et du Canada » est</w:t>
            </w:r>
            <w:r w:rsidRPr="008E0494">
              <w:rPr>
                <w:sz w:val="20"/>
                <w:lang w:val="fr-CA"/>
              </w:rPr>
              <w:noBreakHyphen/>
              <w:t>elle justiciable? — Dans quelles circonstances les cours d’appel devraient</w:t>
            </w:r>
            <w:r w:rsidRPr="008E0494">
              <w:rPr>
                <w:sz w:val="20"/>
                <w:lang w:val="fr-CA"/>
              </w:rPr>
              <w:noBreakHyphen/>
              <w:t xml:space="preserve">elles </w:t>
            </w:r>
            <w:proofErr w:type="gramStart"/>
            <w:r w:rsidRPr="008E0494">
              <w:rPr>
                <w:sz w:val="20"/>
                <w:lang w:val="fr-CA"/>
              </w:rPr>
              <w:t>modifier</w:t>
            </w:r>
            <w:proofErr w:type="gramEnd"/>
            <w:r w:rsidRPr="008E0494">
              <w:rPr>
                <w:sz w:val="20"/>
                <w:lang w:val="fr-CA"/>
              </w:rPr>
              <w:t xml:space="preserve"> des décisions discrétionnaires sur les dépens?</w:t>
            </w:r>
          </w:p>
        </w:tc>
      </w:tr>
      <w:tr w:rsidR="00A55B0A" w:rsidRPr="003C6BF9" w:rsidTr="002E21E6">
        <w:tc>
          <w:tcPr>
            <w:tcW w:w="5000" w:type="pct"/>
            <w:gridSpan w:val="2"/>
          </w:tcPr>
          <w:p w:rsidR="00A55B0A" w:rsidRPr="008E0494" w:rsidRDefault="00A55B0A" w:rsidP="002E21E6">
            <w:pPr>
              <w:jc w:val="both"/>
              <w:rPr>
                <w:sz w:val="20"/>
                <w:lang w:val="fr-CA"/>
              </w:rPr>
            </w:pPr>
          </w:p>
        </w:tc>
      </w:tr>
    </w:tbl>
    <w:p w:rsidR="00744E0D" w:rsidRPr="008E0494" w:rsidRDefault="00744E0D">
      <w:pPr>
        <w:rPr>
          <w:lang w:val="fr-CA"/>
        </w:rPr>
      </w:pPr>
      <w:r w:rsidRPr="008E049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5B0A" w:rsidRPr="00B428B5" w:rsidTr="002E21E6">
        <w:tc>
          <w:tcPr>
            <w:tcW w:w="5000" w:type="pct"/>
            <w:gridSpan w:val="3"/>
          </w:tcPr>
          <w:p w:rsidR="00A55B0A" w:rsidRPr="008E0494" w:rsidRDefault="00A55B0A" w:rsidP="002E21E6">
            <w:pPr>
              <w:jc w:val="both"/>
              <w:rPr>
                <w:sz w:val="20"/>
                <w:lang w:val="fr-CA"/>
              </w:rPr>
            </w:pPr>
            <w:r w:rsidRPr="008E0494">
              <w:rPr>
                <w:sz w:val="20"/>
                <w:lang w:val="fr-CA"/>
              </w:rPr>
              <w:t>M</w:t>
            </w:r>
            <w:r w:rsidRPr="008E0494">
              <w:rPr>
                <w:sz w:val="20"/>
                <w:vertAlign w:val="superscript"/>
                <w:lang w:val="fr-CA"/>
              </w:rPr>
              <w:t>me</w:t>
            </w:r>
            <w:r w:rsidRPr="008E0494">
              <w:rPr>
                <w:sz w:val="20"/>
                <w:lang w:val="fr-CA"/>
              </w:rPr>
              <w:t xml:space="preserve"> Beaver et M. Hill sont des </w:t>
            </w:r>
            <w:proofErr w:type="spellStart"/>
            <w:r w:rsidRPr="008E0494">
              <w:rPr>
                <w:sz w:val="20"/>
                <w:lang w:val="fr-CA"/>
              </w:rPr>
              <w:t>Haudenosaunee</w:t>
            </w:r>
            <w:proofErr w:type="spellEnd"/>
            <w:r w:rsidRPr="008E0494">
              <w:rPr>
                <w:sz w:val="20"/>
                <w:lang w:val="fr-CA"/>
              </w:rPr>
              <w:t xml:space="preserve"> et membres des Six Nations de Grand River. Ils ont vécu une relation intime de 2008 à 2013 et ont eu un enfant, né en 2009. M. Hill réside dans la réserve des Six Nations, où il est propriétaire d’une entreprise florissante. M</w:t>
            </w:r>
            <w:r w:rsidRPr="008E0494">
              <w:rPr>
                <w:sz w:val="20"/>
                <w:vertAlign w:val="superscript"/>
                <w:lang w:val="fr-CA"/>
              </w:rPr>
              <w:t>me</w:t>
            </w:r>
            <w:r w:rsidRPr="008E0494">
              <w:rPr>
                <w:sz w:val="20"/>
                <w:lang w:val="fr-CA"/>
              </w:rPr>
              <w:t> Beaver s’occupe le plus de l’enfant depuis sa naissance. Elle ne travaille pas à l’extérieur du foyer depuis décembre 2008.</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En décembre 2015, M</w:t>
            </w:r>
            <w:r w:rsidRPr="008E0494">
              <w:rPr>
                <w:sz w:val="20"/>
                <w:vertAlign w:val="superscript"/>
                <w:lang w:val="fr-CA"/>
              </w:rPr>
              <w:t>me</w:t>
            </w:r>
            <w:r w:rsidRPr="008E0494">
              <w:rPr>
                <w:sz w:val="20"/>
                <w:lang w:val="fr-CA"/>
              </w:rPr>
              <w:t xml:space="preserve"> Beaver a demandé la garde en vertu de la </w:t>
            </w:r>
            <w:r w:rsidRPr="008E0494">
              <w:rPr>
                <w:i/>
                <w:sz w:val="20"/>
                <w:lang w:val="fr-CA"/>
              </w:rPr>
              <w:t>Loi</w:t>
            </w:r>
            <w:r w:rsidRPr="008E0494">
              <w:rPr>
                <w:sz w:val="20"/>
                <w:lang w:val="fr-CA"/>
              </w:rPr>
              <w:t xml:space="preserve"> </w:t>
            </w:r>
            <w:r w:rsidRPr="008E0494">
              <w:rPr>
                <w:i/>
                <w:sz w:val="20"/>
                <w:lang w:val="fr-CA"/>
              </w:rPr>
              <w:t>portant réforme du droit de l’enfance</w:t>
            </w:r>
            <w:r w:rsidRPr="008E0494">
              <w:rPr>
                <w:sz w:val="20"/>
                <w:lang w:val="fr-CA"/>
              </w:rPr>
              <w:t xml:space="preserve">  ainsi qu’une pension alimentaire pour enfant et une pension alimentaire pour elle</w:t>
            </w:r>
            <w:r w:rsidRPr="008E0494">
              <w:rPr>
                <w:sz w:val="20"/>
                <w:lang w:val="fr-CA"/>
              </w:rPr>
              <w:noBreakHyphen/>
              <w:t xml:space="preserve">même en vertu de la </w:t>
            </w:r>
            <w:r w:rsidRPr="008E0494">
              <w:rPr>
                <w:i/>
                <w:sz w:val="20"/>
                <w:lang w:val="fr-CA"/>
              </w:rPr>
              <w:t>Loi sur le droit de la famille</w:t>
            </w:r>
            <w:hyperlink r:id="rId69" w:history="1"/>
            <w:r w:rsidRPr="008E0494">
              <w:rPr>
                <w:sz w:val="20"/>
                <w:lang w:val="fr-CA"/>
              </w:rPr>
              <w:t xml:space="preserve">. M. Hill a déposé une réponse et une défense en février 2016. Un mois plus tard, il a déposé un avis de question constitutionnelle dans lequel il conteste la compétence de la Cour supérieure de même que l’applicabilité de la </w:t>
            </w:r>
            <w:r w:rsidRPr="008E0494">
              <w:rPr>
                <w:i/>
                <w:sz w:val="20"/>
                <w:lang w:val="fr-CA"/>
              </w:rPr>
              <w:t>Loi</w:t>
            </w:r>
            <w:r w:rsidRPr="008E0494">
              <w:rPr>
                <w:sz w:val="20"/>
                <w:lang w:val="fr-CA"/>
              </w:rPr>
              <w:t xml:space="preserve"> </w:t>
            </w:r>
            <w:r w:rsidRPr="008E0494">
              <w:rPr>
                <w:i/>
                <w:sz w:val="20"/>
                <w:lang w:val="fr-CA"/>
              </w:rPr>
              <w:t>portant réforme du droit de l’enfance</w:t>
            </w:r>
            <w:r w:rsidRPr="008E0494">
              <w:rPr>
                <w:sz w:val="20"/>
                <w:lang w:val="fr-CA"/>
              </w:rPr>
              <w:t xml:space="preserve">  et de la </w:t>
            </w:r>
            <w:r w:rsidRPr="008E0494">
              <w:rPr>
                <w:i/>
                <w:sz w:val="20"/>
                <w:lang w:val="fr-CA"/>
              </w:rPr>
              <w:t>Loi sur le droit de la famille</w:t>
            </w:r>
            <w:r w:rsidRPr="008E0494">
              <w:rPr>
                <w:sz w:val="20"/>
                <w:lang w:val="fr-CA"/>
              </w:rPr>
              <w:t xml:space="preserve">, au motif qu’il est autochtone et que l’art. 35 de la </w:t>
            </w:r>
            <w:r w:rsidRPr="008E0494">
              <w:rPr>
                <w:i/>
                <w:sz w:val="20"/>
                <w:lang w:val="fr-CA"/>
              </w:rPr>
              <w:t xml:space="preserve">Loi constitutionnelle de 1982 </w:t>
            </w:r>
            <w:r w:rsidRPr="008E0494">
              <w:rPr>
                <w:sz w:val="20"/>
                <w:lang w:val="fr-CA"/>
              </w:rPr>
              <w:t xml:space="preserve">lui garantit le droit d’obtenir le règlement de ses différends en droit de la famille conformément aux lois et procédures </w:t>
            </w:r>
            <w:proofErr w:type="spellStart"/>
            <w:r w:rsidRPr="008E0494">
              <w:rPr>
                <w:sz w:val="20"/>
                <w:lang w:val="fr-CA"/>
              </w:rPr>
              <w:t>haudenosaunee</w:t>
            </w:r>
            <w:proofErr w:type="spellEnd"/>
            <w:r w:rsidRPr="008E0494">
              <w:rPr>
                <w:sz w:val="20"/>
                <w:lang w:val="fr-CA"/>
              </w:rPr>
              <w:t>.</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M. Hill a demandé par motion une ordonnance rejetant la demande de M</w:t>
            </w:r>
            <w:r w:rsidRPr="008E0494">
              <w:rPr>
                <w:sz w:val="20"/>
                <w:vertAlign w:val="superscript"/>
                <w:lang w:val="fr-CA"/>
              </w:rPr>
              <w:t>me</w:t>
            </w:r>
            <w:r w:rsidRPr="008E0494">
              <w:rPr>
                <w:sz w:val="20"/>
                <w:lang w:val="fr-CA"/>
              </w:rPr>
              <w:t> Beaver fondée sur le droit de la famille ou, subsidiairement, une ordonnance suspendant la demande de redressement provisoire de M</w:t>
            </w:r>
            <w:r w:rsidRPr="008E0494">
              <w:rPr>
                <w:sz w:val="20"/>
                <w:vertAlign w:val="superscript"/>
                <w:lang w:val="fr-CA"/>
              </w:rPr>
              <w:t>me</w:t>
            </w:r>
            <w:r w:rsidRPr="008E0494">
              <w:rPr>
                <w:sz w:val="20"/>
                <w:lang w:val="fr-CA"/>
              </w:rPr>
              <w:t> Beaver afin que sa contestation constitutionnelle aille de l’avant en premier. Outre ses demandes d’aliments provisoires pour enfant et d’aliments provisoires pour elle-même, M</w:t>
            </w:r>
            <w:r w:rsidRPr="008E0494">
              <w:rPr>
                <w:sz w:val="20"/>
                <w:vertAlign w:val="superscript"/>
                <w:lang w:val="fr-CA"/>
              </w:rPr>
              <w:t>me</w:t>
            </w:r>
            <w:r w:rsidRPr="008E0494">
              <w:rPr>
                <w:sz w:val="20"/>
                <w:lang w:val="fr-CA"/>
              </w:rPr>
              <w:t> Beaver a sollicité un jugement déclaratoire selon lequel la Cour supérieure a compétence pour statuer sur les questions de droit de la famille et une ordonnance radiant la réponse modifiée, ou encore une ordonnance suspendant la contestation constitutionnelle de M. Hill.</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La juge saisi de la motion a décidé que le tribunal avait compétence pour trancher le litige des parties en droit de la famille. Elle a radié la réponse modifiée de M Hill et rejeté le recours constitutionnel. À la suite d’une motion subséquente, M. Hill s’est vu ordonner de verser une pension alimentaire substantielle pour enfant et la totalité des dépenses supplémentaires de l’enfant. La Cour d’appel a accueilli en partie l’appel de M. Hill en lui accordant l’autorisation de modifier ses actes de procédure.</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8 décembre 2017</w:t>
            </w:r>
          </w:p>
          <w:p w:rsidR="00A55B0A" w:rsidRPr="008E0494" w:rsidRDefault="00A55B0A" w:rsidP="002E21E6">
            <w:pPr>
              <w:jc w:val="both"/>
              <w:rPr>
                <w:sz w:val="20"/>
                <w:lang w:val="fr-CA"/>
              </w:rPr>
            </w:pPr>
            <w:r w:rsidRPr="008E0494">
              <w:rPr>
                <w:sz w:val="20"/>
                <w:lang w:val="fr-CA"/>
              </w:rPr>
              <w:t>Cour supérieure de justice de l’Ontario</w:t>
            </w:r>
          </w:p>
          <w:p w:rsidR="00A55B0A" w:rsidRPr="008E0494" w:rsidRDefault="00A55B0A" w:rsidP="002E21E6">
            <w:pPr>
              <w:jc w:val="both"/>
              <w:rPr>
                <w:sz w:val="20"/>
              </w:rPr>
            </w:pPr>
            <w:r w:rsidRPr="008E0494">
              <w:rPr>
                <w:sz w:val="20"/>
              </w:rPr>
              <w:t xml:space="preserve">(Juge </w:t>
            </w:r>
            <w:proofErr w:type="spellStart"/>
            <w:r w:rsidRPr="008E0494">
              <w:rPr>
                <w:sz w:val="20"/>
              </w:rPr>
              <w:t>Chappel</w:t>
            </w:r>
            <w:proofErr w:type="spellEnd"/>
            <w:r w:rsidRPr="008E0494">
              <w:rPr>
                <w:sz w:val="20"/>
              </w:rPr>
              <w:t>)</w:t>
            </w:r>
          </w:p>
          <w:p w:rsidR="00A55B0A" w:rsidRPr="008E0494" w:rsidRDefault="003C6BF9" w:rsidP="002E21E6">
            <w:pPr>
              <w:jc w:val="both"/>
              <w:rPr>
                <w:sz w:val="20"/>
              </w:rPr>
            </w:pPr>
            <w:hyperlink r:id="rId70" w:history="1">
              <w:r w:rsidR="00A55B0A" w:rsidRPr="008E0494">
                <w:rPr>
                  <w:rStyle w:val="Hyperlink"/>
                  <w:sz w:val="20"/>
                </w:rPr>
                <w:t>2017 ONSC 7245</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Rejet de la contestation de la compétence du tribunal pour entendre la demande de pension alimentaire pour enfants et de pension alimentaire pour la conjointe; radiation des demandes constitutionnelles de l’intimé ainsi que de la réponse et de la déclaration modifiées</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29 mai 2018</w:t>
            </w:r>
          </w:p>
          <w:p w:rsidR="00A55B0A" w:rsidRPr="008E0494" w:rsidRDefault="00A55B0A" w:rsidP="002E21E6">
            <w:pPr>
              <w:jc w:val="both"/>
              <w:rPr>
                <w:sz w:val="20"/>
                <w:lang w:val="fr-CA"/>
              </w:rPr>
            </w:pPr>
            <w:r w:rsidRPr="008E0494">
              <w:rPr>
                <w:sz w:val="20"/>
                <w:lang w:val="fr-CA"/>
              </w:rPr>
              <w:t xml:space="preserve">Cour supérieure de justice de l’Ontario  </w:t>
            </w:r>
          </w:p>
          <w:p w:rsidR="00A55B0A" w:rsidRPr="008E0494" w:rsidRDefault="00A55B0A" w:rsidP="002E21E6">
            <w:pPr>
              <w:jc w:val="both"/>
              <w:rPr>
                <w:sz w:val="20"/>
              </w:rPr>
            </w:pPr>
            <w:r w:rsidRPr="008E0494">
              <w:rPr>
                <w:sz w:val="20"/>
              </w:rPr>
              <w:t xml:space="preserve">(Juge </w:t>
            </w:r>
            <w:proofErr w:type="spellStart"/>
            <w:r w:rsidRPr="008E0494">
              <w:rPr>
                <w:sz w:val="20"/>
              </w:rPr>
              <w:t>Chapell</w:t>
            </w:r>
            <w:proofErr w:type="spellEnd"/>
            <w:r w:rsidRPr="008E0494">
              <w:rPr>
                <w:sz w:val="20"/>
              </w:rPr>
              <w:t>)</w:t>
            </w:r>
          </w:p>
          <w:p w:rsidR="00A55B0A" w:rsidRPr="008E0494" w:rsidRDefault="003C6BF9" w:rsidP="002E21E6">
            <w:pPr>
              <w:jc w:val="both"/>
              <w:rPr>
                <w:sz w:val="20"/>
              </w:rPr>
            </w:pPr>
            <w:hyperlink r:id="rId71" w:history="1">
              <w:r w:rsidR="00A55B0A" w:rsidRPr="008E0494">
                <w:rPr>
                  <w:rStyle w:val="Hyperlink"/>
                  <w:sz w:val="20"/>
                </w:rPr>
                <w:t>2018 ONSC 3352</w:t>
              </w:r>
            </w:hyperlink>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Adjudication des dépens à la demanderesse</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28 mai 2018</w:t>
            </w:r>
          </w:p>
          <w:p w:rsidR="00A55B0A" w:rsidRPr="008E0494" w:rsidRDefault="00A55B0A" w:rsidP="002E21E6">
            <w:pPr>
              <w:jc w:val="both"/>
              <w:rPr>
                <w:sz w:val="20"/>
                <w:lang w:val="fr-CA"/>
              </w:rPr>
            </w:pPr>
            <w:r w:rsidRPr="008E0494">
              <w:rPr>
                <w:sz w:val="20"/>
                <w:lang w:val="fr-CA"/>
              </w:rPr>
              <w:t>Cour supérieure de justice de l’Ontario</w:t>
            </w:r>
          </w:p>
          <w:p w:rsidR="00A55B0A" w:rsidRPr="008E0494" w:rsidRDefault="00A55B0A" w:rsidP="002E21E6">
            <w:pPr>
              <w:jc w:val="both"/>
              <w:rPr>
                <w:sz w:val="20"/>
              </w:rPr>
            </w:pPr>
            <w:r w:rsidRPr="008E0494">
              <w:rPr>
                <w:sz w:val="20"/>
              </w:rPr>
              <w:t>(Juge Sloan)</w:t>
            </w:r>
          </w:p>
          <w:p w:rsidR="00A55B0A" w:rsidRPr="008E0494" w:rsidRDefault="00A55B0A" w:rsidP="002E21E6">
            <w:pPr>
              <w:jc w:val="both"/>
              <w:rPr>
                <w:sz w:val="20"/>
              </w:rPr>
            </w:pPr>
            <w:r w:rsidRPr="008E0494">
              <w:rPr>
                <w:sz w:val="20"/>
              </w:rPr>
              <w:t xml:space="preserve">Non </w:t>
            </w:r>
            <w:proofErr w:type="spellStart"/>
            <w:r w:rsidRPr="008E0494">
              <w:rPr>
                <w:sz w:val="20"/>
              </w:rPr>
              <w:t>publiée</w:t>
            </w:r>
            <w:proofErr w:type="spellEnd"/>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Ordonnance provisoire enjoignant à l’intimé de verser une pension alimentaire pour enfant plus toutes les dépenses supplémentaires</w:t>
            </w: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12 octobre 2018</w:t>
            </w:r>
          </w:p>
          <w:p w:rsidR="00A55B0A" w:rsidRPr="008E0494" w:rsidRDefault="00A55B0A" w:rsidP="002E21E6">
            <w:pPr>
              <w:jc w:val="both"/>
              <w:rPr>
                <w:sz w:val="20"/>
                <w:lang w:val="fr-CA"/>
              </w:rPr>
            </w:pPr>
            <w:r w:rsidRPr="008E0494">
              <w:rPr>
                <w:sz w:val="20"/>
                <w:lang w:val="fr-CA"/>
              </w:rPr>
              <w:t>Cour d’appel de l’Ontario</w:t>
            </w:r>
          </w:p>
          <w:p w:rsidR="00A55B0A" w:rsidRPr="008E0494" w:rsidRDefault="00A55B0A" w:rsidP="002E21E6">
            <w:pPr>
              <w:jc w:val="both"/>
              <w:rPr>
                <w:sz w:val="20"/>
                <w:lang w:val="fr-CA"/>
              </w:rPr>
            </w:pPr>
            <w:r w:rsidRPr="008E0494">
              <w:rPr>
                <w:sz w:val="20"/>
                <w:lang w:val="fr-CA"/>
              </w:rPr>
              <w:t xml:space="preserve">(Juges </w:t>
            </w:r>
            <w:proofErr w:type="spellStart"/>
            <w:r w:rsidRPr="008E0494">
              <w:rPr>
                <w:sz w:val="20"/>
                <w:lang w:val="fr-CA"/>
              </w:rPr>
              <w:t>Lauwers</w:t>
            </w:r>
            <w:proofErr w:type="spellEnd"/>
            <w:r w:rsidRPr="008E0494">
              <w:rPr>
                <w:sz w:val="20"/>
                <w:lang w:val="fr-CA"/>
              </w:rPr>
              <w:t xml:space="preserve">, van </w:t>
            </w:r>
            <w:proofErr w:type="spellStart"/>
            <w:r w:rsidRPr="008E0494">
              <w:rPr>
                <w:sz w:val="20"/>
                <w:lang w:val="fr-CA"/>
              </w:rPr>
              <w:t>Rensburg</w:t>
            </w:r>
            <w:proofErr w:type="spellEnd"/>
            <w:r w:rsidRPr="008E0494">
              <w:rPr>
                <w:sz w:val="20"/>
                <w:lang w:val="fr-CA"/>
              </w:rPr>
              <w:t xml:space="preserve"> et </w:t>
            </w:r>
            <w:proofErr w:type="spellStart"/>
            <w:r w:rsidRPr="008E0494">
              <w:rPr>
                <w:sz w:val="20"/>
                <w:lang w:val="fr-CA"/>
              </w:rPr>
              <w:t>Nordheimer</w:t>
            </w:r>
            <w:proofErr w:type="spellEnd"/>
            <w:r w:rsidRPr="008E0494">
              <w:rPr>
                <w:sz w:val="20"/>
                <w:lang w:val="fr-CA"/>
              </w:rPr>
              <w:t>)</w:t>
            </w:r>
          </w:p>
          <w:p w:rsidR="00A55B0A" w:rsidRPr="008E0494" w:rsidRDefault="003C6BF9" w:rsidP="002E21E6">
            <w:pPr>
              <w:jc w:val="both"/>
              <w:rPr>
                <w:sz w:val="20"/>
              </w:rPr>
            </w:pPr>
            <w:hyperlink r:id="rId72" w:history="1">
              <w:r w:rsidR="00A55B0A" w:rsidRPr="008E0494">
                <w:rPr>
                  <w:rStyle w:val="Hyperlink"/>
                  <w:sz w:val="20"/>
                </w:rPr>
                <w:t>2018 ONCA 816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Appel de l’intimé accueilli en partie; octroi à l’intimé de l’autorisation de modifier la réponse et la déclaration modifiées</w:t>
            </w:r>
          </w:p>
          <w:p w:rsidR="00A55B0A" w:rsidRPr="008E0494" w:rsidRDefault="00A55B0A" w:rsidP="002E21E6">
            <w:pPr>
              <w:jc w:val="both"/>
              <w:rPr>
                <w:sz w:val="20"/>
                <w:lang w:val="fr-CA"/>
              </w:rPr>
            </w:pP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22 octobre 2018</w:t>
            </w:r>
          </w:p>
          <w:p w:rsidR="00A55B0A" w:rsidRPr="008E0494" w:rsidRDefault="00A55B0A" w:rsidP="002E21E6">
            <w:pPr>
              <w:jc w:val="both"/>
              <w:rPr>
                <w:sz w:val="20"/>
                <w:lang w:val="fr-CA"/>
              </w:rPr>
            </w:pPr>
            <w:r w:rsidRPr="008E0494">
              <w:rPr>
                <w:sz w:val="20"/>
                <w:lang w:val="fr-CA"/>
              </w:rPr>
              <w:t>Cour d’appel de l’Ontario</w:t>
            </w:r>
          </w:p>
          <w:p w:rsidR="00A55B0A" w:rsidRPr="008E0494" w:rsidRDefault="00A55B0A" w:rsidP="002E21E6">
            <w:pPr>
              <w:jc w:val="both"/>
              <w:rPr>
                <w:sz w:val="20"/>
                <w:lang w:val="fr-CA"/>
              </w:rPr>
            </w:pPr>
            <w:r w:rsidRPr="008E0494">
              <w:rPr>
                <w:sz w:val="20"/>
                <w:lang w:val="fr-CA"/>
              </w:rPr>
              <w:t xml:space="preserve">(Juges </w:t>
            </w:r>
            <w:proofErr w:type="spellStart"/>
            <w:r w:rsidRPr="008E0494">
              <w:rPr>
                <w:sz w:val="20"/>
                <w:lang w:val="fr-CA"/>
              </w:rPr>
              <w:t>Lauwers</w:t>
            </w:r>
            <w:proofErr w:type="spellEnd"/>
            <w:r w:rsidRPr="008E0494">
              <w:rPr>
                <w:sz w:val="20"/>
                <w:lang w:val="fr-CA"/>
              </w:rPr>
              <w:t xml:space="preserve">, van </w:t>
            </w:r>
            <w:proofErr w:type="spellStart"/>
            <w:r w:rsidRPr="008E0494">
              <w:rPr>
                <w:sz w:val="20"/>
                <w:lang w:val="fr-CA"/>
              </w:rPr>
              <w:t>Rensburg</w:t>
            </w:r>
            <w:proofErr w:type="spellEnd"/>
            <w:r w:rsidRPr="008E0494">
              <w:rPr>
                <w:sz w:val="20"/>
                <w:lang w:val="fr-CA"/>
              </w:rPr>
              <w:t xml:space="preserve"> et </w:t>
            </w:r>
            <w:proofErr w:type="spellStart"/>
            <w:r w:rsidRPr="008E0494">
              <w:rPr>
                <w:sz w:val="20"/>
                <w:lang w:val="fr-CA"/>
              </w:rPr>
              <w:t>Nordheimer</w:t>
            </w:r>
            <w:proofErr w:type="spellEnd"/>
            <w:r w:rsidRPr="008E0494">
              <w:rPr>
                <w:sz w:val="20"/>
                <w:lang w:val="fr-CA"/>
              </w:rPr>
              <w:t>)</w:t>
            </w:r>
          </w:p>
          <w:p w:rsidR="00A55B0A" w:rsidRPr="008E0494" w:rsidRDefault="003C6BF9" w:rsidP="002E21E6">
            <w:pPr>
              <w:jc w:val="both"/>
              <w:rPr>
                <w:rStyle w:val="Hyperlink"/>
                <w:sz w:val="20"/>
              </w:rPr>
            </w:pPr>
            <w:hyperlink r:id="rId73" w:history="1">
              <w:r w:rsidR="00A55B0A" w:rsidRPr="008E0494">
                <w:rPr>
                  <w:rStyle w:val="Hyperlink"/>
                  <w:sz w:val="20"/>
                </w:rPr>
                <w:t>2018 ONCA 840</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Appel de l’intimé visant les dépens adjugés accueilli; réduction des dépens</w:t>
            </w:r>
          </w:p>
          <w:p w:rsidR="00A55B0A" w:rsidRPr="008E0494" w:rsidRDefault="00A55B0A" w:rsidP="002E21E6">
            <w:pPr>
              <w:jc w:val="both"/>
              <w:rPr>
                <w:sz w:val="20"/>
                <w:lang w:val="fr-CA"/>
              </w:rPr>
            </w:pP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lang w:val="fr-CA"/>
              </w:rPr>
            </w:pPr>
            <w:r w:rsidRPr="008E0494">
              <w:rPr>
                <w:sz w:val="20"/>
                <w:lang w:val="fr-CA"/>
              </w:rPr>
              <w:t>27 février 2019</w:t>
            </w:r>
          </w:p>
          <w:p w:rsidR="00A55B0A" w:rsidRPr="008E0494" w:rsidRDefault="00A55B0A" w:rsidP="002E21E6">
            <w:pPr>
              <w:jc w:val="both"/>
              <w:rPr>
                <w:sz w:val="20"/>
                <w:lang w:val="fr-CA"/>
              </w:rPr>
            </w:pPr>
            <w:r w:rsidRPr="008E0494">
              <w:rPr>
                <w:sz w:val="20"/>
                <w:lang w:val="fr-CA"/>
              </w:rPr>
              <w:t>Cour d’appel de l’Ontario</w:t>
            </w:r>
          </w:p>
          <w:p w:rsidR="00A55B0A" w:rsidRPr="008E0494" w:rsidRDefault="00A55B0A" w:rsidP="002E21E6">
            <w:pPr>
              <w:jc w:val="both"/>
              <w:rPr>
                <w:sz w:val="20"/>
                <w:lang w:val="fr-CA"/>
              </w:rPr>
            </w:pPr>
            <w:r w:rsidRPr="008E0494">
              <w:rPr>
                <w:sz w:val="20"/>
                <w:lang w:val="fr-CA"/>
              </w:rPr>
              <w:t xml:space="preserve">(Juges </w:t>
            </w:r>
            <w:proofErr w:type="spellStart"/>
            <w:r w:rsidRPr="008E0494">
              <w:rPr>
                <w:sz w:val="20"/>
                <w:lang w:val="fr-CA"/>
              </w:rPr>
              <w:t>Lauwers</w:t>
            </w:r>
            <w:proofErr w:type="spellEnd"/>
            <w:r w:rsidRPr="008E0494">
              <w:rPr>
                <w:sz w:val="20"/>
                <w:lang w:val="fr-CA"/>
              </w:rPr>
              <w:t xml:space="preserve">, van </w:t>
            </w:r>
            <w:proofErr w:type="spellStart"/>
            <w:r w:rsidRPr="008E0494">
              <w:rPr>
                <w:sz w:val="20"/>
                <w:lang w:val="fr-CA"/>
              </w:rPr>
              <w:t>Rensburg</w:t>
            </w:r>
            <w:proofErr w:type="spellEnd"/>
            <w:r w:rsidRPr="008E0494">
              <w:rPr>
                <w:sz w:val="20"/>
                <w:lang w:val="fr-CA"/>
              </w:rPr>
              <w:t xml:space="preserve"> et </w:t>
            </w:r>
            <w:proofErr w:type="spellStart"/>
            <w:r w:rsidRPr="008E0494">
              <w:rPr>
                <w:sz w:val="20"/>
                <w:lang w:val="fr-CA"/>
              </w:rPr>
              <w:t>Nordheimer</w:t>
            </w:r>
            <w:proofErr w:type="spellEnd"/>
            <w:r w:rsidRPr="008E0494">
              <w:rPr>
                <w:sz w:val="20"/>
                <w:lang w:val="fr-CA"/>
              </w:rPr>
              <w:t>)</w:t>
            </w:r>
          </w:p>
          <w:p w:rsidR="00A55B0A" w:rsidRPr="008E0494" w:rsidRDefault="003C6BF9" w:rsidP="002E21E6">
            <w:pPr>
              <w:jc w:val="both"/>
              <w:rPr>
                <w:sz w:val="20"/>
              </w:rPr>
            </w:pPr>
            <w:hyperlink r:id="rId74" w:history="1">
              <w:r w:rsidR="00A55B0A" w:rsidRPr="008E0494">
                <w:rPr>
                  <w:rStyle w:val="Hyperlink"/>
                  <w:sz w:val="20"/>
                </w:rPr>
                <w:t>2019 ONCA 156</w:t>
              </w:r>
            </w:hyperlink>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 xml:space="preserve">Dépens de l’appel accordés à la demanderesse </w:t>
            </w:r>
          </w:p>
          <w:p w:rsidR="00A55B0A" w:rsidRPr="008E0494" w:rsidRDefault="00A55B0A" w:rsidP="002E21E6">
            <w:pPr>
              <w:jc w:val="both"/>
              <w:rPr>
                <w:sz w:val="20"/>
                <w:lang w:val="fr-CA"/>
              </w:rPr>
            </w:pPr>
          </w:p>
        </w:tc>
      </w:tr>
      <w:tr w:rsidR="00A55B0A" w:rsidRPr="00B428B5" w:rsidTr="002E21E6">
        <w:tc>
          <w:tcPr>
            <w:tcW w:w="2427" w:type="pct"/>
          </w:tcPr>
          <w:p w:rsidR="00A55B0A" w:rsidRPr="008E0494" w:rsidRDefault="00A55B0A" w:rsidP="002E21E6">
            <w:pPr>
              <w:jc w:val="both"/>
              <w:rPr>
                <w:sz w:val="20"/>
              </w:rPr>
            </w:pPr>
            <w:r w:rsidRPr="008E0494">
              <w:rPr>
                <w:sz w:val="20"/>
              </w:rPr>
              <w:t>12 mars 2019</w:t>
            </w:r>
          </w:p>
          <w:p w:rsidR="00A55B0A" w:rsidRPr="008E0494" w:rsidRDefault="00A55B0A" w:rsidP="002E21E6">
            <w:pPr>
              <w:jc w:val="both"/>
              <w:rPr>
                <w:sz w:val="20"/>
              </w:rPr>
            </w:pPr>
            <w:r w:rsidRPr="008E0494">
              <w:rPr>
                <w:sz w:val="20"/>
              </w:rPr>
              <w:t>Cour suprême du Canada</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lang w:val="fr-CA"/>
              </w:rPr>
            </w:pPr>
            <w:r w:rsidRPr="008E0494">
              <w:rPr>
                <w:sz w:val="20"/>
                <w:lang w:val="fr-CA"/>
              </w:rPr>
              <w:t xml:space="preserve">Dépôt de la requête en prorogation de délai pour signifier et déposer la demande d’autorisation d’appel et de la demande d’autorisation d’appel </w:t>
            </w:r>
          </w:p>
        </w:tc>
      </w:tr>
    </w:tbl>
    <w:p w:rsidR="00A55B0A" w:rsidRPr="008E0494" w:rsidRDefault="00A55B0A" w:rsidP="00A55B0A">
      <w:pPr>
        <w:jc w:val="both"/>
        <w:rPr>
          <w:sz w:val="20"/>
          <w:lang w:val="fr-CA"/>
        </w:rPr>
      </w:pPr>
    </w:p>
    <w:p w:rsidR="00A55B0A" w:rsidRPr="008E0494" w:rsidRDefault="003C6BF9" w:rsidP="00A55B0A">
      <w:pPr>
        <w:jc w:val="both"/>
        <w:rPr>
          <w:sz w:val="20"/>
          <w:lang w:val="fr-CA"/>
        </w:rPr>
      </w:pPr>
      <w:r>
        <w:rPr>
          <w:sz w:val="20"/>
        </w:rPr>
        <w:pict>
          <v:rect id="_x0000_i1051" style="width:2in;height:1pt" o:hrpct="0" o:hralign="center" o:hrstd="t" o:hrnoshade="t" o:hr="t" fillcolor="black [3213]" stroked="f"/>
        </w:pict>
      </w:r>
    </w:p>
    <w:p w:rsidR="00A55B0A" w:rsidRPr="008E0494" w:rsidRDefault="00A55B0A" w:rsidP="00A55B0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rPr>
            </w:pPr>
            <w:r w:rsidRPr="008E0494">
              <w:rPr>
                <w:rStyle w:val="SCCFileNumberChar"/>
                <w:sz w:val="20"/>
                <w:szCs w:val="20"/>
              </w:rPr>
              <w:t>38554</w:t>
            </w:r>
          </w:p>
        </w:tc>
        <w:tc>
          <w:tcPr>
            <w:tcW w:w="4457" w:type="pct"/>
            <w:gridSpan w:val="3"/>
          </w:tcPr>
          <w:p w:rsidR="00A55B0A" w:rsidRPr="008E0494" w:rsidRDefault="00A55B0A" w:rsidP="002E21E6">
            <w:pPr>
              <w:pStyle w:val="SCCLsocParty"/>
              <w:jc w:val="both"/>
              <w:rPr>
                <w:b/>
                <w:sz w:val="20"/>
                <w:szCs w:val="20"/>
                <w:lang w:val="en-US"/>
              </w:rPr>
            </w:pPr>
            <w:r w:rsidRPr="008E0494">
              <w:rPr>
                <w:b/>
                <w:sz w:val="20"/>
                <w:szCs w:val="20"/>
                <w:lang w:val="en-US"/>
              </w:rPr>
              <w:t>Gursher Singh Randhawa v. Her Majesty the Queen</w:t>
            </w:r>
          </w:p>
          <w:p w:rsidR="00A55B0A" w:rsidRPr="008E0494" w:rsidRDefault="00A55B0A" w:rsidP="002E21E6">
            <w:pPr>
              <w:jc w:val="both"/>
              <w:rPr>
                <w:sz w:val="20"/>
              </w:rPr>
            </w:pPr>
            <w:r w:rsidRPr="008E0494">
              <w:rPr>
                <w:sz w:val="20"/>
              </w:rPr>
              <w:t>(B.C.) (Criminal) (By Leave)</w:t>
            </w:r>
          </w:p>
        </w:tc>
      </w:tr>
      <w:tr w:rsidR="00A55B0A" w:rsidRPr="008E0494" w:rsidTr="00A55B0A">
        <w:trPr>
          <w:trHeight w:val="170"/>
        </w:trPr>
        <w:tc>
          <w:tcPr>
            <w:tcW w:w="5000" w:type="pct"/>
            <w:gridSpan w:val="4"/>
          </w:tcPr>
          <w:p w:rsidR="009945CE" w:rsidRPr="008E0494" w:rsidRDefault="009945CE" w:rsidP="009945CE">
            <w:pPr>
              <w:jc w:val="both"/>
              <w:rPr>
                <w:sz w:val="20"/>
                <w:szCs w:val="20"/>
              </w:rPr>
            </w:pPr>
            <w:r w:rsidRPr="008E0494">
              <w:rPr>
                <w:sz w:val="20"/>
                <w:szCs w:val="20"/>
              </w:rPr>
              <w:t>The application for leave to appeal from the judgment of the Court of Appeal for British Columbia (Vancouver), Number CA45077, 2019 BCCA 15, dated January 16, 2019, is dismissed.</w:t>
            </w:r>
          </w:p>
          <w:p w:rsidR="00A55B0A" w:rsidRPr="008E0494" w:rsidRDefault="00A55B0A" w:rsidP="002E21E6">
            <w:pPr>
              <w:jc w:val="both"/>
              <w:rPr>
                <w:sz w:val="20"/>
              </w:rPr>
            </w:pPr>
          </w:p>
        </w:tc>
      </w:tr>
      <w:tr w:rsidR="00A55B0A" w:rsidRPr="008E0494" w:rsidTr="002E21E6">
        <w:trPr>
          <w:trHeight w:val="1585"/>
        </w:trPr>
        <w:tc>
          <w:tcPr>
            <w:tcW w:w="5000" w:type="pct"/>
            <w:gridSpan w:val="4"/>
          </w:tcPr>
          <w:p w:rsidR="00A55B0A" w:rsidRPr="008E0494" w:rsidRDefault="00A55B0A" w:rsidP="002E21E6">
            <w:pPr>
              <w:jc w:val="both"/>
              <w:rPr>
                <w:sz w:val="20"/>
              </w:rPr>
            </w:pPr>
            <w:r w:rsidRPr="008E0494">
              <w:rPr>
                <w:sz w:val="20"/>
              </w:rPr>
              <w:t>Criminal law — Charge to jury — Defences — Self</w:t>
            </w:r>
            <w:r w:rsidRPr="008E0494">
              <w:rPr>
                <w:sz w:val="20"/>
              </w:rPr>
              <w:noBreakHyphen/>
              <w:t>defence — Applicant convicted of aggravated assault and possession of weapon for dangerous purpose — Whether a jury must be unanimous that at least one and the same of the elements of self</w:t>
            </w:r>
            <w:r w:rsidRPr="008E0494">
              <w:rPr>
                <w:sz w:val="20"/>
              </w:rPr>
              <w:noBreakHyphen/>
              <w:t>defence is not made out, or whether it is enough that, while not unanimous about any of the three elements of self</w:t>
            </w:r>
            <w:r w:rsidRPr="008E0494">
              <w:rPr>
                <w:sz w:val="20"/>
              </w:rPr>
              <w:noBreakHyphen/>
              <w:t xml:space="preserve">defence, an aggregate of twelve jurors are satisfied that Crown has negated one of the three elements — When a defence is properly advanced at trial, whether the elements of that defence are analogous to the elements of an offence in the sense that they fall within the ambit of matters subject to the doctrines of proof beyond reasonable doubt and juror unanimity — </w:t>
            </w:r>
            <w:r w:rsidRPr="008E0494">
              <w:rPr>
                <w:i/>
                <w:sz w:val="20"/>
              </w:rPr>
              <w:t>Criminal Code</w:t>
            </w:r>
            <w:r w:rsidRPr="008E0494">
              <w:rPr>
                <w:sz w:val="20"/>
              </w:rPr>
              <w:t>, R.S.C. 1985, c. C</w:t>
            </w:r>
            <w:r w:rsidRPr="008E0494">
              <w:rPr>
                <w:sz w:val="20"/>
              </w:rPr>
              <w:noBreakHyphen/>
              <w:t>46, s. 34</w:t>
            </w:r>
          </w:p>
          <w:p w:rsidR="00A55B0A" w:rsidRPr="008E0494" w:rsidRDefault="00A55B0A" w:rsidP="002E21E6">
            <w:pPr>
              <w:jc w:val="both"/>
              <w:rPr>
                <w:sz w:val="20"/>
              </w:rPr>
            </w:pPr>
          </w:p>
        </w:tc>
      </w:tr>
      <w:tr w:rsidR="00A55B0A" w:rsidRPr="008E0494" w:rsidTr="002E21E6">
        <w:tc>
          <w:tcPr>
            <w:tcW w:w="5000" w:type="pct"/>
            <w:gridSpan w:val="4"/>
          </w:tcPr>
          <w:p w:rsidR="00A55B0A" w:rsidRPr="008E0494" w:rsidRDefault="00A55B0A" w:rsidP="002E21E6">
            <w:pPr>
              <w:jc w:val="both"/>
              <w:rPr>
                <w:sz w:val="20"/>
              </w:rPr>
            </w:pPr>
            <w:r w:rsidRPr="008E0494">
              <w:rPr>
                <w:sz w:val="20"/>
              </w:rPr>
              <w:t>Mr. Randhawa admitted to stabbing a number of people during a bar brawl, but claimed he had acted in self</w:t>
            </w:r>
            <w:r w:rsidRPr="008E0494">
              <w:rPr>
                <w:sz w:val="20"/>
              </w:rPr>
              <w:noBreakHyphen/>
              <w:t>defence. At his jury trial, the key issue was whether the Crown had disproved beyond a reasonable doubt all three elements of the defence of self</w:t>
            </w:r>
            <w:r w:rsidRPr="008E0494">
              <w:rPr>
                <w:sz w:val="20"/>
              </w:rPr>
              <w:noBreakHyphen/>
              <w:t>defence. In his instructions to the jurors, the trial judge indicated that “[</w:t>
            </w:r>
            <w:proofErr w:type="spellStart"/>
            <w:r w:rsidRPr="008E0494">
              <w:rPr>
                <w:sz w:val="20"/>
              </w:rPr>
              <w:t>i</w:t>
            </w:r>
            <w:proofErr w:type="spellEnd"/>
            <w:r w:rsidRPr="008E0494">
              <w:rPr>
                <w:sz w:val="20"/>
              </w:rPr>
              <w:t>]t does not matter” if they did “not all agree” on which element of the defence of self</w:t>
            </w:r>
            <w:r w:rsidRPr="008E0494">
              <w:rPr>
                <w:sz w:val="20"/>
              </w:rPr>
              <w:noBreakHyphen/>
              <w:t>defence had been disproved. Mr. Randhawa was convicted of five counts of aggravated assault and one count of possession of a weapon for a dangerous purpose.</w:t>
            </w:r>
          </w:p>
          <w:p w:rsidR="00A55B0A" w:rsidRPr="008E0494" w:rsidRDefault="00A55B0A" w:rsidP="002E21E6">
            <w:pPr>
              <w:jc w:val="both"/>
              <w:rPr>
                <w:sz w:val="20"/>
              </w:rPr>
            </w:pPr>
          </w:p>
          <w:p w:rsidR="00A55B0A" w:rsidRPr="008E0494" w:rsidRDefault="00A55B0A" w:rsidP="002E21E6">
            <w:pPr>
              <w:jc w:val="both"/>
              <w:rPr>
                <w:sz w:val="20"/>
              </w:rPr>
            </w:pPr>
            <w:r w:rsidRPr="008E0494">
              <w:rPr>
                <w:sz w:val="20"/>
              </w:rPr>
              <w:t>On appeal, Mr. Randhawa argued that the trial judge erred in his jury instructions, and that he ought to have indicated that jury unanimity was required with respect to which one of the three elements of the defence of self</w:t>
            </w:r>
            <w:r w:rsidRPr="008E0494">
              <w:rPr>
                <w:sz w:val="20"/>
              </w:rPr>
              <w:noBreakHyphen/>
              <w:t>defence had been disproved, in order to sustain a conviction. Otherwise, the possibility existed that the jurors could have rejected the defence of self</w:t>
            </w:r>
            <w:r w:rsidRPr="008E0494">
              <w:rPr>
                <w:sz w:val="20"/>
              </w:rPr>
              <w:noBreakHyphen/>
              <w:t>defence even though they were not unanimous about the third element — i.e., whether Mr. Randhawa’s conduct was “reasonable”. The Court of Appeal unanimously dismissed Mr. Randhawa’s appeal.</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October 13, 2017</w:t>
            </w:r>
          </w:p>
          <w:p w:rsidR="00A55B0A" w:rsidRPr="008E0494" w:rsidRDefault="00A55B0A" w:rsidP="002E21E6">
            <w:pPr>
              <w:jc w:val="both"/>
              <w:rPr>
                <w:sz w:val="20"/>
              </w:rPr>
            </w:pPr>
            <w:r w:rsidRPr="008E0494">
              <w:rPr>
                <w:sz w:val="20"/>
              </w:rPr>
              <w:t>Supreme Court of British Columbia</w:t>
            </w:r>
          </w:p>
          <w:p w:rsidR="00A55B0A" w:rsidRPr="008E0494" w:rsidRDefault="00A55B0A" w:rsidP="002E21E6">
            <w:pPr>
              <w:jc w:val="both"/>
              <w:rPr>
                <w:sz w:val="20"/>
              </w:rPr>
            </w:pPr>
            <w:r w:rsidRPr="008E0494">
              <w:rPr>
                <w:sz w:val="20"/>
              </w:rPr>
              <w:t>(trial by jury)</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Conviction on five counts of aggravated assault and one count of possession of a weapon for a dangerous purpose</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February 7, 2018</w:t>
            </w:r>
          </w:p>
          <w:p w:rsidR="00A55B0A" w:rsidRPr="008E0494" w:rsidRDefault="00A55B0A" w:rsidP="002E21E6">
            <w:pPr>
              <w:jc w:val="both"/>
              <w:rPr>
                <w:sz w:val="20"/>
              </w:rPr>
            </w:pPr>
            <w:r w:rsidRPr="008E0494">
              <w:rPr>
                <w:sz w:val="20"/>
              </w:rPr>
              <w:t>Supreme Court of British Columbia</w:t>
            </w:r>
          </w:p>
          <w:p w:rsidR="00A55B0A" w:rsidRPr="008E0494" w:rsidRDefault="00A55B0A" w:rsidP="002E21E6">
            <w:pPr>
              <w:jc w:val="both"/>
              <w:rPr>
                <w:sz w:val="20"/>
              </w:rPr>
            </w:pPr>
            <w:r w:rsidRPr="008E0494">
              <w:rPr>
                <w:sz w:val="20"/>
              </w:rPr>
              <w:t>(</w:t>
            </w:r>
            <w:proofErr w:type="spellStart"/>
            <w:r w:rsidRPr="008E0494">
              <w:rPr>
                <w:sz w:val="20"/>
              </w:rPr>
              <w:t>Skolrood</w:t>
            </w:r>
            <w:proofErr w:type="spellEnd"/>
            <w:r w:rsidRPr="008E0494">
              <w:rPr>
                <w:sz w:val="20"/>
              </w:rPr>
              <w:t xml:space="preserve"> J.)</w:t>
            </w:r>
          </w:p>
          <w:p w:rsidR="00A55B0A" w:rsidRPr="008E0494" w:rsidRDefault="003C6BF9" w:rsidP="002E21E6">
            <w:pPr>
              <w:jc w:val="both"/>
              <w:rPr>
                <w:sz w:val="20"/>
              </w:rPr>
            </w:pPr>
            <w:hyperlink r:id="rId75" w:history="1">
              <w:r w:rsidR="00A55B0A" w:rsidRPr="008E0494">
                <w:rPr>
                  <w:rStyle w:val="Hyperlink"/>
                  <w:sz w:val="20"/>
                </w:rPr>
                <w:t>2018 BCSC 545</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Sentencing</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January 16, 2019</w:t>
            </w:r>
          </w:p>
          <w:p w:rsidR="00A55B0A" w:rsidRPr="008E0494" w:rsidRDefault="00A55B0A" w:rsidP="002E21E6">
            <w:pPr>
              <w:jc w:val="both"/>
              <w:rPr>
                <w:sz w:val="20"/>
              </w:rPr>
            </w:pPr>
            <w:r w:rsidRPr="008E0494">
              <w:rPr>
                <w:sz w:val="20"/>
              </w:rPr>
              <w:t xml:space="preserve">Court of Appeal for British Columbia </w:t>
            </w:r>
          </w:p>
          <w:p w:rsidR="00A55B0A" w:rsidRPr="008E0494" w:rsidRDefault="00A55B0A" w:rsidP="002E21E6">
            <w:pPr>
              <w:jc w:val="both"/>
              <w:rPr>
                <w:sz w:val="20"/>
              </w:rPr>
            </w:pPr>
            <w:r w:rsidRPr="008E0494">
              <w:rPr>
                <w:sz w:val="20"/>
              </w:rPr>
              <w:t>(Vancouver)</w:t>
            </w:r>
          </w:p>
          <w:p w:rsidR="00A55B0A" w:rsidRPr="008E0494" w:rsidRDefault="00A55B0A" w:rsidP="002E21E6">
            <w:pPr>
              <w:jc w:val="both"/>
              <w:rPr>
                <w:sz w:val="20"/>
              </w:rPr>
            </w:pPr>
            <w:r w:rsidRPr="008E0494">
              <w:rPr>
                <w:sz w:val="20"/>
              </w:rPr>
              <w:t>(</w:t>
            </w:r>
            <w:proofErr w:type="spellStart"/>
            <w:r w:rsidRPr="008E0494">
              <w:rPr>
                <w:sz w:val="20"/>
              </w:rPr>
              <w:t>Tysoe</w:t>
            </w:r>
            <w:proofErr w:type="spellEnd"/>
            <w:r w:rsidRPr="008E0494">
              <w:rPr>
                <w:sz w:val="20"/>
              </w:rPr>
              <w:t>, Harris and Griffin JJ.A.)</w:t>
            </w:r>
          </w:p>
          <w:p w:rsidR="00A55B0A" w:rsidRPr="008E0494" w:rsidRDefault="003C6BF9" w:rsidP="002E21E6">
            <w:pPr>
              <w:jc w:val="both"/>
              <w:rPr>
                <w:sz w:val="20"/>
              </w:rPr>
            </w:pPr>
            <w:hyperlink r:id="rId76" w:history="1">
              <w:r w:rsidR="00A55B0A" w:rsidRPr="008E0494">
                <w:rPr>
                  <w:rStyle w:val="Hyperlink"/>
                  <w:sz w:val="20"/>
                </w:rPr>
                <w:t>2019 BCCA 15</w:t>
              </w:r>
            </w:hyperlink>
            <w:r w:rsidR="00A55B0A" w:rsidRPr="008E0494">
              <w:rPr>
                <w:sz w:val="20"/>
              </w:rPr>
              <w:t xml:space="preserve"> </w:t>
            </w:r>
          </w:p>
          <w:p w:rsidR="00A55B0A" w:rsidRPr="008E0494" w:rsidRDefault="00A55B0A" w:rsidP="002E21E6">
            <w:pPr>
              <w:jc w:val="both"/>
              <w:rPr>
                <w:sz w:val="20"/>
              </w:rPr>
            </w:pP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Appeal against conviction — dismissed</w:t>
            </w:r>
          </w:p>
          <w:p w:rsidR="00A55B0A" w:rsidRPr="008E0494" w:rsidRDefault="00A55B0A" w:rsidP="002E21E6">
            <w:pPr>
              <w:jc w:val="both"/>
              <w:rPr>
                <w:sz w:val="20"/>
              </w:rPr>
            </w:pPr>
          </w:p>
        </w:tc>
      </w:tr>
      <w:tr w:rsidR="00A55B0A" w:rsidRPr="008E0494" w:rsidTr="002E21E6">
        <w:tc>
          <w:tcPr>
            <w:tcW w:w="2427" w:type="pct"/>
            <w:gridSpan w:val="2"/>
          </w:tcPr>
          <w:p w:rsidR="00A55B0A" w:rsidRPr="008E0494" w:rsidRDefault="00A55B0A" w:rsidP="002E21E6">
            <w:pPr>
              <w:jc w:val="both"/>
              <w:rPr>
                <w:sz w:val="20"/>
              </w:rPr>
            </w:pPr>
            <w:r w:rsidRPr="008E0494">
              <w:rPr>
                <w:sz w:val="20"/>
              </w:rPr>
              <w:t>March 14, 2019</w:t>
            </w:r>
          </w:p>
          <w:p w:rsidR="00A55B0A" w:rsidRPr="008E0494" w:rsidRDefault="00A55B0A" w:rsidP="002E21E6">
            <w:pPr>
              <w:jc w:val="both"/>
              <w:rPr>
                <w:sz w:val="20"/>
              </w:rPr>
            </w:pPr>
            <w:r w:rsidRPr="008E0494">
              <w:rPr>
                <w:sz w:val="20"/>
              </w:rPr>
              <w:t>Supreme Court of Canada</w:t>
            </w:r>
          </w:p>
        </w:tc>
        <w:tc>
          <w:tcPr>
            <w:tcW w:w="243" w:type="pct"/>
          </w:tcPr>
          <w:p w:rsidR="00A55B0A" w:rsidRPr="008E0494" w:rsidRDefault="00A55B0A" w:rsidP="002E21E6">
            <w:pPr>
              <w:jc w:val="both"/>
              <w:rPr>
                <w:sz w:val="20"/>
              </w:rPr>
            </w:pPr>
          </w:p>
        </w:tc>
        <w:tc>
          <w:tcPr>
            <w:tcW w:w="2330" w:type="pct"/>
          </w:tcPr>
          <w:p w:rsidR="00A55B0A" w:rsidRPr="008E0494" w:rsidRDefault="00A55B0A" w:rsidP="002E21E6">
            <w:pPr>
              <w:jc w:val="both"/>
              <w:rPr>
                <w:sz w:val="20"/>
              </w:rPr>
            </w:pPr>
            <w:r w:rsidRPr="008E0494">
              <w:rPr>
                <w:sz w:val="20"/>
              </w:rPr>
              <w:t>Application for leave to appeal filed by Mr. Randhawa</w:t>
            </w:r>
          </w:p>
        </w:tc>
      </w:tr>
    </w:tbl>
    <w:p w:rsidR="00A55B0A" w:rsidRPr="008E0494" w:rsidRDefault="00A55B0A" w:rsidP="00A55B0A">
      <w:pPr>
        <w:jc w:val="both"/>
        <w:rPr>
          <w:sz w:val="20"/>
        </w:rPr>
      </w:pPr>
    </w:p>
    <w:p w:rsidR="00A55B0A" w:rsidRPr="008E0494" w:rsidRDefault="003C6BF9" w:rsidP="00A55B0A">
      <w:pPr>
        <w:jc w:val="both"/>
        <w:rPr>
          <w:sz w:val="20"/>
        </w:rPr>
      </w:pPr>
      <w:r>
        <w:rPr>
          <w:sz w:val="20"/>
        </w:rPr>
        <w:pict>
          <v:rect id="_x0000_i1052" style="width:2in;height:1pt" o:hrpct="0" o:hralign="center" o:hrstd="t" o:hrnoshade="t" o:hr="t" fillcolor="black [3213]" stroked="f"/>
        </w:pict>
      </w:r>
    </w:p>
    <w:p w:rsidR="00A55B0A" w:rsidRPr="008E0494" w:rsidRDefault="00A55B0A" w:rsidP="00A55B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5B0A" w:rsidRPr="008E0494" w:rsidTr="002E21E6">
        <w:tc>
          <w:tcPr>
            <w:tcW w:w="543" w:type="pct"/>
          </w:tcPr>
          <w:p w:rsidR="00A55B0A" w:rsidRPr="008E0494" w:rsidRDefault="00A55B0A" w:rsidP="002E21E6">
            <w:pPr>
              <w:jc w:val="both"/>
              <w:rPr>
                <w:sz w:val="20"/>
                <w:lang w:val="fr-CA"/>
              </w:rPr>
            </w:pPr>
            <w:r w:rsidRPr="008E0494">
              <w:rPr>
                <w:rStyle w:val="SCCFileNumberChar"/>
                <w:sz w:val="20"/>
                <w:szCs w:val="20"/>
                <w:lang w:val="fr-CA"/>
              </w:rPr>
              <w:t>38554</w:t>
            </w:r>
          </w:p>
        </w:tc>
        <w:tc>
          <w:tcPr>
            <w:tcW w:w="4457" w:type="pct"/>
            <w:gridSpan w:val="3"/>
          </w:tcPr>
          <w:p w:rsidR="00A55B0A" w:rsidRPr="008E0494" w:rsidRDefault="00A55B0A" w:rsidP="002E21E6">
            <w:pPr>
              <w:pStyle w:val="SCCLsocParty"/>
              <w:jc w:val="both"/>
              <w:rPr>
                <w:b/>
                <w:sz w:val="20"/>
                <w:szCs w:val="20"/>
              </w:rPr>
            </w:pPr>
            <w:r w:rsidRPr="008E0494">
              <w:rPr>
                <w:b/>
                <w:sz w:val="20"/>
                <w:szCs w:val="20"/>
              </w:rPr>
              <w:t>Gursher Singh Randhawa c. Sa Majesté la Reine</w:t>
            </w:r>
          </w:p>
          <w:p w:rsidR="00A55B0A" w:rsidRPr="008E0494" w:rsidRDefault="00A55B0A" w:rsidP="002E21E6">
            <w:pPr>
              <w:jc w:val="both"/>
              <w:rPr>
                <w:sz w:val="20"/>
                <w:lang w:val="fr-CA"/>
              </w:rPr>
            </w:pPr>
            <w:r w:rsidRPr="008E0494">
              <w:rPr>
                <w:sz w:val="20"/>
                <w:lang w:val="fr-CA"/>
              </w:rPr>
              <w:t>(C.</w:t>
            </w:r>
            <w:r w:rsidRPr="008E0494">
              <w:rPr>
                <w:sz w:val="20"/>
                <w:lang w:val="fr-CA"/>
              </w:rPr>
              <w:noBreakHyphen/>
              <w:t>B.) (Criminelle) (Autorisation)</w:t>
            </w:r>
          </w:p>
        </w:tc>
      </w:tr>
      <w:tr w:rsidR="00A55B0A" w:rsidRPr="00B428B5" w:rsidTr="00A55B0A">
        <w:trPr>
          <w:trHeight w:val="89"/>
        </w:trPr>
        <w:tc>
          <w:tcPr>
            <w:tcW w:w="5000" w:type="pct"/>
            <w:gridSpan w:val="4"/>
          </w:tcPr>
          <w:p w:rsidR="00A55B0A" w:rsidRPr="008E0494" w:rsidRDefault="009945CE" w:rsidP="002E21E6">
            <w:pPr>
              <w:jc w:val="both"/>
              <w:rPr>
                <w:sz w:val="20"/>
                <w:szCs w:val="20"/>
                <w:lang w:val="fr-CA"/>
              </w:rPr>
            </w:pPr>
            <w:r w:rsidRPr="008E0494">
              <w:rPr>
                <w:sz w:val="20"/>
                <w:szCs w:val="20"/>
                <w:lang w:val="fr-CA"/>
              </w:rPr>
              <w:t>La demande d’autorisation d’appel de l’arrêt de la Cour d’appel de la Colombie-Britannique (Vancouver), numéro CA45077, 2019 BCCA 15, daté du 16 janvier 2019, est rejetée.</w:t>
            </w:r>
          </w:p>
          <w:p w:rsidR="009945CE" w:rsidRPr="008E0494" w:rsidRDefault="009945CE" w:rsidP="002E21E6">
            <w:pPr>
              <w:jc w:val="both"/>
              <w:rPr>
                <w:sz w:val="20"/>
                <w:lang w:val="fr-CA"/>
              </w:rPr>
            </w:pPr>
          </w:p>
        </w:tc>
      </w:tr>
      <w:tr w:rsidR="00A55B0A" w:rsidRPr="008E0494" w:rsidTr="002E21E6">
        <w:trPr>
          <w:trHeight w:val="1819"/>
        </w:trPr>
        <w:tc>
          <w:tcPr>
            <w:tcW w:w="5000" w:type="pct"/>
            <w:gridSpan w:val="4"/>
          </w:tcPr>
          <w:p w:rsidR="00A55B0A" w:rsidRPr="008E0494" w:rsidRDefault="00A55B0A" w:rsidP="002E21E6">
            <w:pPr>
              <w:jc w:val="both"/>
              <w:rPr>
                <w:sz w:val="20"/>
                <w:lang w:val="fr-CA"/>
              </w:rPr>
            </w:pPr>
            <w:r w:rsidRPr="008E0494">
              <w:rPr>
                <w:sz w:val="20"/>
                <w:lang w:val="fr-CA"/>
              </w:rPr>
              <w:t>Droit criminel — Exposé au jury — Moyens de défense — Légitime défense — Le demandeur a été déclaré coupable de voies de fait graves et de possession d’une arme dans un dessein dangereux — Le jury doit</w:t>
            </w:r>
            <w:r w:rsidRPr="008E0494">
              <w:rPr>
                <w:sz w:val="20"/>
                <w:lang w:val="fr-CA"/>
              </w:rPr>
              <w:noBreakHyphen/>
              <w:t>il s’entendre à l’unanimité sur le fait qu’au moins un des éléments donnés de la légitime défense n’a pas été établi ou suffit</w:t>
            </w:r>
            <w:r w:rsidRPr="008E0494">
              <w:rPr>
                <w:sz w:val="20"/>
                <w:lang w:val="fr-CA"/>
              </w:rPr>
              <w:noBreakHyphen/>
              <w:t>il que, même s’il ne s’entend pas à l’unanimité sur un des trois éléments de la légitime défense, l’ensemble des douze jurés soit convaincu que le ministère public a réfuté un des trois éléments? — Lorsqu’un moyen de défense est dûment présenté au procès, y a</w:t>
            </w:r>
            <w:r w:rsidRPr="008E0494">
              <w:rPr>
                <w:sz w:val="20"/>
                <w:lang w:val="fr-CA"/>
              </w:rPr>
              <w:noBreakHyphen/>
              <w:t>t</w:t>
            </w:r>
            <w:r w:rsidRPr="008E0494">
              <w:rPr>
                <w:sz w:val="20"/>
                <w:lang w:val="fr-CA"/>
              </w:rPr>
              <w:noBreakHyphen/>
              <w:t xml:space="preserve">il une analogie entre les éléments de ce moyen de défense et les éléments d’une infraction en ce sens où ils relèvent de matières soumises aux doctrines de la preuve hors de tout doute raisonnable et de l’unanimité du jury? — </w:t>
            </w:r>
            <w:r w:rsidRPr="008E0494">
              <w:rPr>
                <w:i/>
                <w:sz w:val="20"/>
                <w:lang w:val="fr-CA"/>
              </w:rPr>
              <w:t>Code criminel</w:t>
            </w:r>
            <w:r w:rsidRPr="008E0494">
              <w:rPr>
                <w:sz w:val="20"/>
                <w:lang w:val="fr-CA"/>
              </w:rPr>
              <w:t>, L.R.C. 1985, ch. C</w:t>
            </w:r>
            <w:r w:rsidRPr="008E0494">
              <w:rPr>
                <w:sz w:val="20"/>
                <w:lang w:val="fr-CA"/>
              </w:rPr>
              <w:noBreakHyphen/>
              <w:t>46, art. 34</w:t>
            </w:r>
          </w:p>
          <w:p w:rsidR="00A55B0A" w:rsidRPr="008E0494" w:rsidRDefault="00A55B0A" w:rsidP="002E21E6">
            <w:pPr>
              <w:jc w:val="both"/>
              <w:rPr>
                <w:sz w:val="20"/>
                <w:lang w:val="fr-CA"/>
              </w:rPr>
            </w:pPr>
          </w:p>
        </w:tc>
      </w:tr>
      <w:tr w:rsidR="00A55B0A" w:rsidRPr="00B428B5" w:rsidTr="002E21E6">
        <w:tc>
          <w:tcPr>
            <w:tcW w:w="5000" w:type="pct"/>
            <w:gridSpan w:val="4"/>
          </w:tcPr>
          <w:p w:rsidR="00A55B0A" w:rsidRPr="008E0494" w:rsidRDefault="00A55B0A" w:rsidP="002E21E6">
            <w:pPr>
              <w:jc w:val="both"/>
              <w:rPr>
                <w:sz w:val="20"/>
                <w:lang w:val="fr-CA"/>
              </w:rPr>
            </w:pPr>
            <w:r w:rsidRPr="008E0494">
              <w:rPr>
                <w:sz w:val="20"/>
                <w:lang w:val="fr-CA"/>
              </w:rPr>
              <w:t xml:space="preserve">Monsieur Randhawa a avoué avoir poignardé plusieurs personnes au cours d’une bagarre dans un bar, mais il allègue avoir agi en légitime défense. À son procès devant jury, la question fondamentale était de savoir si le ministère public avait réfuté hors de tout doute raisonnable les trois éléments de la légitime défense. Dans ses directives au jury, le juge du procès a affirmé </w:t>
            </w:r>
            <w:proofErr w:type="gramStart"/>
            <w:r w:rsidRPr="008E0494">
              <w:rPr>
                <w:sz w:val="20"/>
                <w:lang w:val="fr-CA"/>
              </w:rPr>
              <w:t>qu’[</w:t>
            </w:r>
            <w:proofErr w:type="gramEnd"/>
            <w:r w:rsidRPr="008E0494">
              <w:rPr>
                <w:smallCaps/>
                <w:sz w:val="20"/>
                <w:lang w:val="fr-CA"/>
              </w:rPr>
              <w:t>traduction</w:t>
            </w:r>
            <w:r w:rsidRPr="008E0494">
              <w:rPr>
                <w:sz w:val="20"/>
                <w:lang w:val="fr-CA"/>
              </w:rPr>
              <w:t>] « il import[ait] peu » s’ils [</w:t>
            </w:r>
            <w:r w:rsidRPr="008E0494">
              <w:rPr>
                <w:smallCaps/>
                <w:sz w:val="20"/>
                <w:lang w:val="fr-CA"/>
              </w:rPr>
              <w:t>traduction</w:t>
            </w:r>
            <w:r w:rsidRPr="008E0494">
              <w:rPr>
                <w:sz w:val="20"/>
                <w:lang w:val="fr-CA"/>
              </w:rPr>
              <w:t>] « n’étaient pas tous d’accord » sur l’élément en particulier du moyen de la légitime défense qui avait été réfuté. Monsieur Randhawa a été déclaré coupable de cinq chefs d’accusation de voies de fait graves et d’un chef d’accusation de possession d’une arme dans un dessein dangereux.</w:t>
            </w:r>
          </w:p>
          <w:p w:rsidR="00A55B0A" w:rsidRPr="008E0494" w:rsidRDefault="00A55B0A" w:rsidP="002E21E6">
            <w:pPr>
              <w:jc w:val="both"/>
              <w:rPr>
                <w:sz w:val="20"/>
                <w:lang w:val="fr-CA"/>
              </w:rPr>
            </w:pPr>
          </w:p>
          <w:p w:rsidR="00A55B0A" w:rsidRPr="008E0494" w:rsidRDefault="00A55B0A" w:rsidP="002E21E6">
            <w:pPr>
              <w:jc w:val="both"/>
              <w:rPr>
                <w:sz w:val="20"/>
                <w:lang w:val="fr-CA"/>
              </w:rPr>
            </w:pPr>
            <w:r w:rsidRPr="008E0494">
              <w:rPr>
                <w:sz w:val="20"/>
                <w:lang w:val="fr-CA"/>
              </w:rPr>
              <w:t>En appel, M. Randhawa a plaidé que le juge du procès avait commis une erreur dans ses directives au jury et qu’il aurait dû dire que pour pouvoir rendre un verdict de culpabilité, l’unanimité du jury était requise sur la question de savoir lequel des trois éléments du moyen de la légitime défense avait été réfuté. Autrement, il était possible que les jurés aient rejeté le moyen de la légitime défense même s’il n’y avait pas unanimité entre eux au sujet du troisième élément — à savoir que la conduite de M. Randhawa était « raisonnable ». La Cour d’appel a rejeté à l’unanimité l’appel de M. Randhawa.</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13 octobre 2017</w:t>
            </w:r>
          </w:p>
          <w:p w:rsidR="00A55B0A" w:rsidRPr="008E0494" w:rsidRDefault="00A55B0A" w:rsidP="002E21E6">
            <w:pPr>
              <w:jc w:val="both"/>
              <w:rPr>
                <w:sz w:val="20"/>
                <w:lang w:val="fr-CA"/>
              </w:rPr>
            </w:pPr>
            <w:r w:rsidRPr="008E0494">
              <w:rPr>
                <w:sz w:val="20"/>
                <w:lang w:val="fr-CA"/>
              </w:rPr>
              <w:t>Cour suprême de la Colombie</w:t>
            </w:r>
            <w:r w:rsidRPr="008E0494">
              <w:rPr>
                <w:sz w:val="20"/>
                <w:lang w:val="fr-CA"/>
              </w:rPr>
              <w:noBreakHyphen/>
              <w:t>Britannique</w:t>
            </w:r>
          </w:p>
          <w:p w:rsidR="00A55B0A" w:rsidRPr="008E0494" w:rsidRDefault="00A55B0A" w:rsidP="002E21E6">
            <w:pPr>
              <w:jc w:val="both"/>
              <w:rPr>
                <w:sz w:val="20"/>
                <w:lang w:val="fr-CA"/>
              </w:rPr>
            </w:pPr>
            <w:r w:rsidRPr="008E0494">
              <w:rPr>
                <w:sz w:val="20"/>
                <w:lang w:val="fr-CA"/>
              </w:rPr>
              <w:t>(Procès devant jury)</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Déclaration de culpabilité de cinq chefs d’accusation de voies de fait graves et d’un chef d’accusation de possession d’une arme dans un dessein dangereux</w:t>
            </w:r>
          </w:p>
          <w:p w:rsidR="00A55B0A" w:rsidRPr="008E0494" w:rsidRDefault="00A55B0A" w:rsidP="002E21E6">
            <w:pPr>
              <w:jc w:val="both"/>
              <w:rPr>
                <w:sz w:val="20"/>
                <w:lang w:val="fr-CA"/>
              </w:rPr>
            </w:pPr>
          </w:p>
        </w:tc>
      </w:tr>
      <w:tr w:rsidR="00A55B0A" w:rsidRPr="008E0494" w:rsidTr="002E21E6">
        <w:tc>
          <w:tcPr>
            <w:tcW w:w="2427" w:type="pct"/>
            <w:gridSpan w:val="2"/>
          </w:tcPr>
          <w:p w:rsidR="00A55B0A" w:rsidRPr="008E0494" w:rsidRDefault="00A55B0A" w:rsidP="002E21E6">
            <w:pPr>
              <w:jc w:val="both"/>
              <w:rPr>
                <w:sz w:val="20"/>
                <w:lang w:val="fr-CA"/>
              </w:rPr>
            </w:pPr>
            <w:r w:rsidRPr="008E0494">
              <w:rPr>
                <w:sz w:val="20"/>
                <w:lang w:val="fr-CA"/>
              </w:rPr>
              <w:t>7 février 2018</w:t>
            </w:r>
          </w:p>
          <w:p w:rsidR="00A55B0A" w:rsidRPr="008E0494" w:rsidRDefault="00A55B0A" w:rsidP="002E21E6">
            <w:pPr>
              <w:jc w:val="both"/>
              <w:rPr>
                <w:sz w:val="20"/>
                <w:lang w:val="fr-CA"/>
              </w:rPr>
            </w:pPr>
            <w:r w:rsidRPr="008E0494">
              <w:rPr>
                <w:sz w:val="20"/>
                <w:lang w:val="fr-CA"/>
              </w:rPr>
              <w:t>Cour suprême de la Colombie</w:t>
            </w:r>
            <w:r w:rsidRPr="008E0494">
              <w:rPr>
                <w:sz w:val="20"/>
                <w:lang w:val="fr-CA"/>
              </w:rPr>
              <w:noBreakHyphen/>
              <w:t>Britannique</w:t>
            </w:r>
          </w:p>
          <w:p w:rsidR="00A55B0A" w:rsidRPr="008E0494" w:rsidRDefault="00A55B0A" w:rsidP="002E21E6">
            <w:pPr>
              <w:jc w:val="both"/>
              <w:rPr>
                <w:sz w:val="20"/>
                <w:lang w:val="fr-CA"/>
              </w:rPr>
            </w:pPr>
            <w:r w:rsidRPr="008E0494">
              <w:rPr>
                <w:sz w:val="20"/>
                <w:lang w:val="fr-CA"/>
              </w:rPr>
              <w:t xml:space="preserve">(Juge </w:t>
            </w:r>
            <w:proofErr w:type="spellStart"/>
            <w:r w:rsidRPr="008E0494">
              <w:rPr>
                <w:sz w:val="20"/>
                <w:lang w:val="fr-CA"/>
              </w:rPr>
              <w:t>Skolrood</w:t>
            </w:r>
            <w:proofErr w:type="spellEnd"/>
            <w:r w:rsidRPr="008E0494">
              <w:rPr>
                <w:sz w:val="20"/>
                <w:lang w:val="fr-CA"/>
              </w:rPr>
              <w:t>)</w:t>
            </w:r>
          </w:p>
          <w:p w:rsidR="00A55B0A" w:rsidRPr="008E0494" w:rsidRDefault="003C6BF9" w:rsidP="002E21E6">
            <w:pPr>
              <w:jc w:val="both"/>
              <w:rPr>
                <w:sz w:val="20"/>
                <w:lang w:val="fr-CA"/>
              </w:rPr>
            </w:pPr>
            <w:hyperlink r:id="rId77" w:history="1">
              <w:r w:rsidR="00A55B0A" w:rsidRPr="008E0494">
                <w:rPr>
                  <w:rStyle w:val="Hyperlink"/>
                  <w:sz w:val="20"/>
                  <w:lang w:val="fr-CA"/>
                </w:rPr>
                <w:t>2018 BCSC 545</w:t>
              </w:r>
            </w:hyperlink>
            <w:r w:rsidR="00A55B0A" w:rsidRPr="008E0494">
              <w:rPr>
                <w:sz w:val="20"/>
                <w:lang w:val="fr-CA"/>
              </w:rPr>
              <w:t xml:space="preserve"> </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Détermination de la peine</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16 janvier 2019</w:t>
            </w:r>
          </w:p>
          <w:p w:rsidR="00A55B0A" w:rsidRPr="008E0494" w:rsidRDefault="00A55B0A" w:rsidP="002E21E6">
            <w:pPr>
              <w:jc w:val="both"/>
              <w:rPr>
                <w:sz w:val="20"/>
                <w:lang w:val="fr-CA"/>
              </w:rPr>
            </w:pPr>
            <w:r w:rsidRPr="008E0494">
              <w:rPr>
                <w:sz w:val="20"/>
                <w:lang w:val="fr-CA"/>
              </w:rPr>
              <w:t>Cour d’appel de la Colombie</w:t>
            </w:r>
            <w:r w:rsidRPr="008E0494">
              <w:rPr>
                <w:sz w:val="20"/>
                <w:lang w:val="fr-CA"/>
              </w:rPr>
              <w:noBreakHyphen/>
              <w:t>Britannique</w:t>
            </w:r>
          </w:p>
          <w:p w:rsidR="00A55B0A" w:rsidRPr="008E0494" w:rsidRDefault="00A55B0A" w:rsidP="002E21E6">
            <w:pPr>
              <w:jc w:val="both"/>
              <w:rPr>
                <w:sz w:val="20"/>
                <w:lang w:val="fr-CA"/>
              </w:rPr>
            </w:pPr>
            <w:r w:rsidRPr="008E0494">
              <w:rPr>
                <w:sz w:val="20"/>
                <w:lang w:val="fr-CA"/>
              </w:rPr>
              <w:t>(Vancouver)</w:t>
            </w:r>
          </w:p>
          <w:p w:rsidR="00A55B0A" w:rsidRPr="008E0494" w:rsidRDefault="00A55B0A" w:rsidP="002E21E6">
            <w:pPr>
              <w:jc w:val="both"/>
              <w:rPr>
                <w:sz w:val="20"/>
                <w:lang w:val="fr-CA"/>
              </w:rPr>
            </w:pPr>
            <w:r w:rsidRPr="008E0494">
              <w:rPr>
                <w:sz w:val="20"/>
                <w:lang w:val="fr-CA"/>
              </w:rPr>
              <w:t xml:space="preserve">(Juges </w:t>
            </w:r>
            <w:proofErr w:type="spellStart"/>
            <w:r w:rsidRPr="008E0494">
              <w:rPr>
                <w:sz w:val="20"/>
                <w:lang w:val="fr-CA"/>
              </w:rPr>
              <w:t>Tysoe</w:t>
            </w:r>
            <w:proofErr w:type="spellEnd"/>
            <w:r w:rsidRPr="008E0494">
              <w:rPr>
                <w:sz w:val="20"/>
                <w:lang w:val="fr-CA"/>
              </w:rPr>
              <w:t>, Harris et Griffin)</w:t>
            </w:r>
          </w:p>
          <w:p w:rsidR="00A55B0A" w:rsidRPr="008E0494" w:rsidRDefault="003C6BF9" w:rsidP="002E21E6">
            <w:pPr>
              <w:jc w:val="both"/>
              <w:rPr>
                <w:sz w:val="20"/>
                <w:lang w:val="fr-CA"/>
              </w:rPr>
            </w:pPr>
            <w:hyperlink r:id="rId78" w:history="1">
              <w:r w:rsidR="00A55B0A" w:rsidRPr="008E0494">
                <w:rPr>
                  <w:rStyle w:val="Hyperlink"/>
                  <w:sz w:val="20"/>
                  <w:lang w:val="fr-CA"/>
                </w:rPr>
                <w:t>2019 BCCA 15</w:t>
              </w:r>
            </w:hyperlink>
            <w:r w:rsidR="00A55B0A" w:rsidRPr="008E0494">
              <w:rPr>
                <w:sz w:val="20"/>
                <w:lang w:val="fr-CA"/>
              </w:rPr>
              <w:t xml:space="preserve"> </w:t>
            </w:r>
          </w:p>
          <w:p w:rsidR="00A55B0A" w:rsidRPr="008E0494" w:rsidRDefault="00A55B0A" w:rsidP="002E21E6">
            <w:pPr>
              <w:jc w:val="both"/>
              <w:rPr>
                <w:sz w:val="20"/>
                <w:lang w:val="fr-CA"/>
              </w:rPr>
            </w:pP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Rejet de l’appel de la déclaration de culpabilité</w:t>
            </w:r>
          </w:p>
          <w:p w:rsidR="00A55B0A" w:rsidRPr="008E0494" w:rsidRDefault="00A55B0A" w:rsidP="002E21E6">
            <w:pPr>
              <w:jc w:val="both"/>
              <w:rPr>
                <w:sz w:val="20"/>
                <w:lang w:val="fr-CA"/>
              </w:rPr>
            </w:pPr>
          </w:p>
        </w:tc>
      </w:tr>
      <w:tr w:rsidR="00A55B0A" w:rsidRPr="00B428B5" w:rsidTr="002E21E6">
        <w:tc>
          <w:tcPr>
            <w:tcW w:w="2427" w:type="pct"/>
            <w:gridSpan w:val="2"/>
          </w:tcPr>
          <w:p w:rsidR="00A55B0A" w:rsidRPr="008E0494" w:rsidRDefault="00A55B0A" w:rsidP="002E21E6">
            <w:pPr>
              <w:jc w:val="both"/>
              <w:rPr>
                <w:sz w:val="20"/>
                <w:lang w:val="fr-CA"/>
              </w:rPr>
            </w:pPr>
            <w:r w:rsidRPr="008E0494">
              <w:rPr>
                <w:sz w:val="20"/>
                <w:lang w:val="fr-CA"/>
              </w:rPr>
              <w:t>14 mars 2019</w:t>
            </w:r>
          </w:p>
          <w:p w:rsidR="00A55B0A" w:rsidRPr="008E0494" w:rsidRDefault="00A55B0A" w:rsidP="002E21E6">
            <w:pPr>
              <w:jc w:val="both"/>
              <w:rPr>
                <w:sz w:val="20"/>
                <w:lang w:val="fr-CA"/>
              </w:rPr>
            </w:pPr>
            <w:r w:rsidRPr="008E0494">
              <w:rPr>
                <w:sz w:val="20"/>
                <w:lang w:val="fr-CA"/>
              </w:rPr>
              <w:t>Cour suprême du Canada</w:t>
            </w:r>
          </w:p>
        </w:tc>
        <w:tc>
          <w:tcPr>
            <w:tcW w:w="243" w:type="pct"/>
          </w:tcPr>
          <w:p w:rsidR="00A55B0A" w:rsidRPr="008E0494" w:rsidRDefault="00A55B0A" w:rsidP="002E21E6">
            <w:pPr>
              <w:jc w:val="both"/>
              <w:rPr>
                <w:sz w:val="20"/>
                <w:lang w:val="fr-CA"/>
              </w:rPr>
            </w:pPr>
          </w:p>
        </w:tc>
        <w:tc>
          <w:tcPr>
            <w:tcW w:w="2330" w:type="pct"/>
          </w:tcPr>
          <w:p w:rsidR="00A55B0A" w:rsidRPr="008E0494" w:rsidRDefault="00A55B0A" w:rsidP="002E21E6">
            <w:pPr>
              <w:jc w:val="both"/>
              <w:rPr>
                <w:sz w:val="20"/>
                <w:lang w:val="fr-CA"/>
              </w:rPr>
            </w:pPr>
            <w:r w:rsidRPr="008E0494">
              <w:rPr>
                <w:sz w:val="20"/>
                <w:lang w:val="fr-CA"/>
              </w:rPr>
              <w:t>Dépôt, par M. Randhawa, de la demande d’autorisation d’appel</w:t>
            </w:r>
          </w:p>
        </w:tc>
      </w:tr>
    </w:tbl>
    <w:p w:rsidR="00A55B0A" w:rsidRPr="008E0494" w:rsidRDefault="00A55B0A" w:rsidP="00A55B0A">
      <w:pPr>
        <w:ind w:left="142" w:hanging="142"/>
        <w:jc w:val="both"/>
        <w:rPr>
          <w:sz w:val="20"/>
          <w:lang w:val="fr-CA"/>
        </w:rPr>
      </w:pPr>
    </w:p>
    <w:p w:rsidR="00A55B0A" w:rsidRPr="008E0494" w:rsidRDefault="003C6BF9" w:rsidP="00A55B0A">
      <w:pPr>
        <w:rPr>
          <w:sz w:val="20"/>
          <w:szCs w:val="20"/>
        </w:rPr>
      </w:pPr>
      <w:r>
        <w:rPr>
          <w:sz w:val="20"/>
        </w:rPr>
        <w:pict>
          <v:rect id="_x0000_i1053" style="width:2in;height:1pt" o:hrpct="0" o:hralign="center" o:hrstd="t" o:hrnoshade="t" o:hr="t" fillcolor="black [3213]" stroked="f"/>
        </w:pict>
      </w:r>
    </w:p>
    <w:p w:rsidR="00634F42" w:rsidRPr="008E0494" w:rsidRDefault="00634F42">
      <w:pPr>
        <w:rPr>
          <w:sz w:val="20"/>
          <w:lang w:val="fr-CA"/>
        </w:rPr>
      </w:pPr>
    </w:p>
    <w:p w:rsidR="00102792" w:rsidRPr="008E0494" w:rsidRDefault="00102792" w:rsidP="00102792">
      <w:pPr>
        <w:jc w:val="both"/>
        <w:rPr>
          <w:sz w:val="20"/>
          <w:lang w:val="fr-CA"/>
        </w:rPr>
      </w:pPr>
    </w:p>
    <w:p w:rsidR="00890FEB" w:rsidRPr="008E0494" w:rsidRDefault="00890FEB" w:rsidP="008D292F">
      <w:pPr>
        <w:rPr>
          <w:sz w:val="20"/>
          <w:szCs w:val="20"/>
          <w:lang w:val="fr-CA"/>
        </w:rPr>
      </w:pPr>
    </w:p>
    <w:p w:rsidR="00890FEB" w:rsidRPr="008E0494" w:rsidRDefault="00890FEB" w:rsidP="008D292F">
      <w:pPr>
        <w:rPr>
          <w:b/>
          <w:sz w:val="20"/>
          <w:szCs w:val="20"/>
          <w:lang w:val="fr-CA"/>
        </w:rPr>
        <w:sectPr w:rsidR="00890FEB" w:rsidRPr="008E0494" w:rsidSect="008D292F">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693C38" w:rsidRPr="008E0494" w:rsidRDefault="00DD0BDC" w:rsidP="00567602">
      <w:pPr>
        <w:pStyle w:val="Header1StyleE"/>
        <w:pBdr>
          <w:bottom w:val="single" w:sz="12" w:space="1" w:color="auto"/>
        </w:pBdr>
        <w:rPr>
          <w:lang w:val="fr-CA"/>
        </w:rPr>
      </w:pPr>
      <w:bookmarkStart w:id="4" w:name="_Toc13211402"/>
      <w:r w:rsidRPr="008E0494">
        <w:rPr>
          <w:lang w:val="fr-CA"/>
        </w:rPr>
        <w:t>Motions</w:t>
      </w:r>
      <w:r w:rsidR="00271E1E" w:rsidRPr="008E0494">
        <w:rPr>
          <w:lang w:val="fr-CA"/>
        </w:rPr>
        <w:t xml:space="preserve"> / </w:t>
      </w:r>
      <w:r w:rsidR="00693C38" w:rsidRPr="008E0494">
        <w:rPr>
          <w:lang w:val="fr-CA"/>
        </w:rPr>
        <w:br/>
      </w:r>
      <w:r w:rsidRPr="008E0494">
        <w:rPr>
          <w:lang w:val="fr-CA"/>
        </w:rPr>
        <w:t>Requêtes</w:t>
      </w:r>
      <w:bookmarkEnd w:id="4"/>
    </w:p>
    <w:p w:rsidR="00890FEB" w:rsidRPr="008E0494" w:rsidRDefault="00890FEB" w:rsidP="00890FEB">
      <w:pPr>
        <w:rPr>
          <w:sz w:val="20"/>
          <w:szCs w:val="20"/>
          <w:lang w:val="fr-CA"/>
        </w:rPr>
      </w:pPr>
    </w:p>
    <w:p w:rsidR="008859F1" w:rsidRPr="008E0494" w:rsidRDefault="008859F1" w:rsidP="008859F1">
      <w:pPr>
        <w:rPr>
          <w:b/>
          <w:sz w:val="20"/>
          <w:szCs w:val="20"/>
          <w:lang w:val="fr-CA"/>
        </w:rPr>
      </w:pPr>
      <w:r w:rsidRPr="008E0494">
        <w:rPr>
          <w:b/>
          <w:sz w:val="20"/>
          <w:szCs w:val="20"/>
          <w:lang w:val="fr-CA"/>
        </w:rPr>
        <w:t>J</w:t>
      </w:r>
      <w:r w:rsidR="00C1752F" w:rsidRPr="008E0494">
        <w:rPr>
          <w:b/>
          <w:sz w:val="20"/>
          <w:szCs w:val="20"/>
          <w:lang w:val="fr-CA"/>
        </w:rPr>
        <w:t>ULY</w:t>
      </w:r>
      <w:r w:rsidRPr="008E0494">
        <w:rPr>
          <w:b/>
          <w:sz w:val="20"/>
          <w:szCs w:val="20"/>
          <w:lang w:val="fr-CA"/>
        </w:rPr>
        <w:t xml:space="preserve"> </w:t>
      </w:r>
      <w:r w:rsidR="00C1752F" w:rsidRPr="008E0494">
        <w:rPr>
          <w:b/>
          <w:sz w:val="20"/>
          <w:szCs w:val="20"/>
          <w:lang w:val="fr-CA"/>
        </w:rPr>
        <w:t>2</w:t>
      </w:r>
      <w:r w:rsidRPr="008E0494">
        <w:rPr>
          <w:b/>
          <w:sz w:val="20"/>
          <w:szCs w:val="20"/>
          <w:lang w:val="fr-CA"/>
        </w:rPr>
        <w:t xml:space="preserve">, 2019 / LE </w:t>
      </w:r>
      <w:r w:rsidR="00C1752F" w:rsidRPr="008E0494">
        <w:rPr>
          <w:b/>
          <w:sz w:val="20"/>
          <w:szCs w:val="20"/>
          <w:lang w:val="fr-CA"/>
        </w:rPr>
        <w:t>2</w:t>
      </w:r>
      <w:r w:rsidRPr="008E0494">
        <w:rPr>
          <w:b/>
          <w:sz w:val="20"/>
          <w:szCs w:val="20"/>
          <w:lang w:val="fr-CA"/>
        </w:rPr>
        <w:t xml:space="preserve"> J</w:t>
      </w:r>
      <w:r w:rsidR="00C1752F" w:rsidRPr="008E0494">
        <w:rPr>
          <w:b/>
          <w:sz w:val="20"/>
          <w:szCs w:val="20"/>
          <w:lang w:val="fr-CA"/>
        </w:rPr>
        <w:t>UILLET</w:t>
      </w:r>
      <w:r w:rsidRPr="008E0494">
        <w:rPr>
          <w:b/>
          <w:sz w:val="20"/>
          <w:szCs w:val="20"/>
          <w:lang w:val="fr-CA"/>
        </w:rPr>
        <w:t xml:space="preserve"> 2019</w:t>
      </w:r>
    </w:p>
    <w:p w:rsidR="00102792" w:rsidRPr="008E049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B428B5" w:rsidTr="00957556">
        <w:tc>
          <w:tcPr>
            <w:tcW w:w="4804" w:type="dxa"/>
            <w:tcBorders>
              <w:top w:val="nil"/>
              <w:left w:val="nil"/>
              <w:bottom w:val="nil"/>
              <w:right w:val="nil"/>
            </w:tcBorders>
          </w:tcPr>
          <w:p w:rsidR="00957556" w:rsidRPr="008E0494" w:rsidRDefault="00C45D2A" w:rsidP="00C45D2A">
            <w:pPr>
              <w:tabs>
                <w:tab w:val="left" w:pos="-1440"/>
                <w:tab w:val="left" w:pos="-720"/>
              </w:tabs>
              <w:jc w:val="both"/>
              <w:rPr>
                <w:rFonts w:eastAsia="Times New Roman" w:cs="Times New Roman"/>
                <w:b/>
                <w:sz w:val="20"/>
                <w:szCs w:val="20"/>
                <w:lang w:val="en-US" w:eastAsia="en-CA"/>
              </w:rPr>
            </w:pPr>
            <w:r w:rsidRPr="008E0494">
              <w:rPr>
                <w:rFonts w:eastAsia="Times New Roman" w:cs="Times New Roman"/>
                <w:b/>
                <w:sz w:val="20"/>
                <w:szCs w:val="20"/>
                <w:lang w:val="en-US" w:eastAsia="en-CA"/>
              </w:rPr>
              <w:t>Miscellaneous motion and motion to dispense with printing</w:t>
            </w:r>
          </w:p>
        </w:tc>
        <w:tc>
          <w:tcPr>
            <w:tcW w:w="4805" w:type="dxa"/>
            <w:tcBorders>
              <w:top w:val="nil"/>
              <w:left w:val="nil"/>
              <w:bottom w:val="nil"/>
              <w:right w:val="nil"/>
            </w:tcBorders>
          </w:tcPr>
          <w:p w:rsidR="00957556" w:rsidRPr="008E0494" w:rsidRDefault="00C45D2A" w:rsidP="00C45D2A">
            <w:pPr>
              <w:tabs>
                <w:tab w:val="left" w:pos="-1440"/>
                <w:tab w:val="left" w:pos="-720"/>
              </w:tabs>
              <w:jc w:val="both"/>
              <w:rPr>
                <w:rFonts w:eastAsia="Times New Roman" w:cs="Times New Roman"/>
                <w:b/>
                <w:sz w:val="20"/>
                <w:szCs w:val="20"/>
                <w:lang w:val="fr-CA" w:eastAsia="en-CA"/>
              </w:rPr>
            </w:pPr>
            <w:r w:rsidRPr="008E0494">
              <w:rPr>
                <w:rFonts w:eastAsia="Times New Roman" w:cs="Times New Roman"/>
                <w:b/>
                <w:sz w:val="20"/>
                <w:szCs w:val="20"/>
                <w:lang w:val="fr-CA" w:eastAsia="en-CA"/>
              </w:rPr>
              <w:t>Requête diverse et requête en dispense d'impression</w:t>
            </w:r>
          </w:p>
        </w:tc>
      </w:tr>
    </w:tbl>
    <w:p w:rsidR="00957556" w:rsidRPr="008E0494" w:rsidRDefault="00957556" w:rsidP="00102792">
      <w:pPr>
        <w:tabs>
          <w:tab w:val="left" w:pos="-1440"/>
          <w:tab w:val="left" w:pos="-720"/>
        </w:tabs>
        <w:jc w:val="both"/>
        <w:rPr>
          <w:rFonts w:eastAsia="Times New Roman" w:cs="Times New Roman"/>
          <w:sz w:val="20"/>
          <w:szCs w:val="20"/>
          <w:lang w:val="fr-CA" w:eastAsia="en-CA"/>
        </w:rPr>
      </w:pPr>
    </w:p>
    <w:p w:rsidR="00C1752F" w:rsidRPr="008E0494" w:rsidRDefault="00C1752F" w:rsidP="00C1752F">
      <w:pPr>
        <w:pStyle w:val="SCCSsocParty"/>
        <w:rPr>
          <w:rFonts w:eastAsiaTheme="minorEastAsia"/>
          <w:b/>
          <w:bCs/>
          <w:i w:val="0"/>
          <w:sz w:val="20"/>
          <w:szCs w:val="20"/>
          <w:lang w:val="fr-CA"/>
        </w:rPr>
      </w:pPr>
      <w:r w:rsidRPr="008E0494">
        <w:rPr>
          <w:rFonts w:eastAsiaTheme="minorEastAsia"/>
          <w:b/>
          <w:bCs/>
          <w:i w:val="0"/>
          <w:caps/>
          <w:sz w:val="20"/>
          <w:szCs w:val="20"/>
          <w:lang w:val="fr-CA"/>
        </w:rPr>
        <w:t>Conseil scolaire francophone de la Colombie-Britannique, Fédération des parents francophones de Colombie-Britannique, Annette Azar-Diehl, Stéphane Perron et Marie-Nicole Dubois</w:t>
      </w:r>
      <w:r w:rsidRPr="008E0494">
        <w:rPr>
          <w:rFonts w:eastAsiaTheme="minorEastAsia"/>
          <w:b/>
          <w:bCs/>
          <w:i w:val="0"/>
          <w:sz w:val="20"/>
          <w:szCs w:val="20"/>
          <w:lang w:val="fr-CA"/>
        </w:rPr>
        <w:t xml:space="preserve"> c. </w:t>
      </w:r>
      <w:r w:rsidRPr="008E0494">
        <w:rPr>
          <w:rFonts w:eastAsiaTheme="minorEastAsia"/>
          <w:b/>
          <w:bCs/>
          <w:i w:val="0"/>
          <w:caps/>
          <w:sz w:val="20"/>
          <w:szCs w:val="20"/>
          <w:lang w:val="fr-CA"/>
        </w:rPr>
        <w:t>Sa Majesté la Reine du chef de la Province de la Colombie-Britannique et ministre de l’éducation de la Colombie-Britannique</w:t>
      </w:r>
    </w:p>
    <w:p w:rsidR="00C1752F" w:rsidRPr="008E0494" w:rsidRDefault="00C1752F" w:rsidP="00C1752F">
      <w:pPr>
        <w:rPr>
          <w:sz w:val="20"/>
          <w:szCs w:val="20"/>
          <w:lang w:val="fr-CA"/>
        </w:rPr>
      </w:pPr>
      <w:r w:rsidRPr="008E0494">
        <w:rPr>
          <w:sz w:val="20"/>
          <w:szCs w:val="20"/>
          <w:lang w:val="fr-CA"/>
        </w:rPr>
        <w:t>(C.-B.) (38332)</w:t>
      </w:r>
    </w:p>
    <w:p w:rsidR="00102792" w:rsidRPr="008E0494" w:rsidRDefault="00102792" w:rsidP="00102792">
      <w:pPr>
        <w:rPr>
          <w:rFonts w:cs="Times New Roman"/>
          <w:sz w:val="20"/>
          <w:szCs w:val="20"/>
          <w:lang w:val="fr-CA"/>
        </w:rPr>
      </w:pPr>
    </w:p>
    <w:p w:rsidR="002C5217" w:rsidRPr="008E0494" w:rsidRDefault="002C5217" w:rsidP="002C5217">
      <w:pPr>
        <w:jc w:val="both"/>
        <w:rPr>
          <w:sz w:val="20"/>
          <w:szCs w:val="20"/>
          <w:lang w:val="fr-CA"/>
        </w:rPr>
      </w:pPr>
      <w:r w:rsidRPr="008E0494">
        <w:rPr>
          <w:b/>
          <w:bCs/>
          <w:sz w:val="20"/>
          <w:szCs w:val="20"/>
          <w:u w:val="single"/>
          <w:lang w:val="fr-CA"/>
        </w:rPr>
        <w:t xml:space="preserve">LA JUGE MARTIN </w:t>
      </w:r>
      <w:r w:rsidRPr="008E0494">
        <w:rPr>
          <w:b/>
          <w:bCs/>
          <w:sz w:val="20"/>
          <w:szCs w:val="20"/>
          <w:lang w:val="fr-CA"/>
        </w:rPr>
        <w:t>:</w:t>
      </w:r>
      <w:r w:rsidRPr="008E0494">
        <w:rPr>
          <w:sz w:val="20"/>
          <w:szCs w:val="20"/>
          <w:u w:val="single"/>
          <w:lang w:val="fr-CA"/>
        </w:rPr>
        <w:t xml:space="preserve"> </w:t>
      </w:r>
    </w:p>
    <w:p w:rsidR="002C5217" w:rsidRPr="008E0494" w:rsidRDefault="002C5217" w:rsidP="002C5217">
      <w:pPr>
        <w:jc w:val="both"/>
        <w:rPr>
          <w:sz w:val="20"/>
          <w:szCs w:val="20"/>
          <w:lang w:val="fr-CA"/>
        </w:rPr>
      </w:pPr>
    </w:p>
    <w:p w:rsidR="002C5217" w:rsidRPr="008E0494" w:rsidRDefault="002C5217" w:rsidP="002C5217">
      <w:pPr>
        <w:jc w:val="both"/>
        <w:rPr>
          <w:sz w:val="20"/>
          <w:szCs w:val="20"/>
          <w:lang w:val="fr-CA"/>
        </w:rPr>
      </w:pPr>
      <w:r w:rsidRPr="008E0494">
        <w:rPr>
          <w:b/>
          <w:bCs/>
          <w:sz w:val="20"/>
          <w:szCs w:val="20"/>
          <w:lang w:val="fr-CA"/>
        </w:rPr>
        <w:t xml:space="preserve">À LA SUITE DE LA DEMANDE </w:t>
      </w:r>
      <w:r w:rsidRPr="008E0494">
        <w:rPr>
          <w:sz w:val="20"/>
          <w:szCs w:val="20"/>
          <w:lang w:val="fr-CA"/>
        </w:rPr>
        <w:t xml:space="preserve">présentée par les appelants pour une ordonnance en vue d’être dispensés de l’impression du dossier des appelants, en vertu des règles 35, 38 et 41 des </w:t>
      </w:r>
      <w:r w:rsidRPr="008E0494">
        <w:rPr>
          <w:i/>
          <w:sz w:val="20"/>
          <w:szCs w:val="20"/>
          <w:lang w:val="fr-CA"/>
        </w:rPr>
        <w:t>Règles de la Cour suprême du Canada</w:t>
      </w:r>
      <w:r w:rsidRPr="008E0494">
        <w:rPr>
          <w:sz w:val="20"/>
          <w:szCs w:val="20"/>
          <w:lang w:val="fr-CA"/>
        </w:rPr>
        <w:t>;</w:t>
      </w:r>
    </w:p>
    <w:p w:rsidR="002C5217" w:rsidRPr="008E0494" w:rsidRDefault="002C5217" w:rsidP="002C5217">
      <w:pPr>
        <w:jc w:val="both"/>
        <w:rPr>
          <w:sz w:val="20"/>
          <w:szCs w:val="20"/>
          <w:lang w:val="fr-CA"/>
        </w:rPr>
      </w:pPr>
    </w:p>
    <w:p w:rsidR="002C5217" w:rsidRPr="008E0494" w:rsidRDefault="002C5217" w:rsidP="002C5217">
      <w:pPr>
        <w:jc w:val="both"/>
        <w:rPr>
          <w:sz w:val="20"/>
          <w:szCs w:val="20"/>
          <w:lang w:val="fr-CA"/>
        </w:rPr>
      </w:pPr>
      <w:r w:rsidRPr="008E0494">
        <w:rPr>
          <w:b/>
          <w:sz w:val="20"/>
          <w:szCs w:val="20"/>
          <w:lang w:val="fr-CA"/>
        </w:rPr>
        <w:t>ET À LA SUITE DE LA DEMANDE</w:t>
      </w:r>
      <w:r w:rsidRPr="008E0494">
        <w:rPr>
          <w:sz w:val="20"/>
          <w:szCs w:val="20"/>
          <w:lang w:val="fr-CA"/>
        </w:rPr>
        <w:t xml:space="preserve"> présentée par les intimés pour qu’il soit ordonné que les appelants déposent, en format électronique, l’ensemble du dossier électronique déposé en Cour d’appel de la Colombie-Britannique et pour que les parties soient autorisées à déposer des copies imprimées des dossiers supplémentaires déposés en Cour d’appel de la Colombie-Britannique, si elles le souhaitent, ou, subsidiairement, pour que les intimés soient dispensés de l’impression du dossier des intimés;</w:t>
      </w:r>
    </w:p>
    <w:p w:rsidR="002C5217" w:rsidRPr="008E0494" w:rsidRDefault="002C5217" w:rsidP="002C5217">
      <w:pPr>
        <w:jc w:val="both"/>
        <w:rPr>
          <w:sz w:val="20"/>
          <w:szCs w:val="20"/>
          <w:lang w:val="fr-CA"/>
        </w:rPr>
      </w:pPr>
    </w:p>
    <w:p w:rsidR="002C5217" w:rsidRPr="008E0494" w:rsidRDefault="002C5217" w:rsidP="002C5217">
      <w:pPr>
        <w:jc w:val="both"/>
        <w:rPr>
          <w:sz w:val="20"/>
          <w:szCs w:val="20"/>
          <w:lang w:val="fr-CA"/>
        </w:rPr>
      </w:pPr>
      <w:r w:rsidRPr="008E0494">
        <w:rPr>
          <w:b/>
          <w:bCs/>
          <w:sz w:val="20"/>
          <w:szCs w:val="20"/>
          <w:lang w:val="fr-CA"/>
        </w:rPr>
        <w:t xml:space="preserve">ET APRÈS EXAMEN </w:t>
      </w:r>
      <w:r w:rsidRPr="008E0494">
        <w:rPr>
          <w:bCs/>
          <w:sz w:val="20"/>
          <w:szCs w:val="20"/>
          <w:lang w:val="fr-CA"/>
        </w:rPr>
        <w:t>des documents déposés</w:t>
      </w:r>
      <w:r w:rsidRPr="008E0494">
        <w:rPr>
          <w:sz w:val="20"/>
          <w:szCs w:val="20"/>
          <w:lang w:val="fr-CA"/>
        </w:rPr>
        <w:t>;</w:t>
      </w:r>
    </w:p>
    <w:p w:rsidR="002C5217" w:rsidRPr="008E0494" w:rsidRDefault="002C5217" w:rsidP="002C5217">
      <w:pPr>
        <w:tabs>
          <w:tab w:val="left" w:pos="-1440"/>
        </w:tabs>
        <w:ind w:left="720" w:hanging="720"/>
        <w:jc w:val="both"/>
        <w:rPr>
          <w:sz w:val="20"/>
          <w:szCs w:val="20"/>
          <w:lang w:val="fr-CA"/>
        </w:rPr>
      </w:pPr>
    </w:p>
    <w:p w:rsidR="002C5217" w:rsidRPr="008E0494" w:rsidRDefault="002C5217" w:rsidP="002C5217">
      <w:pPr>
        <w:tabs>
          <w:tab w:val="left" w:pos="-1440"/>
        </w:tabs>
        <w:ind w:left="720" w:hanging="720"/>
        <w:jc w:val="both"/>
        <w:rPr>
          <w:b/>
          <w:sz w:val="20"/>
          <w:szCs w:val="20"/>
          <w:lang w:val="fr-CA"/>
        </w:rPr>
      </w:pPr>
      <w:r w:rsidRPr="008E0494">
        <w:rPr>
          <w:b/>
          <w:sz w:val="20"/>
          <w:szCs w:val="20"/>
          <w:lang w:val="fr-CA"/>
        </w:rPr>
        <w:t>IL EST ORDONNÉ CE QUI SUIT :</w:t>
      </w:r>
    </w:p>
    <w:p w:rsidR="002C5217" w:rsidRPr="008E0494" w:rsidRDefault="002C5217" w:rsidP="002C5217">
      <w:pPr>
        <w:jc w:val="both"/>
        <w:rPr>
          <w:sz w:val="20"/>
          <w:szCs w:val="20"/>
          <w:lang w:val="fr-CA"/>
        </w:rPr>
      </w:pPr>
    </w:p>
    <w:p w:rsidR="002C5217" w:rsidRPr="008E0494" w:rsidRDefault="002C5217" w:rsidP="002C5217">
      <w:pPr>
        <w:jc w:val="both"/>
        <w:rPr>
          <w:sz w:val="20"/>
          <w:szCs w:val="20"/>
          <w:lang w:val="fr-CA"/>
        </w:rPr>
      </w:pPr>
      <w:r w:rsidRPr="008E0494">
        <w:rPr>
          <w:sz w:val="20"/>
          <w:szCs w:val="20"/>
          <w:lang w:val="fr-CA"/>
        </w:rPr>
        <w:t xml:space="preserve">Les requêtes sont accueillies en partie : </w:t>
      </w:r>
    </w:p>
    <w:p w:rsidR="002C5217" w:rsidRPr="008E0494" w:rsidRDefault="002C5217" w:rsidP="002C5217">
      <w:pPr>
        <w:jc w:val="both"/>
        <w:rPr>
          <w:sz w:val="20"/>
          <w:szCs w:val="20"/>
          <w:lang w:val="fr-CA"/>
        </w:rPr>
      </w:pPr>
    </w:p>
    <w:p w:rsidR="002C5217" w:rsidRPr="008E0494" w:rsidRDefault="002C5217" w:rsidP="002C5217">
      <w:pPr>
        <w:widowControl w:val="0"/>
        <w:tabs>
          <w:tab w:val="left" w:pos="823"/>
        </w:tabs>
        <w:jc w:val="both"/>
        <w:rPr>
          <w:sz w:val="20"/>
          <w:szCs w:val="20"/>
          <w:lang w:val="fr-CA"/>
        </w:rPr>
      </w:pPr>
      <w:r w:rsidRPr="008E0494">
        <w:rPr>
          <w:sz w:val="20"/>
          <w:szCs w:val="20"/>
          <w:lang w:val="fr-CA"/>
        </w:rPr>
        <w:t>Les appelants déposeront dix (10) copies imprimées de la partie I du dossier des appelants. Ces copies imprimées seront imprimées au recto et au verso et reliées en volumes d’au plus trois cents (300) pages. Les motifs du jugement de la Cour suprême de la Colombie-Britannique, 2016 BSCS 1764, pourront être imprimés en format PDF de sorte que deux pages figureront sur chaque page du dossier.</w:t>
      </w:r>
    </w:p>
    <w:p w:rsidR="002C5217" w:rsidRPr="008E0494" w:rsidRDefault="002C5217" w:rsidP="002C5217">
      <w:pPr>
        <w:widowControl w:val="0"/>
        <w:tabs>
          <w:tab w:val="left" w:pos="823"/>
        </w:tabs>
        <w:jc w:val="both"/>
        <w:rPr>
          <w:sz w:val="20"/>
          <w:szCs w:val="20"/>
          <w:lang w:val="fr-CA"/>
        </w:rPr>
      </w:pPr>
    </w:p>
    <w:p w:rsidR="002C5217" w:rsidRPr="008E0494" w:rsidRDefault="002C5217" w:rsidP="002C5217">
      <w:pPr>
        <w:widowControl w:val="0"/>
        <w:tabs>
          <w:tab w:val="left" w:pos="823"/>
        </w:tabs>
        <w:jc w:val="both"/>
        <w:rPr>
          <w:sz w:val="20"/>
          <w:szCs w:val="20"/>
          <w:lang w:val="fr-CA"/>
        </w:rPr>
      </w:pPr>
      <w:r w:rsidRPr="008E0494">
        <w:rPr>
          <w:sz w:val="20"/>
          <w:szCs w:val="20"/>
          <w:lang w:val="fr-CA"/>
        </w:rPr>
        <w:t>Les appelants déposeront dix (10) copies imprimées des portions des parties II, III et IV du dossier des appelants qu’ils entendent invoquer lors de l’audition de l’appel, au plus tard le 12 septembre 2019. En guise de précision, le dépôt de ces copies s’ajoute à l’obligation de déposer un recueil condensé conformément à la règle 45.</w:t>
      </w:r>
    </w:p>
    <w:p w:rsidR="002C5217" w:rsidRPr="008E0494" w:rsidRDefault="002C5217" w:rsidP="002C5217">
      <w:pPr>
        <w:widowControl w:val="0"/>
        <w:tabs>
          <w:tab w:val="left" w:pos="823"/>
        </w:tabs>
        <w:jc w:val="both"/>
        <w:rPr>
          <w:sz w:val="20"/>
          <w:szCs w:val="20"/>
          <w:lang w:val="fr-CA"/>
        </w:rPr>
      </w:pPr>
    </w:p>
    <w:p w:rsidR="002C5217" w:rsidRPr="008E0494" w:rsidRDefault="002C5217" w:rsidP="002C5217">
      <w:pPr>
        <w:widowControl w:val="0"/>
        <w:tabs>
          <w:tab w:val="left" w:pos="823"/>
        </w:tabs>
        <w:jc w:val="both"/>
        <w:rPr>
          <w:sz w:val="20"/>
          <w:szCs w:val="20"/>
          <w:lang w:val="fr-CA"/>
        </w:rPr>
      </w:pPr>
      <w:r w:rsidRPr="008E0494">
        <w:rPr>
          <w:sz w:val="20"/>
          <w:szCs w:val="20"/>
          <w:lang w:val="fr-CA"/>
        </w:rPr>
        <w:t>Les appelants sont dispensés de déposer des copies imprimées du reste des parties II, III et IV du dossier des appelants.</w:t>
      </w:r>
    </w:p>
    <w:p w:rsidR="002C5217" w:rsidRPr="008E0494" w:rsidRDefault="002C5217" w:rsidP="002C5217">
      <w:pPr>
        <w:widowControl w:val="0"/>
        <w:tabs>
          <w:tab w:val="left" w:pos="823"/>
        </w:tabs>
        <w:jc w:val="both"/>
        <w:rPr>
          <w:sz w:val="20"/>
          <w:szCs w:val="20"/>
          <w:lang w:val="fr-CA"/>
        </w:rPr>
      </w:pPr>
    </w:p>
    <w:p w:rsidR="002C5217" w:rsidRPr="008E0494" w:rsidRDefault="002C5217" w:rsidP="002C5217">
      <w:pPr>
        <w:widowControl w:val="0"/>
        <w:tabs>
          <w:tab w:val="left" w:pos="823"/>
        </w:tabs>
        <w:jc w:val="both"/>
        <w:rPr>
          <w:bCs/>
          <w:kern w:val="36"/>
          <w:sz w:val="20"/>
          <w:szCs w:val="20"/>
          <w:lang w:val="fr-FR"/>
        </w:rPr>
      </w:pPr>
      <w:r w:rsidRPr="008E0494">
        <w:rPr>
          <w:sz w:val="20"/>
          <w:szCs w:val="20"/>
          <w:lang w:val="fr-CA"/>
        </w:rPr>
        <w:t xml:space="preserve">Les appelants signifieront et déposeront le dossier électronique des appelants conformément aux </w:t>
      </w:r>
      <w:r w:rsidRPr="008E0494">
        <w:rPr>
          <w:bCs/>
          <w:i/>
          <w:kern w:val="36"/>
          <w:sz w:val="20"/>
          <w:szCs w:val="20"/>
          <w:lang w:val="fr-FR"/>
        </w:rPr>
        <w:t>Lignes directrices pour la préparation des documents à déposer à la Cour suprême du Canada (versions imprimée et électronique)</w:t>
      </w:r>
      <w:r w:rsidRPr="008E0494">
        <w:rPr>
          <w:bCs/>
          <w:kern w:val="36"/>
          <w:sz w:val="20"/>
          <w:szCs w:val="20"/>
          <w:lang w:val="fr-FR"/>
        </w:rPr>
        <w:t>.</w:t>
      </w:r>
    </w:p>
    <w:p w:rsidR="002C5217" w:rsidRPr="008E0494" w:rsidRDefault="002C5217" w:rsidP="002C5217">
      <w:pPr>
        <w:widowControl w:val="0"/>
        <w:tabs>
          <w:tab w:val="left" w:pos="823"/>
        </w:tabs>
        <w:jc w:val="both"/>
        <w:rPr>
          <w:bCs/>
          <w:kern w:val="36"/>
          <w:sz w:val="20"/>
          <w:szCs w:val="20"/>
          <w:lang w:val="fr-FR"/>
        </w:rPr>
      </w:pPr>
    </w:p>
    <w:p w:rsidR="002C5217" w:rsidRPr="008E0494" w:rsidRDefault="002C5217" w:rsidP="002C5217">
      <w:pPr>
        <w:widowControl w:val="0"/>
        <w:tabs>
          <w:tab w:val="left" w:pos="823"/>
        </w:tabs>
        <w:jc w:val="both"/>
        <w:rPr>
          <w:bCs/>
          <w:kern w:val="36"/>
          <w:sz w:val="20"/>
          <w:szCs w:val="20"/>
          <w:lang w:val="fr-FR"/>
        </w:rPr>
      </w:pPr>
      <w:r w:rsidRPr="008E0494">
        <w:rPr>
          <w:bCs/>
          <w:kern w:val="36"/>
          <w:sz w:val="20"/>
          <w:szCs w:val="20"/>
          <w:lang w:val="fr-FR"/>
        </w:rPr>
        <w:t>Le registraire pourra proroger le délai pour la signification et le dépôt du dossier électronique des appelants, si cela est nécessaire et si ces derniers en font la demande.</w:t>
      </w:r>
    </w:p>
    <w:p w:rsidR="002C5217" w:rsidRPr="008E0494" w:rsidRDefault="002C5217" w:rsidP="002C5217">
      <w:pPr>
        <w:widowControl w:val="0"/>
        <w:tabs>
          <w:tab w:val="left" w:pos="823"/>
        </w:tabs>
        <w:jc w:val="both"/>
        <w:rPr>
          <w:bCs/>
          <w:kern w:val="36"/>
          <w:sz w:val="20"/>
          <w:szCs w:val="20"/>
          <w:lang w:val="fr-FR"/>
        </w:rPr>
      </w:pPr>
    </w:p>
    <w:p w:rsidR="002C5217" w:rsidRPr="008E0494" w:rsidRDefault="002C5217" w:rsidP="002C5217">
      <w:pPr>
        <w:widowControl w:val="0"/>
        <w:tabs>
          <w:tab w:val="left" w:pos="823"/>
        </w:tabs>
        <w:jc w:val="both"/>
        <w:rPr>
          <w:bCs/>
          <w:kern w:val="36"/>
          <w:sz w:val="20"/>
          <w:szCs w:val="20"/>
          <w:lang w:val="fr-FR"/>
        </w:rPr>
      </w:pPr>
      <w:r w:rsidRPr="008E0494">
        <w:rPr>
          <w:bCs/>
          <w:kern w:val="36"/>
          <w:sz w:val="20"/>
          <w:szCs w:val="20"/>
          <w:lang w:val="fr-FR"/>
        </w:rPr>
        <w:t>Les appelants et les intimés pourront inclure les dossiers supplémentaires déposés en Cour d’appel de la Colombie-Britannique, en tout ou en partie, dans les dossiers électroniques des appelants et des intimés.</w:t>
      </w:r>
    </w:p>
    <w:p w:rsidR="002C5217" w:rsidRPr="008E0494" w:rsidRDefault="002C5217" w:rsidP="002C5217">
      <w:pPr>
        <w:widowControl w:val="0"/>
        <w:tabs>
          <w:tab w:val="left" w:pos="823"/>
        </w:tabs>
        <w:jc w:val="both"/>
        <w:rPr>
          <w:bCs/>
          <w:kern w:val="36"/>
          <w:sz w:val="20"/>
          <w:szCs w:val="20"/>
          <w:lang w:val="fr-FR"/>
        </w:rPr>
      </w:pPr>
    </w:p>
    <w:p w:rsidR="002C5217" w:rsidRPr="008E0494" w:rsidRDefault="002C5217" w:rsidP="002C5217">
      <w:pPr>
        <w:widowControl w:val="0"/>
        <w:tabs>
          <w:tab w:val="left" w:pos="823"/>
        </w:tabs>
        <w:jc w:val="both"/>
        <w:rPr>
          <w:sz w:val="20"/>
          <w:szCs w:val="20"/>
          <w:lang w:val="fr-CA"/>
        </w:rPr>
      </w:pPr>
      <w:r w:rsidRPr="008E0494">
        <w:rPr>
          <w:sz w:val="20"/>
          <w:szCs w:val="20"/>
          <w:lang w:val="fr-CA"/>
        </w:rPr>
        <w:t>Les intimés déposeront dix (10) copies imprimées des portions des parties II, III et IV du dossier des appelants ou du dossier des intimés qu’ils entendent invoquer lors de l’audition de l’appel, au plus tard le 12 septembre 2019. En guise de précision, le dépôt de ces copies s’ajoute à l’obligation de déposer un recueil condensé conformément à la règle 45.</w:t>
      </w:r>
    </w:p>
    <w:p w:rsidR="002C5217" w:rsidRPr="008E0494" w:rsidRDefault="002C5217" w:rsidP="002C5217">
      <w:pPr>
        <w:widowControl w:val="0"/>
        <w:tabs>
          <w:tab w:val="left" w:pos="823"/>
        </w:tabs>
        <w:jc w:val="both"/>
        <w:rPr>
          <w:sz w:val="20"/>
          <w:szCs w:val="20"/>
          <w:lang w:val="fr-CA"/>
        </w:rPr>
      </w:pPr>
    </w:p>
    <w:p w:rsidR="002C5217" w:rsidRPr="008E0494" w:rsidRDefault="002C5217" w:rsidP="002C5217">
      <w:pPr>
        <w:widowControl w:val="0"/>
        <w:tabs>
          <w:tab w:val="left" w:pos="823"/>
        </w:tabs>
        <w:jc w:val="both"/>
        <w:rPr>
          <w:sz w:val="20"/>
          <w:szCs w:val="20"/>
          <w:lang w:val="fr-CA"/>
        </w:rPr>
      </w:pPr>
      <w:r w:rsidRPr="008E0494">
        <w:rPr>
          <w:sz w:val="20"/>
          <w:szCs w:val="20"/>
          <w:lang w:val="fr-CA"/>
        </w:rPr>
        <w:t>Les intimés sont dispensés de déposer des copies imprimées du reste du dossier des intimés.</w:t>
      </w:r>
    </w:p>
    <w:p w:rsidR="002C5217" w:rsidRPr="008E0494" w:rsidRDefault="002C5217" w:rsidP="002C5217">
      <w:pPr>
        <w:widowControl w:val="0"/>
        <w:tabs>
          <w:tab w:val="left" w:pos="823"/>
        </w:tabs>
        <w:jc w:val="both"/>
        <w:rPr>
          <w:bCs/>
          <w:kern w:val="36"/>
          <w:sz w:val="20"/>
          <w:szCs w:val="20"/>
          <w:lang w:val="fr-CA"/>
        </w:rPr>
      </w:pPr>
    </w:p>
    <w:p w:rsidR="002C5217" w:rsidRPr="008E0494" w:rsidRDefault="002C5217" w:rsidP="002C5217">
      <w:pPr>
        <w:widowControl w:val="0"/>
        <w:tabs>
          <w:tab w:val="left" w:pos="823"/>
        </w:tabs>
        <w:jc w:val="both"/>
        <w:rPr>
          <w:bCs/>
          <w:kern w:val="36"/>
          <w:sz w:val="20"/>
          <w:szCs w:val="20"/>
          <w:lang w:val="fr-FR"/>
        </w:rPr>
      </w:pPr>
      <w:r w:rsidRPr="008E0494">
        <w:rPr>
          <w:bCs/>
          <w:kern w:val="36"/>
          <w:sz w:val="20"/>
          <w:szCs w:val="20"/>
          <w:lang w:val="fr-FR"/>
        </w:rPr>
        <w:t xml:space="preserve">Les intimés signifieront et </w:t>
      </w:r>
      <w:r w:rsidRPr="008E0494">
        <w:rPr>
          <w:sz w:val="20"/>
          <w:szCs w:val="20"/>
          <w:lang w:val="fr-CA"/>
        </w:rPr>
        <w:t xml:space="preserve">déposeront le dossier électronique des intimés conformément aux </w:t>
      </w:r>
      <w:r w:rsidRPr="008E0494">
        <w:rPr>
          <w:bCs/>
          <w:i/>
          <w:kern w:val="36"/>
          <w:sz w:val="20"/>
          <w:szCs w:val="20"/>
          <w:lang w:val="fr-FR"/>
        </w:rPr>
        <w:t>Lignes directrices pour la préparation des documents à déposer à la Cour suprême du Canada (versions imprimée et électronique)</w:t>
      </w:r>
      <w:r w:rsidRPr="008E0494">
        <w:rPr>
          <w:bCs/>
          <w:kern w:val="36"/>
          <w:sz w:val="20"/>
          <w:szCs w:val="20"/>
          <w:lang w:val="fr-FR"/>
        </w:rPr>
        <w:t>.</w:t>
      </w:r>
    </w:p>
    <w:p w:rsidR="002C5217" w:rsidRPr="008E0494" w:rsidRDefault="002C5217" w:rsidP="002C5217">
      <w:pPr>
        <w:widowControl w:val="0"/>
        <w:tabs>
          <w:tab w:val="left" w:pos="823"/>
        </w:tabs>
        <w:jc w:val="both"/>
        <w:rPr>
          <w:bCs/>
          <w:kern w:val="36"/>
          <w:sz w:val="20"/>
          <w:szCs w:val="20"/>
          <w:lang w:val="fr-FR"/>
        </w:rPr>
      </w:pPr>
    </w:p>
    <w:p w:rsidR="00102792" w:rsidRPr="008E0494" w:rsidRDefault="002C5217" w:rsidP="002C5217">
      <w:pPr>
        <w:rPr>
          <w:rFonts w:cs="Times New Roman"/>
          <w:sz w:val="20"/>
          <w:szCs w:val="20"/>
          <w:lang w:val="fr-CA"/>
        </w:rPr>
      </w:pPr>
      <w:r w:rsidRPr="008E0494">
        <w:rPr>
          <w:sz w:val="20"/>
          <w:szCs w:val="20"/>
          <w:lang w:val="fr-CA"/>
        </w:rPr>
        <w:t>Il n’y a pas d’adjudication des dépens.</w:t>
      </w:r>
    </w:p>
    <w:p w:rsidR="002C5217" w:rsidRPr="008E0494" w:rsidRDefault="002C5217" w:rsidP="00102792">
      <w:pPr>
        <w:rPr>
          <w:rFonts w:cs="Times New Roman"/>
          <w:sz w:val="20"/>
          <w:szCs w:val="20"/>
          <w:lang w:val="fr-CA"/>
        </w:rPr>
      </w:pPr>
    </w:p>
    <w:p w:rsidR="002C5217" w:rsidRPr="008E0494" w:rsidRDefault="002C5217" w:rsidP="00102792">
      <w:pPr>
        <w:rPr>
          <w:rFonts w:cs="Times New Roman"/>
          <w:sz w:val="20"/>
          <w:szCs w:val="20"/>
          <w:lang w:val="fr-CA"/>
        </w:rPr>
      </w:pPr>
    </w:p>
    <w:p w:rsidR="002C5217" w:rsidRPr="008E0494" w:rsidRDefault="002C5217" w:rsidP="002C5217">
      <w:pPr>
        <w:jc w:val="both"/>
        <w:rPr>
          <w:sz w:val="20"/>
          <w:szCs w:val="20"/>
        </w:rPr>
      </w:pPr>
      <w:r w:rsidRPr="008E0494">
        <w:rPr>
          <w:b/>
          <w:bCs/>
          <w:sz w:val="20"/>
          <w:szCs w:val="20"/>
        </w:rPr>
        <w:t xml:space="preserve">UPON APPLICATION </w:t>
      </w:r>
      <w:r w:rsidRPr="008E0494">
        <w:rPr>
          <w:bCs/>
          <w:sz w:val="20"/>
          <w:szCs w:val="20"/>
        </w:rPr>
        <w:t xml:space="preserve">by the appellants for an order </w:t>
      </w:r>
      <w:r w:rsidRPr="008E0494">
        <w:rPr>
          <w:sz w:val="20"/>
          <w:szCs w:val="20"/>
        </w:rPr>
        <w:t xml:space="preserve">granting permission to be dispensed with the printing of the appellants’ record, pursuant to Rules 35, 38 and 41 of the </w:t>
      </w:r>
      <w:r w:rsidRPr="008E0494">
        <w:rPr>
          <w:i/>
          <w:sz w:val="20"/>
          <w:szCs w:val="20"/>
        </w:rPr>
        <w:t>Rules of the Supreme Court of Canada</w:t>
      </w:r>
      <w:r w:rsidRPr="008E0494">
        <w:rPr>
          <w:sz w:val="20"/>
          <w:szCs w:val="20"/>
        </w:rPr>
        <w:t>;</w:t>
      </w:r>
    </w:p>
    <w:p w:rsidR="002C5217" w:rsidRPr="008E0494" w:rsidRDefault="002C5217" w:rsidP="002C5217">
      <w:pPr>
        <w:jc w:val="both"/>
        <w:rPr>
          <w:sz w:val="20"/>
          <w:szCs w:val="20"/>
        </w:rPr>
      </w:pPr>
    </w:p>
    <w:p w:rsidR="002C5217" w:rsidRPr="008E0494" w:rsidRDefault="002C5217" w:rsidP="002C5217">
      <w:pPr>
        <w:jc w:val="both"/>
        <w:rPr>
          <w:bCs/>
          <w:sz w:val="20"/>
          <w:szCs w:val="20"/>
        </w:rPr>
      </w:pPr>
      <w:r w:rsidRPr="008E0494">
        <w:rPr>
          <w:b/>
          <w:bCs/>
          <w:sz w:val="20"/>
          <w:szCs w:val="20"/>
        </w:rPr>
        <w:t xml:space="preserve">AND UPON APPLICATION </w:t>
      </w:r>
      <w:r w:rsidRPr="008E0494">
        <w:rPr>
          <w:bCs/>
          <w:sz w:val="20"/>
          <w:szCs w:val="20"/>
        </w:rPr>
        <w:t xml:space="preserve">by the respondents for an order requiring the appellants to file, in electronic format, the entire electronic record as filed with the British Columbia Court of Appeal and for an order allowing the parties to file printed copies of the </w:t>
      </w:r>
      <w:r w:rsidRPr="008E0494">
        <w:rPr>
          <w:sz w:val="20"/>
          <w:szCs w:val="20"/>
        </w:rPr>
        <w:t xml:space="preserve">supplementary records that were filed with the British Columbia Court of Appeal, if desired, or, in the alternative, for an order dispensing with the printing of the respondents’ record; </w:t>
      </w:r>
    </w:p>
    <w:p w:rsidR="002C5217" w:rsidRPr="008E0494" w:rsidRDefault="002C5217" w:rsidP="002C5217">
      <w:pPr>
        <w:jc w:val="both"/>
        <w:rPr>
          <w:bCs/>
          <w:sz w:val="20"/>
          <w:szCs w:val="20"/>
        </w:rPr>
      </w:pPr>
    </w:p>
    <w:p w:rsidR="002C5217" w:rsidRPr="008E0494" w:rsidRDefault="002C5217" w:rsidP="002C5217">
      <w:pPr>
        <w:jc w:val="both"/>
        <w:rPr>
          <w:sz w:val="20"/>
          <w:szCs w:val="20"/>
        </w:rPr>
      </w:pPr>
      <w:r w:rsidRPr="008E0494">
        <w:rPr>
          <w:b/>
          <w:bCs/>
          <w:sz w:val="20"/>
          <w:szCs w:val="20"/>
        </w:rPr>
        <w:t>AND THE MATERIAL FILED</w:t>
      </w:r>
      <w:r w:rsidRPr="008E0494">
        <w:rPr>
          <w:sz w:val="20"/>
          <w:szCs w:val="20"/>
        </w:rPr>
        <w:t xml:space="preserve"> having been read;</w:t>
      </w:r>
    </w:p>
    <w:p w:rsidR="002C5217" w:rsidRPr="008E0494" w:rsidRDefault="002C5217" w:rsidP="002C5217">
      <w:pPr>
        <w:jc w:val="both"/>
        <w:rPr>
          <w:b/>
          <w:bCs/>
          <w:sz w:val="20"/>
          <w:szCs w:val="20"/>
        </w:rPr>
      </w:pPr>
    </w:p>
    <w:p w:rsidR="002C5217" w:rsidRPr="008E0494" w:rsidRDefault="002C5217" w:rsidP="002C5217">
      <w:pPr>
        <w:jc w:val="both"/>
        <w:rPr>
          <w:b/>
          <w:bCs/>
          <w:sz w:val="20"/>
          <w:szCs w:val="20"/>
        </w:rPr>
      </w:pPr>
      <w:r w:rsidRPr="008E0494">
        <w:rPr>
          <w:b/>
          <w:bCs/>
          <w:sz w:val="20"/>
          <w:szCs w:val="20"/>
        </w:rPr>
        <w:t>IT IS HEREBY ORDERED THAT:</w:t>
      </w:r>
    </w:p>
    <w:p w:rsidR="002C5217" w:rsidRPr="008E0494" w:rsidRDefault="002C5217" w:rsidP="002C5217">
      <w:pPr>
        <w:jc w:val="both"/>
        <w:rPr>
          <w:sz w:val="20"/>
          <w:szCs w:val="20"/>
        </w:rPr>
      </w:pPr>
    </w:p>
    <w:p w:rsidR="002C5217" w:rsidRPr="008E0494" w:rsidRDefault="002C5217" w:rsidP="002C5217">
      <w:pPr>
        <w:jc w:val="both"/>
        <w:rPr>
          <w:sz w:val="20"/>
          <w:szCs w:val="20"/>
        </w:rPr>
      </w:pPr>
      <w:r w:rsidRPr="008E0494">
        <w:rPr>
          <w:sz w:val="20"/>
          <w:szCs w:val="20"/>
          <w:lang w:val="en-GB"/>
        </w:rPr>
        <w:t>The motions are granted in part:</w:t>
      </w:r>
    </w:p>
    <w:p w:rsidR="002C5217" w:rsidRPr="008E0494" w:rsidRDefault="002C5217" w:rsidP="002C5217">
      <w:pPr>
        <w:jc w:val="both"/>
        <w:rPr>
          <w:sz w:val="20"/>
          <w:szCs w:val="20"/>
        </w:rPr>
      </w:pPr>
    </w:p>
    <w:p w:rsidR="002C5217" w:rsidRPr="008E0494" w:rsidRDefault="002C5217" w:rsidP="002C5217">
      <w:pPr>
        <w:pStyle w:val="BodyText"/>
        <w:tabs>
          <w:tab w:val="left" w:pos="842"/>
          <w:tab w:val="left" w:pos="4006"/>
        </w:tabs>
        <w:ind w:left="0"/>
        <w:jc w:val="both"/>
        <w:rPr>
          <w:rFonts w:cs="Times New Roman"/>
          <w:bCs/>
          <w:sz w:val="20"/>
          <w:szCs w:val="20"/>
          <w:lang w:eastAsia="en-CA"/>
        </w:rPr>
      </w:pPr>
      <w:r w:rsidRPr="008E0494">
        <w:rPr>
          <w:rFonts w:cs="Times New Roman"/>
          <w:bCs/>
          <w:sz w:val="20"/>
          <w:szCs w:val="20"/>
          <w:lang w:eastAsia="en-CA"/>
        </w:rPr>
        <w:t>The appellants shall file ten (10) printed copies of Part I of the appellants’ record. These printed copies shall be printed on both sides and bound in volumes of not more than three hundred (300) pages. The reasons for judgment of the Supreme Court of British Columbia, 2016 BSCS 1764, may be printed in PDF format with two pages per sheet.</w:t>
      </w:r>
    </w:p>
    <w:p w:rsidR="002C5217" w:rsidRPr="008E0494" w:rsidRDefault="002C5217" w:rsidP="002C5217">
      <w:pPr>
        <w:pStyle w:val="BodyText"/>
        <w:tabs>
          <w:tab w:val="left" w:pos="842"/>
          <w:tab w:val="left" w:pos="4006"/>
        </w:tabs>
        <w:ind w:left="0"/>
        <w:jc w:val="both"/>
        <w:rPr>
          <w:rFonts w:cs="Times New Roman"/>
          <w:bCs/>
          <w:sz w:val="20"/>
          <w:szCs w:val="20"/>
          <w:lang w:eastAsia="en-CA"/>
        </w:rPr>
      </w:pPr>
    </w:p>
    <w:p w:rsidR="002C5217" w:rsidRPr="008E0494" w:rsidRDefault="002C5217" w:rsidP="002C5217">
      <w:pPr>
        <w:pStyle w:val="BodyText"/>
        <w:tabs>
          <w:tab w:val="left" w:pos="842"/>
          <w:tab w:val="left" w:pos="4006"/>
        </w:tabs>
        <w:ind w:left="0"/>
        <w:jc w:val="both"/>
        <w:rPr>
          <w:rFonts w:cs="Times New Roman"/>
          <w:bCs/>
          <w:sz w:val="20"/>
          <w:szCs w:val="20"/>
          <w:lang w:eastAsia="en-CA"/>
        </w:rPr>
      </w:pPr>
      <w:r w:rsidRPr="008E0494">
        <w:rPr>
          <w:rFonts w:cs="Times New Roman"/>
          <w:bCs/>
          <w:sz w:val="20"/>
          <w:szCs w:val="20"/>
          <w:lang w:eastAsia="en-CA"/>
        </w:rPr>
        <w:t xml:space="preserve">The appellants shall file ten (10) printed copies of the portions of Parts II, III and IV of the appellants’ record that they intend to rely on at the hearing of the appeal, on or before September 12, 2019. For clarity, this is in addition to the requirement to file a condensed book as provided in Rule 45. </w:t>
      </w:r>
    </w:p>
    <w:p w:rsidR="002C5217" w:rsidRPr="008E0494" w:rsidRDefault="002C5217" w:rsidP="002C5217">
      <w:pPr>
        <w:pStyle w:val="BodyText"/>
        <w:tabs>
          <w:tab w:val="left" w:pos="842"/>
          <w:tab w:val="left" w:pos="4006"/>
        </w:tabs>
        <w:ind w:left="0"/>
        <w:jc w:val="both"/>
        <w:rPr>
          <w:rFonts w:cs="Times New Roman"/>
          <w:bCs/>
          <w:sz w:val="20"/>
          <w:szCs w:val="20"/>
          <w:lang w:eastAsia="en-CA"/>
        </w:rPr>
      </w:pPr>
    </w:p>
    <w:p w:rsidR="002C5217" w:rsidRPr="008E0494" w:rsidRDefault="002C5217" w:rsidP="002C5217">
      <w:pPr>
        <w:pStyle w:val="BodyText"/>
        <w:tabs>
          <w:tab w:val="left" w:pos="842"/>
          <w:tab w:val="left" w:pos="4006"/>
        </w:tabs>
        <w:ind w:left="0"/>
        <w:jc w:val="both"/>
        <w:rPr>
          <w:rFonts w:cs="Times New Roman"/>
          <w:sz w:val="20"/>
          <w:szCs w:val="20"/>
        </w:rPr>
      </w:pPr>
      <w:r w:rsidRPr="008E0494">
        <w:rPr>
          <w:rFonts w:cs="Times New Roman"/>
          <w:sz w:val="20"/>
          <w:szCs w:val="20"/>
        </w:rPr>
        <w:t>The</w:t>
      </w:r>
      <w:r w:rsidRPr="008E0494">
        <w:rPr>
          <w:rFonts w:cs="Times New Roman"/>
          <w:spacing w:val="5"/>
          <w:sz w:val="20"/>
          <w:szCs w:val="20"/>
        </w:rPr>
        <w:t xml:space="preserve"> </w:t>
      </w:r>
      <w:r w:rsidRPr="008E0494">
        <w:rPr>
          <w:rFonts w:cs="Times New Roman"/>
          <w:sz w:val="20"/>
          <w:szCs w:val="20"/>
        </w:rPr>
        <w:t>appellants</w:t>
      </w:r>
      <w:r w:rsidRPr="008E0494">
        <w:rPr>
          <w:rFonts w:cs="Times New Roman"/>
          <w:spacing w:val="21"/>
          <w:sz w:val="20"/>
          <w:szCs w:val="20"/>
        </w:rPr>
        <w:t xml:space="preserve"> </w:t>
      </w:r>
      <w:r w:rsidRPr="008E0494">
        <w:rPr>
          <w:rFonts w:cs="Times New Roman"/>
          <w:sz w:val="20"/>
          <w:szCs w:val="20"/>
        </w:rPr>
        <w:t>are</w:t>
      </w:r>
      <w:r w:rsidRPr="008E0494">
        <w:rPr>
          <w:rFonts w:cs="Times New Roman"/>
          <w:spacing w:val="9"/>
          <w:sz w:val="20"/>
          <w:szCs w:val="20"/>
        </w:rPr>
        <w:t xml:space="preserve"> </w:t>
      </w:r>
      <w:r w:rsidRPr="008E0494">
        <w:rPr>
          <w:rFonts w:cs="Times New Roman"/>
          <w:sz w:val="20"/>
          <w:szCs w:val="20"/>
        </w:rPr>
        <w:t>excused</w:t>
      </w:r>
      <w:r w:rsidRPr="008E0494">
        <w:rPr>
          <w:rFonts w:cs="Times New Roman"/>
          <w:spacing w:val="18"/>
          <w:sz w:val="20"/>
          <w:szCs w:val="20"/>
        </w:rPr>
        <w:t xml:space="preserve"> </w:t>
      </w:r>
      <w:r w:rsidRPr="008E0494">
        <w:rPr>
          <w:rFonts w:cs="Times New Roman"/>
          <w:sz w:val="20"/>
          <w:szCs w:val="20"/>
        </w:rPr>
        <w:t>from filing printed</w:t>
      </w:r>
      <w:r w:rsidRPr="008E0494">
        <w:rPr>
          <w:rFonts w:cs="Times New Roman"/>
          <w:spacing w:val="30"/>
          <w:sz w:val="20"/>
          <w:szCs w:val="20"/>
        </w:rPr>
        <w:t xml:space="preserve"> </w:t>
      </w:r>
      <w:r w:rsidRPr="008E0494">
        <w:rPr>
          <w:rFonts w:cs="Times New Roman"/>
          <w:sz w:val="20"/>
          <w:szCs w:val="20"/>
        </w:rPr>
        <w:t>copies</w:t>
      </w:r>
      <w:r w:rsidRPr="008E0494">
        <w:rPr>
          <w:rFonts w:cs="Times New Roman"/>
          <w:spacing w:val="17"/>
          <w:sz w:val="20"/>
          <w:szCs w:val="20"/>
        </w:rPr>
        <w:t xml:space="preserve"> </w:t>
      </w:r>
      <w:r w:rsidRPr="008E0494">
        <w:rPr>
          <w:rFonts w:cs="Times New Roman"/>
          <w:sz w:val="20"/>
          <w:szCs w:val="20"/>
        </w:rPr>
        <w:t>of the remainder of</w:t>
      </w:r>
      <w:r w:rsidRPr="008E0494">
        <w:rPr>
          <w:rFonts w:cs="Times New Roman"/>
          <w:spacing w:val="-7"/>
          <w:sz w:val="20"/>
          <w:szCs w:val="20"/>
        </w:rPr>
        <w:t xml:space="preserve"> </w:t>
      </w:r>
      <w:r w:rsidRPr="008E0494">
        <w:rPr>
          <w:rFonts w:cs="Times New Roman"/>
          <w:sz w:val="20"/>
          <w:szCs w:val="20"/>
        </w:rPr>
        <w:t>Parts</w:t>
      </w:r>
      <w:r w:rsidRPr="008E0494">
        <w:rPr>
          <w:rFonts w:cs="Times New Roman"/>
          <w:spacing w:val="16"/>
          <w:sz w:val="20"/>
          <w:szCs w:val="20"/>
        </w:rPr>
        <w:t xml:space="preserve"> II, </w:t>
      </w:r>
      <w:r w:rsidRPr="008E0494">
        <w:rPr>
          <w:rFonts w:cs="Times New Roman"/>
          <w:sz w:val="20"/>
          <w:szCs w:val="20"/>
        </w:rPr>
        <w:t>III</w:t>
      </w:r>
      <w:r w:rsidRPr="008E0494">
        <w:rPr>
          <w:rFonts w:cs="Times New Roman"/>
          <w:spacing w:val="12"/>
          <w:sz w:val="20"/>
          <w:szCs w:val="20"/>
        </w:rPr>
        <w:t xml:space="preserve"> </w:t>
      </w:r>
      <w:r w:rsidRPr="008E0494">
        <w:rPr>
          <w:rFonts w:cs="Times New Roman"/>
          <w:sz w:val="20"/>
          <w:szCs w:val="20"/>
        </w:rPr>
        <w:t>and</w:t>
      </w:r>
      <w:r w:rsidRPr="008E0494">
        <w:rPr>
          <w:rFonts w:cs="Times New Roman"/>
          <w:spacing w:val="10"/>
          <w:sz w:val="20"/>
          <w:szCs w:val="20"/>
        </w:rPr>
        <w:t xml:space="preserve"> </w:t>
      </w:r>
      <w:r w:rsidRPr="008E0494">
        <w:rPr>
          <w:rFonts w:cs="Times New Roman"/>
          <w:sz w:val="20"/>
          <w:szCs w:val="20"/>
        </w:rPr>
        <w:t>IV</w:t>
      </w:r>
      <w:r w:rsidRPr="008E0494">
        <w:rPr>
          <w:rFonts w:cs="Times New Roman"/>
          <w:spacing w:val="14"/>
          <w:sz w:val="20"/>
          <w:szCs w:val="20"/>
        </w:rPr>
        <w:t xml:space="preserve"> </w:t>
      </w:r>
      <w:r w:rsidRPr="008E0494">
        <w:rPr>
          <w:rFonts w:cs="Times New Roman"/>
          <w:sz w:val="20"/>
          <w:szCs w:val="20"/>
        </w:rPr>
        <w:t>of</w:t>
      </w:r>
      <w:r w:rsidRPr="008E0494">
        <w:rPr>
          <w:rFonts w:cs="Times New Roman"/>
          <w:w w:val="102"/>
          <w:sz w:val="20"/>
          <w:szCs w:val="20"/>
        </w:rPr>
        <w:t xml:space="preserve"> </w:t>
      </w:r>
      <w:r w:rsidRPr="008E0494">
        <w:rPr>
          <w:rFonts w:cs="Times New Roman"/>
          <w:sz w:val="20"/>
          <w:szCs w:val="20"/>
        </w:rPr>
        <w:t>the</w:t>
      </w:r>
      <w:r w:rsidRPr="008E0494">
        <w:rPr>
          <w:rFonts w:cs="Times New Roman"/>
          <w:spacing w:val="21"/>
          <w:sz w:val="20"/>
          <w:szCs w:val="20"/>
        </w:rPr>
        <w:t xml:space="preserve"> </w:t>
      </w:r>
      <w:r w:rsidRPr="008E0494">
        <w:rPr>
          <w:rFonts w:cs="Times New Roman"/>
          <w:sz w:val="20"/>
          <w:szCs w:val="20"/>
        </w:rPr>
        <w:t>appellants’ record.</w:t>
      </w:r>
    </w:p>
    <w:p w:rsidR="002C5217" w:rsidRPr="008E0494" w:rsidRDefault="002C5217" w:rsidP="002C5217">
      <w:pPr>
        <w:pStyle w:val="BodyText"/>
        <w:tabs>
          <w:tab w:val="left" w:pos="842"/>
          <w:tab w:val="left" w:pos="4006"/>
        </w:tabs>
        <w:ind w:left="0"/>
        <w:jc w:val="both"/>
        <w:rPr>
          <w:rFonts w:cs="Times New Roman"/>
          <w:sz w:val="20"/>
          <w:szCs w:val="20"/>
        </w:rPr>
      </w:pPr>
    </w:p>
    <w:p w:rsidR="002C5217" w:rsidRPr="008E0494" w:rsidRDefault="002C5217" w:rsidP="002C5217">
      <w:pPr>
        <w:pStyle w:val="BodyText"/>
        <w:tabs>
          <w:tab w:val="left" w:pos="842"/>
          <w:tab w:val="left" w:pos="4006"/>
        </w:tabs>
        <w:ind w:left="0"/>
        <w:jc w:val="both"/>
        <w:rPr>
          <w:rFonts w:cs="Times New Roman"/>
          <w:bCs/>
          <w:sz w:val="20"/>
          <w:szCs w:val="20"/>
          <w:lang w:eastAsia="en-CA"/>
        </w:rPr>
      </w:pPr>
      <w:r w:rsidRPr="008E0494">
        <w:rPr>
          <w:rFonts w:cs="Times New Roman"/>
          <w:bCs/>
          <w:sz w:val="20"/>
          <w:szCs w:val="20"/>
          <w:lang w:eastAsia="en-CA"/>
        </w:rPr>
        <w:t xml:space="preserve">The appellants shall serve and file the electronic appellants’ record prepared in accordance with the </w:t>
      </w:r>
      <w:r w:rsidRPr="008E0494">
        <w:rPr>
          <w:rFonts w:cs="Times New Roman"/>
          <w:bCs/>
          <w:i/>
          <w:sz w:val="20"/>
          <w:szCs w:val="20"/>
          <w:lang w:eastAsia="en-CA"/>
        </w:rPr>
        <w:t>Guidelines for Preparing Documents to be filed with the Supreme Court of Canada (Print and Electronic)</w:t>
      </w:r>
      <w:r w:rsidRPr="008E0494">
        <w:rPr>
          <w:rFonts w:cs="Times New Roman"/>
          <w:bCs/>
          <w:sz w:val="20"/>
          <w:szCs w:val="20"/>
          <w:lang w:eastAsia="en-CA"/>
        </w:rPr>
        <w:t>.</w:t>
      </w:r>
    </w:p>
    <w:p w:rsidR="002C5217" w:rsidRPr="008E0494" w:rsidRDefault="002C5217" w:rsidP="002C5217">
      <w:pPr>
        <w:pStyle w:val="BodyText"/>
        <w:tabs>
          <w:tab w:val="left" w:pos="842"/>
          <w:tab w:val="left" w:pos="4006"/>
        </w:tabs>
        <w:ind w:left="0"/>
        <w:jc w:val="both"/>
        <w:rPr>
          <w:rFonts w:cs="Times New Roman"/>
          <w:bCs/>
          <w:sz w:val="20"/>
          <w:szCs w:val="20"/>
          <w:lang w:eastAsia="en-CA"/>
        </w:rPr>
      </w:pPr>
    </w:p>
    <w:p w:rsidR="002C5217" w:rsidRPr="008E0494" w:rsidRDefault="002C5217" w:rsidP="002C5217">
      <w:pPr>
        <w:pStyle w:val="BodyText"/>
        <w:tabs>
          <w:tab w:val="left" w:pos="842"/>
          <w:tab w:val="left" w:pos="4006"/>
        </w:tabs>
        <w:ind w:left="0"/>
        <w:jc w:val="both"/>
        <w:rPr>
          <w:rFonts w:cs="Times New Roman"/>
          <w:bCs/>
          <w:sz w:val="20"/>
          <w:szCs w:val="20"/>
          <w:lang w:eastAsia="en-CA"/>
        </w:rPr>
      </w:pPr>
      <w:r w:rsidRPr="008E0494">
        <w:rPr>
          <w:rFonts w:cs="Times New Roman"/>
          <w:bCs/>
          <w:sz w:val="20"/>
          <w:szCs w:val="20"/>
          <w:lang w:eastAsia="en-CA"/>
        </w:rPr>
        <w:t xml:space="preserve">The Registrar may extend the time to serve and file the electronic appellants’ record, if necessary and so requested by the appellants. </w:t>
      </w:r>
    </w:p>
    <w:p w:rsidR="002C5217" w:rsidRPr="008E0494" w:rsidRDefault="002C5217" w:rsidP="002C5217">
      <w:pPr>
        <w:jc w:val="both"/>
        <w:rPr>
          <w:sz w:val="20"/>
          <w:szCs w:val="20"/>
        </w:rPr>
      </w:pPr>
    </w:p>
    <w:p w:rsidR="002C5217" w:rsidRPr="008E0494" w:rsidRDefault="002C5217" w:rsidP="002C5217">
      <w:pPr>
        <w:jc w:val="both"/>
        <w:rPr>
          <w:sz w:val="20"/>
          <w:szCs w:val="20"/>
        </w:rPr>
      </w:pPr>
      <w:r w:rsidRPr="008E0494">
        <w:rPr>
          <w:sz w:val="20"/>
          <w:szCs w:val="20"/>
        </w:rPr>
        <w:t xml:space="preserve">The appellants and respondents may include the supplementary records that were filed with the British Columbia Court of Appeal, or parts thereof, in the appellants’ and respondents’ electronic records. </w:t>
      </w:r>
    </w:p>
    <w:p w:rsidR="002C5217" w:rsidRPr="008E0494" w:rsidRDefault="002C5217" w:rsidP="002C5217">
      <w:pPr>
        <w:jc w:val="both"/>
        <w:rPr>
          <w:sz w:val="20"/>
          <w:szCs w:val="20"/>
        </w:rPr>
      </w:pPr>
    </w:p>
    <w:p w:rsidR="002C5217" w:rsidRPr="008E0494" w:rsidRDefault="002C5217" w:rsidP="002C5217">
      <w:pPr>
        <w:pStyle w:val="BodyText"/>
        <w:tabs>
          <w:tab w:val="left" w:pos="842"/>
          <w:tab w:val="left" w:pos="4006"/>
        </w:tabs>
        <w:ind w:left="0"/>
        <w:jc w:val="both"/>
        <w:rPr>
          <w:rFonts w:cs="Times New Roman"/>
          <w:bCs/>
          <w:sz w:val="20"/>
          <w:szCs w:val="20"/>
          <w:lang w:eastAsia="en-CA"/>
        </w:rPr>
      </w:pPr>
      <w:r w:rsidRPr="008E0494">
        <w:rPr>
          <w:rFonts w:cs="Times New Roman"/>
          <w:bCs/>
          <w:sz w:val="20"/>
          <w:szCs w:val="20"/>
          <w:lang w:eastAsia="en-CA"/>
        </w:rPr>
        <w:t>The respondents shall file ten (10) printed copies of the portions of Parts II, III and IV of the appellants’ record or of the respondents’ record that they intend to rely on at the hearing of the appeal, on or before September 12, 2019. For clarity, this is in addition to the requirement to file a condensed book as provided in Rule 45.</w:t>
      </w:r>
    </w:p>
    <w:p w:rsidR="002C5217" w:rsidRPr="008E0494" w:rsidRDefault="002C5217" w:rsidP="002C5217">
      <w:pPr>
        <w:jc w:val="both"/>
        <w:rPr>
          <w:sz w:val="20"/>
          <w:szCs w:val="20"/>
        </w:rPr>
      </w:pPr>
    </w:p>
    <w:p w:rsidR="002C5217" w:rsidRPr="008E0494" w:rsidRDefault="002C5217" w:rsidP="002C5217">
      <w:pPr>
        <w:jc w:val="both"/>
        <w:rPr>
          <w:sz w:val="20"/>
          <w:szCs w:val="20"/>
        </w:rPr>
      </w:pPr>
      <w:r w:rsidRPr="008E0494">
        <w:rPr>
          <w:sz w:val="20"/>
          <w:szCs w:val="20"/>
        </w:rPr>
        <w:t>The respondents are excused from filing printed copies of the remainder of respondents’ record.</w:t>
      </w:r>
    </w:p>
    <w:p w:rsidR="002C5217" w:rsidRPr="008E0494" w:rsidRDefault="002C5217" w:rsidP="002C5217">
      <w:pPr>
        <w:jc w:val="both"/>
        <w:rPr>
          <w:sz w:val="20"/>
          <w:szCs w:val="20"/>
        </w:rPr>
      </w:pPr>
    </w:p>
    <w:p w:rsidR="002C5217" w:rsidRPr="008E0494" w:rsidRDefault="002C5217" w:rsidP="002C5217">
      <w:pPr>
        <w:pStyle w:val="BodyText"/>
        <w:tabs>
          <w:tab w:val="left" w:pos="842"/>
          <w:tab w:val="left" w:pos="4006"/>
        </w:tabs>
        <w:ind w:left="0"/>
        <w:jc w:val="both"/>
        <w:rPr>
          <w:rFonts w:cs="Times New Roman"/>
          <w:bCs/>
          <w:sz w:val="20"/>
          <w:szCs w:val="20"/>
          <w:lang w:eastAsia="en-CA"/>
        </w:rPr>
      </w:pPr>
      <w:r w:rsidRPr="008E0494">
        <w:rPr>
          <w:rFonts w:cs="Times New Roman"/>
          <w:bCs/>
          <w:sz w:val="20"/>
          <w:szCs w:val="20"/>
          <w:lang w:eastAsia="en-CA"/>
        </w:rPr>
        <w:t xml:space="preserve">The respondents shall serve and file the electronic respondents’ record in accordance with the </w:t>
      </w:r>
      <w:r w:rsidRPr="008E0494">
        <w:rPr>
          <w:rFonts w:cs="Times New Roman"/>
          <w:bCs/>
          <w:i/>
          <w:sz w:val="20"/>
          <w:szCs w:val="20"/>
          <w:lang w:eastAsia="en-CA"/>
        </w:rPr>
        <w:t>Guidelines for Preparing Documents to be filed with the Supreme Court of Canada (Print and Electronic)</w:t>
      </w:r>
      <w:r w:rsidRPr="008E0494">
        <w:rPr>
          <w:rFonts w:cs="Times New Roman"/>
          <w:bCs/>
          <w:sz w:val="20"/>
          <w:szCs w:val="20"/>
          <w:lang w:eastAsia="en-CA"/>
        </w:rPr>
        <w:t xml:space="preserve">. </w:t>
      </w:r>
    </w:p>
    <w:p w:rsidR="002C5217" w:rsidRPr="008E0494" w:rsidRDefault="002C5217" w:rsidP="002C5217">
      <w:pPr>
        <w:jc w:val="both"/>
        <w:rPr>
          <w:sz w:val="20"/>
          <w:szCs w:val="20"/>
        </w:rPr>
      </w:pPr>
    </w:p>
    <w:p w:rsidR="002C5217" w:rsidRPr="008E0494" w:rsidRDefault="002C5217" w:rsidP="002C5217">
      <w:pPr>
        <w:rPr>
          <w:rFonts w:cs="Times New Roman"/>
          <w:sz w:val="20"/>
          <w:szCs w:val="20"/>
          <w:lang w:val="en-US"/>
        </w:rPr>
      </w:pPr>
      <w:r w:rsidRPr="008E0494">
        <w:rPr>
          <w:sz w:val="20"/>
          <w:szCs w:val="20"/>
        </w:rPr>
        <w:t>There shall be no order as to costs.</w:t>
      </w:r>
    </w:p>
    <w:p w:rsidR="002C5217" w:rsidRPr="008E0494" w:rsidRDefault="002C5217" w:rsidP="00102792">
      <w:pPr>
        <w:rPr>
          <w:rFonts w:cs="Times New Roman"/>
          <w:sz w:val="20"/>
          <w:szCs w:val="20"/>
          <w:lang w:val="en-US"/>
        </w:rPr>
      </w:pPr>
    </w:p>
    <w:p w:rsidR="00102792" w:rsidRPr="008E0494" w:rsidRDefault="003C6BF9"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2C5217" w:rsidRPr="008E0494" w:rsidRDefault="002C5217" w:rsidP="00102792">
      <w:pPr>
        <w:rPr>
          <w:rFonts w:eastAsia="Times New Roman" w:cs="Times New Roman"/>
          <w:sz w:val="20"/>
          <w:szCs w:val="20"/>
          <w:lang w:val="fr-CA" w:eastAsia="en-CA"/>
        </w:rPr>
      </w:pPr>
    </w:p>
    <w:p w:rsidR="00102792" w:rsidRPr="008E0494" w:rsidRDefault="00102792" w:rsidP="00102792">
      <w:pPr>
        <w:rPr>
          <w:rFonts w:eastAsia="Times New Roman" w:cs="Times New Roman"/>
          <w:sz w:val="20"/>
          <w:szCs w:val="20"/>
          <w:lang w:val="fr-CA" w:eastAsia="en-CA"/>
        </w:rPr>
      </w:pPr>
      <w:r w:rsidRPr="008E0494">
        <w:rPr>
          <w:rFonts w:eastAsia="Times New Roman" w:cs="Times New Roman"/>
          <w:sz w:val="20"/>
          <w:szCs w:val="20"/>
          <w:lang w:val="fr-CA" w:eastAsia="en-CA"/>
        </w:rPr>
        <w:br w:type="page"/>
      </w:r>
    </w:p>
    <w:p w:rsidR="008859F1" w:rsidRPr="008E0494" w:rsidRDefault="008859F1" w:rsidP="008859F1">
      <w:pPr>
        <w:rPr>
          <w:b/>
          <w:sz w:val="20"/>
          <w:szCs w:val="20"/>
        </w:rPr>
      </w:pPr>
      <w:r w:rsidRPr="008E0494">
        <w:rPr>
          <w:b/>
          <w:sz w:val="20"/>
          <w:szCs w:val="20"/>
        </w:rPr>
        <w:t>J</w:t>
      </w:r>
      <w:r w:rsidR="002A314B" w:rsidRPr="008E0494">
        <w:rPr>
          <w:b/>
          <w:sz w:val="20"/>
          <w:szCs w:val="20"/>
        </w:rPr>
        <w:t>ULY</w:t>
      </w:r>
      <w:r w:rsidRPr="008E0494">
        <w:rPr>
          <w:b/>
          <w:sz w:val="20"/>
          <w:szCs w:val="20"/>
        </w:rPr>
        <w:t xml:space="preserve"> </w:t>
      </w:r>
      <w:r w:rsidR="002A314B" w:rsidRPr="008E0494">
        <w:rPr>
          <w:b/>
          <w:sz w:val="20"/>
          <w:szCs w:val="20"/>
        </w:rPr>
        <w:t>2</w:t>
      </w:r>
      <w:r w:rsidRPr="008E0494">
        <w:rPr>
          <w:b/>
          <w:sz w:val="20"/>
          <w:szCs w:val="20"/>
        </w:rPr>
        <w:t xml:space="preserve">, 2019 / LE </w:t>
      </w:r>
      <w:r w:rsidR="002A314B" w:rsidRPr="008E0494">
        <w:rPr>
          <w:b/>
          <w:sz w:val="20"/>
          <w:szCs w:val="20"/>
        </w:rPr>
        <w:t>2</w:t>
      </w:r>
      <w:r w:rsidRPr="008E0494">
        <w:rPr>
          <w:b/>
          <w:sz w:val="20"/>
          <w:szCs w:val="20"/>
        </w:rPr>
        <w:t xml:space="preserve"> J</w:t>
      </w:r>
      <w:r w:rsidR="002A314B" w:rsidRPr="008E0494">
        <w:rPr>
          <w:b/>
          <w:sz w:val="20"/>
          <w:szCs w:val="20"/>
        </w:rPr>
        <w:t>UILLET</w:t>
      </w:r>
      <w:r w:rsidRPr="008E0494">
        <w:rPr>
          <w:b/>
          <w:sz w:val="20"/>
          <w:szCs w:val="20"/>
        </w:rPr>
        <w:t xml:space="preserve"> 2019</w:t>
      </w:r>
    </w:p>
    <w:p w:rsidR="00102792" w:rsidRPr="00B428B5" w:rsidRDefault="00102792" w:rsidP="00102792">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B428B5" w:rsidTr="002534CE">
        <w:tc>
          <w:tcPr>
            <w:tcW w:w="4804" w:type="dxa"/>
          </w:tcPr>
          <w:p w:rsidR="002534CE" w:rsidRPr="008E0494" w:rsidRDefault="002A314B" w:rsidP="002534CE">
            <w:pPr>
              <w:spacing w:line="232" w:lineRule="auto"/>
              <w:jc w:val="both"/>
              <w:rPr>
                <w:rFonts w:cs="Times New Roman"/>
                <w:b/>
                <w:sz w:val="20"/>
                <w:szCs w:val="24"/>
                <w:lang w:val="en-US"/>
              </w:rPr>
            </w:pPr>
            <w:r w:rsidRPr="008E0494">
              <w:rPr>
                <w:rFonts w:cs="Times New Roman"/>
                <w:b/>
                <w:sz w:val="20"/>
                <w:szCs w:val="24"/>
              </w:rPr>
              <w:t>Motion to file a lengthy factum</w:t>
            </w:r>
          </w:p>
        </w:tc>
        <w:tc>
          <w:tcPr>
            <w:tcW w:w="4805" w:type="dxa"/>
          </w:tcPr>
          <w:p w:rsidR="002534CE" w:rsidRPr="008E0494" w:rsidRDefault="002A314B" w:rsidP="002534CE">
            <w:pPr>
              <w:spacing w:line="232" w:lineRule="auto"/>
              <w:jc w:val="both"/>
              <w:rPr>
                <w:rFonts w:cs="Times New Roman"/>
                <w:b/>
                <w:sz w:val="20"/>
                <w:szCs w:val="24"/>
                <w:lang w:val="fr-CA"/>
              </w:rPr>
            </w:pPr>
            <w:r w:rsidRPr="008E0494">
              <w:rPr>
                <w:rFonts w:cs="Times New Roman"/>
                <w:b/>
                <w:sz w:val="20"/>
                <w:szCs w:val="24"/>
                <w:lang w:val="fr-CA"/>
              </w:rPr>
              <w:t>Requête pour déposer un mémoire volumineux</w:t>
            </w:r>
          </w:p>
        </w:tc>
      </w:tr>
    </w:tbl>
    <w:p w:rsidR="00102792" w:rsidRDefault="00102792" w:rsidP="00B213EB">
      <w:pPr>
        <w:jc w:val="both"/>
        <w:rPr>
          <w:rFonts w:cs="Times New Roman"/>
          <w:sz w:val="20"/>
          <w:szCs w:val="24"/>
          <w:lang w:val="fr-CA"/>
        </w:rPr>
      </w:pPr>
    </w:p>
    <w:p w:rsidR="00D96FCC" w:rsidRPr="00B428B5" w:rsidRDefault="00D96FCC" w:rsidP="00B213EB">
      <w:pPr>
        <w:jc w:val="both"/>
        <w:rPr>
          <w:rFonts w:cs="Times New Roman"/>
          <w:sz w:val="20"/>
          <w:szCs w:val="24"/>
          <w:lang w:val="fr-CA"/>
        </w:rPr>
      </w:pPr>
    </w:p>
    <w:p w:rsidR="002A314B" w:rsidRPr="008E0494" w:rsidRDefault="002A314B" w:rsidP="002A314B">
      <w:pPr>
        <w:pStyle w:val="SCCSsocParty"/>
        <w:jc w:val="both"/>
        <w:rPr>
          <w:rFonts w:eastAsiaTheme="minorEastAsia"/>
          <w:b/>
          <w:bCs/>
          <w:i w:val="0"/>
          <w:sz w:val="20"/>
          <w:szCs w:val="20"/>
          <w:lang w:val="fr-CA"/>
        </w:rPr>
      </w:pPr>
      <w:r w:rsidRPr="008E0494">
        <w:rPr>
          <w:rFonts w:eastAsiaTheme="minorEastAsia"/>
          <w:b/>
          <w:bCs/>
          <w:i w:val="0"/>
          <w:caps/>
          <w:sz w:val="20"/>
          <w:szCs w:val="20"/>
          <w:lang w:val="fr-CA"/>
        </w:rPr>
        <w:t>Conseil scolaire francophone de la Colombie-Britannique, Fédération des parents francophones de Colombie-Britannique, Annette Azar-Diehl, Stéphane Perron et Marie-Nicole Dubois</w:t>
      </w:r>
      <w:r w:rsidRPr="008E0494">
        <w:rPr>
          <w:rFonts w:eastAsiaTheme="minorEastAsia"/>
          <w:b/>
          <w:bCs/>
          <w:i w:val="0"/>
          <w:sz w:val="20"/>
          <w:szCs w:val="20"/>
          <w:lang w:val="fr-CA"/>
        </w:rPr>
        <w:t xml:space="preserve"> c. </w:t>
      </w:r>
      <w:r w:rsidRPr="008E0494">
        <w:rPr>
          <w:rFonts w:eastAsiaTheme="minorEastAsia"/>
          <w:b/>
          <w:bCs/>
          <w:i w:val="0"/>
          <w:caps/>
          <w:sz w:val="20"/>
          <w:szCs w:val="20"/>
          <w:lang w:val="fr-CA"/>
        </w:rPr>
        <w:t>Sa Majesté la Reine du chef de la Province de la Colombie-Britannique et ministre de l’éducation de la Colombie-Britannique</w:t>
      </w:r>
    </w:p>
    <w:p w:rsidR="002A314B" w:rsidRPr="008E0494" w:rsidRDefault="002A314B" w:rsidP="002A314B">
      <w:pPr>
        <w:spacing w:line="232" w:lineRule="auto"/>
        <w:jc w:val="both"/>
        <w:rPr>
          <w:rFonts w:cs="Times New Roman"/>
          <w:b/>
          <w:sz w:val="20"/>
          <w:szCs w:val="20"/>
          <w:u w:val="single"/>
          <w:lang w:val="fr-CA"/>
        </w:rPr>
      </w:pPr>
      <w:r w:rsidRPr="008E0494">
        <w:rPr>
          <w:sz w:val="20"/>
          <w:szCs w:val="20"/>
          <w:lang w:val="fr-CA"/>
        </w:rPr>
        <w:t>(C.-B.) (38332)</w:t>
      </w:r>
    </w:p>
    <w:p w:rsidR="002A314B" w:rsidRPr="008E0494" w:rsidRDefault="002A314B" w:rsidP="00102792">
      <w:pPr>
        <w:spacing w:line="232" w:lineRule="auto"/>
        <w:jc w:val="both"/>
        <w:rPr>
          <w:rFonts w:cs="Times New Roman"/>
          <w:sz w:val="20"/>
          <w:szCs w:val="24"/>
          <w:lang w:val="fr-CA"/>
        </w:rPr>
      </w:pPr>
    </w:p>
    <w:p w:rsidR="002A314B" w:rsidRPr="008E0494" w:rsidRDefault="002A314B" w:rsidP="002A314B">
      <w:pPr>
        <w:jc w:val="both"/>
        <w:rPr>
          <w:sz w:val="20"/>
          <w:szCs w:val="20"/>
          <w:lang w:val="fr-CA"/>
        </w:rPr>
      </w:pPr>
      <w:r w:rsidRPr="008E0494">
        <w:rPr>
          <w:b/>
          <w:bCs/>
          <w:sz w:val="20"/>
          <w:szCs w:val="20"/>
          <w:u w:val="single"/>
          <w:lang w:val="fr-CA"/>
        </w:rPr>
        <w:t xml:space="preserve">LA JUGE MARTIN </w:t>
      </w:r>
      <w:r w:rsidRPr="008E0494">
        <w:rPr>
          <w:b/>
          <w:bCs/>
          <w:sz w:val="20"/>
          <w:szCs w:val="20"/>
          <w:lang w:val="fr-CA"/>
        </w:rPr>
        <w:t>:</w:t>
      </w:r>
      <w:r w:rsidRPr="008E0494">
        <w:rPr>
          <w:sz w:val="20"/>
          <w:szCs w:val="20"/>
          <w:u w:val="single"/>
          <w:lang w:val="fr-CA"/>
        </w:rPr>
        <w:t xml:space="preserve"> </w:t>
      </w:r>
    </w:p>
    <w:p w:rsidR="002A314B" w:rsidRPr="008E0494" w:rsidRDefault="002A314B" w:rsidP="002A314B">
      <w:pPr>
        <w:jc w:val="both"/>
        <w:rPr>
          <w:sz w:val="20"/>
          <w:szCs w:val="20"/>
          <w:lang w:val="fr-CA"/>
        </w:rPr>
      </w:pPr>
    </w:p>
    <w:p w:rsidR="002A314B" w:rsidRPr="008E0494" w:rsidRDefault="002A314B" w:rsidP="002A314B">
      <w:pPr>
        <w:jc w:val="both"/>
        <w:rPr>
          <w:sz w:val="20"/>
          <w:szCs w:val="20"/>
          <w:lang w:val="fr-CA"/>
        </w:rPr>
      </w:pPr>
      <w:r w:rsidRPr="008E0494">
        <w:rPr>
          <w:b/>
          <w:bCs/>
          <w:sz w:val="20"/>
          <w:szCs w:val="20"/>
          <w:lang w:val="fr-CA"/>
        </w:rPr>
        <w:t xml:space="preserve">À LA SUITE DE LA DEMANDE </w:t>
      </w:r>
      <w:r w:rsidRPr="008E0494">
        <w:rPr>
          <w:sz w:val="20"/>
          <w:szCs w:val="20"/>
          <w:lang w:val="fr-CA"/>
        </w:rPr>
        <w:t xml:space="preserve">présentée par les appelants pour une ordonnance leur permettant de signifier et déposer un mémoire dont les parties I à V comptent au plus soixante (60) pages, ou, subsidiairement, de plus de quarante (40) pages, mais moins de soixante (60) pages, en vertu des règles 42(4) et 47 des </w:t>
      </w:r>
      <w:r w:rsidRPr="008E0494">
        <w:rPr>
          <w:i/>
          <w:sz w:val="20"/>
          <w:szCs w:val="20"/>
          <w:lang w:val="fr-CA"/>
        </w:rPr>
        <w:t>Règles de la Cour suprême du Canada</w:t>
      </w:r>
      <w:r w:rsidRPr="008E0494">
        <w:rPr>
          <w:sz w:val="20"/>
          <w:szCs w:val="20"/>
          <w:lang w:val="fr-CA"/>
        </w:rPr>
        <w:t>;</w:t>
      </w:r>
    </w:p>
    <w:p w:rsidR="002A314B" w:rsidRPr="008E0494" w:rsidRDefault="002A314B" w:rsidP="002A314B">
      <w:pPr>
        <w:jc w:val="both"/>
        <w:rPr>
          <w:bCs/>
          <w:sz w:val="20"/>
          <w:szCs w:val="20"/>
          <w:lang w:val="fr-CA"/>
        </w:rPr>
      </w:pPr>
    </w:p>
    <w:p w:rsidR="002A314B" w:rsidRPr="008E0494" w:rsidRDefault="002A314B" w:rsidP="002A314B">
      <w:pPr>
        <w:jc w:val="both"/>
        <w:rPr>
          <w:sz w:val="20"/>
          <w:szCs w:val="20"/>
          <w:lang w:val="fr-CA"/>
        </w:rPr>
      </w:pPr>
      <w:r w:rsidRPr="008E0494">
        <w:rPr>
          <w:b/>
          <w:bCs/>
          <w:sz w:val="20"/>
          <w:szCs w:val="20"/>
          <w:lang w:val="fr-CA"/>
        </w:rPr>
        <w:t xml:space="preserve">ET À LA SUITE DE LA DEMANDE </w:t>
      </w:r>
      <w:r w:rsidRPr="008E0494">
        <w:rPr>
          <w:sz w:val="20"/>
          <w:szCs w:val="20"/>
          <w:lang w:val="fr-CA"/>
        </w:rPr>
        <w:t>présentée par les intimés pour une ordonnance les autorisant à déposer un mémoire des intimés comptant le même nombre de pages que le mémoire des appelants;</w:t>
      </w:r>
    </w:p>
    <w:p w:rsidR="002A314B" w:rsidRPr="008E0494" w:rsidRDefault="002A314B" w:rsidP="002A314B">
      <w:pPr>
        <w:jc w:val="both"/>
        <w:rPr>
          <w:sz w:val="20"/>
          <w:szCs w:val="20"/>
          <w:lang w:val="fr-CA"/>
        </w:rPr>
      </w:pPr>
    </w:p>
    <w:p w:rsidR="002A314B" w:rsidRPr="008E0494" w:rsidRDefault="002A314B" w:rsidP="002A314B">
      <w:pPr>
        <w:jc w:val="both"/>
        <w:rPr>
          <w:sz w:val="20"/>
          <w:szCs w:val="20"/>
          <w:lang w:val="fr-CA"/>
        </w:rPr>
      </w:pPr>
      <w:r w:rsidRPr="008E0494">
        <w:rPr>
          <w:b/>
          <w:bCs/>
          <w:sz w:val="20"/>
          <w:szCs w:val="20"/>
          <w:lang w:val="fr-CA"/>
        </w:rPr>
        <w:t xml:space="preserve">ET APRÈS EXAMEN </w:t>
      </w:r>
      <w:r w:rsidRPr="008E0494">
        <w:rPr>
          <w:bCs/>
          <w:sz w:val="20"/>
          <w:szCs w:val="20"/>
          <w:lang w:val="fr-CA"/>
        </w:rPr>
        <w:t>des documents déposés</w:t>
      </w:r>
      <w:r w:rsidRPr="008E0494">
        <w:rPr>
          <w:sz w:val="20"/>
          <w:szCs w:val="20"/>
          <w:lang w:val="fr-CA"/>
        </w:rPr>
        <w:t>;</w:t>
      </w:r>
    </w:p>
    <w:p w:rsidR="002A314B" w:rsidRPr="008E0494" w:rsidRDefault="002A314B" w:rsidP="002A314B">
      <w:pPr>
        <w:jc w:val="both"/>
        <w:rPr>
          <w:bCs/>
          <w:sz w:val="20"/>
          <w:szCs w:val="20"/>
          <w:lang w:val="fr-CA"/>
        </w:rPr>
      </w:pPr>
    </w:p>
    <w:p w:rsidR="002A314B" w:rsidRPr="008E0494" w:rsidRDefault="002A314B" w:rsidP="002A314B">
      <w:pPr>
        <w:tabs>
          <w:tab w:val="left" w:pos="-1440"/>
        </w:tabs>
        <w:ind w:left="720" w:hanging="720"/>
        <w:jc w:val="both"/>
        <w:rPr>
          <w:b/>
          <w:sz w:val="20"/>
          <w:szCs w:val="20"/>
          <w:lang w:val="fr-CA"/>
        </w:rPr>
      </w:pPr>
      <w:r w:rsidRPr="008E0494">
        <w:rPr>
          <w:b/>
          <w:sz w:val="20"/>
          <w:szCs w:val="20"/>
          <w:lang w:val="fr-CA"/>
        </w:rPr>
        <w:t xml:space="preserve">IL EST ORDONNÉ CE QUI SUIT : </w:t>
      </w:r>
    </w:p>
    <w:p w:rsidR="002A314B" w:rsidRPr="008E0494" w:rsidRDefault="002A314B" w:rsidP="002A314B">
      <w:pPr>
        <w:jc w:val="both"/>
        <w:rPr>
          <w:sz w:val="20"/>
          <w:szCs w:val="20"/>
          <w:lang w:val="fr-CA"/>
        </w:rPr>
      </w:pPr>
    </w:p>
    <w:p w:rsidR="002A314B" w:rsidRPr="008E0494" w:rsidRDefault="002A314B" w:rsidP="002A314B">
      <w:pPr>
        <w:jc w:val="both"/>
        <w:rPr>
          <w:sz w:val="20"/>
          <w:szCs w:val="20"/>
          <w:lang w:val="fr-CA"/>
        </w:rPr>
      </w:pPr>
      <w:r w:rsidRPr="008E0494">
        <w:rPr>
          <w:sz w:val="20"/>
          <w:szCs w:val="20"/>
          <w:lang w:val="fr-CA"/>
        </w:rPr>
        <w:t xml:space="preserve">La requête est accueillie en partie sans dépens. </w:t>
      </w:r>
    </w:p>
    <w:p w:rsidR="002A314B" w:rsidRPr="008E0494" w:rsidRDefault="002A314B" w:rsidP="002A314B">
      <w:pPr>
        <w:jc w:val="both"/>
        <w:rPr>
          <w:sz w:val="20"/>
          <w:szCs w:val="20"/>
          <w:lang w:val="fr-CA"/>
        </w:rPr>
      </w:pPr>
    </w:p>
    <w:p w:rsidR="00102792" w:rsidRPr="008E0494" w:rsidRDefault="002A314B" w:rsidP="002A314B">
      <w:pPr>
        <w:spacing w:line="232" w:lineRule="auto"/>
        <w:rPr>
          <w:rFonts w:cs="Times New Roman"/>
          <w:sz w:val="20"/>
          <w:szCs w:val="20"/>
          <w:lang w:val="fr-CA"/>
        </w:rPr>
      </w:pPr>
      <w:r w:rsidRPr="008E0494">
        <w:rPr>
          <w:sz w:val="20"/>
          <w:szCs w:val="20"/>
          <w:lang w:val="fr-CA"/>
        </w:rPr>
        <w:t>Les appelants et les intimés pourront chacun signifier et déposer un mémoire d’au plus cinquante (50) pages.</w:t>
      </w:r>
    </w:p>
    <w:p w:rsidR="002A314B" w:rsidRPr="008E0494" w:rsidRDefault="002A314B" w:rsidP="00102792">
      <w:pPr>
        <w:spacing w:line="232" w:lineRule="auto"/>
        <w:rPr>
          <w:rFonts w:cs="Times New Roman"/>
          <w:sz w:val="20"/>
          <w:szCs w:val="20"/>
          <w:lang w:val="fr-CA"/>
        </w:rPr>
      </w:pPr>
    </w:p>
    <w:p w:rsidR="002A314B" w:rsidRPr="008E0494" w:rsidRDefault="002A314B" w:rsidP="00102792">
      <w:pPr>
        <w:spacing w:line="232" w:lineRule="auto"/>
        <w:rPr>
          <w:rFonts w:cs="Times New Roman"/>
          <w:sz w:val="20"/>
          <w:szCs w:val="20"/>
          <w:lang w:val="fr-CA"/>
        </w:rPr>
      </w:pPr>
    </w:p>
    <w:p w:rsidR="002A314B" w:rsidRPr="008E0494" w:rsidRDefault="002A314B" w:rsidP="002A314B">
      <w:pPr>
        <w:jc w:val="both"/>
        <w:rPr>
          <w:bCs/>
          <w:sz w:val="20"/>
          <w:szCs w:val="20"/>
        </w:rPr>
      </w:pPr>
      <w:r w:rsidRPr="008E0494">
        <w:rPr>
          <w:b/>
          <w:bCs/>
          <w:sz w:val="20"/>
          <w:szCs w:val="20"/>
        </w:rPr>
        <w:t xml:space="preserve">UPON APPLICATION </w:t>
      </w:r>
      <w:r w:rsidRPr="008E0494">
        <w:rPr>
          <w:bCs/>
          <w:sz w:val="20"/>
          <w:szCs w:val="20"/>
        </w:rPr>
        <w:t xml:space="preserve">by the appellants for an order permitting them to serve and file a factum in which Parts I to V do not exceed sixty (60) pages, or, in the alternative, of more than forty (40) pages but less than sixty (60) pages, pursuant to Rules 42(4) and 47 of the </w:t>
      </w:r>
      <w:r w:rsidRPr="008E0494">
        <w:rPr>
          <w:bCs/>
          <w:i/>
          <w:sz w:val="20"/>
          <w:szCs w:val="20"/>
        </w:rPr>
        <w:t>Rules of the Supreme Court of Canada</w:t>
      </w:r>
      <w:r w:rsidRPr="008E0494">
        <w:rPr>
          <w:bCs/>
          <w:sz w:val="20"/>
          <w:szCs w:val="20"/>
        </w:rPr>
        <w:t>;</w:t>
      </w:r>
    </w:p>
    <w:p w:rsidR="002A314B" w:rsidRPr="008E0494" w:rsidRDefault="002A314B" w:rsidP="002A314B">
      <w:pPr>
        <w:jc w:val="both"/>
        <w:rPr>
          <w:bCs/>
          <w:sz w:val="20"/>
          <w:szCs w:val="20"/>
        </w:rPr>
      </w:pPr>
    </w:p>
    <w:p w:rsidR="002A314B" w:rsidRPr="008E0494" w:rsidRDefault="002A314B" w:rsidP="002A314B">
      <w:pPr>
        <w:jc w:val="both"/>
        <w:rPr>
          <w:bCs/>
          <w:sz w:val="20"/>
          <w:szCs w:val="20"/>
        </w:rPr>
      </w:pPr>
      <w:r w:rsidRPr="008E0494">
        <w:rPr>
          <w:b/>
          <w:bCs/>
          <w:sz w:val="20"/>
          <w:szCs w:val="20"/>
        </w:rPr>
        <w:t>AND UPON APPLICATION</w:t>
      </w:r>
      <w:r w:rsidRPr="008E0494">
        <w:rPr>
          <w:bCs/>
          <w:sz w:val="20"/>
          <w:szCs w:val="20"/>
        </w:rPr>
        <w:t xml:space="preserve"> by the respondents for an order granting them leave to file a respondents’ factum of the same length as the appellants’ factum;</w:t>
      </w:r>
    </w:p>
    <w:p w:rsidR="002A314B" w:rsidRPr="008E0494" w:rsidRDefault="002A314B" w:rsidP="002A314B">
      <w:pPr>
        <w:jc w:val="both"/>
        <w:rPr>
          <w:bCs/>
          <w:sz w:val="20"/>
          <w:szCs w:val="20"/>
        </w:rPr>
      </w:pPr>
    </w:p>
    <w:p w:rsidR="002A314B" w:rsidRPr="008E0494" w:rsidRDefault="002A314B" w:rsidP="002A314B">
      <w:pPr>
        <w:jc w:val="both"/>
        <w:rPr>
          <w:sz w:val="20"/>
          <w:szCs w:val="20"/>
        </w:rPr>
      </w:pPr>
      <w:r w:rsidRPr="008E0494">
        <w:rPr>
          <w:b/>
          <w:bCs/>
          <w:sz w:val="20"/>
          <w:szCs w:val="20"/>
        </w:rPr>
        <w:t>AND THE MATERIAL FILED</w:t>
      </w:r>
      <w:r w:rsidRPr="008E0494">
        <w:rPr>
          <w:sz w:val="20"/>
          <w:szCs w:val="20"/>
        </w:rPr>
        <w:t xml:space="preserve"> having been read;</w:t>
      </w:r>
    </w:p>
    <w:p w:rsidR="002A314B" w:rsidRPr="008E0494" w:rsidRDefault="002A314B" w:rsidP="002A314B">
      <w:pPr>
        <w:jc w:val="both"/>
        <w:rPr>
          <w:b/>
          <w:bCs/>
          <w:sz w:val="20"/>
          <w:szCs w:val="20"/>
        </w:rPr>
      </w:pPr>
    </w:p>
    <w:p w:rsidR="002A314B" w:rsidRPr="008E0494" w:rsidRDefault="002A314B" w:rsidP="002A314B">
      <w:pPr>
        <w:jc w:val="both"/>
        <w:rPr>
          <w:b/>
          <w:bCs/>
          <w:sz w:val="20"/>
          <w:szCs w:val="20"/>
        </w:rPr>
      </w:pPr>
      <w:r w:rsidRPr="008E0494">
        <w:rPr>
          <w:b/>
          <w:bCs/>
          <w:sz w:val="20"/>
          <w:szCs w:val="20"/>
        </w:rPr>
        <w:t>IT IS HEREBY ORDERED THAT:</w:t>
      </w:r>
    </w:p>
    <w:p w:rsidR="002A314B" w:rsidRPr="008E0494" w:rsidRDefault="002A314B" w:rsidP="002A314B">
      <w:pPr>
        <w:jc w:val="both"/>
        <w:rPr>
          <w:sz w:val="20"/>
          <w:szCs w:val="20"/>
        </w:rPr>
      </w:pPr>
    </w:p>
    <w:p w:rsidR="002A314B" w:rsidRPr="008E0494" w:rsidRDefault="002A314B" w:rsidP="002A314B">
      <w:pPr>
        <w:jc w:val="both"/>
        <w:rPr>
          <w:sz w:val="20"/>
          <w:szCs w:val="20"/>
        </w:rPr>
      </w:pPr>
      <w:r w:rsidRPr="008E0494">
        <w:rPr>
          <w:sz w:val="20"/>
          <w:szCs w:val="20"/>
          <w:lang w:val="en-GB"/>
        </w:rPr>
        <w:t>The motion is granted in part without costs.</w:t>
      </w:r>
    </w:p>
    <w:p w:rsidR="002A314B" w:rsidRPr="008E0494" w:rsidRDefault="002A314B" w:rsidP="002A314B">
      <w:pPr>
        <w:jc w:val="both"/>
        <w:rPr>
          <w:sz w:val="20"/>
          <w:szCs w:val="20"/>
        </w:rPr>
      </w:pPr>
    </w:p>
    <w:p w:rsidR="002A314B" w:rsidRPr="008E0494" w:rsidRDefault="002A314B" w:rsidP="002A314B">
      <w:pPr>
        <w:spacing w:line="232" w:lineRule="auto"/>
        <w:rPr>
          <w:rFonts w:cs="Times New Roman"/>
          <w:sz w:val="20"/>
          <w:szCs w:val="20"/>
          <w:lang w:val="en-US"/>
        </w:rPr>
      </w:pPr>
      <w:r w:rsidRPr="008E0494">
        <w:rPr>
          <w:sz w:val="20"/>
          <w:szCs w:val="20"/>
        </w:rPr>
        <w:t>The appellants and respondents shall each be entitled to serve and file a factum not exceeding fifty (50) pages.</w:t>
      </w:r>
    </w:p>
    <w:p w:rsidR="00102792" w:rsidRPr="008E0494" w:rsidRDefault="00102792" w:rsidP="00102792">
      <w:pPr>
        <w:widowControl w:val="0"/>
        <w:rPr>
          <w:rFonts w:eastAsia="Times New Roman" w:cs="Times New Roman"/>
          <w:sz w:val="20"/>
          <w:szCs w:val="20"/>
          <w:lang w:val="en-US" w:eastAsia="en-CA"/>
        </w:rPr>
      </w:pPr>
    </w:p>
    <w:p w:rsidR="00CA2DEA" w:rsidRPr="008E0494" w:rsidRDefault="003C6BF9"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CA2DEA" w:rsidRPr="008E0494" w:rsidRDefault="00CA2DEA" w:rsidP="00CA2DEA">
      <w:pPr>
        <w:widowControl w:val="0"/>
        <w:rPr>
          <w:rFonts w:eastAsia="Times New Roman" w:cs="Times New Roman"/>
          <w:sz w:val="20"/>
          <w:szCs w:val="20"/>
          <w:lang w:val="en-US" w:eastAsia="en-CA"/>
        </w:rPr>
      </w:pPr>
    </w:p>
    <w:p w:rsidR="0085217E" w:rsidRPr="008E0494" w:rsidRDefault="0085217E" w:rsidP="00CA2DEA">
      <w:pPr>
        <w:widowControl w:val="0"/>
        <w:rPr>
          <w:rFonts w:eastAsia="Times New Roman" w:cs="Times New Roman"/>
          <w:sz w:val="20"/>
          <w:szCs w:val="20"/>
          <w:lang w:val="en-US" w:eastAsia="en-CA"/>
        </w:rPr>
      </w:pPr>
    </w:p>
    <w:p w:rsidR="002D6B84" w:rsidRPr="008E0494" w:rsidRDefault="002D6B84">
      <w:pPr>
        <w:rPr>
          <w:rFonts w:eastAsia="Times New Roman" w:cs="Times New Roman"/>
          <w:sz w:val="20"/>
          <w:szCs w:val="20"/>
          <w:lang w:val="en-US" w:eastAsia="en-CA"/>
        </w:rPr>
      </w:pPr>
      <w:r w:rsidRPr="008E0494">
        <w:rPr>
          <w:rFonts w:eastAsia="Times New Roman" w:cs="Times New Roman"/>
          <w:sz w:val="20"/>
          <w:szCs w:val="20"/>
          <w:lang w:val="en-US" w:eastAsia="en-CA"/>
        </w:rPr>
        <w:br w:type="page"/>
      </w:r>
    </w:p>
    <w:p w:rsidR="002D6B84" w:rsidRPr="008E0494" w:rsidRDefault="002D6B84" w:rsidP="002D6B84">
      <w:pPr>
        <w:rPr>
          <w:b/>
          <w:sz w:val="20"/>
          <w:szCs w:val="20"/>
        </w:rPr>
      </w:pPr>
      <w:r w:rsidRPr="008E0494">
        <w:rPr>
          <w:b/>
          <w:sz w:val="20"/>
          <w:szCs w:val="20"/>
        </w:rPr>
        <w:t>JULY 2, 2019 / LE 2 JUILLET 2019</w:t>
      </w:r>
    </w:p>
    <w:p w:rsidR="002D6B84" w:rsidRPr="00EE04A6" w:rsidRDefault="002D6B84" w:rsidP="002D6B84">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D6B84" w:rsidRPr="008E0494" w:rsidTr="00DF667B">
        <w:tc>
          <w:tcPr>
            <w:tcW w:w="4804" w:type="dxa"/>
          </w:tcPr>
          <w:p w:rsidR="002D6B84" w:rsidRPr="008E0494" w:rsidRDefault="002D6B84" w:rsidP="002D6B84">
            <w:pPr>
              <w:spacing w:line="232" w:lineRule="auto"/>
              <w:jc w:val="both"/>
              <w:rPr>
                <w:rFonts w:cs="Times New Roman"/>
                <w:b/>
                <w:sz w:val="20"/>
                <w:szCs w:val="24"/>
                <w:lang w:val="en-US"/>
              </w:rPr>
            </w:pPr>
            <w:r w:rsidRPr="008E0494">
              <w:rPr>
                <w:rFonts w:cs="Times New Roman"/>
                <w:b/>
                <w:sz w:val="20"/>
                <w:szCs w:val="24"/>
              </w:rPr>
              <w:t>Motion for leave to intervene</w:t>
            </w:r>
          </w:p>
        </w:tc>
        <w:tc>
          <w:tcPr>
            <w:tcW w:w="4805" w:type="dxa"/>
          </w:tcPr>
          <w:p w:rsidR="002D6B84" w:rsidRPr="008E0494" w:rsidRDefault="002D6B84" w:rsidP="002D6B84">
            <w:pPr>
              <w:spacing w:line="232" w:lineRule="auto"/>
              <w:jc w:val="both"/>
              <w:rPr>
                <w:rFonts w:cs="Times New Roman"/>
                <w:b/>
                <w:sz w:val="20"/>
                <w:szCs w:val="24"/>
                <w:lang w:val="fr-CA"/>
              </w:rPr>
            </w:pPr>
            <w:r w:rsidRPr="008E0494">
              <w:rPr>
                <w:rFonts w:cs="Times New Roman"/>
                <w:b/>
                <w:sz w:val="20"/>
                <w:szCs w:val="24"/>
                <w:lang w:val="fr-CA"/>
              </w:rPr>
              <w:t>Requête en autorisation d’intervenir</w:t>
            </w:r>
          </w:p>
        </w:tc>
      </w:tr>
    </w:tbl>
    <w:p w:rsidR="002D6B84" w:rsidRPr="0085473D" w:rsidRDefault="002D6B84" w:rsidP="00EE04A6">
      <w:pPr>
        <w:jc w:val="both"/>
        <w:rPr>
          <w:rFonts w:cs="Times New Roman"/>
          <w:sz w:val="16"/>
          <w:szCs w:val="16"/>
          <w:lang w:val="fr-CA"/>
        </w:rPr>
      </w:pPr>
    </w:p>
    <w:p w:rsidR="00D96FCC" w:rsidRPr="0085473D" w:rsidRDefault="00D96FCC" w:rsidP="00EE04A6">
      <w:pPr>
        <w:jc w:val="both"/>
        <w:rPr>
          <w:rFonts w:cs="Times New Roman"/>
          <w:sz w:val="16"/>
          <w:szCs w:val="16"/>
          <w:lang w:val="fr-CA"/>
        </w:rPr>
      </w:pPr>
    </w:p>
    <w:p w:rsidR="002D6B84" w:rsidRPr="008E0494" w:rsidRDefault="002D6B84" w:rsidP="002D6B84">
      <w:pPr>
        <w:pStyle w:val="SCCSsocParty"/>
        <w:jc w:val="both"/>
        <w:rPr>
          <w:rFonts w:eastAsiaTheme="minorEastAsia"/>
          <w:b/>
          <w:i w:val="0"/>
          <w:sz w:val="20"/>
          <w:szCs w:val="20"/>
          <w:lang w:val="en-US"/>
        </w:rPr>
      </w:pPr>
      <w:r w:rsidRPr="008E0494">
        <w:rPr>
          <w:rFonts w:eastAsiaTheme="minorEastAsia"/>
          <w:b/>
          <w:i w:val="0"/>
          <w:sz w:val="20"/>
          <w:szCs w:val="20"/>
          <w:lang w:val="en-US"/>
        </w:rPr>
        <w:t xml:space="preserve">HER MAJESTY THE QUEEN v. </w:t>
      </w:r>
      <w:r w:rsidRPr="008E0494">
        <w:rPr>
          <w:rFonts w:eastAsiaTheme="minorEastAsia"/>
          <w:b/>
          <w:i w:val="0"/>
          <w:caps/>
          <w:sz w:val="20"/>
          <w:szCs w:val="20"/>
          <w:lang w:val="en-US"/>
        </w:rPr>
        <w:t>Justyn Kyle Napoleon Friesen</w:t>
      </w:r>
    </w:p>
    <w:p w:rsidR="002D6B84" w:rsidRPr="008E0494" w:rsidRDefault="002D6B84" w:rsidP="002D6B84">
      <w:pPr>
        <w:rPr>
          <w:rFonts w:cs="Times New Roman"/>
          <w:sz w:val="20"/>
          <w:szCs w:val="20"/>
        </w:rPr>
      </w:pPr>
      <w:r w:rsidRPr="008E0494">
        <w:rPr>
          <w:rFonts w:cs="Times New Roman"/>
          <w:sz w:val="20"/>
          <w:szCs w:val="20"/>
        </w:rPr>
        <w:t>(Man.) (38300)</w:t>
      </w:r>
    </w:p>
    <w:p w:rsidR="002D6B84" w:rsidRPr="008E0494" w:rsidRDefault="002D6B84" w:rsidP="002D6B84">
      <w:pPr>
        <w:rPr>
          <w:rFonts w:cs="Times New Roman"/>
          <w:sz w:val="20"/>
          <w:szCs w:val="20"/>
        </w:rPr>
      </w:pPr>
    </w:p>
    <w:p w:rsidR="002D6B84" w:rsidRPr="008E0494" w:rsidRDefault="002D6B84" w:rsidP="002D6B84">
      <w:pPr>
        <w:rPr>
          <w:rFonts w:cs="Times New Roman"/>
          <w:sz w:val="20"/>
          <w:szCs w:val="20"/>
        </w:rPr>
      </w:pPr>
      <w:r w:rsidRPr="008E0494">
        <w:rPr>
          <w:rFonts w:cs="Times New Roman"/>
          <w:b/>
          <w:bCs/>
          <w:sz w:val="20"/>
          <w:szCs w:val="20"/>
          <w:u w:val="single"/>
        </w:rPr>
        <w:t>ABELLA J.</w:t>
      </w:r>
      <w:r w:rsidRPr="008E0494">
        <w:rPr>
          <w:rFonts w:cs="Times New Roman"/>
          <w:b/>
          <w:bCs/>
          <w:sz w:val="20"/>
          <w:szCs w:val="20"/>
        </w:rPr>
        <w:t>:</w:t>
      </w:r>
    </w:p>
    <w:p w:rsidR="002D6B84" w:rsidRPr="008E0494" w:rsidRDefault="002D6B84" w:rsidP="002D6B84">
      <w:pPr>
        <w:rPr>
          <w:rFonts w:cs="Times New Roman"/>
          <w:sz w:val="20"/>
          <w:szCs w:val="20"/>
        </w:rPr>
      </w:pPr>
    </w:p>
    <w:p w:rsidR="002D6B84" w:rsidRPr="008E0494" w:rsidRDefault="002D6B84" w:rsidP="002D6B84">
      <w:pPr>
        <w:rPr>
          <w:rFonts w:cs="Times New Roman"/>
          <w:sz w:val="20"/>
          <w:szCs w:val="20"/>
        </w:rPr>
      </w:pPr>
      <w:r w:rsidRPr="008E0494">
        <w:rPr>
          <w:rFonts w:cs="Times New Roman"/>
          <w:b/>
          <w:bCs/>
          <w:sz w:val="20"/>
          <w:szCs w:val="20"/>
        </w:rPr>
        <w:t xml:space="preserve">UPON APPLICATION </w:t>
      </w:r>
      <w:r w:rsidRPr="008E0494">
        <w:rPr>
          <w:rFonts w:cs="Times New Roman"/>
          <w:sz w:val="20"/>
          <w:szCs w:val="20"/>
        </w:rPr>
        <w:t xml:space="preserve">by the Attorney General of Ontario, the Attorney General of British Columbia, the Attorney General of Alberta, the Criminal Trial Lawyers’ Association and the Legal Aid Society of Alberta for leave to intervene in the above appeal; </w:t>
      </w:r>
    </w:p>
    <w:p w:rsidR="002D6B84" w:rsidRPr="008E0494" w:rsidRDefault="002D6B84" w:rsidP="002D6B84">
      <w:pPr>
        <w:spacing w:line="233" w:lineRule="auto"/>
        <w:rPr>
          <w:rFonts w:cs="Times New Roman"/>
          <w:sz w:val="20"/>
          <w:szCs w:val="20"/>
        </w:rPr>
      </w:pPr>
    </w:p>
    <w:p w:rsidR="002D6B84" w:rsidRPr="008E0494" w:rsidRDefault="002D6B84" w:rsidP="002D6B84">
      <w:pPr>
        <w:spacing w:line="233" w:lineRule="auto"/>
        <w:rPr>
          <w:rFonts w:cs="Times New Roman"/>
          <w:sz w:val="20"/>
          <w:szCs w:val="20"/>
        </w:rPr>
      </w:pPr>
      <w:r w:rsidRPr="008E0494">
        <w:rPr>
          <w:rFonts w:cs="Times New Roman"/>
          <w:b/>
          <w:bCs/>
          <w:sz w:val="20"/>
          <w:szCs w:val="20"/>
        </w:rPr>
        <w:t>AND THE MATERIAL FILED</w:t>
      </w:r>
      <w:r w:rsidRPr="008E0494">
        <w:rPr>
          <w:rFonts w:cs="Times New Roman"/>
          <w:sz w:val="20"/>
          <w:szCs w:val="20"/>
        </w:rPr>
        <w:t xml:space="preserve"> having been read;</w:t>
      </w:r>
    </w:p>
    <w:p w:rsidR="002D6B84" w:rsidRPr="008E0494" w:rsidRDefault="002D6B84" w:rsidP="002D6B84">
      <w:pPr>
        <w:spacing w:line="233" w:lineRule="auto"/>
        <w:rPr>
          <w:rFonts w:cs="Times New Roman"/>
          <w:sz w:val="20"/>
          <w:szCs w:val="20"/>
        </w:rPr>
      </w:pPr>
    </w:p>
    <w:p w:rsidR="002D6B84" w:rsidRPr="008E0494" w:rsidRDefault="002D6B84" w:rsidP="002D6B84">
      <w:pPr>
        <w:spacing w:line="233" w:lineRule="auto"/>
        <w:rPr>
          <w:rFonts w:cs="Times New Roman"/>
          <w:b/>
          <w:bCs/>
          <w:sz w:val="20"/>
          <w:szCs w:val="20"/>
        </w:rPr>
      </w:pPr>
      <w:r w:rsidRPr="008E0494">
        <w:rPr>
          <w:rFonts w:cs="Times New Roman"/>
          <w:b/>
          <w:bCs/>
          <w:sz w:val="20"/>
          <w:szCs w:val="20"/>
        </w:rPr>
        <w:t>IT IS HEREBY ORDERED THAT:</w:t>
      </w:r>
    </w:p>
    <w:p w:rsidR="002D6B84" w:rsidRPr="008E0494" w:rsidRDefault="002D6B84" w:rsidP="002D6B84">
      <w:pPr>
        <w:spacing w:line="233" w:lineRule="auto"/>
        <w:rPr>
          <w:rFonts w:cs="Times New Roman"/>
          <w:sz w:val="20"/>
          <w:szCs w:val="20"/>
        </w:rPr>
      </w:pPr>
    </w:p>
    <w:p w:rsidR="002D6B84" w:rsidRPr="008E0494" w:rsidRDefault="002D6B84" w:rsidP="002D6B84">
      <w:pPr>
        <w:spacing w:line="233" w:lineRule="auto"/>
        <w:rPr>
          <w:rFonts w:cs="Times New Roman"/>
          <w:sz w:val="20"/>
          <w:szCs w:val="20"/>
        </w:rPr>
      </w:pPr>
      <w:r w:rsidRPr="008E0494">
        <w:rPr>
          <w:rFonts w:cs="Times New Roman"/>
          <w:sz w:val="20"/>
          <w:szCs w:val="20"/>
        </w:rPr>
        <w:t>The motions for leave to intervene are granted and the said five (5) interveners shall be entitled to each serve and file a factum not exceeding ten (10) pages in length on or before August 13, 2019.</w:t>
      </w:r>
    </w:p>
    <w:p w:rsidR="002D6B84" w:rsidRPr="008E0494" w:rsidRDefault="002D6B84" w:rsidP="002D6B84">
      <w:pPr>
        <w:spacing w:line="233" w:lineRule="auto"/>
        <w:rPr>
          <w:rFonts w:cs="Times New Roman"/>
          <w:sz w:val="20"/>
          <w:szCs w:val="20"/>
        </w:rPr>
      </w:pPr>
    </w:p>
    <w:p w:rsidR="002D6B84" w:rsidRPr="008E0494" w:rsidRDefault="002D6B84" w:rsidP="002D6B84">
      <w:pPr>
        <w:spacing w:line="228" w:lineRule="auto"/>
        <w:rPr>
          <w:rFonts w:cs="Times New Roman"/>
          <w:sz w:val="20"/>
          <w:szCs w:val="20"/>
        </w:rPr>
      </w:pPr>
      <w:r w:rsidRPr="008E0494">
        <w:rPr>
          <w:rFonts w:cs="Times New Roman"/>
          <w:bCs/>
          <w:sz w:val="20"/>
          <w:szCs w:val="20"/>
        </w:rPr>
        <w:t>The said five (5) interveners</w:t>
      </w:r>
      <w:r w:rsidRPr="008E0494">
        <w:rPr>
          <w:rFonts w:cs="Times New Roman"/>
          <w:sz w:val="20"/>
          <w:szCs w:val="20"/>
        </w:rPr>
        <w:t xml:space="preserve"> are each granted permission to present oral argument not exceeding five (5) minutes at the hearing of the appeal.</w:t>
      </w:r>
    </w:p>
    <w:p w:rsidR="002D6B84" w:rsidRPr="008E0494" w:rsidRDefault="002D6B84" w:rsidP="002D6B84">
      <w:pPr>
        <w:spacing w:line="228" w:lineRule="auto"/>
        <w:rPr>
          <w:rFonts w:cs="Times New Roman"/>
          <w:sz w:val="20"/>
          <w:szCs w:val="20"/>
        </w:rPr>
      </w:pPr>
    </w:p>
    <w:p w:rsidR="002D6B84" w:rsidRPr="008E0494" w:rsidRDefault="002D6B84" w:rsidP="002D6B84">
      <w:pPr>
        <w:spacing w:line="232" w:lineRule="auto"/>
        <w:rPr>
          <w:rFonts w:cs="Times New Roman"/>
          <w:sz w:val="20"/>
          <w:szCs w:val="20"/>
        </w:rPr>
      </w:pPr>
      <w:r w:rsidRPr="008E0494">
        <w:rPr>
          <w:rFonts w:cs="Times New Roman"/>
          <w:sz w:val="20"/>
          <w:szCs w:val="20"/>
        </w:rPr>
        <w:t>The respondent is granted permission to serve and file a single factum not exceeding five (5) pages in length in reply to these interventions on or before August 27, 2019.</w:t>
      </w:r>
    </w:p>
    <w:p w:rsidR="002D6B84" w:rsidRPr="008E0494" w:rsidRDefault="002D6B84" w:rsidP="002D6B84">
      <w:pPr>
        <w:spacing w:line="232" w:lineRule="auto"/>
        <w:rPr>
          <w:rFonts w:cs="Times New Roman"/>
          <w:sz w:val="20"/>
          <w:szCs w:val="20"/>
        </w:rPr>
      </w:pPr>
    </w:p>
    <w:p w:rsidR="002D6B84" w:rsidRPr="008E0494" w:rsidRDefault="002D6B84" w:rsidP="002D6B84">
      <w:pPr>
        <w:spacing w:line="233" w:lineRule="auto"/>
        <w:rPr>
          <w:rFonts w:cs="Times New Roman"/>
          <w:b/>
          <w:sz w:val="20"/>
          <w:szCs w:val="20"/>
        </w:rPr>
      </w:pPr>
      <w:r w:rsidRPr="008E0494">
        <w:rPr>
          <w:rFonts w:cs="Times New Roman"/>
          <w:b/>
          <w:sz w:val="20"/>
          <w:szCs w:val="20"/>
        </w:rPr>
        <w:t xml:space="preserve">The interveners are not entitled to raise new issues or to adduce further evidence or otherwise to supplement the record of the parties. </w:t>
      </w:r>
    </w:p>
    <w:p w:rsidR="002D6B84" w:rsidRPr="008E0494" w:rsidRDefault="002D6B84" w:rsidP="002D6B84">
      <w:pPr>
        <w:spacing w:line="233" w:lineRule="auto"/>
        <w:rPr>
          <w:rFonts w:cs="Times New Roman"/>
          <w:sz w:val="20"/>
          <w:szCs w:val="20"/>
        </w:rPr>
      </w:pPr>
    </w:p>
    <w:p w:rsidR="002D6B84" w:rsidRPr="008E0494" w:rsidRDefault="002D6B84" w:rsidP="002D6B84">
      <w:pPr>
        <w:spacing w:line="233" w:lineRule="auto"/>
        <w:rPr>
          <w:rFonts w:cs="Times New Roman"/>
          <w:sz w:val="20"/>
          <w:szCs w:val="20"/>
        </w:rPr>
      </w:pPr>
      <w:r w:rsidRPr="008E0494">
        <w:rPr>
          <w:rFonts w:cs="Times New Roman"/>
          <w:sz w:val="20"/>
          <w:szCs w:val="20"/>
        </w:rPr>
        <w:t>Pursuant to Rule 59(1</w:t>
      </w:r>
      <w:proofErr w:type="gramStart"/>
      <w:r w:rsidRPr="008E0494">
        <w:rPr>
          <w:rFonts w:cs="Times New Roman"/>
          <w:sz w:val="20"/>
          <w:szCs w:val="20"/>
        </w:rPr>
        <w:t>)(</w:t>
      </w:r>
      <w:proofErr w:type="gramEnd"/>
      <w:r w:rsidRPr="008E0494">
        <w:rPr>
          <w:rFonts w:cs="Times New Roman"/>
          <w:i/>
          <w:iCs/>
          <w:sz w:val="20"/>
          <w:szCs w:val="20"/>
        </w:rPr>
        <w:t>a</w:t>
      </w:r>
      <w:r w:rsidRPr="008E0494">
        <w:rPr>
          <w:rFonts w:cs="Times New Roman"/>
          <w:sz w:val="20"/>
          <w:szCs w:val="20"/>
        </w:rPr>
        <w:t xml:space="preserve">) of the </w:t>
      </w:r>
      <w:r w:rsidRPr="008E0494">
        <w:rPr>
          <w:rFonts w:cs="Times New Roman"/>
          <w:i/>
          <w:iCs/>
          <w:sz w:val="20"/>
          <w:szCs w:val="20"/>
        </w:rPr>
        <w:t>Rules of the Supreme Court of Canada</w:t>
      </w:r>
      <w:r w:rsidRPr="008E0494">
        <w:rPr>
          <w:rFonts w:cs="Times New Roman"/>
          <w:sz w:val="20"/>
          <w:szCs w:val="20"/>
        </w:rPr>
        <w:t>, the interveners shall pay to the appellant and respondent any additional disbursements resulting from their interventions.</w:t>
      </w:r>
    </w:p>
    <w:p w:rsidR="002D6B84" w:rsidRPr="0085473D" w:rsidRDefault="002D6B84" w:rsidP="002D6B84">
      <w:pPr>
        <w:spacing w:line="233" w:lineRule="auto"/>
        <w:rPr>
          <w:rFonts w:cs="Times New Roman"/>
          <w:sz w:val="16"/>
          <w:szCs w:val="16"/>
        </w:rPr>
      </w:pPr>
    </w:p>
    <w:p w:rsidR="002D6B84" w:rsidRPr="0085473D" w:rsidRDefault="002D6B84" w:rsidP="002D6B84">
      <w:pPr>
        <w:spacing w:line="233" w:lineRule="auto"/>
        <w:rPr>
          <w:rFonts w:cs="Times New Roman"/>
          <w:sz w:val="16"/>
          <w:szCs w:val="16"/>
        </w:rPr>
      </w:pPr>
    </w:p>
    <w:p w:rsidR="002D6B84" w:rsidRPr="008E0494" w:rsidRDefault="002D6B84" w:rsidP="002D6B84">
      <w:pPr>
        <w:rPr>
          <w:rFonts w:cs="Times New Roman"/>
          <w:sz w:val="20"/>
          <w:szCs w:val="20"/>
          <w:lang w:val="fr-CA"/>
        </w:rPr>
      </w:pPr>
      <w:r w:rsidRPr="008E0494">
        <w:rPr>
          <w:rFonts w:cs="Times New Roman"/>
          <w:b/>
          <w:bCs/>
          <w:sz w:val="20"/>
          <w:szCs w:val="20"/>
          <w:lang w:val="fr-CA"/>
        </w:rPr>
        <w:t xml:space="preserve">À LA SUITE DE LA DEMANDE </w:t>
      </w:r>
      <w:r w:rsidRPr="008E0494">
        <w:rPr>
          <w:rFonts w:cs="Times New Roman"/>
          <w:sz w:val="20"/>
          <w:szCs w:val="20"/>
          <w:lang w:val="fr-CA"/>
        </w:rPr>
        <w:t xml:space="preserve">présentée par la procureure générale de l’Ontario, le procureur général de la Colombie-Britannique, la procureure générale de l’Alberta, la Criminal Trial Lawyers’ Association et la Legal Aid Society of Alberta en vue d’intervenir dans l’appel; </w:t>
      </w:r>
    </w:p>
    <w:p w:rsidR="002D6B84" w:rsidRPr="008E0494" w:rsidRDefault="002D6B84" w:rsidP="002D6B84">
      <w:pPr>
        <w:spacing w:line="233" w:lineRule="auto"/>
        <w:rPr>
          <w:rFonts w:cs="Times New Roman"/>
          <w:sz w:val="20"/>
          <w:szCs w:val="20"/>
          <w:lang w:val="fr-CA"/>
        </w:rPr>
      </w:pPr>
    </w:p>
    <w:p w:rsidR="002D6B84" w:rsidRPr="008E0494" w:rsidRDefault="002D6B84" w:rsidP="002D6B84">
      <w:pPr>
        <w:spacing w:line="233" w:lineRule="auto"/>
        <w:rPr>
          <w:rFonts w:cs="Times New Roman"/>
          <w:sz w:val="20"/>
          <w:szCs w:val="20"/>
          <w:lang w:val="fr-CA"/>
        </w:rPr>
      </w:pPr>
      <w:r w:rsidRPr="008E0494">
        <w:rPr>
          <w:rFonts w:cs="Times New Roman"/>
          <w:b/>
          <w:bCs/>
          <w:sz w:val="20"/>
          <w:szCs w:val="20"/>
          <w:lang w:val="fr-CA"/>
        </w:rPr>
        <w:t xml:space="preserve">ET APRÈS EXAMEN </w:t>
      </w:r>
      <w:r w:rsidRPr="008E0494">
        <w:rPr>
          <w:rFonts w:cs="Times New Roman"/>
          <w:sz w:val="20"/>
          <w:szCs w:val="20"/>
          <w:lang w:val="fr-CA"/>
        </w:rPr>
        <w:t>des documents déposés;</w:t>
      </w:r>
    </w:p>
    <w:p w:rsidR="002D6B84" w:rsidRPr="008E0494" w:rsidRDefault="002D6B84" w:rsidP="002D6B84">
      <w:pPr>
        <w:spacing w:line="233" w:lineRule="auto"/>
        <w:rPr>
          <w:rFonts w:cs="Times New Roman"/>
          <w:sz w:val="20"/>
          <w:szCs w:val="20"/>
          <w:lang w:val="fr-CA"/>
        </w:rPr>
      </w:pPr>
    </w:p>
    <w:p w:rsidR="002D6B84" w:rsidRPr="008E0494" w:rsidRDefault="002D6B84" w:rsidP="002D6B84">
      <w:pPr>
        <w:spacing w:line="233" w:lineRule="auto"/>
        <w:rPr>
          <w:rFonts w:cs="Times New Roman"/>
          <w:b/>
          <w:bCs/>
          <w:sz w:val="20"/>
          <w:szCs w:val="20"/>
          <w:lang w:val="fr-CA"/>
        </w:rPr>
      </w:pPr>
      <w:r w:rsidRPr="008E0494">
        <w:rPr>
          <w:rFonts w:cs="Times New Roman"/>
          <w:b/>
          <w:bCs/>
          <w:sz w:val="20"/>
          <w:szCs w:val="20"/>
          <w:lang w:val="fr-CA"/>
        </w:rPr>
        <w:t>IL EST ORDONNÉ CE QUI SUIT :</w:t>
      </w:r>
    </w:p>
    <w:p w:rsidR="002D6B84" w:rsidRPr="008E0494" w:rsidRDefault="002D6B84" w:rsidP="002D6B84">
      <w:pPr>
        <w:spacing w:line="233" w:lineRule="auto"/>
        <w:rPr>
          <w:rFonts w:cs="Times New Roman"/>
          <w:sz w:val="20"/>
          <w:szCs w:val="20"/>
          <w:lang w:val="fr-CA"/>
        </w:rPr>
      </w:pPr>
    </w:p>
    <w:p w:rsidR="002D6B84" w:rsidRPr="008E0494" w:rsidRDefault="002D6B84" w:rsidP="002D6B84">
      <w:pPr>
        <w:spacing w:line="233" w:lineRule="auto"/>
        <w:rPr>
          <w:rFonts w:cs="Times New Roman"/>
          <w:sz w:val="20"/>
          <w:szCs w:val="20"/>
          <w:lang w:val="fr-CA"/>
        </w:rPr>
      </w:pPr>
      <w:r w:rsidRPr="008E0494">
        <w:rPr>
          <w:rFonts w:cs="Times New Roman"/>
          <w:sz w:val="20"/>
          <w:szCs w:val="20"/>
          <w:lang w:val="fr-CA"/>
        </w:rPr>
        <w:t>Les requêtes en autorisation d’intervenir sont accueillies et chacun de ces cinq (5) intervenants pourra signifier et déposer un mémoire d’au plus dix (10) pages au plus tard le 13 août 2019.</w:t>
      </w:r>
    </w:p>
    <w:p w:rsidR="002D6B84" w:rsidRPr="008E0494" w:rsidRDefault="002D6B84" w:rsidP="002D6B84">
      <w:pPr>
        <w:spacing w:line="233" w:lineRule="auto"/>
        <w:rPr>
          <w:rFonts w:cs="Times New Roman"/>
          <w:sz w:val="20"/>
          <w:szCs w:val="20"/>
          <w:lang w:val="fr-CA"/>
        </w:rPr>
      </w:pPr>
    </w:p>
    <w:p w:rsidR="002D6B84" w:rsidRPr="008E0494" w:rsidRDefault="002D6B84" w:rsidP="002D6B84">
      <w:pPr>
        <w:spacing w:line="228" w:lineRule="auto"/>
        <w:rPr>
          <w:rFonts w:cs="Times New Roman"/>
          <w:sz w:val="20"/>
          <w:szCs w:val="20"/>
          <w:lang w:val="fr-CA"/>
        </w:rPr>
      </w:pPr>
      <w:r w:rsidRPr="008E0494">
        <w:rPr>
          <w:rFonts w:cs="Times New Roman"/>
          <w:bCs/>
          <w:sz w:val="20"/>
          <w:szCs w:val="20"/>
          <w:lang w:val="fr-CA"/>
        </w:rPr>
        <w:t xml:space="preserve">Chacun des cinq (5) intervenants est autorisé à présenter une plaidoirie orale d’au plus cinq </w:t>
      </w:r>
      <w:r w:rsidRPr="008E0494">
        <w:rPr>
          <w:rFonts w:cs="Times New Roman"/>
          <w:sz w:val="20"/>
          <w:szCs w:val="20"/>
          <w:lang w:val="fr-CA"/>
        </w:rPr>
        <w:t>(5) minutes lors de l’audition de l’appel.</w:t>
      </w:r>
    </w:p>
    <w:p w:rsidR="002D6B84" w:rsidRPr="008E0494" w:rsidRDefault="002D6B84" w:rsidP="002D6B84">
      <w:pPr>
        <w:spacing w:line="228" w:lineRule="auto"/>
        <w:rPr>
          <w:rFonts w:cs="Times New Roman"/>
          <w:sz w:val="20"/>
          <w:szCs w:val="20"/>
          <w:lang w:val="fr-CA"/>
        </w:rPr>
      </w:pPr>
    </w:p>
    <w:p w:rsidR="002D6B84" w:rsidRPr="008E0494" w:rsidRDefault="002D6B84" w:rsidP="002D6B84">
      <w:pPr>
        <w:spacing w:line="232" w:lineRule="auto"/>
        <w:rPr>
          <w:rFonts w:cs="Times New Roman"/>
          <w:sz w:val="20"/>
          <w:szCs w:val="20"/>
          <w:lang w:val="fr-CA"/>
        </w:rPr>
      </w:pPr>
      <w:r w:rsidRPr="008E0494">
        <w:rPr>
          <w:rFonts w:cs="Times New Roman"/>
          <w:sz w:val="20"/>
          <w:szCs w:val="20"/>
          <w:lang w:val="fr-CA"/>
        </w:rPr>
        <w:t>L’intimé pourra signifier et déposer un seul mémoire d’au plus cinq (5) pages en réponse à ces interventions au plus tard le 27 août 2019.</w:t>
      </w:r>
    </w:p>
    <w:p w:rsidR="002D6B84" w:rsidRPr="008E0494" w:rsidRDefault="002D6B84" w:rsidP="002D6B84">
      <w:pPr>
        <w:spacing w:line="232" w:lineRule="auto"/>
        <w:rPr>
          <w:rFonts w:cs="Times New Roman"/>
          <w:sz w:val="20"/>
          <w:szCs w:val="20"/>
          <w:lang w:val="fr-CA"/>
        </w:rPr>
      </w:pPr>
    </w:p>
    <w:p w:rsidR="002D6B84" w:rsidRPr="008E0494" w:rsidRDefault="002D6B84" w:rsidP="002D6B84">
      <w:pPr>
        <w:spacing w:line="233" w:lineRule="auto"/>
        <w:rPr>
          <w:rFonts w:cs="Times New Roman"/>
          <w:b/>
          <w:sz w:val="20"/>
          <w:szCs w:val="20"/>
          <w:lang w:val="fr-CA"/>
        </w:rPr>
      </w:pPr>
      <w:r w:rsidRPr="008E0494">
        <w:rPr>
          <w:rFonts w:cs="Times New Roman"/>
          <w:b/>
          <w:sz w:val="20"/>
          <w:szCs w:val="20"/>
          <w:lang w:val="fr-CA"/>
        </w:rPr>
        <w:t xml:space="preserve">Les intervenants n’ont pas le droit de soulever de nouvelles questions, de produire d’autres éléments de preuve ni de compléter de quelque autre façon le dossier des parties. </w:t>
      </w:r>
    </w:p>
    <w:p w:rsidR="002D6B84" w:rsidRPr="008E0494" w:rsidRDefault="002D6B84" w:rsidP="002D6B84">
      <w:pPr>
        <w:spacing w:line="233" w:lineRule="auto"/>
        <w:rPr>
          <w:rFonts w:cs="Times New Roman"/>
          <w:sz w:val="20"/>
          <w:szCs w:val="20"/>
          <w:lang w:val="fr-CA"/>
        </w:rPr>
      </w:pPr>
    </w:p>
    <w:p w:rsidR="002D6B84" w:rsidRPr="0085473D" w:rsidRDefault="002D6B84" w:rsidP="002D6B84">
      <w:pPr>
        <w:spacing w:line="233" w:lineRule="auto"/>
        <w:rPr>
          <w:rFonts w:cs="Times New Roman"/>
          <w:sz w:val="16"/>
          <w:szCs w:val="16"/>
          <w:lang w:val="fr-CA"/>
        </w:rPr>
      </w:pPr>
      <w:r w:rsidRPr="008E0494">
        <w:rPr>
          <w:rFonts w:cs="Times New Roman"/>
          <w:sz w:val="20"/>
          <w:szCs w:val="20"/>
          <w:lang w:val="fr-CA"/>
        </w:rPr>
        <w:t>Conformément à l’al. 59(1</w:t>
      </w:r>
      <w:proofErr w:type="gramStart"/>
      <w:r w:rsidRPr="008E0494">
        <w:rPr>
          <w:rFonts w:cs="Times New Roman"/>
          <w:sz w:val="20"/>
          <w:szCs w:val="20"/>
          <w:lang w:val="fr-CA"/>
        </w:rPr>
        <w:t>)(</w:t>
      </w:r>
      <w:proofErr w:type="gramEnd"/>
      <w:r w:rsidRPr="008E0494">
        <w:rPr>
          <w:rFonts w:cs="Times New Roman"/>
          <w:i/>
          <w:iCs/>
          <w:sz w:val="20"/>
          <w:szCs w:val="20"/>
          <w:lang w:val="fr-CA"/>
        </w:rPr>
        <w:t>a</w:t>
      </w:r>
      <w:r w:rsidRPr="008E0494">
        <w:rPr>
          <w:rFonts w:cs="Times New Roman"/>
          <w:sz w:val="20"/>
          <w:szCs w:val="20"/>
          <w:lang w:val="fr-CA"/>
        </w:rPr>
        <w:t xml:space="preserve">) des </w:t>
      </w:r>
      <w:r w:rsidRPr="008E0494">
        <w:rPr>
          <w:rFonts w:cs="Times New Roman"/>
          <w:i/>
          <w:iCs/>
          <w:sz w:val="20"/>
          <w:szCs w:val="20"/>
          <w:lang w:val="fr-CA"/>
        </w:rPr>
        <w:t>Règles de la Cour suprême du Canada</w:t>
      </w:r>
      <w:r w:rsidRPr="008E0494">
        <w:rPr>
          <w:rFonts w:cs="Times New Roman"/>
          <w:sz w:val="20"/>
          <w:szCs w:val="20"/>
          <w:lang w:val="fr-CA"/>
        </w:rPr>
        <w:t>, les intervenants paieront à l’appelante et à l’intimé tous les débours supplémentaires résultant de leur intervention.</w:t>
      </w:r>
    </w:p>
    <w:p w:rsidR="002D6B84" w:rsidRPr="0085473D" w:rsidRDefault="002D6B84" w:rsidP="00CA2DEA">
      <w:pPr>
        <w:widowControl w:val="0"/>
        <w:rPr>
          <w:rFonts w:eastAsia="Times New Roman" w:cs="Times New Roman"/>
          <w:sz w:val="16"/>
          <w:szCs w:val="16"/>
          <w:lang w:val="fr-CA" w:eastAsia="en-CA"/>
        </w:rPr>
      </w:pPr>
    </w:p>
    <w:p w:rsidR="0085217E" w:rsidRPr="008E0494" w:rsidRDefault="003C6BF9" w:rsidP="00DA23D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3C6BF9" w:rsidRDefault="003C6BF9" w:rsidP="0085217E">
      <w:pPr>
        <w:rPr>
          <w:b/>
          <w:sz w:val="20"/>
          <w:szCs w:val="20"/>
        </w:rPr>
      </w:pPr>
    </w:p>
    <w:p w:rsidR="0085217E" w:rsidRPr="008E0494" w:rsidRDefault="0085217E" w:rsidP="0085217E">
      <w:pPr>
        <w:rPr>
          <w:b/>
          <w:sz w:val="20"/>
          <w:szCs w:val="20"/>
        </w:rPr>
      </w:pPr>
      <w:bookmarkStart w:id="5" w:name="_GoBack"/>
      <w:bookmarkEnd w:id="5"/>
      <w:r w:rsidRPr="008E0494">
        <w:rPr>
          <w:b/>
          <w:sz w:val="20"/>
          <w:szCs w:val="20"/>
        </w:rPr>
        <w:t>JULY 3, 2019 / LE 3 JUILLET 2019</w:t>
      </w:r>
    </w:p>
    <w:p w:rsidR="0085217E" w:rsidRPr="007E1FC2" w:rsidRDefault="0085217E" w:rsidP="0085217E">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85217E" w:rsidRPr="008E0494" w:rsidTr="003506A1">
        <w:tc>
          <w:tcPr>
            <w:tcW w:w="4804" w:type="dxa"/>
          </w:tcPr>
          <w:p w:rsidR="0085217E" w:rsidRPr="008E0494" w:rsidRDefault="00DD4DCC" w:rsidP="00DD4DCC">
            <w:pPr>
              <w:spacing w:line="232" w:lineRule="auto"/>
              <w:jc w:val="both"/>
              <w:rPr>
                <w:rFonts w:cs="Times New Roman"/>
                <w:b/>
                <w:sz w:val="20"/>
                <w:szCs w:val="24"/>
                <w:lang w:val="en-US"/>
              </w:rPr>
            </w:pPr>
            <w:r w:rsidRPr="008E0494">
              <w:rPr>
                <w:rFonts w:cs="Times New Roman"/>
                <w:b/>
                <w:sz w:val="20"/>
                <w:szCs w:val="24"/>
              </w:rPr>
              <w:t>Appoint an amicus curiae</w:t>
            </w:r>
          </w:p>
        </w:tc>
        <w:tc>
          <w:tcPr>
            <w:tcW w:w="4805" w:type="dxa"/>
          </w:tcPr>
          <w:p w:rsidR="0085217E" w:rsidRPr="008E0494" w:rsidRDefault="00DD4DCC" w:rsidP="00DD4DCC">
            <w:pPr>
              <w:spacing w:line="232" w:lineRule="auto"/>
              <w:jc w:val="both"/>
              <w:rPr>
                <w:rFonts w:cs="Times New Roman"/>
                <w:b/>
                <w:sz w:val="20"/>
                <w:szCs w:val="24"/>
                <w:lang w:val="fr-CA"/>
              </w:rPr>
            </w:pPr>
            <w:r w:rsidRPr="008E0494">
              <w:rPr>
                <w:rFonts w:cs="Times New Roman"/>
                <w:b/>
                <w:sz w:val="20"/>
                <w:szCs w:val="24"/>
                <w:lang w:val="fr-CA"/>
              </w:rPr>
              <w:t>Nomination d’un amicus curiae</w:t>
            </w:r>
          </w:p>
        </w:tc>
      </w:tr>
    </w:tbl>
    <w:p w:rsidR="0085217E" w:rsidRDefault="0085217E" w:rsidP="007E1FC2">
      <w:pPr>
        <w:jc w:val="both"/>
        <w:rPr>
          <w:rFonts w:cs="Times New Roman"/>
          <w:sz w:val="20"/>
          <w:szCs w:val="20"/>
          <w:lang w:val="fr-CA"/>
        </w:rPr>
      </w:pPr>
    </w:p>
    <w:p w:rsidR="00D96FCC" w:rsidRPr="007E1FC2" w:rsidRDefault="00D96FCC" w:rsidP="007E1FC2">
      <w:pPr>
        <w:jc w:val="both"/>
        <w:rPr>
          <w:rFonts w:cs="Times New Roman"/>
          <w:sz w:val="20"/>
          <w:szCs w:val="20"/>
          <w:lang w:val="fr-CA"/>
        </w:rPr>
      </w:pPr>
    </w:p>
    <w:p w:rsidR="00DD4DCC" w:rsidRPr="008E0494" w:rsidRDefault="00DD4DCC" w:rsidP="00DD4DCC">
      <w:pPr>
        <w:pStyle w:val="SCCSsocParty"/>
        <w:jc w:val="both"/>
        <w:rPr>
          <w:rFonts w:eastAsiaTheme="minorEastAsia"/>
          <w:b/>
          <w:bCs/>
          <w:i w:val="0"/>
          <w:sz w:val="20"/>
          <w:szCs w:val="20"/>
          <w:lang w:val="en-US"/>
        </w:rPr>
      </w:pPr>
      <w:r w:rsidRPr="008E0494">
        <w:rPr>
          <w:rFonts w:eastAsiaTheme="minorEastAsia"/>
          <w:b/>
          <w:bCs/>
          <w:i w:val="0"/>
          <w:caps/>
          <w:sz w:val="20"/>
          <w:szCs w:val="20"/>
          <w:lang w:val="en-US"/>
        </w:rPr>
        <w:t>cANADIAN COALITION FOR GENETIC FAIRNESS</w:t>
      </w:r>
      <w:r w:rsidRPr="008E0494">
        <w:rPr>
          <w:rFonts w:eastAsiaTheme="minorEastAsia"/>
          <w:b/>
          <w:bCs/>
          <w:i w:val="0"/>
          <w:sz w:val="20"/>
          <w:szCs w:val="20"/>
          <w:lang w:val="en-US"/>
        </w:rPr>
        <w:t xml:space="preserve"> v. </w:t>
      </w:r>
      <w:r w:rsidRPr="008E0494">
        <w:rPr>
          <w:rFonts w:eastAsiaTheme="minorEastAsia"/>
          <w:b/>
          <w:bCs/>
          <w:i w:val="0"/>
          <w:caps/>
          <w:sz w:val="20"/>
          <w:szCs w:val="20"/>
          <w:lang w:val="en-US"/>
        </w:rPr>
        <w:t xml:space="preserve">ATTORNEY GENERAL OF QUEBEC and ATTORNEY GENERAL OF CANADA </w:t>
      </w:r>
    </w:p>
    <w:p w:rsidR="00DD4DCC" w:rsidRPr="008E0494" w:rsidRDefault="00DD4DCC" w:rsidP="00DD4DCC">
      <w:pPr>
        <w:jc w:val="both"/>
        <w:rPr>
          <w:sz w:val="20"/>
          <w:szCs w:val="20"/>
        </w:rPr>
      </w:pPr>
      <w:r w:rsidRPr="008E0494">
        <w:rPr>
          <w:sz w:val="20"/>
          <w:szCs w:val="20"/>
        </w:rPr>
        <w:t xml:space="preserve">(Que.) (38478) </w:t>
      </w:r>
    </w:p>
    <w:p w:rsidR="00DD4DCC" w:rsidRPr="008E0494" w:rsidRDefault="00DD4DCC" w:rsidP="00DD4DCC">
      <w:pPr>
        <w:rPr>
          <w:sz w:val="20"/>
          <w:szCs w:val="20"/>
        </w:rPr>
      </w:pPr>
    </w:p>
    <w:p w:rsidR="00DD4DCC" w:rsidRPr="008E0494" w:rsidRDefault="00DD4DCC" w:rsidP="00DD4DCC">
      <w:pPr>
        <w:rPr>
          <w:sz w:val="20"/>
          <w:szCs w:val="20"/>
        </w:rPr>
      </w:pPr>
      <w:r w:rsidRPr="008E0494">
        <w:rPr>
          <w:b/>
          <w:bCs/>
          <w:sz w:val="20"/>
          <w:szCs w:val="20"/>
          <w:u w:val="single"/>
        </w:rPr>
        <w:t>THE CHIEF JUSTICE:</w:t>
      </w:r>
    </w:p>
    <w:p w:rsidR="00DD4DCC" w:rsidRPr="008E0494" w:rsidRDefault="00DD4DCC" w:rsidP="00DD4DCC">
      <w:pPr>
        <w:jc w:val="both"/>
        <w:rPr>
          <w:bCs/>
          <w:sz w:val="20"/>
          <w:szCs w:val="20"/>
        </w:rPr>
      </w:pPr>
    </w:p>
    <w:p w:rsidR="00DD4DCC" w:rsidRPr="008E0494" w:rsidRDefault="00DD4DCC" w:rsidP="00DD4DCC">
      <w:pPr>
        <w:jc w:val="both"/>
        <w:rPr>
          <w:b/>
          <w:bCs/>
          <w:sz w:val="20"/>
          <w:szCs w:val="20"/>
        </w:rPr>
      </w:pPr>
      <w:r w:rsidRPr="008E0494">
        <w:rPr>
          <w:b/>
          <w:bCs/>
          <w:sz w:val="20"/>
          <w:szCs w:val="20"/>
        </w:rPr>
        <w:t>IT IS HEREBY ORDERED THAT:</w:t>
      </w:r>
    </w:p>
    <w:p w:rsidR="00DD4DCC" w:rsidRPr="008E0494" w:rsidRDefault="00DD4DCC" w:rsidP="00DD4DCC">
      <w:pPr>
        <w:jc w:val="both"/>
        <w:rPr>
          <w:bCs/>
          <w:sz w:val="20"/>
          <w:szCs w:val="20"/>
        </w:rPr>
      </w:pPr>
    </w:p>
    <w:p w:rsidR="00DD4DCC" w:rsidRPr="008E0494" w:rsidRDefault="00DD4DCC" w:rsidP="00DD4DCC">
      <w:pPr>
        <w:jc w:val="both"/>
        <w:rPr>
          <w:bCs/>
          <w:sz w:val="20"/>
          <w:szCs w:val="20"/>
        </w:rPr>
      </w:pPr>
      <w:r w:rsidRPr="008E0494">
        <w:rPr>
          <w:bCs/>
          <w:sz w:val="20"/>
          <w:szCs w:val="20"/>
        </w:rPr>
        <w:t xml:space="preserve">Mr. Douglas Mitchell is appointed as </w:t>
      </w:r>
      <w:r w:rsidRPr="008E0494">
        <w:rPr>
          <w:bCs/>
          <w:i/>
          <w:sz w:val="20"/>
          <w:szCs w:val="20"/>
        </w:rPr>
        <w:t>amicus curiae</w:t>
      </w:r>
      <w:r w:rsidRPr="008E0494">
        <w:rPr>
          <w:bCs/>
          <w:sz w:val="20"/>
          <w:szCs w:val="20"/>
        </w:rPr>
        <w:t xml:space="preserve"> to assist the Court by serving and filing a factum not exceeding forty (40) pages and a book of authorities, if any, on or before August 28, 2019, and by making oral submissions at the hearing of the appeal. </w:t>
      </w:r>
    </w:p>
    <w:p w:rsidR="00DD4DCC" w:rsidRPr="008E0494" w:rsidRDefault="00DD4DCC" w:rsidP="00DD4DCC">
      <w:pPr>
        <w:jc w:val="both"/>
        <w:rPr>
          <w:bCs/>
          <w:sz w:val="20"/>
          <w:szCs w:val="20"/>
        </w:rPr>
      </w:pPr>
    </w:p>
    <w:p w:rsidR="00DD4DCC" w:rsidRPr="008E0494" w:rsidRDefault="00DD4DCC" w:rsidP="00DD4DCC">
      <w:pPr>
        <w:jc w:val="both"/>
        <w:rPr>
          <w:bCs/>
          <w:sz w:val="20"/>
          <w:szCs w:val="20"/>
        </w:rPr>
      </w:pPr>
      <w:r w:rsidRPr="008E0494">
        <w:rPr>
          <w:bCs/>
          <w:sz w:val="20"/>
          <w:szCs w:val="20"/>
        </w:rPr>
        <w:t>The reasonable fees and disbursements of Mr. Douglas Mitchell shall be paid, on consent, by the Attorney General of Canada.</w:t>
      </w:r>
    </w:p>
    <w:p w:rsidR="0085217E" w:rsidRPr="008E0494" w:rsidRDefault="0085217E" w:rsidP="0085217E">
      <w:pPr>
        <w:spacing w:line="232" w:lineRule="auto"/>
        <w:rPr>
          <w:rFonts w:cs="Times New Roman"/>
          <w:sz w:val="20"/>
          <w:szCs w:val="20"/>
          <w:lang w:val="en-US"/>
        </w:rPr>
      </w:pPr>
    </w:p>
    <w:p w:rsidR="0085217E" w:rsidRPr="008E0494" w:rsidRDefault="0085217E" w:rsidP="0085217E">
      <w:pPr>
        <w:widowControl w:val="0"/>
        <w:rPr>
          <w:rFonts w:eastAsia="Times New Roman" w:cs="Times New Roman"/>
          <w:sz w:val="20"/>
          <w:szCs w:val="20"/>
          <w:lang w:val="en-US" w:eastAsia="en-CA"/>
        </w:rPr>
      </w:pPr>
    </w:p>
    <w:p w:rsidR="00DD4DCC" w:rsidRPr="008E0494" w:rsidRDefault="00DD4DCC" w:rsidP="00DD4DCC">
      <w:pPr>
        <w:tabs>
          <w:tab w:val="left" w:pos="-1440"/>
        </w:tabs>
        <w:ind w:left="720" w:hanging="720"/>
        <w:jc w:val="both"/>
        <w:rPr>
          <w:b/>
          <w:sz w:val="20"/>
          <w:szCs w:val="20"/>
          <w:lang w:val="fr-CA"/>
        </w:rPr>
      </w:pPr>
      <w:r w:rsidRPr="008E0494">
        <w:rPr>
          <w:b/>
          <w:sz w:val="20"/>
          <w:szCs w:val="20"/>
          <w:lang w:val="fr-CA"/>
        </w:rPr>
        <w:t xml:space="preserve">IL EST ORDONNÉ CE QUI SUIT : </w:t>
      </w:r>
    </w:p>
    <w:p w:rsidR="00DD4DCC" w:rsidRPr="008E0494" w:rsidRDefault="00DD4DCC" w:rsidP="00DD4DCC">
      <w:pPr>
        <w:tabs>
          <w:tab w:val="left" w:pos="-1440"/>
        </w:tabs>
        <w:ind w:left="720" w:hanging="720"/>
        <w:jc w:val="both"/>
        <w:rPr>
          <w:sz w:val="20"/>
          <w:szCs w:val="20"/>
          <w:lang w:val="fr-CA"/>
        </w:rPr>
      </w:pPr>
    </w:p>
    <w:p w:rsidR="00DD4DCC" w:rsidRPr="008E0494" w:rsidRDefault="00DD4DCC" w:rsidP="00DD4DCC">
      <w:pPr>
        <w:jc w:val="both"/>
        <w:rPr>
          <w:sz w:val="20"/>
          <w:szCs w:val="20"/>
          <w:lang w:val="fr-CA"/>
        </w:rPr>
      </w:pPr>
      <w:r w:rsidRPr="008E0494">
        <w:rPr>
          <w:sz w:val="20"/>
          <w:szCs w:val="20"/>
          <w:lang w:val="fr-CA"/>
        </w:rPr>
        <w:t>Me Douglas Mitchell</w:t>
      </w:r>
      <w:r w:rsidRPr="008E0494">
        <w:rPr>
          <w:rFonts w:ascii="Verdana" w:hAnsi="Verdana"/>
          <w:color w:val="000000"/>
          <w:sz w:val="20"/>
          <w:szCs w:val="20"/>
          <w:lang w:val="fr-CA"/>
        </w:rPr>
        <w:t xml:space="preserve"> </w:t>
      </w:r>
      <w:r w:rsidRPr="008E0494">
        <w:rPr>
          <w:sz w:val="20"/>
          <w:szCs w:val="20"/>
          <w:lang w:val="fr-CA"/>
        </w:rPr>
        <w:t xml:space="preserve">est nommé </w:t>
      </w:r>
      <w:r w:rsidRPr="008E0494">
        <w:rPr>
          <w:i/>
          <w:sz w:val="20"/>
          <w:szCs w:val="20"/>
          <w:lang w:val="fr-CA"/>
        </w:rPr>
        <w:t>amicus curiae</w:t>
      </w:r>
      <w:r w:rsidRPr="008E0494">
        <w:rPr>
          <w:sz w:val="20"/>
          <w:szCs w:val="20"/>
          <w:lang w:val="fr-CA"/>
        </w:rPr>
        <w:t xml:space="preserve"> afin d’aider la Cour en signifiant et déposant un mémoire d’au plus 40 pages ainsi qu’un recueil de sources, le cas échéant, au plus tard le 28 août 2019 et en présentant une plaidoirie orale lors de l’audition de l’appel.</w:t>
      </w:r>
    </w:p>
    <w:p w:rsidR="00DD4DCC" w:rsidRPr="008E0494" w:rsidRDefault="00DD4DCC" w:rsidP="00DD4DCC">
      <w:pPr>
        <w:jc w:val="both"/>
        <w:rPr>
          <w:sz w:val="20"/>
          <w:szCs w:val="20"/>
          <w:lang w:val="fr-CA"/>
        </w:rPr>
      </w:pPr>
    </w:p>
    <w:p w:rsidR="00DD4DCC" w:rsidRPr="008E0494" w:rsidRDefault="00DD4DCC" w:rsidP="00DD4DCC">
      <w:pPr>
        <w:jc w:val="both"/>
        <w:rPr>
          <w:sz w:val="20"/>
          <w:szCs w:val="20"/>
          <w:lang w:val="fr-CA"/>
        </w:rPr>
      </w:pPr>
      <w:r w:rsidRPr="008E0494">
        <w:rPr>
          <w:sz w:val="20"/>
          <w:szCs w:val="20"/>
          <w:lang w:val="fr-CA"/>
        </w:rPr>
        <w:t>Les honoraires et débours raisonnables de Me Douglas Mitchell</w:t>
      </w:r>
      <w:r w:rsidRPr="008E0494">
        <w:rPr>
          <w:rFonts w:ascii="Verdana" w:hAnsi="Verdana"/>
          <w:color w:val="000000"/>
          <w:sz w:val="20"/>
          <w:szCs w:val="20"/>
          <w:lang w:val="fr-CA"/>
        </w:rPr>
        <w:t xml:space="preserve"> </w:t>
      </w:r>
      <w:r w:rsidRPr="008E0494">
        <w:rPr>
          <w:sz w:val="20"/>
          <w:szCs w:val="20"/>
          <w:lang w:val="fr-CA"/>
        </w:rPr>
        <w:t>seront payés, sur consentement, par le procureur général du Canada.</w:t>
      </w:r>
    </w:p>
    <w:p w:rsidR="00DD4DCC" w:rsidRPr="008E0494" w:rsidRDefault="00DD4DCC" w:rsidP="0085217E">
      <w:pPr>
        <w:widowControl w:val="0"/>
        <w:rPr>
          <w:rFonts w:eastAsia="Times New Roman" w:cs="Times New Roman"/>
          <w:sz w:val="20"/>
          <w:szCs w:val="20"/>
          <w:lang w:val="fr-CA" w:eastAsia="en-CA"/>
        </w:rPr>
      </w:pPr>
    </w:p>
    <w:p w:rsidR="0085217E" w:rsidRPr="008E0494" w:rsidRDefault="003C6BF9" w:rsidP="0085217E">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85217E" w:rsidRPr="008E0494" w:rsidRDefault="0085217E" w:rsidP="0085217E">
      <w:pPr>
        <w:widowControl w:val="0"/>
        <w:rPr>
          <w:rFonts w:eastAsia="Times New Roman" w:cs="Times New Roman"/>
          <w:sz w:val="20"/>
          <w:szCs w:val="20"/>
          <w:lang w:val="en-US" w:eastAsia="en-CA"/>
        </w:rPr>
      </w:pPr>
    </w:p>
    <w:p w:rsidR="0085217E" w:rsidRPr="008E0494" w:rsidRDefault="0085217E" w:rsidP="0010587F">
      <w:pPr>
        <w:tabs>
          <w:tab w:val="left" w:pos="-1440"/>
          <w:tab w:val="left" w:pos="-720"/>
        </w:tabs>
        <w:jc w:val="both"/>
        <w:rPr>
          <w:sz w:val="20"/>
          <w:szCs w:val="20"/>
          <w:lang w:val="fr-CA"/>
        </w:rPr>
      </w:pPr>
    </w:p>
    <w:p w:rsidR="0085217E" w:rsidRPr="008E0494" w:rsidRDefault="0085217E" w:rsidP="0010587F">
      <w:pPr>
        <w:tabs>
          <w:tab w:val="left" w:pos="-1440"/>
          <w:tab w:val="left" w:pos="-720"/>
        </w:tabs>
        <w:jc w:val="both"/>
        <w:rPr>
          <w:sz w:val="20"/>
          <w:szCs w:val="20"/>
          <w:lang w:val="fr-CA"/>
        </w:rPr>
      </w:pPr>
    </w:p>
    <w:p w:rsidR="00890FEB" w:rsidRPr="008E0494" w:rsidRDefault="00890FEB" w:rsidP="00831CA9">
      <w:pPr>
        <w:jc w:val="both"/>
        <w:rPr>
          <w:sz w:val="20"/>
          <w:szCs w:val="20"/>
          <w:lang w:val="fr-CA"/>
        </w:rPr>
      </w:pPr>
    </w:p>
    <w:p w:rsidR="00831CA9" w:rsidRPr="008E0494" w:rsidRDefault="00831CA9" w:rsidP="00831CA9">
      <w:pPr>
        <w:jc w:val="both"/>
        <w:rPr>
          <w:sz w:val="20"/>
          <w:szCs w:val="20"/>
          <w:lang w:val="fr-CA"/>
        </w:rPr>
        <w:sectPr w:rsidR="00831CA9" w:rsidRPr="008E0494" w:rsidSect="00831CA9">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p w:rsidR="00567602" w:rsidRPr="008E0494" w:rsidRDefault="001434B9" w:rsidP="00567602">
      <w:pPr>
        <w:pStyle w:val="Header1StyleE"/>
        <w:pBdr>
          <w:bottom w:val="single" w:sz="12" w:space="1" w:color="auto"/>
        </w:pBdr>
        <w:rPr>
          <w:lang w:val="fr-CA"/>
        </w:rPr>
      </w:pPr>
      <w:bookmarkStart w:id="6" w:name="_Toc13211403"/>
      <w:r w:rsidRPr="008E0494">
        <w:rPr>
          <w:lang w:val="fr-CA"/>
        </w:rPr>
        <w:t>Pronouncements of reserved</w:t>
      </w:r>
      <w:r w:rsidR="00271E1E" w:rsidRPr="008E0494">
        <w:rPr>
          <w:lang w:val="fr-CA"/>
        </w:rPr>
        <w:t xml:space="preserve"> appeals / </w:t>
      </w:r>
      <w:r w:rsidR="00567602" w:rsidRPr="008E0494">
        <w:rPr>
          <w:lang w:val="fr-CA"/>
        </w:rPr>
        <w:br/>
      </w:r>
      <w:r w:rsidRPr="008E0494">
        <w:rPr>
          <w:lang w:val="fr-CA"/>
        </w:rPr>
        <w:t>Jugements rendus sur les appels en délibéré</w:t>
      </w:r>
      <w:bookmarkEnd w:id="6"/>
    </w:p>
    <w:p w:rsidR="00FF6EEC" w:rsidRPr="008E0494" w:rsidRDefault="00FF6EEC" w:rsidP="00FF6EEC">
      <w:pPr>
        <w:rPr>
          <w:b/>
          <w:sz w:val="20"/>
          <w:szCs w:val="20"/>
          <w:lang w:val="fr-CA"/>
        </w:rPr>
      </w:pPr>
    </w:p>
    <w:p w:rsidR="00102792" w:rsidRPr="008E0494" w:rsidRDefault="004E2055" w:rsidP="00102792">
      <w:pPr>
        <w:rPr>
          <w:b/>
          <w:sz w:val="20"/>
          <w:szCs w:val="20"/>
          <w:lang w:val="en-US"/>
        </w:rPr>
      </w:pPr>
      <w:r w:rsidRPr="008E0494">
        <w:rPr>
          <w:b/>
          <w:sz w:val="20"/>
          <w:szCs w:val="20"/>
          <w:lang w:val="en-US"/>
        </w:rPr>
        <w:t>JULY</w:t>
      </w:r>
      <w:r w:rsidR="00102792" w:rsidRPr="008E0494">
        <w:rPr>
          <w:b/>
          <w:sz w:val="20"/>
          <w:szCs w:val="20"/>
          <w:lang w:val="en-US"/>
        </w:rPr>
        <w:t xml:space="preserve"> </w:t>
      </w:r>
      <w:r w:rsidR="00784874" w:rsidRPr="008E0494">
        <w:rPr>
          <w:b/>
          <w:sz w:val="20"/>
          <w:szCs w:val="20"/>
          <w:lang w:val="en-US"/>
        </w:rPr>
        <w:t>5</w:t>
      </w:r>
      <w:r w:rsidR="00102792" w:rsidRPr="008E0494">
        <w:rPr>
          <w:b/>
          <w:sz w:val="20"/>
          <w:szCs w:val="20"/>
          <w:lang w:val="en-US"/>
        </w:rPr>
        <w:t xml:space="preserve">, </w:t>
      </w:r>
      <w:r w:rsidR="0034657E" w:rsidRPr="008E0494">
        <w:rPr>
          <w:b/>
          <w:sz w:val="20"/>
          <w:szCs w:val="20"/>
          <w:lang w:val="en-US"/>
        </w:rPr>
        <w:t>2019</w:t>
      </w:r>
      <w:r w:rsidR="00102792" w:rsidRPr="008E0494">
        <w:rPr>
          <w:b/>
          <w:sz w:val="20"/>
          <w:szCs w:val="20"/>
          <w:lang w:val="en-US"/>
        </w:rPr>
        <w:t xml:space="preserve"> / LE </w:t>
      </w:r>
      <w:r w:rsidR="00784874" w:rsidRPr="008E0494">
        <w:rPr>
          <w:b/>
          <w:sz w:val="20"/>
          <w:szCs w:val="20"/>
          <w:lang w:val="en-US"/>
        </w:rPr>
        <w:t>5 JUILLET</w:t>
      </w:r>
      <w:r w:rsidR="00102792" w:rsidRPr="008E0494">
        <w:rPr>
          <w:b/>
          <w:sz w:val="20"/>
          <w:szCs w:val="20"/>
          <w:lang w:val="en-US"/>
        </w:rPr>
        <w:t xml:space="preserve"> </w:t>
      </w:r>
      <w:r w:rsidR="0034657E" w:rsidRPr="008E0494">
        <w:rPr>
          <w:b/>
          <w:sz w:val="20"/>
          <w:szCs w:val="20"/>
          <w:lang w:val="en-US"/>
        </w:rPr>
        <w:t>2019</w:t>
      </w:r>
    </w:p>
    <w:p w:rsidR="00102792" w:rsidRPr="008E0494" w:rsidRDefault="00102792" w:rsidP="00102792">
      <w:pPr>
        <w:rPr>
          <w:sz w:val="20"/>
          <w:szCs w:val="20"/>
          <w:lang w:val="en-US"/>
        </w:rPr>
      </w:pPr>
    </w:p>
    <w:p w:rsidR="00102792" w:rsidRPr="008E0494" w:rsidRDefault="00102792" w:rsidP="00282698">
      <w:pPr>
        <w:ind w:left="1440" w:hanging="1440"/>
        <w:jc w:val="both"/>
        <w:rPr>
          <w:rFonts w:eastAsia="Times New Roman" w:cs="Times New Roman"/>
          <w:color w:val="000000"/>
          <w:sz w:val="20"/>
          <w:szCs w:val="20"/>
          <w:lang w:val="en-US"/>
        </w:rPr>
      </w:pPr>
      <w:r w:rsidRPr="008E0494">
        <w:rPr>
          <w:rFonts w:eastAsia="Times New Roman" w:cs="Times New Roman"/>
          <w:b/>
          <w:bCs/>
          <w:color w:val="000000"/>
          <w:sz w:val="20"/>
          <w:szCs w:val="20"/>
          <w:lang w:val="en-US"/>
        </w:rPr>
        <w:t>3</w:t>
      </w:r>
      <w:r w:rsidR="00784874" w:rsidRPr="008E0494">
        <w:rPr>
          <w:rFonts w:eastAsia="Times New Roman" w:cs="Times New Roman"/>
          <w:b/>
          <w:bCs/>
          <w:color w:val="000000"/>
          <w:sz w:val="20"/>
          <w:szCs w:val="20"/>
          <w:lang w:val="en-US"/>
        </w:rPr>
        <w:t>800</w:t>
      </w:r>
      <w:r w:rsidRPr="008E0494">
        <w:rPr>
          <w:rFonts w:eastAsia="Times New Roman" w:cs="Times New Roman"/>
          <w:b/>
          <w:bCs/>
          <w:color w:val="000000"/>
          <w:sz w:val="20"/>
          <w:szCs w:val="20"/>
          <w:lang w:val="en-US"/>
        </w:rPr>
        <w:t>4</w:t>
      </w:r>
      <w:r w:rsidR="00562BFA" w:rsidRPr="008E0494">
        <w:rPr>
          <w:rFonts w:eastAsia="Times New Roman" w:cs="Times New Roman"/>
          <w:b/>
          <w:bCs/>
          <w:color w:val="000000"/>
          <w:sz w:val="20"/>
          <w:szCs w:val="20"/>
          <w:lang w:val="en-US"/>
        </w:rPr>
        <w:tab/>
      </w:r>
      <w:r w:rsidR="00282698" w:rsidRPr="008E0494">
        <w:rPr>
          <w:rFonts w:eastAsia="Times New Roman" w:cs="Times New Roman"/>
          <w:b/>
          <w:bCs/>
          <w:color w:val="000000"/>
          <w:sz w:val="20"/>
          <w:szCs w:val="20"/>
          <w:lang w:val="en-US"/>
        </w:rPr>
        <w:t>Her Majesty The Queen</w:t>
      </w:r>
      <w:r w:rsidRPr="008E0494">
        <w:rPr>
          <w:rFonts w:eastAsia="Times New Roman" w:cs="Times New Roman"/>
          <w:b/>
          <w:bCs/>
          <w:color w:val="000000"/>
          <w:sz w:val="20"/>
          <w:szCs w:val="20"/>
          <w:lang w:val="en-US"/>
        </w:rPr>
        <w:t xml:space="preserve"> v. </w:t>
      </w:r>
      <w:r w:rsidR="00282698" w:rsidRPr="008E0494">
        <w:rPr>
          <w:rFonts w:eastAsia="Times New Roman" w:cs="Times New Roman"/>
          <w:b/>
          <w:bCs/>
          <w:color w:val="000000"/>
          <w:sz w:val="20"/>
          <w:szCs w:val="20"/>
          <w:lang w:val="en-US"/>
        </w:rPr>
        <w:t>Albert Penunsi</w:t>
      </w:r>
      <w:r w:rsidR="00A13F5C" w:rsidRPr="008E0494">
        <w:rPr>
          <w:rFonts w:eastAsia="Times New Roman" w:cs="Times New Roman"/>
          <w:b/>
          <w:bCs/>
          <w:color w:val="000000"/>
          <w:sz w:val="20"/>
          <w:szCs w:val="20"/>
          <w:lang w:val="en-US"/>
        </w:rPr>
        <w:t xml:space="preserve"> -</w:t>
      </w:r>
      <w:r w:rsidRPr="008E0494">
        <w:rPr>
          <w:rFonts w:eastAsia="Times New Roman" w:cs="Times New Roman"/>
          <w:b/>
          <w:bCs/>
          <w:color w:val="000000"/>
          <w:sz w:val="20"/>
          <w:szCs w:val="20"/>
          <w:lang w:val="en-US"/>
        </w:rPr>
        <w:t xml:space="preserve"> and - </w:t>
      </w:r>
      <w:r w:rsidR="00530394" w:rsidRPr="008E0494">
        <w:rPr>
          <w:rFonts w:eastAsia="Times New Roman" w:cs="Times New Roman"/>
          <w:b/>
          <w:bCs/>
          <w:color w:val="000000"/>
          <w:sz w:val="20"/>
          <w:szCs w:val="20"/>
          <w:lang w:val="en-US"/>
        </w:rPr>
        <w:t>Director of Public Prosecutions, Attorney General of Ontario, Yukon Legal Services Society, Canadian Civil Liberties Association, Canadian Broadcasting Corporation and Canadian Association for Progress in Justice</w:t>
      </w:r>
      <w:r w:rsidR="00282698" w:rsidRPr="008E0494">
        <w:rPr>
          <w:rFonts w:eastAsia="Times New Roman" w:cs="Times New Roman"/>
          <w:b/>
          <w:bCs/>
          <w:color w:val="000000"/>
          <w:sz w:val="20"/>
          <w:szCs w:val="20"/>
          <w:lang w:val="en-US"/>
        </w:rPr>
        <w:t xml:space="preserve"> </w:t>
      </w:r>
      <w:r w:rsidRPr="008E0494">
        <w:rPr>
          <w:rFonts w:eastAsia="Times New Roman" w:cs="Times New Roman"/>
          <w:color w:val="000000"/>
          <w:sz w:val="20"/>
          <w:szCs w:val="20"/>
          <w:lang w:val="en-US"/>
        </w:rPr>
        <w:t>(</w:t>
      </w:r>
      <w:r w:rsidR="00A13F5C" w:rsidRPr="008E0494">
        <w:rPr>
          <w:rFonts w:eastAsia="Times New Roman" w:cs="Times New Roman"/>
          <w:color w:val="000000"/>
          <w:sz w:val="20"/>
          <w:szCs w:val="20"/>
          <w:lang w:val="en-US"/>
        </w:rPr>
        <w:t>N</w:t>
      </w:r>
      <w:r w:rsidRPr="008E0494">
        <w:rPr>
          <w:rFonts w:eastAsia="Times New Roman" w:cs="Times New Roman"/>
          <w:color w:val="000000"/>
          <w:sz w:val="20"/>
          <w:szCs w:val="20"/>
          <w:lang w:val="en-US"/>
        </w:rPr>
        <w:t>.</w:t>
      </w:r>
      <w:r w:rsidR="00A13F5C" w:rsidRPr="008E0494">
        <w:rPr>
          <w:rFonts w:eastAsia="Times New Roman" w:cs="Times New Roman"/>
          <w:color w:val="000000"/>
          <w:sz w:val="20"/>
          <w:szCs w:val="20"/>
          <w:lang w:val="en-US"/>
        </w:rPr>
        <w:t>L</w:t>
      </w:r>
      <w:r w:rsidRPr="008E0494">
        <w:rPr>
          <w:rFonts w:eastAsia="Times New Roman" w:cs="Times New Roman"/>
          <w:color w:val="000000"/>
          <w:sz w:val="20"/>
          <w:szCs w:val="20"/>
          <w:lang w:val="en-US"/>
        </w:rPr>
        <w:t>.)</w:t>
      </w:r>
    </w:p>
    <w:p w:rsidR="00102792" w:rsidRPr="008E0494" w:rsidRDefault="00102792" w:rsidP="00102792">
      <w:pPr>
        <w:ind w:left="1440"/>
        <w:jc w:val="both"/>
        <w:rPr>
          <w:rFonts w:eastAsia="Times New Roman" w:cs="Times New Roman"/>
          <w:color w:val="000000"/>
          <w:sz w:val="20"/>
          <w:szCs w:val="20"/>
          <w:lang w:val="en-US"/>
        </w:rPr>
      </w:pPr>
      <w:r w:rsidRPr="008E0494">
        <w:rPr>
          <w:rFonts w:eastAsia="Times New Roman" w:cs="Times New Roman"/>
          <w:b/>
          <w:bCs/>
          <w:color w:val="000000"/>
          <w:sz w:val="20"/>
          <w:szCs w:val="20"/>
          <w:lang w:val="en-US"/>
        </w:rPr>
        <w:t>201</w:t>
      </w:r>
      <w:r w:rsidR="00562BFA" w:rsidRPr="008E0494">
        <w:rPr>
          <w:rFonts w:eastAsia="Times New Roman" w:cs="Times New Roman"/>
          <w:b/>
          <w:bCs/>
          <w:color w:val="000000"/>
          <w:sz w:val="20"/>
          <w:szCs w:val="20"/>
          <w:lang w:val="en-US"/>
        </w:rPr>
        <w:t>9</w:t>
      </w:r>
      <w:r w:rsidRPr="008E0494">
        <w:rPr>
          <w:rFonts w:eastAsia="Times New Roman" w:cs="Times New Roman"/>
          <w:b/>
          <w:bCs/>
          <w:color w:val="000000"/>
          <w:sz w:val="20"/>
          <w:szCs w:val="20"/>
          <w:lang w:val="en-US"/>
        </w:rPr>
        <w:t xml:space="preserve"> SCC </w:t>
      </w:r>
      <w:r w:rsidR="00DD7C47" w:rsidRPr="008E0494">
        <w:rPr>
          <w:rFonts w:eastAsia="Times New Roman" w:cs="Times New Roman"/>
          <w:b/>
          <w:bCs/>
          <w:color w:val="000000"/>
          <w:sz w:val="20"/>
          <w:szCs w:val="20"/>
          <w:lang w:val="en-US"/>
        </w:rPr>
        <w:t>39</w:t>
      </w:r>
      <w:r w:rsidRPr="008E0494">
        <w:rPr>
          <w:rFonts w:eastAsia="Times New Roman" w:cs="Times New Roman"/>
          <w:b/>
          <w:bCs/>
          <w:color w:val="000000"/>
          <w:sz w:val="20"/>
          <w:szCs w:val="20"/>
          <w:lang w:val="en-US"/>
        </w:rPr>
        <w:t xml:space="preserve"> / 201</w:t>
      </w:r>
      <w:r w:rsidR="00562BFA" w:rsidRPr="008E0494">
        <w:rPr>
          <w:rFonts w:eastAsia="Times New Roman" w:cs="Times New Roman"/>
          <w:b/>
          <w:bCs/>
          <w:color w:val="000000"/>
          <w:sz w:val="20"/>
          <w:szCs w:val="20"/>
          <w:lang w:val="en-US"/>
        </w:rPr>
        <w:t>9</w:t>
      </w:r>
      <w:r w:rsidRPr="008E0494">
        <w:rPr>
          <w:rFonts w:eastAsia="Times New Roman" w:cs="Times New Roman"/>
          <w:b/>
          <w:bCs/>
          <w:color w:val="000000"/>
          <w:sz w:val="20"/>
          <w:szCs w:val="20"/>
          <w:lang w:val="en-US"/>
        </w:rPr>
        <w:t xml:space="preserve"> CSC </w:t>
      </w:r>
      <w:r w:rsidR="00DD7C47" w:rsidRPr="008E0494">
        <w:rPr>
          <w:rFonts w:eastAsia="Times New Roman" w:cs="Times New Roman"/>
          <w:b/>
          <w:bCs/>
          <w:color w:val="000000"/>
          <w:sz w:val="20"/>
          <w:szCs w:val="20"/>
          <w:lang w:val="en-US"/>
        </w:rPr>
        <w:t>39</w:t>
      </w:r>
    </w:p>
    <w:p w:rsidR="00102792" w:rsidRPr="008E0494" w:rsidRDefault="00102792" w:rsidP="00102792">
      <w:pPr>
        <w:jc w:val="both"/>
        <w:rPr>
          <w:rFonts w:eastAsia="Times New Roman" w:cs="Times New Roman"/>
          <w:color w:val="000000"/>
          <w:sz w:val="20"/>
          <w:szCs w:val="20"/>
          <w:lang w:val="en-US"/>
        </w:rPr>
      </w:pPr>
    </w:p>
    <w:p w:rsidR="00102792" w:rsidRPr="008E0494" w:rsidRDefault="00562BFA" w:rsidP="00102792">
      <w:pPr>
        <w:ind w:left="1440" w:hanging="1440"/>
        <w:rPr>
          <w:rFonts w:eastAsia="Times New Roman" w:cs="Times New Roman"/>
          <w:color w:val="000000"/>
          <w:sz w:val="20"/>
          <w:szCs w:val="20"/>
          <w:lang w:val="en-US"/>
        </w:rPr>
      </w:pPr>
      <w:r w:rsidRPr="008E0494">
        <w:rPr>
          <w:rFonts w:eastAsia="Times New Roman" w:cs="Times New Roman"/>
          <w:color w:val="000000"/>
          <w:sz w:val="20"/>
          <w:szCs w:val="20"/>
          <w:lang w:val="en-US"/>
        </w:rPr>
        <w:t>Coram:</w:t>
      </w:r>
      <w:r w:rsidRPr="008E0494">
        <w:rPr>
          <w:rFonts w:eastAsia="Times New Roman" w:cs="Times New Roman"/>
          <w:color w:val="000000"/>
          <w:sz w:val="20"/>
          <w:szCs w:val="20"/>
          <w:lang w:val="en-US"/>
        </w:rPr>
        <w:tab/>
      </w:r>
      <w:r w:rsidR="00102792" w:rsidRPr="008E0494">
        <w:rPr>
          <w:rFonts w:eastAsia="Times New Roman" w:cs="Times New Roman"/>
          <w:color w:val="000000"/>
          <w:sz w:val="20"/>
          <w:szCs w:val="20"/>
          <w:lang w:val="en-US"/>
        </w:rPr>
        <w:t>Wagner C.J. and Abella, Moldaver, Karakatsanis, Gascon, Côté, Brown, Rowe and Martin JJ.</w:t>
      </w:r>
    </w:p>
    <w:p w:rsidR="00102792" w:rsidRPr="008E0494" w:rsidRDefault="00102792" w:rsidP="00102792">
      <w:pPr>
        <w:ind w:left="1440" w:hanging="1440"/>
        <w:rPr>
          <w:rFonts w:eastAsia="Times New Roman" w:cs="Times New Roman"/>
          <w:color w:val="000000"/>
          <w:sz w:val="20"/>
          <w:szCs w:val="20"/>
          <w:lang w:val="en-US"/>
        </w:rPr>
      </w:pPr>
    </w:p>
    <w:p w:rsidR="00102792" w:rsidRPr="008E0494" w:rsidRDefault="006330AE" w:rsidP="00102792">
      <w:pPr>
        <w:jc w:val="both"/>
        <w:rPr>
          <w:rFonts w:eastAsia="Times New Roman" w:cs="Times New Roman"/>
          <w:color w:val="000000"/>
          <w:sz w:val="20"/>
          <w:szCs w:val="20"/>
          <w:lang w:val="en-US"/>
        </w:rPr>
      </w:pPr>
      <w:r w:rsidRPr="008E0494">
        <w:rPr>
          <w:sz w:val="20"/>
          <w:szCs w:val="20"/>
        </w:rPr>
        <w:t>The appeal from the judgment of the Court of Appeal of Newfoundland and Labrador, Number 201501H0083, 2018 NLCA 4, dated January 18, 2018, heard on February 21, 2019, is allowed and the order of the Court of Appeal is quashed.</w:t>
      </w:r>
    </w:p>
    <w:p w:rsidR="00102792" w:rsidRPr="008E0494" w:rsidRDefault="00102792" w:rsidP="00102792">
      <w:pPr>
        <w:tabs>
          <w:tab w:val="left" w:pos="1440"/>
        </w:tabs>
        <w:jc w:val="both"/>
        <w:rPr>
          <w:rFonts w:eastAsia="Times New Roman" w:cs="Times New Roman"/>
          <w:color w:val="000000"/>
          <w:sz w:val="20"/>
          <w:szCs w:val="20"/>
          <w:lang w:val="en-US"/>
        </w:rPr>
      </w:pPr>
    </w:p>
    <w:p w:rsidR="00102792" w:rsidRPr="008E0494" w:rsidRDefault="006330AE" w:rsidP="00102792">
      <w:pPr>
        <w:jc w:val="both"/>
        <w:rPr>
          <w:rFonts w:eastAsia="Times New Roman" w:cs="Times New Roman"/>
          <w:color w:val="000000"/>
          <w:sz w:val="20"/>
          <w:szCs w:val="20"/>
          <w:lang w:val="fr-CA"/>
        </w:rPr>
      </w:pPr>
      <w:r w:rsidRPr="008E0494">
        <w:rPr>
          <w:sz w:val="20"/>
          <w:szCs w:val="20"/>
          <w:lang w:val="fr-CA"/>
        </w:rPr>
        <w:t>L’appel interjeté contre l’arrêt de la Cour d’appel de Terre-Neuve-et-Labrador, numéro 201501H0083, 2018 NLCA 4, daté du 18 janvier 2018, entendu le 21 février 2019, est accueilli et l’ordonnance de la Cour d’appel est annulée.</w:t>
      </w:r>
    </w:p>
    <w:p w:rsidR="00102792" w:rsidRPr="008E0494" w:rsidRDefault="00102792" w:rsidP="00102792">
      <w:pPr>
        <w:rPr>
          <w:sz w:val="20"/>
          <w:szCs w:val="20"/>
          <w:lang w:val="fr-CA"/>
        </w:rPr>
      </w:pPr>
    </w:p>
    <w:p w:rsidR="00102792" w:rsidRPr="008E0494" w:rsidRDefault="003C6BF9" w:rsidP="00102792">
      <w:pPr>
        <w:rPr>
          <w:sz w:val="20"/>
          <w:szCs w:val="20"/>
          <w:lang w:val="fr-CA"/>
        </w:rPr>
      </w:pPr>
      <w:hyperlink r:id="rId91" w:history="1">
        <w:r w:rsidR="00506BE1" w:rsidRPr="003A1739">
          <w:rPr>
            <w:rStyle w:val="Hyperlink"/>
            <w:sz w:val="20"/>
            <w:szCs w:val="20"/>
            <w:lang w:val="fr-CA"/>
          </w:rPr>
          <w:t xml:space="preserve">LINK TO </w:t>
        </w:r>
        <w:r w:rsidR="00D82BFF" w:rsidRPr="003A1739">
          <w:rPr>
            <w:rStyle w:val="Hyperlink"/>
            <w:sz w:val="20"/>
            <w:szCs w:val="20"/>
            <w:lang w:val="fr-CA"/>
          </w:rPr>
          <w:t>REASONS</w:t>
        </w:r>
      </w:hyperlink>
      <w:r w:rsidR="00102792" w:rsidRPr="008E0494">
        <w:rPr>
          <w:sz w:val="20"/>
          <w:szCs w:val="20"/>
          <w:lang w:val="fr-CA"/>
        </w:rPr>
        <w:t xml:space="preserve"> / </w:t>
      </w:r>
      <w:hyperlink r:id="rId92" w:history="1">
        <w:r w:rsidR="00D82BFF" w:rsidRPr="003A1739">
          <w:rPr>
            <w:rStyle w:val="Hyperlink"/>
            <w:sz w:val="20"/>
            <w:szCs w:val="20"/>
            <w:lang w:val="fr-CA"/>
          </w:rPr>
          <w:t>LIEN VERS LES MOTIFS</w:t>
        </w:r>
      </w:hyperlink>
    </w:p>
    <w:p w:rsidR="00102792" w:rsidRPr="008E0494" w:rsidRDefault="00102792" w:rsidP="00102792">
      <w:pPr>
        <w:rPr>
          <w:sz w:val="20"/>
          <w:szCs w:val="20"/>
          <w:lang w:val="fr-CA"/>
        </w:rPr>
      </w:pPr>
    </w:p>
    <w:p w:rsidR="00D004FC" w:rsidRPr="008E0494" w:rsidRDefault="003C6BF9" w:rsidP="00102792">
      <w:pPr>
        <w:jc w:val="both"/>
        <w:rPr>
          <w:rFonts w:cs="Times New Roman"/>
          <w:b/>
          <w:sz w:val="20"/>
          <w:szCs w:val="20"/>
        </w:rPr>
      </w:pPr>
      <w:r>
        <w:rPr>
          <w:b/>
          <w:sz w:val="20"/>
          <w:szCs w:val="20"/>
        </w:rPr>
        <w:pict>
          <v:rect id="_x0000_i1062" style="width:144.3pt;height:1pt" o:hrpct="300" o:hralign="center" o:hrstd="t" o:hrnoshade="t" o:hr="t" fillcolor="black [3213]" stroked="f"/>
        </w:pict>
      </w:r>
    </w:p>
    <w:p w:rsidR="00D004FC" w:rsidRPr="008E0494" w:rsidRDefault="00D004FC" w:rsidP="00D004FC">
      <w:pPr>
        <w:jc w:val="both"/>
        <w:rPr>
          <w:rFonts w:cs="Times New Roman"/>
          <w:sz w:val="20"/>
          <w:szCs w:val="20"/>
        </w:rPr>
      </w:pPr>
    </w:p>
    <w:p w:rsidR="00D004FC" w:rsidRPr="008E0494"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8E0494" w:rsidRDefault="0056248C" w:rsidP="00091BA6">
      <w:pPr>
        <w:rPr>
          <w:sz w:val="20"/>
          <w:szCs w:val="20"/>
          <w:lang w:val="fr-CA"/>
        </w:rPr>
      </w:pPr>
    </w:p>
    <w:p w:rsidR="00102926" w:rsidRPr="008E0494" w:rsidRDefault="00102926" w:rsidP="00782AE4">
      <w:pPr>
        <w:jc w:val="both"/>
        <w:rPr>
          <w:sz w:val="20"/>
          <w:szCs w:val="20"/>
        </w:rPr>
        <w:sectPr w:rsidR="00102926" w:rsidRPr="008E0494" w:rsidSect="00782AE4">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576" w:footer="960" w:gutter="0"/>
          <w:cols w:space="720"/>
          <w:titlePg/>
          <w:docGrid w:linePitch="272"/>
        </w:sectPr>
      </w:pPr>
    </w:p>
    <w:p w:rsidR="00BE34F7" w:rsidRPr="008E0494" w:rsidRDefault="0041245B" w:rsidP="00BE34F7">
      <w:pPr>
        <w:tabs>
          <w:tab w:val="center" w:pos="5220"/>
          <w:tab w:val="right" w:pos="10800"/>
        </w:tabs>
        <w:rPr>
          <w:rFonts w:ascii="Arial" w:hAnsi="Arial" w:cs="Arial"/>
          <w:sz w:val="16"/>
          <w:szCs w:val="18"/>
          <w:lang w:val="fr-CA"/>
        </w:rPr>
      </w:pPr>
      <w:bookmarkStart w:id="7" w:name="1"/>
      <w:bookmarkStart w:id="8" w:name="QuickMark"/>
      <w:bookmarkEnd w:id="7"/>
      <w:bookmarkEnd w:id="8"/>
      <w:r w:rsidRPr="008E0494">
        <w:rPr>
          <w:rFonts w:ascii="Arial" w:hAnsi="Arial" w:cs="Arial"/>
          <w:sz w:val="20"/>
          <w:lang w:val="fr-FR"/>
        </w:rPr>
        <w:tab/>
      </w:r>
      <w:r w:rsidR="00BE34F7" w:rsidRPr="008E0494">
        <w:rPr>
          <w:rFonts w:ascii="Arial" w:hAnsi="Arial" w:cs="Arial"/>
          <w:sz w:val="18"/>
          <w:lang w:val="fr-FR"/>
        </w:rPr>
        <w:t xml:space="preserve">   </w:t>
      </w:r>
      <w:r w:rsidR="00BE34F7" w:rsidRPr="008E0494">
        <w:rPr>
          <w:rFonts w:ascii="Arial" w:hAnsi="Arial" w:cs="Arial"/>
          <w:b/>
          <w:i/>
          <w:szCs w:val="28"/>
          <w:lang w:val="fr-FR"/>
        </w:rPr>
        <w:t>- 2018 -</w:t>
      </w:r>
      <w:r w:rsidR="00BE34F7" w:rsidRPr="008E0494">
        <w:rPr>
          <w:rFonts w:ascii="Arial" w:hAnsi="Arial" w:cs="Arial"/>
          <w:sz w:val="18"/>
          <w:lang w:val="fr-FR"/>
        </w:rPr>
        <w:t xml:space="preserve"> </w:t>
      </w:r>
      <w:r w:rsidR="00BE34F7" w:rsidRPr="008E0494">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RPr="008E0494" w:rsidTr="002E21E6">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DECEMBER – DÉCEMBRE</w:t>
            </w:r>
          </w:p>
        </w:tc>
      </w:tr>
      <w:tr w:rsidR="00BE34F7" w:rsidRPr="008E0494" w:rsidTr="002E21E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4"/>
                <w:szCs w:val="14"/>
                <w:lang w:val="fr-FR"/>
              </w:rPr>
            </w:pPr>
            <w:r w:rsidRPr="008E0494">
              <w:rPr>
                <w:rFonts w:ascii="Arial" w:hAnsi="Arial" w:cs="Arial"/>
                <w:b/>
                <w:sz w:val="14"/>
                <w:szCs w:val="14"/>
                <w:lang w:val="fr-FR"/>
              </w:rPr>
              <w:t>S</w:t>
            </w:r>
          </w:p>
          <w:p w:rsidR="00BE34F7" w:rsidRPr="008E0494" w:rsidRDefault="00BE34F7" w:rsidP="002E21E6">
            <w:pPr>
              <w:tabs>
                <w:tab w:val="center" w:pos="5220"/>
                <w:tab w:val="right" w:pos="10440"/>
              </w:tabs>
              <w:jc w:val="center"/>
              <w:rPr>
                <w:rFonts w:ascii="Arial" w:hAnsi="Arial" w:cs="Arial"/>
                <w:b/>
                <w:sz w:val="14"/>
                <w:szCs w:val="14"/>
                <w:lang w:val="fr-FR"/>
              </w:rPr>
            </w:pPr>
            <w:r w:rsidRPr="008E049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M</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T</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W</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T</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F</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S</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S</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M</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T</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W</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T</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F</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S</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S</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M</w:t>
            </w:r>
          </w:p>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lang w:val="fr-FR"/>
              </w:rPr>
            </w:pPr>
            <w:r w:rsidRPr="008E0494">
              <w:rPr>
                <w:rFonts w:ascii="Arial" w:hAnsi="Arial" w:cs="Arial"/>
                <w:b/>
                <w:sz w:val="13"/>
                <w:szCs w:val="13"/>
                <w:lang w:val="fr-FR"/>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r>
      <w:tr w:rsidR="00BE34F7" w:rsidRPr="008E0494" w:rsidTr="002E21E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r>
      <w:tr w:rsidR="00BE34F7" w:rsidRPr="008E0494" w:rsidTr="002E21E6">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r>
      <w:tr w:rsidR="00BE34F7" w:rsidRPr="008E0494" w:rsidTr="002E21E6">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r>
      <w:tr w:rsidR="00BE34F7" w:rsidRPr="008E0494" w:rsidTr="002E21E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r>
      <w:tr w:rsidR="00BE34F7" w:rsidRPr="008E0494" w:rsidTr="002E21E6">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rPr>
                <w:rFonts w:ascii="Arial" w:hAnsi="Arial" w:cs="Arial"/>
                <w:sz w:val="13"/>
                <w:szCs w:val="13"/>
              </w:rPr>
            </w:pPr>
            <w:r w:rsidRPr="008E0494">
              <w:rPr>
                <w:rFonts w:ascii="Arial" w:hAnsi="Arial" w:cs="Arial"/>
                <w:sz w:val="13"/>
                <w:szCs w:val="13"/>
              </w:rPr>
              <w:t xml:space="preserve"> 23 /</w:t>
            </w:r>
          </w:p>
          <w:p w:rsidR="00BE34F7" w:rsidRPr="008E0494" w:rsidRDefault="00BE34F7" w:rsidP="002E21E6">
            <w:pPr>
              <w:rPr>
                <w:rFonts w:ascii="Arial" w:hAnsi="Arial" w:cs="Arial"/>
                <w:sz w:val="13"/>
                <w:szCs w:val="13"/>
              </w:rPr>
            </w:pPr>
            <w:r w:rsidRPr="008E0494">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rPr>
                <w:rFonts w:ascii="Arial" w:hAnsi="Arial" w:cs="Arial"/>
                <w:sz w:val="13"/>
                <w:szCs w:val="13"/>
              </w:rPr>
            </w:pPr>
            <w:r w:rsidRPr="008E0494">
              <w:rPr>
                <w:rFonts w:ascii="Arial" w:hAnsi="Arial" w:cs="Arial"/>
                <w:sz w:val="13"/>
                <w:szCs w:val="13"/>
              </w:rPr>
              <w:t xml:space="preserve"> 24 /</w:t>
            </w:r>
          </w:p>
          <w:p w:rsidR="00BE34F7" w:rsidRPr="008E0494" w:rsidRDefault="00BE34F7" w:rsidP="002E21E6">
            <w:pPr>
              <w:rPr>
                <w:rFonts w:ascii="Arial" w:hAnsi="Arial" w:cs="Arial"/>
                <w:sz w:val="13"/>
                <w:szCs w:val="13"/>
              </w:rPr>
            </w:pPr>
            <w:r w:rsidRPr="008E0494">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r>
    </w:tbl>
    <w:p w:rsidR="00BE34F7" w:rsidRPr="008E0494" w:rsidRDefault="00BE34F7" w:rsidP="00BE34F7">
      <w:pPr>
        <w:tabs>
          <w:tab w:val="center" w:pos="5220"/>
          <w:tab w:val="right" w:pos="10440"/>
        </w:tabs>
        <w:jc w:val="center"/>
        <w:rPr>
          <w:rFonts w:ascii="Arial" w:hAnsi="Arial" w:cs="Arial"/>
          <w:szCs w:val="28"/>
        </w:rPr>
      </w:pPr>
      <w:r w:rsidRPr="008E0494">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RPr="008E0494" w:rsidTr="002E21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MARCH – MARS</w:t>
            </w:r>
          </w:p>
        </w:tc>
      </w:tr>
      <w:tr w:rsidR="00BE34F7" w:rsidRPr="008E0494" w:rsidTr="002E21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r>
      <w:tr w:rsidR="00BE34F7" w:rsidRPr="008E0494" w:rsidTr="002E21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r>
      <w:tr w:rsidR="00BE34F7" w:rsidRPr="008E0494" w:rsidTr="002E21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r>
      <w:tr w:rsidR="00BE34F7" w:rsidRPr="008E0494" w:rsidTr="002E21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r>
      <w:tr w:rsidR="00BE34F7" w:rsidRPr="008E0494" w:rsidTr="002E21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r>
      <w:tr w:rsidR="00BE34F7" w:rsidRPr="008E0494" w:rsidTr="002E21E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rPr>
                <w:rFonts w:ascii="Arial" w:hAnsi="Arial" w:cs="Arial"/>
                <w:sz w:val="13"/>
                <w:szCs w:val="13"/>
              </w:rPr>
            </w:pPr>
            <w:r w:rsidRPr="008E0494">
              <w:rPr>
                <w:rFonts w:ascii="Arial" w:hAnsi="Arial" w:cs="Arial"/>
                <w:sz w:val="13"/>
                <w:szCs w:val="13"/>
              </w:rPr>
              <w:t xml:space="preserve"> 24 /</w:t>
            </w:r>
          </w:p>
          <w:p w:rsidR="00BE34F7" w:rsidRPr="008E0494" w:rsidRDefault="00BE34F7" w:rsidP="002E21E6">
            <w:pPr>
              <w:rPr>
                <w:rFonts w:ascii="Arial" w:hAnsi="Arial" w:cs="Arial"/>
                <w:sz w:val="13"/>
                <w:szCs w:val="13"/>
              </w:rPr>
            </w:pPr>
            <w:r w:rsidRPr="008E0494">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r>
      <w:tr w:rsidR="00BE34F7" w:rsidRPr="008E0494" w:rsidTr="002E21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JUNE – JUIN</w:t>
            </w:r>
          </w:p>
        </w:tc>
      </w:tr>
      <w:tr w:rsidR="00BE34F7" w:rsidRPr="008E0494" w:rsidTr="002E21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r>
      <w:tr w:rsidR="00BE34F7" w:rsidRPr="008E0494" w:rsidTr="002E21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r>
      <w:tr w:rsidR="00BE34F7" w:rsidRPr="008E0494" w:rsidTr="002E21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r>
      <w:tr w:rsidR="00BE34F7" w:rsidRPr="008E0494" w:rsidTr="002E21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CC</w:t>
            </w:r>
          </w:p>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r>
      <w:tr w:rsidR="00BE34F7" w:rsidRPr="008E0494" w:rsidTr="002E21E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r>
      <w:tr w:rsidR="00BE34F7" w:rsidRPr="008E0494" w:rsidTr="002E21E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both"/>
              <w:rPr>
                <w:rFonts w:ascii="Arial" w:hAnsi="Arial" w:cs="Arial"/>
                <w:sz w:val="13"/>
                <w:szCs w:val="13"/>
              </w:rPr>
            </w:pPr>
            <w:r w:rsidRPr="008E0494">
              <w:rPr>
                <w:rFonts w:ascii="Arial" w:hAnsi="Arial" w:cs="Arial"/>
                <w:sz w:val="13"/>
                <w:szCs w:val="13"/>
              </w:rPr>
              <w:t xml:space="preserve"> 23 /</w:t>
            </w:r>
          </w:p>
          <w:p w:rsidR="00BE34F7" w:rsidRPr="008E0494" w:rsidRDefault="00BE34F7" w:rsidP="002E21E6">
            <w:pPr>
              <w:jc w:val="both"/>
              <w:rPr>
                <w:rFonts w:ascii="Arial" w:hAnsi="Arial" w:cs="Arial"/>
                <w:sz w:val="13"/>
                <w:szCs w:val="13"/>
              </w:rPr>
            </w:pPr>
            <w:r w:rsidRPr="008E0494">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r>
      <w:tr w:rsidR="00BE34F7" w:rsidRPr="008E0494" w:rsidTr="002E21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SEPTEMBER – SEPTEMBRE</w:t>
            </w:r>
          </w:p>
        </w:tc>
      </w:tr>
      <w:tr w:rsidR="00BE34F7" w:rsidRPr="008E0494" w:rsidTr="002E21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6"/>
                <w:szCs w:val="16"/>
              </w:rPr>
            </w:pPr>
            <w:r w:rsidRPr="008E0494">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8E0494" w:rsidRDefault="00BE34F7" w:rsidP="002E21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W</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T</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F</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p w:rsidR="00BE34F7" w:rsidRPr="008E0494" w:rsidRDefault="00BE34F7" w:rsidP="002E21E6">
            <w:pPr>
              <w:tabs>
                <w:tab w:val="center" w:pos="5220"/>
                <w:tab w:val="right" w:pos="10440"/>
              </w:tabs>
              <w:jc w:val="center"/>
              <w:rPr>
                <w:rFonts w:ascii="Arial" w:hAnsi="Arial" w:cs="Arial"/>
                <w:b/>
                <w:sz w:val="13"/>
                <w:szCs w:val="13"/>
              </w:rPr>
            </w:pPr>
            <w:r w:rsidRPr="008E0494">
              <w:rPr>
                <w:rFonts w:ascii="Arial" w:hAnsi="Arial" w:cs="Arial"/>
                <w:b/>
                <w:sz w:val="13"/>
                <w:szCs w:val="13"/>
              </w:rPr>
              <w:t>S</w:t>
            </w:r>
          </w:p>
        </w:tc>
      </w:tr>
      <w:tr w:rsidR="00BE34F7" w:rsidRPr="008E0494" w:rsidTr="002E21E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b/>
                <w:sz w:val="13"/>
                <w:szCs w:val="13"/>
              </w:rPr>
            </w:pPr>
            <w:r w:rsidRPr="008E0494">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r>
      <w:tr w:rsidR="00BE34F7" w:rsidRPr="008E0494" w:rsidTr="002E21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H</w:t>
            </w:r>
          </w:p>
          <w:p w:rsidR="00BE34F7" w:rsidRPr="008E0494" w:rsidRDefault="00BE34F7" w:rsidP="002E21E6">
            <w:pPr>
              <w:jc w:val="center"/>
              <w:rPr>
                <w:rFonts w:ascii="Arial" w:hAnsi="Arial" w:cs="Arial"/>
                <w:sz w:val="13"/>
                <w:szCs w:val="13"/>
              </w:rPr>
            </w:pPr>
            <w:r w:rsidRPr="008E0494">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r>
      <w:tr w:rsidR="00BE34F7" w:rsidRPr="008E0494" w:rsidTr="002E21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r>
      <w:tr w:rsidR="00BE34F7" w:rsidRPr="008E0494" w:rsidTr="002E21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r>
      <w:tr w:rsidR="00BE34F7" w:rsidRPr="008E0494" w:rsidTr="002E21E6">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8E0494" w:rsidRDefault="00BE34F7" w:rsidP="002E21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sz w:val="13"/>
                <w:szCs w:val="13"/>
              </w:rPr>
            </w:pPr>
            <w:r w:rsidRPr="008E0494">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8E0494" w:rsidRDefault="00BE34F7" w:rsidP="002E21E6">
            <w:pPr>
              <w:jc w:val="center"/>
              <w:rPr>
                <w:rFonts w:ascii="Arial" w:hAnsi="Arial" w:cs="Arial"/>
                <w:b/>
                <w:sz w:val="13"/>
                <w:szCs w:val="13"/>
              </w:rPr>
            </w:pPr>
            <w:r w:rsidRPr="008E0494">
              <w:rPr>
                <w:rFonts w:ascii="Arial" w:hAnsi="Arial" w:cs="Arial"/>
                <w:b/>
                <w:sz w:val="13"/>
                <w:szCs w:val="13"/>
              </w:rPr>
              <w:t>RH</w:t>
            </w:r>
          </w:p>
          <w:p w:rsidR="00BE34F7" w:rsidRPr="008E0494" w:rsidRDefault="00BE34F7" w:rsidP="002E21E6">
            <w:pPr>
              <w:jc w:val="center"/>
              <w:rPr>
                <w:rFonts w:ascii="Arial" w:hAnsi="Arial" w:cs="Arial"/>
                <w:sz w:val="13"/>
                <w:szCs w:val="13"/>
              </w:rPr>
            </w:pPr>
            <w:r w:rsidRPr="008E0494">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8E0494" w:rsidRDefault="00BE34F7" w:rsidP="002E21E6">
            <w:pPr>
              <w:jc w:val="center"/>
              <w:rPr>
                <w:rFonts w:ascii="Arial" w:hAnsi="Arial" w:cs="Arial"/>
                <w:sz w:val="13"/>
                <w:szCs w:val="13"/>
              </w:rPr>
            </w:pPr>
          </w:p>
        </w:tc>
      </w:tr>
    </w:tbl>
    <w:p w:rsidR="00BE34F7" w:rsidRPr="008E0494"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RPr="008E0494" w:rsidTr="002E21E6">
        <w:tc>
          <w:tcPr>
            <w:tcW w:w="1782" w:type="dxa"/>
            <w:tcBorders>
              <w:top w:val="nil"/>
              <w:left w:val="nil"/>
              <w:bottom w:val="nil"/>
              <w:right w:val="single" w:sz="4" w:space="0" w:color="000000" w:themeColor="text1"/>
            </w:tcBorders>
            <w:vAlign w:val="center"/>
            <w:hideMark/>
          </w:tcPr>
          <w:p w:rsidR="00BE34F7" w:rsidRPr="008E0494" w:rsidRDefault="00BE34F7" w:rsidP="002E21E6">
            <w:pPr>
              <w:rPr>
                <w:rFonts w:ascii="Arial" w:hAnsi="Arial" w:cs="Arial"/>
                <w:b/>
                <w:sz w:val="14"/>
                <w:szCs w:val="14"/>
              </w:rPr>
            </w:pPr>
            <w:r w:rsidRPr="008E0494">
              <w:rPr>
                <w:rFonts w:ascii="Arial" w:hAnsi="Arial" w:cs="Arial"/>
                <w:b/>
                <w:sz w:val="14"/>
                <w:szCs w:val="14"/>
              </w:rPr>
              <w:t>Sitting of the Court /</w:t>
            </w:r>
          </w:p>
          <w:p w:rsidR="00BE34F7" w:rsidRPr="008E0494" w:rsidRDefault="00BE34F7" w:rsidP="002E21E6">
            <w:pPr>
              <w:rPr>
                <w:rFonts w:ascii="Arial" w:hAnsi="Arial" w:cs="Arial"/>
                <w:b/>
                <w:sz w:val="14"/>
                <w:szCs w:val="14"/>
              </w:rPr>
            </w:pPr>
            <w:r w:rsidRPr="008E0494">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Pr="008E0494" w:rsidRDefault="00BE34F7" w:rsidP="002E21E6">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Pr="008E0494" w:rsidRDefault="00BE34F7" w:rsidP="002E21E6">
            <w:pPr>
              <w:tabs>
                <w:tab w:val="left" w:pos="203"/>
              </w:tabs>
              <w:spacing w:after="120"/>
              <w:rPr>
                <w:rFonts w:ascii="Arial" w:hAnsi="Arial" w:cs="Arial"/>
                <w:b/>
                <w:sz w:val="14"/>
                <w:szCs w:val="14"/>
                <w:lang w:val="fr-CA"/>
              </w:rPr>
            </w:pPr>
            <w:r w:rsidRPr="008E0494">
              <w:rPr>
                <w:rFonts w:ascii="Arial" w:hAnsi="Arial" w:cs="Arial"/>
                <w:b/>
                <w:sz w:val="14"/>
                <w:szCs w:val="14"/>
                <w:lang w:val="fr-CA"/>
              </w:rPr>
              <w:t>18</w:t>
            </w:r>
            <w:r w:rsidRPr="008E0494">
              <w:rPr>
                <w:rFonts w:ascii="Arial" w:hAnsi="Arial" w:cs="Arial"/>
                <w:b/>
                <w:sz w:val="14"/>
                <w:szCs w:val="14"/>
                <w:lang w:val="fr-CA"/>
              </w:rPr>
              <w:tab/>
              <w:t xml:space="preserve"> sitting weeks / semaines séances de la Cour</w:t>
            </w:r>
          </w:p>
          <w:p w:rsidR="00BE34F7" w:rsidRPr="008E0494" w:rsidRDefault="00BE34F7" w:rsidP="002E21E6">
            <w:pPr>
              <w:tabs>
                <w:tab w:val="left" w:pos="203"/>
              </w:tabs>
              <w:rPr>
                <w:rFonts w:ascii="Arial" w:hAnsi="Arial" w:cs="Arial"/>
                <w:b/>
                <w:sz w:val="14"/>
                <w:szCs w:val="14"/>
                <w:lang w:val="fr-CA"/>
              </w:rPr>
            </w:pPr>
            <w:r w:rsidRPr="008E0494">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Pr="008E0494" w:rsidRDefault="00BE34F7" w:rsidP="002E21E6">
            <w:pPr>
              <w:spacing w:after="120"/>
              <w:rPr>
                <w:rFonts w:ascii="Arial" w:hAnsi="Arial" w:cs="Arial"/>
                <w:b/>
                <w:sz w:val="14"/>
                <w:szCs w:val="14"/>
              </w:rPr>
            </w:pPr>
            <w:r w:rsidRPr="008E0494">
              <w:rPr>
                <w:rFonts w:ascii="Arial" w:hAnsi="Arial" w:cs="Arial"/>
                <w:b/>
                <w:sz w:val="14"/>
                <w:szCs w:val="14"/>
              </w:rPr>
              <w:t>Rosh Hashanah / Nouvel An juif (2019-09-30 &amp; 2019-10-01)</w:t>
            </w:r>
          </w:p>
          <w:p w:rsidR="00BE34F7" w:rsidRPr="008E0494" w:rsidRDefault="00BE34F7" w:rsidP="002E21E6">
            <w:pPr>
              <w:rPr>
                <w:rFonts w:ascii="Arial" w:hAnsi="Arial" w:cs="Arial"/>
                <w:b/>
                <w:sz w:val="14"/>
                <w:szCs w:val="14"/>
                <w:lang w:val="fr-CA"/>
              </w:rPr>
            </w:pPr>
            <w:r w:rsidRPr="008E0494">
              <w:rPr>
                <w:rFonts w:ascii="Arial" w:hAnsi="Arial" w:cs="Arial"/>
                <w:b/>
                <w:sz w:val="14"/>
                <w:szCs w:val="14"/>
              </w:rPr>
              <w:t>Yom Kippur / Yom Kippour (2019-10-09)</w:t>
            </w:r>
          </w:p>
        </w:tc>
        <w:tc>
          <w:tcPr>
            <w:tcW w:w="720" w:type="dxa"/>
            <w:hideMark/>
          </w:tcPr>
          <w:p w:rsidR="00BE34F7" w:rsidRPr="008E0494" w:rsidRDefault="00BE34F7" w:rsidP="002E21E6">
            <w:pPr>
              <w:spacing w:after="120"/>
              <w:jc w:val="center"/>
              <w:rPr>
                <w:rFonts w:ascii="Arial" w:hAnsi="Arial" w:cs="Arial"/>
                <w:b/>
                <w:sz w:val="14"/>
                <w:szCs w:val="14"/>
                <w:lang w:val="fr-CA"/>
              </w:rPr>
            </w:pPr>
            <w:r w:rsidRPr="008E0494">
              <w:rPr>
                <w:rFonts w:ascii="Arial" w:hAnsi="Arial" w:cs="Arial"/>
                <w:b/>
                <w:sz w:val="14"/>
                <w:szCs w:val="14"/>
                <w:lang w:val="fr-CA"/>
              </w:rPr>
              <w:t>RH</w:t>
            </w:r>
          </w:p>
          <w:p w:rsidR="00BE34F7" w:rsidRPr="008E0494" w:rsidRDefault="00BE34F7" w:rsidP="002E21E6">
            <w:pPr>
              <w:jc w:val="center"/>
              <w:rPr>
                <w:rFonts w:ascii="Arial" w:hAnsi="Arial" w:cs="Arial"/>
                <w:b/>
                <w:sz w:val="14"/>
                <w:szCs w:val="14"/>
                <w:lang w:val="fr-CA"/>
              </w:rPr>
            </w:pPr>
            <w:r w:rsidRPr="008E0494">
              <w:rPr>
                <w:rFonts w:ascii="Arial" w:hAnsi="Arial" w:cs="Arial"/>
                <w:b/>
                <w:sz w:val="14"/>
                <w:szCs w:val="14"/>
                <w:lang w:val="fr-CA"/>
              </w:rPr>
              <w:t>YK</w:t>
            </w:r>
          </w:p>
        </w:tc>
      </w:tr>
      <w:tr w:rsidR="00BE34F7" w:rsidRPr="00B428B5" w:rsidTr="002E21E6">
        <w:tc>
          <w:tcPr>
            <w:tcW w:w="1782" w:type="dxa"/>
            <w:tcBorders>
              <w:top w:val="nil"/>
              <w:left w:val="nil"/>
              <w:bottom w:val="nil"/>
              <w:right w:val="double" w:sz="4" w:space="0" w:color="auto"/>
            </w:tcBorders>
            <w:vAlign w:val="center"/>
            <w:hideMark/>
          </w:tcPr>
          <w:p w:rsidR="00BE34F7" w:rsidRPr="008E0494" w:rsidRDefault="00BE34F7" w:rsidP="002E21E6">
            <w:pPr>
              <w:spacing w:before="60"/>
              <w:rPr>
                <w:rFonts w:ascii="Arial" w:hAnsi="Arial" w:cs="Arial"/>
                <w:b/>
                <w:sz w:val="14"/>
                <w:szCs w:val="14"/>
                <w:lang w:val="fr-CA"/>
              </w:rPr>
            </w:pPr>
            <w:r w:rsidRPr="008E0494">
              <w:rPr>
                <w:rFonts w:ascii="Arial" w:hAnsi="Arial" w:cs="Arial"/>
                <w:b/>
                <w:sz w:val="14"/>
                <w:szCs w:val="14"/>
                <w:lang w:val="fr-CA"/>
              </w:rPr>
              <w:t>Court conference /</w:t>
            </w:r>
          </w:p>
          <w:p w:rsidR="00BE34F7" w:rsidRPr="008E0494" w:rsidRDefault="00BE34F7" w:rsidP="002E21E6">
            <w:pPr>
              <w:rPr>
                <w:rFonts w:ascii="Arial" w:hAnsi="Arial" w:cs="Arial"/>
                <w:b/>
                <w:sz w:val="14"/>
                <w:szCs w:val="14"/>
                <w:lang w:val="fr-CA"/>
              </w:rPr>
            </w:pPr>
            <w:r w:rsidRPr="008E0494">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Pr="008E0494" w:rsidRDefault="00BE34F7" w:rsidP="002E21E6">
            <w:pPr>
              <w:jc w:val="center"/>
              <w:rPr>
                <w:rFonts w:ascii="Arial" w:hAnsi="Arial" w:cs="Arial"/>
                <w:b/>
                <w:sz w:val="14"/>
                <w:szCs w:val="14"/>
              </w:rPr>
            </w:pPr>
            <w:r w:rsidRPr="008E0494">
              <w:rPr>
                <w:rFonts w:ascii="Arial" w:hAnsi="Arial" w:cs="Arial"/>
                <w:b/>
                <w:sz w:val="14"/>
                <w:szCs w:val="14"/>
              </w:rPr>
              <w:t>CC</w:t>
            </w:r>
          </w:p>
        </w:tc>
        <w:tc>
          <w:tcPr>
            <w:tcW w:w="3580" w:type="dxa"/>
            <w:tcBorders>
              <w:top w:val="nil"/>
              <w:left w:val="double" w:sz="4" w:space="0" w:color="auto"/>
              <w:bottom w:val="nil"/>
              <w:right w:val="nil"/>
            </w:tcBorders>
            <w:hideMark/>
          </w:tcPr>
          <w:p w:rsidR="00BE34F7" w:rsidRPr="008E0494" w:rsidRDefault="00BE34F7" w:rsidP="002E21E6">
            <w:pPr>
              <w:tabs>
                <w:tab w:val="left" w:pos="203"/>
              </w:tabs>
              <w:spacing w:before="120"/>
              <w:rPr>
                <w:rFonts w:ascii="Arial" w:hAnsi="Arial" w:cs="Arial"/>
                <w:b/>
                <w:sz w:val="14"/>
                <w:szCs w:val="14"/>
                <w:lang w:val="fr-CA"/>
              </w:rPr>
            </w:pPr>
            <w:r w:rsidRPr="008E0494">
              <w:rPr>
                <w:rFonts w:ascii="Arial" w:hAnsi="Arial" w:cs="Arial"/>
                <w:b/>
                <w:sz w:val="14"/>
                <w:szCs w:val="14"/>
                <w:lang w:val="fr-CA"/>
              </w:rPr>
              <w:t>9</w:t>
            </w:r>
            <w:r w:rsidRPr="008E0494">
              <w:rPr>
                <w:rFonts w:ascii="Arial" w:hAnsi="Arial" w:cs="Arial"/>
                <w:b/>
                <w:sz w:val="14"/>
                <w:szCs w:val="14"/>
                <w:lang w:val="fr-CA"/>
              </w:rPr>
              <w:tab/>
              <w:t>Court conference days /</w:t>
            </w:r>
          </w:p>
          <w:p w:rsidR="00BE34F7" w:rsidRPr="008E0494" w:rsidRDefault="00BE34F7" w:rsidP="002E21E6">
            <w:pPr>
              <w:tabs>
                <w:tab w:val="left" w:pos="203"/>
              </w:tabs>
              <w:rPr>
                <w:rFonts w:ascii="Arial" w:hAnsi="Arial" w:cs="Arial"/>
                <w:b/>
                <w:sz w:val="14"/>
                <w:szCs w:val="14"/>
                <w:lang w:val="fr-CA"/>
              </w:rPr>
            </w:pPr>
            <w:r w:rsidRPr="008E0494">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Pr="008E0494" w:rsidRDefault="00BE34F7" w:rsidP="002E21E6">
            <w:pPr>
              <w:rPr>
                <w:rFonts w:ascii="Arial" w:hAnsi="Arial" w:cs="Arial"/>
                <w:b/>
                <w:sz w:val="14"/>
                <w:szCs w:val="14"/>
                <w:lang w:val="fr-FR"/>
              </w:rPr>
            </w:pPr>
          </w:p>
        </w:tc>
        <w:tc>
          <w:tcPr>
            <w:tcW w:w="720" w:type="dxa"/>
          </w:tcPr>
          <w:p w:rsidR="00BE34F7" w:rsidRPr="008E0494" w:rsidRDefault="00BE34F7" w:rsidP="002E21E6">
            <w:pPr>
              <w:jc w:val="center"/>
              <w:rPr>
                <w:rFonts w:ascii="Arial" w:hAnsi="Arial" w:cs="Arial"/>
                <w:b/>
                <w:sz w:val="14"/>
                <w:szCs w:val="14"/>
                <w:lang w:val="fr-FR"/>
              </w:rPr>
            </w:pPr>
          </w:p>
        </w:tc>
      </w:tr>
      <w:tr w:rsidR="00BE34F7" w:rsidTr="002E21E6">
        <w:trPr>
          <w:trHeight w:val="528"/>
        </w:trPr>
        <w:tc>
          <w:tcPr>
            <w:tcW w:w="1782" w:type="dxa"/>
            <w:tcBorders>
              <w:top w:val="nil"/>
              <w:left w:val="nil"/>
              <w:bottom w:val="nil"/>
              <w:right w:val="double" w:sz="4" w:space="0" w:color="auto"/>
            </w:tcBorders>
            <w:vAlign w:val="center"/>
            <w:hideMark/>
          </w:tcPr>
          <w:p w:rsidR="00BE34F7" w:rsidRPr="008E0494" w:rsidRDefault="00BE34F7" w:rsidP="002E21E6">
            <w:pPr>
              <w:rPr>
                <w:rFonts w:ascii="Arial" w:hAnsi="Arial" w:cs="Arial"/>
                <w:b/>
                <w:sz w:val="14"/>
                <w:szCs w:val="14"/>
              </w:rPr>
            </w:pPr>
            <w:r w:rsidRPr="008E0494">
              <w:rPr>
                <w:rFonts w:ascii="Arial" w:hAnsi="Arial" w:cs="Arial"/>
                <w:b/>
                <w:sz w:val="14"/>
                <w:szCs w:val="14"/>
              </w:rPr>
              <w:t xml:space="preserve">Holiday / </w:t>
            </w:r>
            <w:r w:rsidRPr="008E0494">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Pr="008E0494" w:rsidRDefault="00BE34F7" w:rsidP="002E21E6">
            <w:pPr>
              <w:jc w:val="center"/>
              <w:rPr>
                <w:rFonts w:ascii="Arial" w:hAnsi="Arial" w:cs="Arial"/>
                <w:b/>
                <w:sz w:val="14"/>
                <w:szCs w:val="14"/>
              </w:rPr>
            </w:pPr>
            <w:r w:rsidRPr="008E0494">
              <w:rPr>
                <w:rFonts w:ascii="Arial" w:hAnsi="Arial" w:cs="Arial"/>
                <w:b/>
                <w:sz w:val="14"/>
                <w:szCs w:val="14"/>
              </w:rPr>
              <w:t>H</w:t>
            </w:r>
          </w:p>
        </w:tc>
        <w:tc>
          <w:tcPr>
            <w:tcW w:w="3580" w:type="dxa"/>
            <w:tcBorders>
              <w:top w:val="nil"/>
              <w:left w:val="double" w:sz="4" w:space="0" w:color="auto"/>
              <w:bottom w:val="nil"/>
              <w:right w:val="nil"/>
            </w:tcBorders>
            <w:hideMark/>
          </w:tcPr>
          <w:p w:rsidR="00BE34F7" w:rsidRPr="008E0494" w:rsidRDefault="00BE34F7" w:rsidP="002E21E6">
            <w:pPr>
              <w:tabs>
                <w:tab w:val="left" w:pos="203"/>
              </w:tabs>
              <w:spacing w:before="120"/>
              <w:rPr>
                <w:rFonts w:ascii="Arial" w:hAnsi="Arial" w:cs="Arial"/>
                <w:b/>
                <w:sz w:val="14"/>
                <w:szCs w:val="14"/>
                <w:lang w:val="fr-CA"/>
              </w:rPr>
            </w:pPr>
            <w:r w:rsidRPr="008E0494">
              <w:rPr>
                <w:rFonts w:ascii="Arial" w:hAnsi="Arial" w:cs="Arial"/>
                <w:b/>
                <w:sz w:val="14"/>
                <w:szCs w:val="14"/>
                <w:lang w:val="fr-FR"/>
              </w:rPr>
              <w:t>5</w:t>
            </w:r>
            <w:r w:rsidRPr="008E0494">
              <w:rPr>
                <w:rFonts w:ascii="Arial" w:hAnsi="Arial" w:cs="Arial"/>
                <w:b/>
                <w:sz w:val="14"/>
                <w:szCs w:val="14"/>
                <w:lang w:val="fr-FR"/>
              </w:rPr>
              <w:tab/>
              <w:t xml:space="preserve">holidays during sitting days / </w:t>
            </w:r>
          </w:p>
          <w:p w:rsidR="00BE34F7" w:rsidRDefault="00BE34F7" w:rsidP="002E21E6">
            <w:pPr>
              <w:tabs>
                <w:tab w:val="left" w:pos="203"/>
              </w:tabs>
              <w:rPr>
                <w:rFonts w:ascii="Arial" w:hAnsi="Arial" w:cs="Arial"/>
                <w:b/>
                <w:sz w:val="14"/>
                <w:szCs w:val="14"/>
                <w:lang w:val="fr-CA"/>
              </w:rPr>
            </w:pPr>
            <w:r w:rsidRPr="008E0494">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2E21E6">
            <w:pPr>
              <w:rPr>
                <w:rFonts w:ascii="Arial" w:hAnsi="Arial" w:cs="Arial"/>
                <w:b/>
                <w:sz w:val="14"/>
                <w:szCs w:val="14"/>
                <w:lang w:val="fr-FR"/>
              </w:rPr>
            </w:pPr>
          </w:p>
        </w:tc>
        <w:tc>
          <w:tcPr>
            <w:tcW w:w="720" w:type="dxa"/>
          </w:tcPr>
          <w:p w:rsidR="00BE34F7" w:rsidRDefault="00BE34F7" w:rsidP="002E21E6">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99"/>
      <w:footerReference w:type="default" r:id="rId10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E6" w:rsidRDefault="002E21E6" w:rsidP="00A87207">
      <w:r>
        <w:separator/>
      </w:r>
    </w:p>
  </w:endnote>
  <w:endnote w:type="continuationSeparator" w:id="0">
    <w:p w:rsidR="002E21E6" w:rsidRDefault="002E21E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3C6BF9" w:rsidP="00A87207">
    <w:pPr>
      <w:pStyle w:val="Footer"/>
    </w:pPr>
    <w:r>
      <w:pict>
        <v:rect id="_x0000_i1026" style="width:480.95pt;height:1pt" o:hralign="center" o:hrstd="t" o:hrnoshade="t" o:hr="t" fillcolor="black [3213]" stroked="f"/>
      </w:pict>
    </w:r>
  </w:p>
  <w:p w:rsidR="002E21E6" w:rsidRPr="00B7374B" w:rsidRDefault="002E21E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E575E">
      <w:rPr>
        <w:noProof/>
        <w:szCs w:val="24"/>
      </w:rPr>
      <w:t>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21E6" w:rsidRDefault="003C6B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2E21E6" w:rsidRDefault="002E21E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3C6BF9" w:rsidP="00782AE4">
    <w:pPr>
      <w:tabs>
        <w:tab w:val="center" w:pos="4680"/>
      </w:tabs>
    </w:pPr>
    <w:r>
      <w:pict>
        <v:rect id="_x0000_i1064" style="width:480.95pt;height:1pt" o:hralign="center" o:hrstd="t" o:hrnoshade="t" o:hr="t" fillcolor="black [3213]" stroked="f"/>
      </w:pict>
    </w:r>
  </w:p>
  <w:p w:rsidR="002E21E6" w:rsidRDefault="002E21E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C6BF9">
      <w:rPr>
        <w:noProof/>
        <w:szCs w:val="24"/>
      </w:rPr>
      <w:t>37</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Pr="00924065" w:rsidRDefault="002E21E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3C6BF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2E21E6" w:rsidRPr="00954D22" w:rsidRDefault="002E21E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C6BF9">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21E6" w:rsidRDefault="002E21E6">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3C6B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2E21E6" w:rsidRPr="0009648D" w:rsidRDefault="002E21E6" w:rsidP="00ED7E83">
    <w:pPr>
      <w:tabs>
        <w:tab w:val="center" w:pos="4680"/>
      </w:tabs>
    </w:pPr>
    <w:r>
      <w:tab/>
    </w:r>
    <w:r w:rsidRPr="0009648D">
      <w:t xml:space="preserve">- </w:t>
    </w:r>
    <w:r>
      <w:fldChar w:fldCharType="begin"/>
    </w:r>
    <w:r>
      <w:instrText xml:space="preserve"> PAGE   \* MERGEFORMAT </w:instrText>
    </w:r>
    <w:r>
      <w:fldChar w:fldCharType="separate"/>
    </w:r>
    <w:r w:rsidR="003C6BF9">
      <w:rPr>
        <w:noProof/>
      </w:rPr>
      <w:t>31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3C6BF9">
    <w:pPr>
      <w:pStyle w:val="Footer"/>
      <w:rPr>
        <w:lang w:val="fr-CA"/>
      </w:rPr>
    </w:pPr>
    <w:r>
      <w:rPr>
        <w:lang w:val="fr-CA"/>
      </w:rPr>
      <w:pict>
        <v:rect id="_x0000_i1055" style="width:480.95pt;height:1pt" o:hralign="center" o:hrstd="t" o:hrnoshade="t" o:hr="t" fillcolor="black [3213]" stroked="f"/>
      </w:pict>
    </w:r>
  </w:p>
  <w:p w:rsidR="002E21E6" w:rsidRDefault="002E21E6" w:rsidP="00245129">
    <w:pPr>
      <w:tabs>
        <w:tab w:val="center" w:pos="4680"/>
      </w:tabs>
    </w:pPr>
    <w:r>
      <w:tab/>
    </w:r>
    <w:r w:rsidRPr="0009648D">
      <w:t xml:space="preserve">- </w:t>
    </w:r>
    <w:r>
      <w:fldChar w:fldCharType="begin"/>
    </w:r>
    <w:r>
      <w:instrText xml:space="preserve"> PAGE   \* MERGEFORMAT </w:instrText>
    </w:r>
    <w:r>
      <w:fldChar w:fldCharType="separate"/>
    </w:r>
    <w:r w:rsidR="003C6BF9">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21E6" w:rsidRDefault="002E21E6">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3C6BF9" w:rsidP="00755F22">
    <w:pPr>
      <w:tabs>
        <w:tab w:val="left" w:pos="-1440"/>
        <w:tab w:val="left" w:pos="-720"/>
      </w:tabs>
    </w:pPr>
    <w:r>
      <w:pict>
        <v:rect id="_x0000_i1060" style="width:480.95pt;height:1pt" o:hralign="center" o:hrstd="t" o:hrnoshade="t" o:hr="t" fillcolor="black [3213]" stroked="f"/>
      </w:pict>
    </w:r>
  </w:p>
  <w:p w:rsidR="002E21E6" w:rsidRDefault="002E21E6" w:rsidP="00EB2B90">
    <w:pPr>
      <w:tabs>
        <w:tab w:val="center" w:pos="4680"/>
      </w:tabs>
    </w:pPr>
    <w:r>
      <w:tab/>
      <w:t xml:space="preserve">- </w:t>
    </w:r>
    <w:r>
      <w:fldChar w:fldCharType="begin"/>
    </w:r>
    <w:r>
      <w:instrText xml:space="preserve"> PAGE   \* MERGEFORMAT </w:instrText>
    </w:r>
    <w:r>
      <w:fldChar w:fldCharType="separate"/>
    </w:r>
    <w:r w:rsidR="003C6BF9">
      <w:rPr>
        <w:noProof/>
      </w:rPr>
      <w:t>36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3C6BF9" w:rsidP="00EB2B90">
    <w:pPr>
      <w:tabs>
        <w:tab w:val="center" w:pos="4680"/>
      </w:tabs>
    </w:pPr>
    <w:r>
      <w:pict>
        <v:rect id="_x0000_i1061" style="width:480.95pt;height:1pt" o:hralign="center" o:hrstd="t" o:hrnoshade="t" o:hr="t" fillcolor="black [3213]" stroked="f"/>
      </w:pict>
    </w:r>
  </w:p>
  <w:p w:rsidR="002E21E6" w:rsidRPr="0031432F" w:rsidRDefault="002E21E6" w:rsidP="00EB2B90">
    <w:pPr>
      <w:tabs>
        <w:tab w:val="center" w:pos="4680"/>
      </w:tabs>
    </w:pPr>
    <w:r>
      <w:tab/>
      <w:t xml:space="preserve">- </w:t>
    </w:r>
    <w:r>
      <w:fldChar w:fldCharType="begin"/>
    </w:r>
    <w:r>
      <w:instrText xml:space="preserve"> PAGE   \* MERGEFORMAT </w:instrText>
    </w:r>
    <w:r>
      <w:fldChar w:fldCharType="separate"/>
    </w:r>
    <w:r w:rsidR="003C6BF9">
      <w:rPr>
        <w:noProof/>
      </w:rPr>
      <w:t>32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21E6" w:rsidRDefault="002E21E6">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E6" w:rsidRDefault="002E21E6" w:rsidP="00A87207">
      <w:r>
        <w:separator/>
      </w:r>
    </w:p>
  </w:footnote>
  <w:footnote w:type="continuationSeparator" w:id="0">
    <w:p w:rsidR="002E21E6" w:rsidRDefault="002E21E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1E6" w:rsidRPr="00B428B5" w:rsidTr="00245129">
      <w:tc>
        <w:tcPr>
          <w:tcW w:w="4200" w:type="dxa"/>
          <w:tcMar>
            <w:left w:w="0" w:type="dxa"/>
            <w:right w:w="0" w:type="dxa"/>
          </w:tcMar>
        </w:tcPr>
        <w:p w:rsidR="002E21E6" w:rsidRPr="0044776A" w:rsidRDefault="002E21E6" w:rsidP="0044776A">
          <w:pPr>
            <w:keepNext/>
            <w:keepLines/>
            <w:widowControl w:val="0"/>
            <w:rPr>
              <w:sz w:val="20"/>
              <w:szCs w:val="20"/>
            </w:rPr>
          </w:pPr>
          <w:r>
            <w:rPr>
              <w:sz w:val="20"/>
              <w:szCs w:val="20"/>
            </w:rPr>
            <w:t>APPLICATIONS FOR LEAVE</w:t>
          </w:r>
        </w:p>
        <w:p w:rsidR="002E21E6" w:rsidRPr="0044776A" w:rsidRDefault="002E21E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E21E6" w:rsidRPr="0044776A" w:rsidRDefault="002E21E6" w:rsidP="0044776A">
          <w:pPr>
            <w:keepNext/>
            <w:keepLines/>
            <w:widowControl w:val="0"/>
            <w:jc w:val="center"/>
            <w:rPr>
              <w:sz w:val="20"/>
              <w:szCs w:val="20"/>
            </w:rPr>
          </w:pPr>
        </w:p>
        <w:p w:rsidR="002E21E6" w:rsidRPr="0044776A" w:rsidRDefault="002E21E6" w:rsidP="0044776A">
          <w:pPr>
            <w:keepNext/>
            <w:keepLines/>
            <w:widowControl w:val="0"/>
            <w:jc w:val="center"/>
            <w:rPr>
              <w:sz w:val="20"/>
              <w:szCs w:val="20"/>
            </w:rPr>
          </w:pPr>
        </w:p>
        <w:p w:rsidR="002E21E6" w:rsidRPr="0044776A" w:rsidRDefault="002E21E6" w:rsidP="0044776A">
          <w:pPr>
            <w:keepNext/>
            <w:keepLines/>
            <w:widowControl w:val="0"/>
            <w:jc w:val="center"/>
            <w:rPr>
              <w:sz w:val="20"/>
              <w:szCs w:val="20"/>
            </w:rPr>
          </w:pPr>
        </w:p>
      </w:tc>
      <w:tc>
        <w:tcPr>
          <w:tcW w:w="4080" w:type="dxa"/>
          <w:tcMar>
            <w:left w:w="0" w:type="dxa"/>
            <w:right w:w="0" w:type="dxa"/>
          </w:tcMar>
        </w:tcPr>
        <w:p w:rsidR="002E21E6" w:rsidRPr="0044776A" w:rsidRDefault="002E21E6" w:rsidP="0044776A">
          <w:pPr>
            <w:keepLines/>
            <w:widowControl w:val="0"/>
            <w:rPr>
              <w:sz w:val="20"/>
              <w:szCs w:val="20"/>
              <w:lang w:val="fr-CA"/>
            </w:rPr>
          </w:pPr>
          <w:r w:rsidRPr="0044776A">
            <w:rPr>
              <w:sz w:val="20"/>
              <w:szCs w:val="20"/>
              <w:lang w:val="fr-CA"/>
            </w:rPr>
            <w:t>DEMANDES SOUMISES À LA COUR DEPUIS LA DERNIÈRE PARUTION</w:t>
          </w:r>
        </w:p>
        <w:p w:rsidR="002E21E6" w:rsidRPr="0044776A" w:rsidRDefault="002E21E6" w:rsidP="0044776A">
          <w:pPr>
            <w:widowControl w:val="0"/>
            <w:rPr>
              <w:sz w:val="20"/>
              <w:szCs w:val="20"/>
              <w:lang w:val="fr-CA"/>
            </w:rPr>
          </w:pPr>
        </w:p>
      </w:tc>
    </w:tr>
  </w:tbl>
  <w:p w:rsidR="002E21E6" w:rsidRPr="002E2327" w:rsidRDefault="002E21E6">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E21E6" w:rsidRPr="00782AE4" w:rsidTr="00245129">
      <w:tc>
        <w:tcPr>
          <w:tcW w:w="4230" w:type="dxa"/>
          <w:tcMar>
            <w:left w:w="0" w:type="dxa"/>
            <w:right w:w="0" w:type="dxa"/>
          </w:tcMar>
        </w:tcPr>
        <w:p w:rsidR="002E21E6" w:rsidRPr="00782AE4" w:rsidRDefault="002E21E6" w:rsidP="00102926">
          <w:pPr>
            <w:keepNext/>
            <w:keepLines/>
            <w:tabs>
              <w:tab w:val="left" w:pos="-1440"/>
              <w:tab w:val="left" w:pos="-720"/>
            </w:tabs>
            <w:rPr>
              <w:sz w:val="20"/>
              <w:szCs w:val="20"/>
            </w:rPr>
          </w:pPr>
          <w:r w:rsidRPr="00782AE4">
            <w:rPr>
              <w:sz w:val="20"/>
              <w:szCs w:val="20"/>
            </w:rPr>
            <w:t xml:space="preserve">HEADNOTES OF RECENT </w:t>
          </w:r>
        </w:p>
        <w:p w:rsidR="002E21E6" w:rsidRPr="00782AE4"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E21E6" w:rsidRDefault="002E21E6" w:rsidP="00102926">
          <w:pPr>
            <w:keepNext/>
            <w:keepLines/>
            <w:tabs>
              <w:tab w:val="left" w:pos="-1440"/>
              <w:tab w:val="left" w:pos="-720"/>
            </w:tabs>
            <w:jc w:val="center"/>
            <w:rPr>
              <w:sz w:val="20"/>
              <w:szCs w:val="20"/>
            </w:rPr>
          </w:pPr>
        </w:p>
        <w:p w:rsidR="002E21E6" w:rsidRDefault="002E21E6" w:rsidP="00102926">
          <w:pPr>
            <w:keepNext/>
            <w:keepLines/>
            <w:tabs>
              <w:tab w:val="left" w:pos="-1440"/>
              <w:tab w:val="left" w:pos="-720"/>
            </w:tabs>
            <w:jc w:val="center"/>
            <w:rPr>
              <w:sz w:val="20"/>
              <w:szCs w:val="20"/>
            </w:rPr>
          </w:pPr>
        </w:p>
        <w:p w:rsidR="002E21E6" w:rsidRPr="00782AE4" w:rsidRDefault="002E21E6" w:rsidP="00102926">
          <w:pPr>
            <w:keepNext/>
            <w:keepLines/>
            <w:tabs>
              <w:tab w:val="left" w:pos="-1440"/>
              <w:tab w:val="left" w:pos="-720"/>
            </w:tabs>
            <w:jc w:val="center"/>
            <w:rPr>
              <w:sz w:val="20"/>
              <w:szCs w:val="20"/>
            </w:rPr>
          </w:pPr>
        </w:p>
      </w:tc>
      <w:tc>
        <w:tcPr>
          <w:tcW w:w="4080" w:type="dxa"/>
          <w:tcMar>
            <w:left w:w="0" w:type="dxa"/>
            <w:right w:w="0" w:type="dxa"/>
          </w:tcMar>
        </w:tcPr>
        <w:p w:rsidR="002E21E6" w:rsidRPr="0010292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E21E6" w:rsidRPr="00782AE4" w:rsidRDefault="002E21E6" w:rsidP="00102926">
          <w:pPr>
            <w:keepLines/>
            <w:tabs>
              <w:tab w:val="left" w:pos="-1440"/>
              <w:tab w:val="left" w:pos="-720"/>
            </w:tabs>
            <w:rPr>
              <w:sz w:val="20"/>
              <w:szCs w:val="20"/>
            </w:rPr>
          </w:pPr>
          <w:r w:rsidRPr="00102926">
            <w:rPr>
              <w:sz w:val="20"/>
              <w:szCs w:val="20"/>
              <w:lang w:val="fr-CA"/>
            </w:rPr>
            <w:t>RÉCENTS</w:t>
          </w:r>
        </w:p>
      </w:tc>
    </w:tr>
  </w:tbl>
  <w:p w:rsidR="002E21E6" w:rsidRDefault="002E21E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E21E6" w:rsidRPr="00B428B5">
      <w:tc>
        <w:tcPr>
          <w:tcW w:w="4200" w:type="dxa"/>
          <w:tcMar>
            <w:left w:w="0" w:type="dxa"/>
            <w:right w:w="0" w:type="dxa"/>
          </w:tcMar>
        </w:tcPr>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E21E6" w:rsidRDefault="002E21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E21E6" w:rsidRPr="00FF6BA5" w:rsidRDefault="002E21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E21E6" w:rsidRPr="00FF6BA5"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E21E6" w:rsidRPr="00FF6BA5"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E21E6" w:rsidRPr="00FF6BA5"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1E6" w:rsidRPr="00B428B5" w:rsidTr="00245129">
      <w:tc>
        <w:tcPr>
          <w:tcW w:w="4200" w:type="dxa"/>
          <w:tcMar>
            <w:left w:w="0" w:type="dxa"/>
            <w:right w:w="0" w:type="dxa"/>
          </w:tcMar>
        </w:tcPr>
        <w:p w:rsidR="002E21E6" w:rsidRPr="00634F42" w:rsidRDefault="002E21E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E21E6" w:rsidRPr="00755F22" w:rsidRDefault="002E21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E21E6" w:rsidRPr="00755F22" w:rsidRDefault="002E21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E21E6" w:rsidRPr="00755F22" w:rsidRDefault="002E21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E21E6" w:rsidRPr="00755F22" w:rsidRDefault="002E21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E21E6" w:rsidRPr="00FF6BA5" w:rsidRDefault="002E21E6"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E21E6">
      <w:tc>
        <w:tcPr>
          <w:tcW w:w="4230" w:type="dxa"/>
          <w:tcMar>
            <w:left w:w="0" w:type="dxa"/>
            <w:right w:w="0" w:type="dxa"/>
          </w:tcMar>
        </w:tcPr>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E21E6" w:rsidRDefault="002E21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E21E6" w:rsidRDefault="002E21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E21E6">
      <w:trPr>
        <w:gridAfter w:val="2"/>
        <w:wAfter w:w="5250" w:type="dxa"/>
      </w:trPr>
      <w:tc>
        <w:tcPr>
          <w:tcW w:w="4230" w:type="dxa"/>
          <w:tcMar>
            <w:left w:w="0" w:type="dxa"/>
            <w:right w:w="0" w:type="dxa"/>
          </w:tcMar>
        </w:tcPr>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E21E6" w:rsidRPr="00755F22" w:rsidTr="00245129">
      <w:tc>
        <w:tcPr>
          <w:tcW w:w="4230" w:type="dxa"/>
          <w:tcMar>
            <w:left w:w="0" w:type="dxa"/>
            <w:right w:w="0" w:type="dxa"/>
          </w:tcMar>
        </w:tcPr>
        <w:p w:rsidR="002E21E6" w:rsidRPr="00755F22" w:rsidRDefault="002E21E6" w:rsidP="00831CA9">
          <w:pPr>
            <w:keepNext/>
            <w:keepLines/>
            <w:rPr>
              <w:sz w:val="20"/>
              <w:szCs w:val="20"/>
            </w:rPr>
          </w:pPr>
          <w:r w:rsidRPr="00755F22">
            <w:rPr>
              <w:sz w:val="20"/>
              <w:szCs w:val="20"/>
            </w:rPr>
            <w:t>Motions</w:t>
          </w:r>
        </w:p>
      </w:tc>
      <w:tc>
        <w:tcPr>
          <w:tcW w:w="1170" w:type="dxa"/>
          <w:tcMar>
            <w:left w:w="0" w:type="dxa"/>
            <w:right w:w="0" w:type="dxa"/>
          </w:tcMar>
        </w:tcPr>
        <w:p w:rsidR="002E21E6" w:rsidRPr="00755F22" w:rsidRDefault="002E21E6" w:rsidP="00831CA9">
          <w:pPr>
            <w:keepLines/>
            <w:jc w:val="center"/>
            <w:rPr>
              <w:sz w:val="20"/>
              <w:szCs w:val="20"/>
            </w:rPr>
          </w:pPr>
        </w:p>
        <w:p w:rsidR="002E21E6" w:rsidRPr="00755F22" w:rsidRDefault="002E21E6" w:rsidP="00831CA9">
          <w:pPr>
            <w:keepLines/>
            <w:tabs>
              <w:tab w:val="left" w:pos="-1440"/>
              <w:tab w:val="left" w:pos="-720"/>
            </w:tabs>
            <w:jc w:val="center"/>
            <w:rPr>
              <w:sz w:val="20"/>
              <w:szCs w:val="20"/>
            </w:rPr>
          </w:pPr>
        </w:p>
      </w:tc>
      <w:tc>
        <w:tcPr>
          <w:tcW w:w="4080" w:type="dxa"/>
          <w:tcMar>
            <w:left w:w="0" w:type="dxa"/>
            <w:right w:w="0" w:type="dxa"/>
          </w:tcMar>
        </w:tcPr>
        <w:p w:rsidR="002E21E6" w:rsidRPr="00BA6468" w:rsidRDefault="002E21E6" w:rsidP="00BA6468">
          <w:pPr>
            <w:keepLines/>
            <w:rPr>
              <w:sz w:val="20"/>
              <w:szCs w:val="20"/>
              <w:lang w:val="fr-CA"/>
            </w:rPr>
          </w:pPr>
          <w:r w:rsidRPr="00BA6468">
            <w:rPr>
              <w:sz w:val="20"/>
              <w:szCs w:val="20"/>
              <w:lang w:val="fr-CA"/>
            </w:rPr>
            <w:t>Requêtes</w:t>
          </w:r>
        </w:p>
      </w:tc>
    </w:tr>
  </w:tbl>
  <w:p w:rsidR="002E21E6" w:rsidRDefault="002E21E6"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6" w:rsidRDefault="002E21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E21E6">
      <w:tc>
        <w:tcPr>
          <w:tcW w:w="4230" w:type="dxa"/>
          <w:tcMar>
            <w:left w:w="0" w:type="dxa"/>
            <w:right w:w="0" w:type="dxa"/>
          </w:tcMar>
        </w:tcPr>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E21E6" w:rsidRDefault="002E21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E21E6" w:rsidRDefault="002E21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E21E6" w:rsidRDefault="002E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7"/>
    <w:rsid w:val="00002704"/>
    <w:rsid w:val="00020DC3"/>
    <w:rsid w:val="0003223B"/>
    <w:rsid w:val="000327B2"/>
    <w:rsid w:val="00033A57"/>
    <w:rsid w:val="0004528B"/>
    <w:rsid w:val="0006039B"/>
    <w:rsid w:val="00064FBA"/>
    <w:rsid w:val="00072123"/>
    <w:rsid w:val="0008664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36388"/>
    <w:rsid w:val="0014334E"/>
    <w:rsid w:val="001434B9"/>
    <w:rsid w:val="00143EF6"/>
    <w:rsid w:val="00150003"/>
    <w:rsid w:val="00152E76"/>
    <w:rsid w:val="001634B0"/>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022F4"/>
    <w:rsid w:val="00204B18"/>
    <w:rsid w:val="002139A7"/>
    <w:rsid w:val="00215574"/>
    <w:rsid w:val="00215F7C"/>
    <w:rsid w:val="00221D50"/>
    <w:rsid w:val="00221DEF"/>
    <w:rsid w:val="0022323B"/>
    <w:rsid w:val="002410B8"/>
    <w:rsid w:val="00242AEE"/>
    <w:rsid w:val="00245129"/>
    <w:rsid w:val="00245879"/>
    <w:rsid w:val="00253236"/>
    <w:rsid w:val="002534CE"/>
    <w:rsid w:val="0026353D"/>
    <w:rsid w:val="00267FD5"/>
    <w:rsid w:val="00271E1E"/>
    <w:rsid w:val="00274D34"/>
    <w:rsid w:val="00282698"/>
    <w:rsid w:val="0028298D"/>
    <w:rsid w:val="00283AFF"/>
    <w:rsid w:val="00283ED8"/>
    <w:rsid w:val="0028635B"/>
    <w:rsid w:val="002868D0"/>
    <w:rsid w:val="0028760B"/>
    <w:rsid w:val="002957C4"/>
    <w:rsid w:val="002A008C"/>
    <w:rsid w:val="002A27D1"/>
    <w:rsid w:val="002A314B"/>
    <w:rsid w:val="002A4AFA"/>
    <w:rsid w:val="002A6980"/>
    <w:rsid w:val="002B2610"/>
    <w:rsid w:val="002B516C"/>
    <w:rsid w:val="002B5D82"/>
    <w:rsid w:val="002C2814"/>
    <w:rsid w:val="002C4FA4"/>
    <w:rsid w:val="002C5217"/>
    <w:rsid w:val="002D6B84"/>
    <w:rsid w:val="002D72EB"/>
    <w:rsid w:val="002E21E6"/>
    <w:rsid w:val="002E2327"/>
    <w:rsid w:val="002E3583"/>
    <w:rsid w:val="002E5576"/>
    <w:rsid w:val="0030050B"/>
    <w:rsid w:val="003008F5"/>
    <w:rsid w:val="00304081"/>
    <w:rsid w:val="00317D9A"/>
    <w:rsid w:val="003308AA"/>
    <w:rsid w:val="00331B52"/>
    <w:rsid w:val="00332169"/>
    <w:rsid w:val="00333403"/>
    <w:rsid w:val="003359D3"/>
    <w:rsid w:val="0034657E"/>
    <w:rsid w:val="00351475"/>
    <w:rsid w:val="00355967"/>
    <w:rsid w:val="00382C47"/>
    <w:rsid w:val="00384384"/>
    <w:rsid w:val="003866AE"/>
    <w:rsid w:val="003A1739"/>
    <w:rsid w:val="003A2367"/>
    <w:rsid w:val="003B3977"/>
    <w:rsid w:val="003C6BF9"/>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77EA0"/>
    <w:rsid w:val="004B195E"/>
    <w:rsid w:val="004B66B4"/>
    <w:rsid w:val="004B7F60"/>
    <w:rsid w:val="004C1AAC"/>
    <w:rsid w:val="004C1C35"/>
    <w:rsid w:val="004D348C"/>
    <w:rsid w:val="004D6F2E"/>
    <w:rsid w:val="004E1E0A"/>
    <w:rsid w:val="004E2055"/>
    <w:rsid w:val="004E44A7"/>
    <w:rsid w:val="004E5524"/>
    <w:rsid w:val="004F090E"/>
    <w:rsid w:val="004F3270"/>
    <w:rsid w:val="00501F3C"/>
    <w:rsid w:val="00506BE1"/>
    <w:rsid w:val="00514356"/>
    <w:rsid w:val="00520F9E"/>
    <w:rsid w:val="0052229C"/>
    <w:rsid w:val="00524F6D"/>
    <w:rsid w:val="00527CC7"/>
    <w:rsid w:val="00530394"/>
    <w:rsid w:val="00554C60"/>
    <w:rsid w:val="00560DF1"/>
    <w:rsid w:val="0056248C"/>
    <w:rsid w:val="00562BFA"/>
    <w:rsid w:val="00564B09"/>
    <w:rsid w:val="00567602"/>
    <w:rsid w:val="00567680"/>
    <w:rsid w:val="00570793"/>
    <w:rsid w:val="00571CA4"/>
    <w:rsid w:val="00573AF2"/>
    <w:rsid w:val="00582136"/>
    <w:rsid w:val="005B0030"/>
    <w:rsid w:val="005C6840"/>
    <w:rsid w:val="005F1ED8"/>
    <w:rsid w:val="005F263E"/>
    <w:rsid w:val="00600252"/>
    <w:rsid w:val="00612A40"/>
    <w:rsid w:val="0062714A"/>
    <w:rsid w:val="006330AE"/>
    <w:rsid w:val="00634F42"/>
    <w:rsid w:val="006615F4"/>
    <w:rsid w:val="00661D64"/>
    <w:rsid w:val="00670EC7"/>
    <w:rsid w:val="00675479"/>
    <w:rsid w:val="00680709"/>
    <w:rsid w:val="00681F61"/>
    <w:rsid w:val="00684F23"/>
    <w:rsid w:val="00693C38"/>
    <w:rsid w:val="00696BF9"/>
    <w:rsid w:val="00697C62"/>
    <w:rsid w:val="006A329B"/>
    <w:rsid w:val="006A664D"/>
    <w:rsid w:val="006A7EB8"/>
    <w:rsid w:val="006B6926"/>
    <w:rsid w:val="006C0502"/>
    <w:rsid w:val="006C3F47"/>
    <w:rsid w:val="006C5F7A"/>
    <w:rsid w:val="006E06AF"/>
    <w:rsid w:val="006E1CB0"/>
    <w:rsid w:val="006F350F"/>
    <w:rsid w:val="00717608"/>
    <w:rsid w:val="00727571"/>
    <w:rsid w:val="00732DB7"/>
    <w:rsid w:val="0074238B"/>
    <w:rsid w:val="00744E0D"/>
    <w:rsid w:val="00745EF7"/>
    <w:rsid w:val="00755F22"/>
    <w:rsid w:val="00766E4A"/>
    <w:rsid w:val="00767CFF"/>
    <w:rsid w:val="007820CE"/>
    <w:rsid w:val="00782AE4"/>
    <w:rsid w:val="00783E42"/>
    <w:rsid w:val="00784874"/>
    <w:rsid w:val="0079724F"/>
    <w:rsid w:val="007A3EAE"/>
    <w:rsid w:val="007B4DFF"/>
    <w:rsid w:val="007C04FC"/>
    <w:rsid w:val="007C3D5F"/>
    <w:rsid w:val="007C3DB0"/>
    <w:rsid w:val="007C47C2"/>
    <w:rsid w:val="007D3E0F"/>
    <w:rsid w:val="007E1FC2"/>
    <w:rsid w:val="007E4282"/>
    <w:rsid w:val="007F387B"/>
    <w:rsid w:val="007F4775"/>
    <w:rsid w:val="00802863"/>
    <w:rsid w:val="00804F36"/>
    <w:rsid w:val="008112A9"/>
    <w:rsid w:val="0081473A"/>
    <w:rsid w:val="00815B3C"/>
    <w:rsid w:val="0081610A"/>
    <w:rsid w:val="008277C4"/>
    <w:rsid w:val="0082783A"/>
    <w:rsid w:val="00831CA9"/>
    <w:rsid w:val="00842B6B"/>
    <w:rsid w:val="00844E40"/>
    <w:rsid w:val="00845C2A"/>
    <w:rsid w:val="00850E1F"/>
    <w:rsid w:val="0085217E"/>
    <w:rsid w:val="0085473D"/>
    <w:rsid w:val="0085476B"/>
    <w:rsid w:val="00861711"/>
    <w:rsid w:val="00861EA3"/>
    <w:rsid w:val="0086340B"/>
    <w:rsid w:val="008859F1"/>
    <w:rsid w:val="008902B1"/>
    <w:rsid w:val="00890FEB"/>
    <w:rsid w:val="00893449"/>
    <w:rsid w:val="00895E7E"/>
    <w:rsid w:val="008961FD"/>
    <w:rsid w:val="008A5C1A"/>
    <w:rsid w:val="008C2318"/>
    <w:rsid w:val="008D085E"/>
    <w:rsid w:val="008D292F"/>
    <w:rsid w:val="008D3D4B"/>
    <w:rsid w:val="008E03DC"/>
    <w:rsid w:val="008E0494"/>
    <w:rsid w:val="008F0752"/>
    <w:rsid w:val="00902E51"/>
    <w:rsid w:val="00904198"/>
    <w:rsid w:val="00924065"/>
    <w:rsid w:val="00930B8A"/>
    <w:rsid w:val="00930D68"/>
    <w:rsid w:val="00932DB4"/>
    <w:rsid w:val="00941A4B"/>
    <w:rsid w:val="00946242"/>
    <w:rsid w:val="0095096B"/>
    <w:rsid w:val="00955827"/>
    <w:rsid w:val="00957556"/>
    <w:rsid w:val="00970CD3"/>
    <w:rsid w:val="009723FA"/>
    <w:rsid w:val="00980E9F"/>
    <w:rsid w:val="00984546"/>
    <w:rsid w:val="00991294"/>
    <w:rsid w:val="009945CE"/>
    <w:rsid w:val="00996510"/>
    <w:rsid w:val="009A75CF"/>
    <w:rsid w:val="009C4E23"/>
    <w:rsid w:val="009D1F15"/>
    <w:rsid w:val="009D555E"/>
    <w:rsid w:val="009E575E"/>
    <w:rsid w:val="009F3024"/>
    <w:rsid w:val="009F39BA"/>
    <w:rsid w:val="00A0355E"/>
    <w:rsid w:val="00A13F5C"/>
    <w:rsid w:val="00A234E1"/>
    <w:rsid w:val="00A242F4"/>
    <w:rsid w:val="00A375D1"/>
    <w:rsid w:val="00A419AA"/>
    <w:rsid w:val="00A41D2B"/>
    <w:rsid w:val="00A51D10"/>
    <w:rsid w:val="00A52A83"/>
    <w:rsid w:val="00A55B0A"/>
    <w:rsid w:val="00A55FB2"/>
    <w:rsid w:val="00A61252"/>
    <w:rsid w:val="00A6552C"/>
    <w:rsid w:val="00A744AF"/>
    <w:rsid w:val="00A760C7"/>
    <w:rsid w:val="00A87207"/>
    <w:rsid w:val="00A935AA"/>
    <w:rsid w:val="00A956D3"/>
    <w:rsid w:val="00AA1E9F"/>
    <w:rsid w:val="00AA5E02"/>
    <w:rsid w:val="00AB2201"/>
    <w:rsid w:val="00AC3CBD"/>
    <w:rsid w:val="00AC4ED7"/>
    <w:rsid w:val="00AD1D34"/>
    <w:rsid w:val="00AD3259"/>
    <w:rsid w:val="00AE043C"/>
    <w:rsid w:val="00AF1715"/>
    <w:rsid w:val="00AF3904"/>
    <w:rsid w:val="00B010C0"/>
    <w:rsid w:val="00B15CBE"/>
    <w:rsid w:val="00B213EB"/>
    <w:rsid w:val="00B40FD9"/>
    <w:rsid w:val="00B428B5"/>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1752F"/>
    <w:rsid w:val="00C21644"/>
    <w:rsid w:val="00C21CB5"/>
    <w:rsid w:val="00C257CD"/>
    <w:rsid w:val="00C27015"/>
    <w:rsid w:val="00C406CA"/>
    <w:rsid w:val="00C45D2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23081"/>
    <w:rsid w:val="00D6331A"/>
    <w:rsid w:val="00D63813"/>
    <w:rsid w:val="00D64901"/>
    <w:rsid w:val="00D76BDF"/>
    <w:rsid w:val="00D818B6"/>
    <w:rsid w:val="00D82A57"/>
    <w:rsid w:val="00D82BFF"/>
    <w:rsid w:val="00D8443D"/>
    <w:rsid w:val="00D862C1"/>
    <w:rsid w:val="00D93B50"/>
    <w:rsid w:val="00D94028"/>
    <w:rsid w:val="00D94670"/>
    <w:rsid w:val="00D96FCC"/>
    <w:rsid w:val="00DA23D2"/>
    <w:rsid w:val="00DA46F6"/>
    <w:rsid w:val="00DA756F"/>
    <w:rsid w:val="00DC0577"/>
    <w:rsid w:val="00DC6B2E"/>
    <w:rsid w:val="00DD0B49"/>
    <w:rsid w:val="00DD0BDC"/>
    <w:rsid w:val="00DD4DCC"/>
    <w:rsid w:val="00DD7C47"/>
    <w:rsid w:val="00DE0502"/>
    <w:rsid w:val="00DE349D"/>
    <w:rsid w:val="00DF545A"/>
    <w:rsid w:val="00E0270C"/>
    <w:rsid w:val="00E06DFA"/>
    <w:rsid w:val="00E17F1D"/>
    <w:rsid w:val="00E20A0A"/>
    <w:rsid w:val="00E240C2"/>
    <w:rsid w:val="00E356C7"/>
    <w:rsid w:val="00E414CA"/>
    <w:rsid w:val="00E41A5A"/>
    <w:rsid w:val="00E45FE4"/>
    <w:rsid w:val="00E64FA7"/>
    <w:rsid w:val="00E65960"/>
    <w:rsid w:val="00E664DA"/>
    <w:rsid w:val="00E670F7"/>
    <w:rsid w:val="00E75CFD"/>
    <w:rsid w:val="00E770CB"/>
    <w:rsid w:val="00E845CF"/>
    <w:rsid w:val="00E8544A"/>
    <w:rsid w:val="00E903A1"/>
    <w:rsid w:val="00E92A37"/>
    <w:rsid w:val="00E940EB"/>
    <w:rsid w:val="00E942C2"/>
    <w:rsid w:val="00E9703F"/>
    <w:rsid w:val="00E97984"/>
    <w:rsid w:val="00EB2B90"/>
    <w:rsid w:val="00ED078F"/>
    <w:rsid w:val="00ED7E83"/>
    <w:rsid w:val="00EE04A6"/>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B61A7"/>
    <w:rsid w:val="00FD053D"/>
    <w:rsid w:val="00FF27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styleId="BodyText">
    <w:name w:val="Body Text"/>
    <w:basedOn w:val="Normal"/>
    <w:link w:val="BodyTextChar"/>
    <w:uiPriority w:val="1"/>
    <w:qFormat/>
    <w:rsid w:val="002C5217"/>
    <w:pPr>
      <w:widowControl w:val="0"/>
      <w:ind w:left="832"/>
    </w:pPr>
    <w:rPr>
      <w:rFonts w:eastAsia="Times New Roman"/>
      <w:sz w:val="23"/>
      <w:szCs w:val="23"/>
      <w:lang w:val="en-US"/>
    </w:rPr>
  </w:style>
  <w:style w:type="character" w:customStyle="1" w:styleId="BodyTextChar">
    <w:name w:val="Body Text Char"/>
    <w:basedOn w:val="DefaultParagraphFont"/>
    <w:link w:val="BodyText"/>
    <w:uiPriority w:val="1"/>
    <w:rsid w:val="002C5217"/>
    <w:rPr>
      <w:rFonts w:eastAsia="Times New Roman"/>
      <w:sz w:val="23"/>
      <w:szCs w:val="23"/>
    </w:rPr>
  </w:style>
  <w:style w:type="paragraph" w:customStyle="1" w:styleId="SCCBanSummary0">
    <w:name w:val="SCC.BanSummary"/>
    <w:basedOn w:val="Normal"/>
    <w:next w:val="Normal"/>
    <w:link w:val="SCCBanSummaryChar"/>
    <w:rsid w:val="00A55B0A"/>
    <w:pPr>
      <w:jc w:val="both"/>
    </w:pPr>
    <w:rPr>
      <w:rFonts w:eastAsia="Calibri" w:cs="Times New Roman"/>
      <w:smallCaps/>
    </w:rPr>
  </w:style>
  <w:style w:type="character" w:customStyle="1" w:styleId="SCCBanSummaryChar">
    <w:name w:val="SCC.BanSummary Char"/>
    <w:basedOn w:val="DefaultParagraphFont"/>
    <w:link w:val="SCCBanSummary0"/>
    <w:rsid w:val="00A55B0A"/>
    <w:rPr>
      <w:rFonts w:eastAsia="Calibri" w:cs="Times New Roman"/>
      <w:smallCaps/>
      <w:lang w:val="en-CA"/>
    </w:rPr>
  </w:style>
  <w:style w:type="paragraph" w:styleId="NoSpacing">
    <w:name w:val="No Spacing"/>
    <w:uiPriority w:val="1"/>
    <w:qFormat/>
    <w:rsid w:val="00A55B0A"/>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A55B0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A55B0A"/>
    <w:rPr>
      <w:rFonts w:eastAsia="Calibri" w:cs="Times New Roman"/>
      <w:szCs w:val="24"/>
      <w:lang w:val="en-CA"/>
    </w:rPr>
  </w:style>
  <w:style w:type="paragraph" w:styleId="DocumentMap">
    <w:name w:val="Document Map"/>
    <w:basedOn w:val="Normal"/>
    <w:link w:val="DocumentMapChar"/>
    <w:uiPriority w:val="99"/>
    <w:semiHidden/>
    <w:unhideWhenUsed/>
    <w:rsid w:val="00A55B0A"/>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55B0A"/>
    <w:rPr>
      <w:rFonts w:ascii="Tahoma" w:eastAsia="Times New Roman" w:hAnsi="Tahoma" w:cs="Tahoma"/>
      <w:sz w:val="16"/>
      <w:szCs w:val="16"/>
    </w:rPr>
  </w:style>
  <w:style w:type="paragraph" w:customStyle="1" w:styleId="Style268435469">
    <w:name w:val="Style268435469"/>
    <w:rsid w:val="00A55B0A"/>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55B0A"/>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55B0A"/>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55B0A"/>
    <w:rPr>
      <w:sz w:val="16"/>
      <w:szCs w:val="16"/>
    </w:rPr>
  </w:style>
  <w:style w:type="paragraph" w:styleId="CommentText">
    <w:name w:val="annotation text"/>
    <w:basedOn w:val="Normal"/>
    <w:link w:val="CommentTextChar"/>
    <w:uiPriority w:val="99"/>
    <w:semiHidden/>
    <w:unhideWhenUsed/>
    <w:rsid w:val="00A55B0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55B0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B0A"/>
    <w:rPr>
      <w:b/>
      <w:bCs/>
    </w:rPr>
  </w:style>
  <w:style w:type="character" w:customStyle="1" w:styleId="CommentSubjectChar">
    <w:name w:val="Comment Subject Char"/>
    <w:basedOn w:val="CommentTextChar"/>
    <w:link w:val="CommentSubject"/>
    <w:uiPriority w:val="99"/>
    <w:semiHidden/>
    <w:rsid w:val="00A55B0A"/>
    <w:rPr>
      <w:rFonts w:eastAsia="Times New Roman" w:cs="Times New Roman"/>
      <w:b/>
      <w:bCs/>
      <w:sz w:val="20"/>
      <w:szCs w:val="20"/>
    </w:rPr>
  </w:style>
  <w:style w:type="character" w:customStyle="1" w:styleId="nowrap">
    <w:name w:val="nowrap"/>
    <w:basedOn w:val="DefaultParagraphFont"/>
    <w:rsid w:val="00A55B0A"/>
  </w:style>
  <w:style w:type="paragraph" w:customStyle="1" w:styleId="SCCLsocSubfileSeparator0">
    <w:name w:val="SCC.Lsoc.SubfileSeparator"/>
    <w:basedOn w:val="Normal"/>
    <w:next w:val="Normal"/>
    <w:link w:val="SCCLsocSubfileSeparatorChar"/>
    <w:rsid w:val="00A55B0A"/>
    <w:pPr>
      <w:jc w:val="both"/>
    </w:pPr>
    <w:rPr>
      <w:rFonts w:cs="Times New Roman"/>
      <w:b/>
      <w:szCs w:val="24"/>
    </w:rPr>
  </w:style>
  <w:style w:type="character" w:customStyle="1" w:styleId="SCCLsocSubfileSeparatorChar">
    <w:name w:val="SCC.Lsoc.SubfileSeparator Char"/>
    <w:basedOn w:val="DefaultParagraphFont"/>
    <w:link w:val="SCCLsocSubfileSeparator0"/>
    <w:rsid w:val="00A55B0A"/>
    <w:rPr>
      <w:rFonts w:cs="Times New Roman"/>
      <w:b/>
      <w:szCs w:val="24"/>
      <w:lang w:val="en-CA"/>
    </w:rPr>
  </w:style>
  <w:style w:type="paragraph" w:customStyle="1" w:styleId="SCCAppellantInfoSectionTitle">
    <w:name w:val="SCC.AppellantInfo.SectionTitle"/>
    <w:basedOn w:val="Normal"/>
    <w:next w:val="Normal"/>
    <w:link w:val="SCCAppellantInfoSectionTitleChar"/>
    <w:rsid w:val="009E575E"/>
    <w:pPr>
      <w:jc w:val="center"/>
    </w:pPr>
    <w:rPr>
      <w:b/>
      <w:szCs w:val="24"/>
      <w:u w:val="single"/>
    </w:rPr>
  </w:style>
  <w:style w:type="character" w:customStyle="1" w:styleId="SCCAppellantInfoSectionTitleChar">
    <w:name w:val="SCC.AppellantInfo.SectionTitle Char"/>
    <w:basedOn w:val="DefaultParagraphFont"/>
    <w:link w:val="SCCAppellantInfoSectionTitle"/>
    <w:rsid w:val="009E575E"/>
    <w:rPr>
      <w:b/>
      <w:szCs w:val="24"/>
      <w:u w:val="single"/>
      <w:lang w:val="en-CA"/>
    </w:rPr>
  </w:style>
  <w:style w:type="paragraph" w:customStyle="1" w:styleId="SCCAppellantInfoSectionText">
    <w:name w:val="SCC.AppellantInfo.SectionText"/>
    <w:basedOn w:val="Normal"/>
    <w:next w:val="Normal"/>
    <w:link w:val="SCCAppellantInfoSectionTextChar"/>
    <w:rsid w:val="009E575E"/>
    <w:pPr>
      <w:jc w:val="both"/>
    </w:pPr>
    <w:rPr>
      <w:szCs w:val="24"/>
    </w:rPr>
  </w:style>
  <w:style w:type="character" w:customStyle="1" w:styleId="SCCAppellantInfoSectionTextChar">
    <w:name w:val="SCC.AppellantInfo.SectionText Char"/>
    <w:basedOn w:val="DefaultParagraphFont"/>
    <w:link w:val="SCCAppellantInfoSectionText"/>
    <w:rsid w:val="009E575E"/>
    <w:rPr>
      <w:szCs w:val="24"/>
      <w:lang w:val="en-CA"/>
    </w:rPr>
  </w:style>
  <w:style w:type="paragraph" w:customStyle="1" w:styleId="SCCAppellantInfoCoram">
    <w:name w:val="SCC.AppellantInfo.Coram"/>
    <w:basedOn w:val="Normal"/>
    <w:next w:val="Normal"/>
    <w:link w:val="SCCAppellantInfoCoramChar"/>
    <w:rsid w:val="009E575E"/>
    <w:rPr>
      <w:b/>
      <w:szCs w:val="24"/>
    </w:rPr>
  </w:style>
  <w:style w:type="character" w:customStyle="1" w:styleId="SCCAppellantInfoCoramChar">
    <w:name w:val="SCC.AppellantInfo.Coram Char"/>
    <w:basedOn w:val="DefaultParagraphFont"/>
    <w:link w:val="SCCAppellantInfoCoram"/>
    <w:rsid w:val="009E575E"/>
    <w:rPr>
      <w:b/>
      <w:szCs w:val="24"/>
      <w:lang w:val="en-CA"/>
    </w:rPr>
  </w:style>
  <w:style w:type="paragraph" w:customStyle="1" w:styleId="SCCAppellantInfoTypeOfCase">
    <w:name w:val="SCC.AppellantInfo.TypeOfCase"/>
    <w:basedOn w:val="Normal"/>
    <w:next w:val="Normal"/>
    <w:link w:val="SCCAppellantInfoTypeOfCaseChar"/>
    <w:rsid w:val="009E575E"/>
    <w:rPr>
      <w:b/>
      <w:szCs w:val="24"/>
    </w:rPr>
  </w:style>
  <w:style w:type="character" w:customStyle="1" w:styleId="SCCAppellantInfoTypeOfCaseChar">
    <w:name w:val="SCC.AppellantInfo.TypeOfCase Char"/>
    <w:basedOn w:val="DefaultParagraphFont"/>
    <w:link w:val="SCCAppellantInfoTypeOfCase"/>
    <w:rsid w:val="009E575E"/>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70229230">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m3qh" TargetMode="External"/><Relationship Id="rId21" Type="http://schemas.openxmlformats.org/officeDocument/2006/relationships/hyperlink" Target="http://canlii.ca/t/gwk4v" TargetMode="External"/><Relationship Id="rId34" Type="http://schemas.openxmlformats.org/officeDocument/2006/relationships/hyperlink" Target="http://canlii.ca/t/hwzd5" TargetMode="External"/><Relationship Id="rId42" Type="http://schemas.openxmlformats.org/officeDocument/2006/relationships/hyperlink" Target="http://canlii.ca/t/h447f" TargetMode="External"/><Relationship Id="rId47" Type="http://schemas.openxmlformats.org/officeDocument/2006/relationships/hyperlink" Target="http://canlii.ca/t/hs7dc" TargetMode="External"/><Relationship Id="rId50" Type="http://schemas.openxmlformats.org/officeDocument/2006/relationships/hyperlink" Target="http://canlii.ca/t/hx78v" TargetMode="External"/><Relationship Id="rId55" Type="http://schemas.openxmlformats.org/officeDocument/2006/relationships/hyperlink" Target="https://www.canlii.org/en/qc/qccs/doc/2016/2016qccs1184/2016qccs1184.html?autocompleteStr=2016%20QCCS%201184&amp;autocompletePos=1" TargetMode="External"/><Relationship Id="rId63" Type="http://schemas.openxmlformats.org/officeDocument/2006/relationships/hyperlink" Target="https://www.canlii.org/en/ca/laws/stat/schedule-b-to-the-canada-act-1982-uk-1982-c-11/latest/schedule-b-to-the-canada-act-1982-uk-1982-c-11.html" TargetMode="External"/><Relationship Id="rId68" Type="http://schemas.openxmlformats.org/officeDocument/2006/relationships/hyperlink" Target="http://canlii.ca/t/hxrk2" TargetMode="External"/><Relationship Id="rId76" Type="http://schemas.openxmlformats.org/officeDocument/2006/relationships/hyperlink" Target="https://www.canlii.org/en/bc/bcca/doc/2019/2019bcca15/2019bcca15.html?autocompleteStr=2019%20BCCA%2015&amp;autocompletePos=1" TargetMode="External"/><Relationship Id="rId84" Type="http://schemas.openxmlformats.org/officeDocument/2006/relationships/footer" Target="footer5.xml"/><Relationship Id="rId89" Type="http://schemas.openxmlformats.org/officeDocument/2006/relationships/header" Target="header8.xml"/><Relationship Id="rId97"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canlii.ca/t/hp6ss" TargetMode="External"/><Relationship Id="rId92" Type="http://schemas.openxmlformats.org/officeDocument/2006/relationships/hyperlink" Target="https://scc-csc.lexum.com/scc-csc/scc-csc/fr/item/17862/index.do" TargetMode="External"/><Relationship Id="rId2" Type="http://schemas.openxmlformats.org/officeDocument/2006/relationships/numbering" Target="numbering.xml"/><Relationship Id="rId16" Type="http://schemas.openxmlformats.org/officeDocument/2006/relationships/hyperlink" Target="https://www.canlii.org/en/nb/nbca/doc/2018/2018canlii95199/2018canlii95199.html?autocompleteStr=2018%20CanLII%2095199%20(NB%20CA)&amp;autocompletePos=1" TargetMode="External"/><Relationship Id="rId29" Type="http://schemas.openxmlformats.org/officeDocument/2006/relationships/hyperlink" Target="http://canlii.ca/t/gnz32" TargetMode="External"/><Relationship Id="rId11" Type="http://schemas.openxmlformats.org/officeDocument/2006/relationships/header" Target="header1.xml"/><Relationship Id="rId24" Type="http://schemas.openxmlformats.org/officeDocument/2006/relationships/hyperlink" Target="http://canlii.ca/t/hx6tq" TargetMode="External"/><Relationship Id="rId32" Type="http://schemas.openxmlformats.org/officeDocument/2006/relationships/hyperlink" Target="http://canlii.ca/t/gnz32" TargetMode="External"/><Relationship Id="rId37" Type="http://schemas.openxmlformats.org/officeDocument/2006/relationships/hyperlink" Target="https://www.canlii.org/en/ab/abqb/doc/2016/2016abqb216/2016abqb216.html?autocompleteStr=2016%20ABQB%20216&amp;autocompletePos=1" TargetMode="External"/><Relationship Id="rId40" Type="http://schemas.openxmlformats.org/officeDocument/2006/relationships/hyperlink" Target="https://www.canlii.org/en/ab/abca/doc/2018/2018abca118/2018abca118.html?autocompleteStr=2018%20ABCA%20118&amp;autocompletePos=1" TargetMode="External"/><Relationship Id="rId45" Type="http://schemas.openxmlformats.org/officeDocument/2006/relationships/hyperlink" Target="http://canlii.ca/t/gphv0" TargetMode="External"/><Relationship Id="rId53" Type="http://schemas.openxmlformats.org/officeDocument/2006/relationships/hyperlink" Target="http://canlii.ca/t/hxj1p" TargetMode="External"/><Relationship Id="rId58" Type="http://schemas.openxmlformats.org/officeDocument/2006/relationships/hyperlink" Target="https://www.canlii.org/en/qc/qcca/doc/2019/2019qcca78/2019qcca78.html" TargetMode="External"/><Relationship Id="rId66" Type="http://schemas.openxmlformats.org/officeDocument/2006/relationships/hyperlink" Target="http://canlii.ca/t/hvhvg" TargetMode="External"/><Relationship Id="rId74" Type="http://schemas.openxmlformats.org/officeDocument/2006/relationships/hyperlink" Target="http://canlii.ca/t/hxrk2" TargetMode="External"/><Relationship Id="rId79" Type="http://schemas.openxmlformats.org/officeDocument/2006/relationships/header" Target="header3.xml"/><Relationship Id="rId87" Type="http://schemas.openxmlformats.org/officeDocument/2006/relationships/footer" Target="footer6.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nlii.org/en/on/laws/stat/rso-1990-c-f3/latest/rso-1990-c-f3.html" TargetMode="External"/><Relationship Id="rId82" Type="http://schemas.openxmlformats.org/officeDocument/2006/relationships/footer" Target="footer4.xml"/><Relationship Id="rId90" Type="http://schemas.openxmlformats.org/officeDocument/2006/relationships/footer" Target="footer8.xml"/><Relationship Id="rId95" Type="http://schemas.openxmlformats.org/officeDocument/2006/relationships/footer" Target="footer9.xml"/><Relationship Id="rId19" Type="http://schemas.openxmlformats.org/officeDocument/2006/relationships/hyperlink" Target="http://canlii.ca/t/gwk4v" TargetMode="External"/><Relationship Id="rId14" Type="http://schemas.openxmlformats.org/officeDocument/2006/relationships/footer" Target="footer2.xml"/><Relationship Id="rId22" Type="http://schemas.openxmlformats.org/officeDocument/2006/relationships/hyperlink" Target="http://canlii.ca/t/hwn0g" TargetMode="External"/><Relationship Id="rId27" Type="http://schemas.openxmlformats.org/officeDocument/2006/relationships/hyperlink" Target="http://canlii.ca/t/hv3ww" TargetMode="External"/><Relationship Id="rId30" Type="http://schemas.openxmlformats.org/officeDocument/2006/relationships/hyperlink" Target="http://canlii.ca/t/hv3wx" TargetMode="External"/><Relationship Id="rId35" Type="http://schemas.openxmlformats.org/officeDocument/2006/relationships/hyperlink" Target="https://www.canlii.org/fr/qc/qcca/doc/2017/2017qcca1774/2017qcca1774.html?autocompleteStr=2017%20QCCA%201774&amp;autocompletePos=1" TargetMode="External"/><Relationship Id="rId43" Type="http://schemas.openxmlformats.org/officeDocument/2006/relationships/hyperlink" Target="http://canlii.ca/t/hs7dc" TargetMode="External"/><Relationship Id="rId48" Type="http://schemas.openxmlformats.org/officeDocument/2006/relationships/hyperlink" Target="http://canlii.ca/t/ht3gh" TargetMode="External"/><Relationship Id="rId56" Type="http://schemas.openxmlformats.org/officeDocument/2006/relationships/hyperlink" Target="https://www.canlii.org/en/qc/qcca/doc/2019/2019qcca78/2019qcca78.html" TargetMode="External"/><Relationship Id="rId64" Type="http://schemas.openxmlformats.org/officeDocument/2006/relationships/hyperlink" Target="http://canlii.ca/t/hp6ss" TargetMode="External"/><Relationship Id="rId69" Type="http://schemas.openxmlformats.org/officeDocument/2006/relationships/hyperlink" Target="https://www.canlii.org/en/on/laws/stat/rso-1990-c-f3/latest/rso-1990-c-f3.html" TargetMode="External"/><Relationship Id="rId77" Type="http://schemas.openxmlformats.org/officeDocument/2006/relationships/hyperlink" Target="https://www.canlii.org/en/bc/bcsc/doc/2018/2018bcsc545/2018bcsc545.html?autocompleteStr=2018%20BCSC%20545&amp;autocompletePos=1" TargetMode="External"/><Relationship Id="rId100"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hyperlink" Target="http://canlii.ca/t/hwhgj" TargetMode="External"/><Relationship Id="rId72" Type="http://schemas.openxmlformats.org/officeDocument/2006/relationships/hyperlink" Target="http://canlii.ca/t/hvhvg" TargetMode="External"/><Relationship Id="rId80" Type="http://schemas.openxmlformats.org/officeDocument/2006/relationships/header" Target="header4.xml"/><Relationship Id="rId85" Type="http://schemas.openxmlformats.org/officeDocument/2006/relationships/header" Target="header6.xml"/><Relationship Id="rId93" Type="http://schemas.openxmlformats.org/officeDocument/2006/relationships/header" Target="header9.xml"/><Relationship Id="rId98"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q/doc/2016/2016qccq4765/2016qccq4765.pdf" TargetMode="External"/><Relationship Id="rId25" Type="http://schemas.openxmlformats.org/officeDocument/2006/relationships/hyperlink" Target="http://canlii.ca/t/hwzd5" TargetMode="External"/><Relationship Id="rId33" Type="http://schemas.openxmlformats.org/officeDocument/2006/relationships/hyperlink" Target="http://canlii.ca/t/hv3wx" TargetMode="External"/><Relationship Id="rId38" Type="http://schemas.openxmlformats.org/officeDocument/2006/relationships/hyperlink" Target="https://www.canlii.org/en/ab/abca/doc/2018/2018abca118/2018abca118.html?autocompleteStr=2018%20ABCA%20118&amp;autocompletePos=1" TargetMode="External"/><Relationship Id="rId46" Type="http://schemas.openxmlformats.org/officeDocument/2006/relationships/hyperlink" Target="http://canlii.ca/t/h447f" TargetMode="External"/><Relationship Id="rId59" Type="http://schemas.openxmlformats.org/officeDocument/2006/relationships/hyperlink" Target="https://www.canlii.org/en/on/laws/stat/rso-1990-c-c12/latest/rso-1990-c-c12.html" TargetMode="External"/><Relationship Id="rId67" Type="http://schemas.openxmlformats.org/officeDocument/2006/relationships/hyperlink" Target="http://canlii.ca/t/hvmsc" TargetMode="External"/><Relationship Id="rId20" Type="http://schemas.openxmlformats.org/officeDocument/2006/relationships/hyperlink" Target="http://canlii.ca/t/hwn0g" TargetMode="External"/><Relationship Id="rId41" Type="http://schemas.openxmlformats.org/officeDocument/2006/relationships/hyperlink" Target="http://canlii.ca/t/gphv0" TargetMode="External"/><Relationship Id="rId54" Type="http://schemas.openxmlformats.org/officeDocument/2006/relationships/hyperlink" Target="http://canlii.ca/t/hxj1p" TargetMode="External"/><Relationship Id="rId62" Type="http://schemas.openxmlformats.org/officeDocument/2006/relationships/hyperlink" Target="https://www.canlii.org/en/ca/laws/stat/schedule-b-to-the-canada-act-1982-uk-1982-c-11/latest/schedule-b-to-the-canada-act-1982-uk-1982-c-11.html" TargetMode="External"/><Relationship Id="rId70" Type="http://schemas.openxmlformats.org/officeDocument/2006/relationships/hyperlink" Target="http://canlii.ca/t/hp6ss" TargetMode="External"/><Relationship Id="rId75" Type="http://schemas.openxmlformats.org/officeDocument/2006/relationships/hyperlink" Target="https://www.canlii.org/en/bc/bcsc/doc/2018/2018bcsc545/2018bcsc545.html?autocompleteStr=2018%20BCSC%20545&amp;autocompletePos=1" TargetMode="External"/><Relationship Id="rId83" Type="http://schemas.openxmlformats.org/officeDocument/2006/relationships/header" Target="header5.xml"/><Relationship Id="rId88" Type="http://schemas.openxmlformats.org/officeDocument/2006/relationships/footer" Target="footer7.xml"/><Relationship Id="rId91" Type="http://schemas.openxmlformats.org/officeDocument/2006/relationships/hyperlink" Target="https://scc-csc.lexum.com/scc-csc/scc-csc/en/item/17862/index.do" TargetMode="External"/><Relationship Id="rId9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nb/nbca/doc/2018/2018canlii95199/2018canlii95199.html?autocompleteStr=2018%20CanLII%2095199%20(NB%20CA)&amp;autocompletePos=1" TargetMode="External"/><Relationship Id="rId23" Type="http://schemas.openxmlformats.org/officeDocument/2006/relationships/hyperlink" Target="http://canlii.ca/t/gm3qh" TargetMode="External"/><Relationship Id="rId28" Type="http://schemas.openxmlformats.org/officeDocument/2006/relationships/hyperlink" Target="http://canlii.ca/t/hwzd5" TargetMode="External"/><Relationship Id="rId36" Type="http://schemas.openxmlformats.org/officeDocument/2006/relationships/hyperlink" Target="https://www.canlii.org/fr/qc/qcca/doc/2017/2017qcca1774/2017qcca1774.html?autocompleteStr=2017%20QCCA%201774&amp;autocompletePos=1" TargetMode="External"/><Relationship Id="rId49" Type="http://schemas.openxmlformats.org/officeDocument/2006/relationships/hyperlink" Target="http://canlii.ca/t/hwhgj" TargetMode="External"/><Relationship Id="rId57" Type="http://schemas.openxmlformats.org/officeDocument/2006/relationships/hyperlink" Target="https://www.canlii.org/en/qc/qccs/doc/2016/2016qccs1184/2016qccs1184.html?autocompleteStr=2016%20QCCS%201184&amp;autocompletePos=1" TargetMode="External"/><Relationship Id="rId10" Type="http://schemas.openxmlformats.org/officeDocument/2006/relationships/hyperlink" Target="http://www.scc-csc.ca" TargetMode="External"/><Relationship Id="rId31" Type="http://schemas.openxmlformats.org/officeDocument/2006/relationships/hyperlink" Target="http://canlii.ca/t/hwzd5" TargetMode="External"/><Relationship Id="rId44" Type="http://schemas.openxmlformats.org/officeDocument/2006/relationships/hyperlink" Target="http://canlii.ca/t/ht3gh" TargetMode="External"/><Relationship Id="rId52" Type="http://schemas.openxmlformats.org/officeDocument/2006/relationships/hyperlink" Target="http://canlii.ca/t/hx78v" TargetMode="External"/><Relationship Id="rId60" Type="http://schemas.openxmlformats.org/officeDocument/2006/relationships/hyperlink" Target="https://www.canlii.org/en/on/laws/stat/rso-1990-c-f3/latest/rso-1990-c-f3.html" TargetMode="External"/><Relationship Id="rId65" Type="http://schemas.openxmlformats.org/officeDocument/2006/relationships/hyperlink" Target="http://canlii.ca/t/hp6ss" TargetMode="External"/><Relationship Id="rId73" Type="http://schemas.openxmlformats.org/officeDocument/2006/relationships/hyperlink" Target="http://canlii.ca/t/hvmsc" TargetMode="External"/><Relationship Id="rId78" Type="http://schemas.openxmlformats.org/officeDocument/2006/relationships/hyperlink" Target="https://www.canlii.org/en/bc/bcca/doc/2019/2019bcca15/2019bcca15.html?autocompleteStr=2019%20BCCA%2015&amp;autocompletePos=1" TargetMode="External"/><Relationship Id="rId81" Type="http://schemas.openxmlformats.org/officeDocument/2006/relationships/footer" Target="footer3.xml"/><Relationship Id="rId86" Type="http://schemas.openxmlformats.org/officeDocument/2006/relationships/header" Target="header7.xml"/><Relationship Id="rId94" Type="http://schemas.openxmlformats.org/officeDocument/2006/relationships/header" Target="header10.xml"/><Relationship Id="rId99" Type="http://schemas.openxmlformats.org/officeDocument/2006/relationships/header" Target="header1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en/qc/qcca/doc/2018/2018qcca1886/2018qcca1886.pdf" TargetMode="External"/><Relationship Id="rId39" Type="http://schemas.openxmlformats.org/officeDocument/2006/relationships/hyperlink" Target="https://www.canlii.org/en/ab/abqb/doc/2016/2016abqb216/2016abqb216.html?autocompleteStr=2016%20ABQB%20216&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8B6A-8040-4CFF-955E-3C2DBBFF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38</Pages>
  <Words>15270</Words>
  <Characters>87040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2019-05-28T14:09:00Z</dcterms:created>
  <dcterms:modified xsi:type="dcterms:W3CDTF">2019-07-05T14:15:00Z</dcterms:modified>
</cp:coreProperties>
</file>