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311755" w:rsidTr="00F138C1">
        <w:tc>
          <w:tcPr>
            <w:tcW w:w="9648" w:type="dxa"/>
            <w:gridSpan w:val="3"/>
          </w:tcPr>
          <w:p w:rsidR="008C2D9E" w:rsidRPr="00311755" w:rsidRDefault="008C2D9E" w:rsidP="00F138C1">
            <w:pPr>
              <w:tabs>
                <w:tab w:val="left" w:pos="6075"/>
              </w:tabs>
              <w:jc w:val="center"/>
              <w:rPr>
                <w:b/>
                <w:sz w:val="32"/>
                <w:szCs w:val="32"/>
                <w:lang w:val="fr-CA"/>
              </w:rPr>
            </w:pPr>
            <w:r w:rsidRPr="00311755">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311755" w:rsidRDefault="008C2D9E" w:rsidP="00F138C1">
            <w:pPr>
              <w:tabs>
                <w:tab w:val="left" w:pos="6075"/>
              </w:tabs>
              <w:jc w:val="center"/>
              <w:rPr>
                <w:b/>
                <w:sz w:val="32"/>
                <w:szCs w:val="32"/>
                <w:lang w:val="fr-CA"/>
              </w:rPr>
            </w:pPr>
          </w:p>
        </w:tc>
      </w:tr>
      <w:tr w:rsidR="00F138C1" w:rsidRPr="00311755" w:rsidTr="00F138C1">
        <w:tc>
          <w:tcPr>
            <w:tcW w:w="4599" w:type="dxa"/>
            <w:tcMar>
              <w:top w:w="284" w:type="dxa"/>
            </w:tcMar>
          </w:tcPr>
          <w:p w:rsidR="00F138C1" w:rsidRPr="00311755" w:rsidRDefault="00F138C1" w:rsidP="00F138C1">
            <w:pPr>
              <w:tabs>
                <w:tab w:val="left" w:pos="6075"/>
              </w:tabs>
              <w:jc w:val="center"/>
              <w:rPr>
                <w:b/>
                <w:sz w:val="32"/>
                <w:szCs w:val="32"/>
              </w:rPr>
            </w:pPr>
            <w:r w:rsidRPr="00311755">
              <w:rPr>
                <w:b/>
                <w:sz w:val="32"/>
                <w:szCs w:val="32"/>
              </w:rPr>
              <w:t>SUPREME COURT OF CANADA</w:t>
            </w:r>
          </w:p>
        </w:tc>
        <w:tc>
          <w:tcPr>
            <w:tcW w:w="483" w:type="dxa"/>
          </w:tcPr>
          <w:p w:rsidR="00F138C1" w:rsidRPr="00311755" w:rsidRDefault="00F138C1" w:rsidP="00F138C1">
            <w:pPr>
              <w:tabs>
                <w:tab w:val="left" w:pos="6075"/>
              </w:tabs>
              <w:jc w:val="center"/>
              <w:rPr>
                <w:sz w:val="32"/>
                <w:szCs w:val="32"/>
              </w:rPr>
            </w:pPr>
          </w:p>
        </w:tc>
        <w:tc>
          <w:tcPr>
            <w:tcW w:w="4566" w:type="dxa"/>
            <w:tcMar>
              <w:top w:w="284" w:type="dxa"/>
            </w:tcMar>
          </w:tcPr>
          <w:p w:rsidR="00F138C1" w:rsidRPr="00311755" w:rsidRDefault="00F138C1" w:rsidP="00F138C1">
            <w:pPr>
              <w:tabs>
                <w:tab w:val="left" w:pos="6075"/>
              </w:tabs>
              <w:jc w:val="center"/>
              <w:rPr>
                <w:b/>
                <w:sz w:val="32"/>
                <w:szCs w:val="32"/>
                <w:lang w:val="fr-CA"/>
              </w:rPr>
            </w:pPr>
            <w:r w:rsidRPr="00311755">
              <w:rPr>
                <w:b/>
                <w:sz w:val="32"/>
                <w:szCs w:val="32"/>
                <w:lang w:val="fr-CA"/>
              </w:rPr>
              <w:t>COUR SUPRÊME DU CANADA</w:t>
            </w:r>
          </w:p>
        </w:tc>
      </w:tr>
      <w:tr w:rsidR="00F138C1" w:rsidRPr="00311755" w:rsidTr="00F138C1">
        <w:tc>
          <w:tcPr>
            <w:tcW w:w="4599" w:type="dxa"/>
            <w:tcMar>
              <w:top w:w="567" w:type="dxa"/>
            </w:tcMar>
          </w:tcPr>
          <w:p w:rsidR="00F138C1" w:rsidRPr="00311755" w:rsidRDefault="00F138C1" w:rsidP="00F138C1">
            <w:pPr>
              <w:tabs>
                <w:tab w:val="left" w:pos="6075"/>
              </w:tabs>
              <w:jc w:val="center"/>
              <w:rPr>
                <w:sz w:val="28"/>
                <w:szCs w:val="28"/>
              </w:rPr>
            </w:pPr>
            <w:r w:rsidRPr="00311755">
              <w:rPr>
                <w:sz w:val="28"/>
                <w:szCs w:val="28"/>
              </w:rPr>
              <w:t>BULLETIN OF</w:t>
            </w:r>
            <w:r w:rsidRPr="00311755">
              <w:rPr>
                <w:sz w:val="28"/>
                <w:szCs w:val="28"/>
              </w:rPr>
              <w:br/>
              <w:t xml:space="preserve"> PROCEEDINGS</w:t>
            </w:r>
          </w:p>
        </w:tc>
        <w:tc>
          <w:tcPr>
            <w:tcW w:w="483" w:type="dxa"/>
          </w:tcPr>
          <w:p w:rsidR="00F138C1" w:rsidRPr="00311755" w:rsidRDefault="00F138C1" w:rsidP="00F138C1">
            <w:pPr>
              <w:tabs>
                <w:tab w:val="left" w:pos="6075"/>
              </w:tabs>
            </w:pPr>
          </w:p>
        </w:tc>
        <w:tc>
          <w:tcPr>
            <w:tcW w:w="4566" w:type="dxa"/>
            <w:tcMar>
              <w:top w:w="567" w:type="dxa"/>
            </w:tcMar>
          </w:tcPr>
          <w:p w:rsidR="00F138C1" w:rsidRPr="00311755" w:rsidRDefault="00F138C1" w:rsidP="00F138C1">
            <w:pPr>
              <w:tabs>
                <w:tab w:val="left" w:pos="6075"/>
              </w:tabs>
              <w:jc w:val="center"/>
              <w:rPr>
                <w:sz w:val="28"/>
                <w:szCs w:val="28"/>
                <w:lang w:val="fr-CA"/>
              </w:rPr>
            </w:pPr>
            <w:r w:rsidRPr="00311755">
              <w:rPr>
                <w:sz w:val="28"/>
                <w:szCs w:val="28"/>
                <w:lang w:val="fr-CA"/>
              </w:rPr>
              <w:t>BULLETIN DES</w:t>
            </w:r>
            <w:r w:rsidRPr="00311755">
              <w:rPr>
                <w:sz w:val="28"/>
                <w:szCs w:val="28"/>
                <w:lang w:val="fr-CA"/>
              </w:rPr>
              <w:br/>
              <w:t xml:space="preserve"> PROCÉDURES</w:t>
            </w:r>
          </w:p>
        </w:tc>
      </w:tr>
      <w:tr w:rsidR="00F138C1" w:rsidRPr="000B5748" w:rsidTr="00F138C1">
        <w:tc>
          <w:tcPr>
            <w:tcW w:w="4599" w:type="dxa"/>
            <w:tcMar>
              <w:top w:w="567" w:type="dxa"/>
            </w:tcMar>
          </w:tcPr>
          <w:p w:rsidR="00F138C1" w:rsidRPr="00311755" w:rsidRDefault="00F138C1" w:rsidP="00F138C1">
            <w:pPr>
              <w:tabs>
                <w:tab w:val="left" w:pos="6075"/>
              </w:tabs>
              <w:jc w:val="both"/>
              <w:rPr>
                <w:rFonts w:ascii="Arial" w:hAnsi="Arial" w:cs="Arial"/>
                <w:i/>
                <w:sz w:val="20"/>
                <w:szCs w:val="20"/>
              </w:rPr>
            </w:pPr>
            <w:r w:rsidRPr="0031175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31175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11755" w:rsidRDefault="00F138C1" w:rsidP="00F138C1">
            <w:pPr>
              <w:tabs>
                <w:tab w:val="left" w:pos="6075"/>
              </w:tabs>
              <w:jc w:val="both"/>
              <w:rPr>
                <w:rFonts w:ascii="Arial" w:hAnsi="Arial" w:cs="Arial"/>
                <w:i/>
                <w:sz w:val="20"/>
                <w:szCs w:val="20"/>
                <w:lang w:val="fr-CA"/>
              </w:rPr>
            </w:pPr>
            <w:r w:rsidRPr="0031175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0B5748" w:rsidTr="00F138C1">
        <w:tc>
          <w:tcPr>
            <w:tcW w:w="4599" w:type="dxa"/>
            <w:tcMar>
              <w:top w:w="567" w:type="dxa"/>
            </w:tcMar>
          </w:tcPr>
          <w:p w:rsidR="00F138C1" w:rsidRPr="00311755" w:rsidRDefault="00F138C1" w:rsidP="00F138C1">
            <w:pPr>
              <w:tabs>
                <w:tab w:val="left" w:pos="6075"/>
              </w:tabs>
              <w:jc w:val="both"/>
              <w:rPr>
                <w:rFonts w:ascii="Arial" w:hAnsi="Arial" w:cs="Arial"/>
                <w:i/>
                <w:sz w:val="20"/>
                <w:szCs w:val="20"/>
              </w:rPr>
            </w:pPr>
            <w:r w:rsidRPr="00311755">
              <w:rPr>
                <w:rFonts w:ascii="Arial" w:hAnsi="Arial" w:cs="Arial"/>
                <w:i/>
                <w:sz w:val="20"/>
                <w:szCs w:val="20"/>
              </w:rPr>
              <w:t>During Court sessions, the Bulletin is usually issued weekly.</w:t>
            </w:r>
          </w:p>
        </w:tc>
        <w:tc>
          <w:tcPr>
            <w:tcW w:w="483" w:type="dxa"/>
          </w:tcPr>
          <w:p w:rsidR="00F138C1" w:rsidRPr="0031175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11755" w:rsidRDefault="00F138C1" w:rsidP="00F138C1">
            <w:pPr>
              <w:tabs>
                <w:tab w:val="left" w:pos="6075"/>
              </w:tabs>
              <w:jc w:val="both"/>
              <w:rPr>
                <w:rFonts w:ascii="Arial" w:hAnsi="Arial" w:cs="Arial"/>
                <w:i/>
                <w:sz w:val="20"/>
                <w:szCs w:val="20"/>
                <w:lang w:val="fr-CA"/>
              </w:rPr>
            </w:pPr>
            <w:r w:rsidRPr="00311755">
              <w:rPr>
                <w:rFonts w:ascii="Arial" w:hAnsi="Arial" w:cs="Arial"/>
                <w:i/>
                <w:sz w:val="20"/>
                <w:szCs w:val="20"/>
                <w:lang w:val="fr-CA"/>
              </w:rPr>
              <w:t>Le Bulletin paraît en principe toutes les semaines pendant les sessions de la Cour.</w:t>
            </w:r>
          </w:p>
        </w:tc>
      </w:tr>
      <w:tr w:rsidR="00F138C1" w:rsidRPr="000B5748" w:rsidTr="00F138C1">
        <w:tc>
          <w:tcPr>
            <w:tcW w:w="4599" w:type="dxa"/>
            <w:tcMar>
              <w:top w:w="567" w:type="dxa"/>
            </w:tcMar>
          </w:tcPr>
          <w:p w:rsidR="00F138C1" w:rsidRPr="00311755" w:rsidRDefault="00F138C1" w:rsidP="00F138C1">
            <w:pPr>
              <w:tabs>
                <w:tab w:val="left" w:pos="6075"/>
              </w:tabs>
              <w:jc w:val="both"/>
              <w:rPr>
                <w:rFonts w:ascii="Arial" w:hAnsi="Arial" w:cs="Arial"/>
                <w:i/>
                <w:sz w:val="20"/>
                <w:szCs w:val="20"/>
              </w:rPr>
            </w:pPr>
            <w:r w:rsidRPr="00311755">
              <w:rPr>
                <w:rFonts w:ascii="Arial" w:hAnsi="Arial" w:cs="Arial"/>
                <w:i/>
                <w:sz w:val="20"/>
                <w:szCs w:val="20"/>
              </w:rPr>
              <w:fldChar w:fldCharType="begin"/>
            </w:r>
            <w:r w:rsidRPr="00311755">
              <w:rPr>
                <w:rFonts w:ascii="Arial" w:hAnsi="Arial" w:cs="Arial"/>
                <w:i/>
                <w:sz w:val="20"/>
                <w:szCs w:val="20"/>
              </w:rPr>
              <w:instrText xml:space="preserve"> SEQ CHAPTER \h \r 1</w:instrText>
            </w:r>
            <w:r w:rsidRPr="00311755">
              <w:rPr>
                <w:rFonts w:ascii="Arial" w:hAnsi="Arial" w:cs="Arial"/>
                <w:i/>
                <w:sz w:val="20"/>
                <w:szCs w:val="20"/>
              </w:rPr>
              <w:fldChar w:fldCharType="end"/>
            </w:r>
            <w:r w:rsidRPr="0031175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31175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11755" w:rsidRDefault="00F138C1" w:rsidP="00F138C1">
            <w:pPr>
              <w:tabs>
                <w:tab w:val="left" w:pos="6075"/>
              </w:tabs>
              <w:jc w:val="both"/>
              <w:rPr>
                <w:rFonts w:ascii="Arial" w:hAnsi="Arial" w:cs="Arial"/>
                <w:i/>
                <w:sz w:val="20"/>
                <w:szCs w:val="20"/>
                <w:lang w:val="fr-CA"/>
              </w:rPr>
            </w:pPr>
            <w:r w:rsidRPr="00311755">
              <w:rPr>
                <w:rFonts w:ascii="Arial" w:hAnsi="Arial" w:cs="Arial"/>
                <w:i/>
                <w:sz w:val="20"/>
                <w:szCs w:val="20"/>
                <w:lang w:val="fr-CA"/>
              </w:rPr>
              <w:fldChar w:fldCharType="begin"/>
            </w:r>
            <w:r w:rsidRPr="00311755">
              <w:rPr>
                <w:rFonts w:ascii="Arial" w:hAnsi="Arial" w:cs="Arial"/>
                <w:i/>
                <w:sz w:val="20"/>
                <w:szCs w:val="20"/>
                <w:lang w:val="fr-CA"/>
              </w:rPr>
              <w:instrText xml:space="preserve"> SEQ CHAPTER \h \r 1</w:instrText>
            </w:r>
            <w:r w:rsidRPr="00311755">
              <w:rPr>
                <w:rFonts w:ascii="Arial" w:hAnsi="Arial" w:cs="Arial"/>
                <w:i/>
                <w:sz w:val="20"/>
                <w:szCs w:val="20"/>
                <w:lang w:val="fr-CA"/>
              </w:rPr>
              <w:fldChar w:fldCharType="end"/>
            </w:r>
            <w:r w:rsidRPr="0031175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0B5748" w:rsidTr="00F138C1">
        <w:tc>
          <w:tcPr>
            <w:tcW w:w="4599" w:type="dxa"/>
            <w:tcMar>
              <w:top w:w="567" w:type="dxa"/>
            </w:tcMar>
          </w:tcPr>
          <w:p w:rsidR="00F138C1" w:rsidRPr="00311755" w:rsidRDefault="00F138C1" w:rsidP="00F138C1">
            <w:pPr>
              <w:tabs>
                <w:tab w:val="left" w:pos="6075"/>
              </w:tabs>
              <w:jc w:val="both"/>
              <w:rPr>
                <w:rFonts w:ascii="Arial" w:hAnsi="Arial" w:cs="Arial"/>
                <w:i/>
                <w:sz w:val="20"/>
                <w:szCs w:val="20"/>
              </w:rPr>
            </w:pPr>
            <w:r w:rsidRPr="00311755">
              <w:rPr>
                <w:rFonts w:ascii="Arial" w:hAnsi="Arial" w:cs="Arial"/>
                <w:i/>
                <w:sz w:val="20"/>
                <w:szCs w:val="20"/>
                <w:lang w:val="en-US"/>
              </w:rPr>
              <w:t>Please c</w:t>
            </w:r>
            <w:r w:rsidRPr="00311755">
              <w:rPr>
                <w:rFonts w:ascii="Arial" w:hAnsi="Arial" w:cs="Arial"/>
                <w:i/>
                <w:sz w:val="20"/>
                <w:szCs w:val="20"/>
              </w:rPr>
              <w:t xml:space="preserve">onsult the Supreme Court of Canada website at </w:t>
            </w:r>
            <w:hyperlink r:id="rId9" w:history="1">
              <w:r w:rsidRPr="00311755">
                <w:rPr>
                  <w:rStyle w:val="Hyperlink"/>
                  <w:rFonts w:ascii="Arial" w:hAnsi="Arial" w:cs="Arial"/>
                  <w:i/>
                  <w:sz w:val="20"/>
                  <w:szCs w:val="20"/>
                </w:rPr>
                <w:t>www.scc-csc.ca</w:t>
              </w:r>
            </w:hyperlink>
            <w:r w:rsidRPr="00311755">
              <w:rPr>
                <w:rFonts w:ascii="Arial" w:hAnsi="Arial" w:cs="Arial"/>
                <w:i/>
                <w:sz w:val="20"/>
                <w:szCs w:val="20"/>
              </w:rPr>
              <w:t xml:space="preserve"> for more information.</w:t>
            </w:r>
          </w:p>
        </w:tc>
        <w:tc>
          <w:tcPr>
            <w:tcW w:w="483" w:type="dxa"/>
          </w:tcPr>
          <w:p w:rsidR="00F138C1" w:rsidRPr="0031175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11755" w:rsidRDefault="00F138C1" w:rsidP="00F138C1">
            <w:pPr>
              <w:tabs>
                <w:tab w:val="left" w:pos="6075"/>
              </w:tabs>
              <w:jc w:val="both"/>
              <w:rPr>
                <w:rFonts w:ascii="Arial" w:hAnsi="Arial" w:cs="Arial"/>
                <w:i/>
                <w:sz w:val="20"/>
                <w:szCs w:val="20"/>
                <w:lang w:val="fr-CA"/>
              </w:rPr>
            </w:pPr>
            <w:r w:rsidRPr="00311755">
              <w:rPr>
                <w:rFonts w:ascii="Arial" w:hAnsi="Arial" w:cs="Arial"/>
                <w:i/>
                <w:sz w:val="20"/>
                <w:szCs w:val="20"/>
                <w:lang w:val="fr-CA"/>
              </w:rPr>
              <w:t xml:space="preserve">Pour de plus amples informations, veuillez consulter le site Web de la Cour suprême du Canada à l’adresse suivante : </w:t>
            </w:r>
            <w:hyperlink r:id="rId10" w:history="1">
              <w:r w:rsidRPr="00311755">
                <w:rPr>
                  <w:rStyle w:val="Hyperlink"/>
                  <w:rFonts w:ascii="Arial" w:hAnsi="Arial" w:cs="Arial"/>
                  <w:i/>
                  <w:sz w:val="20"/>
                  <w:szCs w:val="20"/>
                  <w:lang w:val="fr-CA"/>
                </w:rPr>
                <w:t>www.scc-csc.ca</w:t>
              </w:r>
            </w:hyperlink>
            <w:r w:rsidRPr="00311755">
              <w:rPr>
                <w:rFonts w:ascii="Arial" w:hAnsi="Arial" w:cs="Arial"/>
                <w:i/>
                <w:sz w:val="20"/>
                <w:szCs w:val="20"/>
                <w:lang w:val="fr-CA"/>
              </w:rPr>
              <w:t xml:space="preserve"> </w:t>
            </w:r>
          </w:p>
        </w:tc>
      </w:tr>
    </w:tbl>
    <w:p w:rsidR="00F138C1" w:rsidRPr="00311755"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311755" w:rsidTr="00F138C1">
        <w:tc>
          <w:tcPr>
            <w:tcW w:w="2250" w:type="pct"/>
            <w:tcBorders>
              <w:top w:val="single" w:sz="4" w:space="0" w:color="auto"/>
            </w:tcBorders>
            <w:tcMar>
              <w:top w:w="284" w:type="dxa"/>
              <w:bottom w:w="284" w:type="dxa"/>
            </w:tcMar>
          </w:tcPr>
          <w:p w:rsidR="00F138C1" w:rsidRPr="00311755" w:rsidRDefault="00BE5B3E" w:rsidP="002C242B">
            <w:pPr>
              <w:tabs>
                <w:tab w:val="left" w:pos="6075"/>
              </w:tabs>
              <w:rPr>
                <w:rFonts w:ascii="Arial" w:hAnsi="Arial" w:cs="Arial"/>
                <w:i/>
                <w:sz w:val="20"/>
                <w:szCs w:val="20"/>
              </w:rPr>
            </w:pPr>
            <w:r w:rsidRPr="00311755">
              <w:rPr>
                <w:lang w:val="fr-CA"/>
              </w:rPr>
              <w:t>October</w:t>
            </w:r>
            <w:r w:rsidR="00F138C1" w:rsidRPr="00311755">
              <w:rPr>
                <w:lang w:val="fr-CA"/>
              </w:rPr>
              <w:t xml:space="preserve"> </w:t>
            </w:r>
            <w:r w:rsidR="002C242B" w:rsidRPr="00311755">
              <w:rPr>
                <w:lang w:val="fr-CA"/>
              </w:rPr>
              <w:t>22</w:t>
            </w:r>
            <w:r w:rsidR="00F138C1" w:rsidRPr="00311755">
              <w:rPr>
                <w:lang w:val="fr-CA"/>
              </w:rPr>
              <w:t>, 20</w:t>
            </w:r>
            <w:r w:rsidR="009B36BA" w:rsidRPr="00311755">
              <w:rPr>
                <w:lang w:val="fr-CA"/>
              </w:rPr>
              <w:t>21</w:t>
            </w:r>
          </w:p>
        </w:tc>
        <w:tc>
          <w:tcPr>
            <w:tcW w:w="500" w:type="pct"/>
            <w:tcBorders>
              <w:top w:val="single" w:sz="4" w:space="0" w:color="auto"/>
            </w:tcBorders>
            <w:tcMar>
              <w:top w:w="284" w:type="dxa"/>
              <w:bottom w:w="284" w:type="dxa"/>
            </w:tcMar>
          </w:tcPr>
          <w:p w:rsidR="00F138C1" w:rsidRPr="00311755" w:rsidRDefault="00F138C1" w:rsidP="00311755">
            <w:pPr>
              <w:tabs>
                <w:tab w:val="left" w:pos="6075"/>
              </w:tabs>
              <w:jc w:val="center"/>
              <w:rPr>
                <w:rFonts w:ascii="Arial" w:hAnsi="Arial" w:cs="Arial"/>
                <w:i/>
                <w:sz w:val="20"/>
                <w:szCs w:val="20"/>
              </w:rPr>
            </w:pPr>
            <w:r w:rsidRPr="00311755">
              <w:rPr>
                <w:lang w:val="fr-CA"/>
              </w:rPr>
              <w:t xml:space="preserve">1 - </w:t>
            </w:r>
            <w:r w:rsidR="00D11509" w:rsidRPr="00311755">
              <w:rPr>
                <w:lang w:val="fr-CA"/>
              </w:rPr>
              <w:t>2</w:t>
            </w:r>
            <w:r w:rsidR="00311755" w:rsidRPr="00311755">
              <w:rPr>
                <w:lang w:val="fr-CA"/>
              </w:rPr>
              <w:t>9</w:t>
            </w:r>
          </w:p>
        </w:tc>
        <w:tc>
          <w:tcPr>
            <w:tcW w:w="2250" w:type="pct"/>
            <w:tcBorders>
              <w:top w:val="single" w:sz="4" w:space="0" w:color="auto"/>
            </w:tcBorders>
            <w:tcMar>
              <w:top w:w="284" w:type="dxa"/>
              <w:bottom w:w="284" w:type="dxa"/>
            </w:tcMar>
          </w:tcPr>
          <w:p w:rsidR="00F138C1" w:rsidRPr="00311755" w:rsidRDefault="00F138C1" w:rsidP="002C242B">
            <w:pPr>
              <w:tabs>
                <w:tab w:val="left" w:pos="6075"/>
              </w:tabs>
              <w:jc w:val="right"/>
              <w:rPr>
                <w:rFonts w:ascii="Arial" w:hAnsi="Arial" w:cs="Arial"/>
                <w:i/>
                <w:sz w:val="20"/>
                <w:szCs w:val="20"/>
                <w:lang w:val="fr-CA"/>
              </w:rPr>
            </w:pPr>
            <w:r w:rsidRPr="00311755">
              <w:rPr>
                <w:lang w:val="fr-CA"/>
              </w:rPr>
              <w:t xml:space="preserve">Le </w:t>
            </w:r>
            <w:r w:rsidR="002C242B" w:rsidRPr="00311755">
              <w:rPr>
                <w:lang w:val="fr-CA"/>
              </w:rPr>
              <w:t>22</w:t>
            </w:r>
            <w:r w:rsidRPr="00311755">
              <w:rPr>
                <w:lang w:val="fr-CA"/>
              </w:rPr>
              <w:t xml:space="preserve"> </w:t>
            </w:r>
            <w:r w:rsidR="00BE5B3E" w:rsidRPr="00311755">
              <w:rPr>
                <w:lang w:val="fr-CA"/>
              </w:rPr>
              <w:t xml:space="preserve">octobre </w:t>
            </w:r>
            <w:r w:rsidRPr="00311755">
              <w:rPr>
                <w:lang w:val="fr-CA"/>
              </w:rPr>
              <w:t>202</w:t>
            </w:r>
            <w:r w:rsidR="009B36BA" w:rsidRPr="00311755">
              <w:rPr>
                <w:lang w:val="fr-CA"/>
              </w:rPr>
              <w:t>1</w:t>
            </w:r>
          </w:p>
        </w:tc>
      </w:tr>
      <w:tr w:rsidR="00F138C1" w:rsidRPr="000B5748" w:rsidTr="00F138C1">
        <w:tc>
          <w:tcPr>
            <w:tcW w:w="2250" w:type="pct"/>
            <w:tcBorders>
              <w:bottom w:val="single" w:sz="4" w:space="0" w:color="auto"/>
            </w:tcBorders>
            <w:tcMar>
              <w:top w:w="284" w:type="dxa"/>
              <w:bottom w:w="284" w:type="dxa"/>
            </w:tcMar>
          </w:tcPr>
          <w:p w:rsidR="00F138C1" w:rsidRPr="00311755" w:rsidRDefault="00F138C1" w:rsidP="009B36BA">
            <w:pPr>
              <w:tabs>
                <w:tab w:val="left" w:pos="6075"/>
              </w:tabs>
              <w:rPr>
                <w:rFonts w:ascii="Arial" w:hAnsi="Arial" w:cs="Arial"/>
                <w:i/>
                <w:sz w:val="20"/>
                <w:szCs w:val="20"/>
              </w:rPr>
            </w:pPr>
            <w:r w:rsidRPr="00311755">
              <w:rPr>
                <w:sz w:val="18"/>
                <w:szCs w:val="18"/>
                <w:lang w:val="en-US"/>
              </w:rPr>
              <w:t>© Supreme Court of Canada (202</w:t>
            </w:r>
            <w:r w:rsidR="009B36BA" w:rsidRPr="00311755">
              <w:rPr>
                <w:sz w:val="18"/>
                <w:szCs w:val="18"/>
                <w:lang w:val="en-US"/>
              </w:rPr>
              <w:t>1</w:t>
            </w:r>
            <w:r w:rsidRPr="00311755">
              <w:rPr>
                <w:sz w:val="18"/>
                <w:szCs w:val="18"/>
                <w:lang w:val="en-US"/>
              </w:rPr>
              <w:t>)</w:t>
            </w:r>
            <w:r w:rsidRPr="00311755">
              <w:rPr>
                <w:sz w:val="18"/>
                <w:szCs w:val="18"/>
                <w:lang w:val="en-US"/>
              </w:rPr>
              <w:br/>
              <w:t>ISSN 1918-8358 (Online)</w:t>
            </w:r>
          </w:p>
        </w:tc>
        <w:tc>
          <w:tcPr>
            <w:tcW w:w="500" w:type="pct"/>
            <w:tcBorders>
              <w:bottom w:val="single" w:sz="4" w:space="0" w:color="auto"/>
            </w:tcBorders>
            <w:tcMar>
              <w:top w:w="284" w:type="dxa"/>
              <w:bottom w:w="284" w:type="dxa"/>
            </w:tcMar>
          </w:tcPr>
          <w:p w:rsidR="00F138C1" w:rsidRPr="00311755"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311755" w:rsidRDefault="00F138C1" w:rsidP="009B36BA">
            <w:pPr>
              <w:tabs>
                <w:tab w:val="left" w:pos="6075"/>
              </w:tabs>
              <w:jc w:val="right"/>
              <w:rPr>
                <w:rFonts w:ascii="Arial" w:hAnsi="Arial" w:cs="Arial"/>
                <w:i/>
                <w:sz w:val="20"/>
                <w:szCs w:val="20"/>
                <w:lang w:val="fr-CA"/>
              </w:rPr>
            </w:pPr>
            <w:r w:rsidRPr="00311755">
              <w:rPr>
                <w:sz w:val="18"/>
                <w:szCs w:val="18"/>
                <w:lang w:val="fr-CA"/>
              </w:rPr>
              <w:t>© Cour suprême du Canada (202</w:t>
            </w:r>
            <w:r w:rsidR="009B36BA" w:rsidRPr="00311755">
              <w:rPr>
                <w:sz w:val="18"/>
                <w:szCs w:val="18"/>
                <w:lang w:val="fr-CA"/>
              </w:rPr>
              <w:t>1</w:t>
            </w:r>
            <w:proofErr w:type="gramStart"/>
            <w:r w:rsidRPr="00311755">
              <w:rPr>
                <w:sz w:val="18"/>
                <w:szCs w:val="18"/>
                <w:lang w:val="fr-CA"/>
              </w:rPr>
              <w:t>)</w:t>
            </w:r>
            <w:proofErr w:type="gramEnd"/>
            <w:r w:rsidRPr="00311755">
              <w:rPr>
                <w:sz w:val="18"/>
                <w:szCs w:val="18"/>
                <w:lang w:val="fr-CA"/>
              </w:rPr>
              <w:br/>
              <w:t>ISSN 1918-8358 (En ligne)</w:t>
            </w:r>
          </w:p>
        </w:tc>
      </w:tr>
    </w:tbl>
    <w:p w:rsidR="0030050B" w:rsidRPr="00311755" w:rsidRDefault="0030050B" w:rsidP="00F138C1">
      <w:pPr>
        <w:tabs>
          <w:tab w:val="left" w:pos="6075"/>
        </w:tabs>
        <w:rPr>
          <w:lang w:val="fr-CA"/>
        </w:rPr>
      </w:pPr>
    </w:p>
    <w:p w:rsidR="00560DF1" w:rsidRPr="00311755" w:rsidRDefault="00560DF1" w:rsidP="0095096B">
      <w:pPr>
        <w:tabs>
          <w:tab w:val="right" w:pos="9360"/>
        </w:tabs>
        <w:rPr>
          <w:lang w:val="fr-CA"/>
        </w:rPr>
      </w:pPr>
    </w:p>
    <w:p w:rsidR="00F138C1" w:rsidRPr="00311755"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311755" w:rsidRDefault="00DC6B2E" w:rsidP="00693C38">
          <w:pPr>
            <w:pStyle w:val="Title"/>
            <w:jc w:val="center"/>
            <w:rPr>
              <w:rFonts w:ascii="Times New Roman" w:hAnsi="Times New Roman" w:cs="Times New Roman"/>
              <w:b/>
              <w:sz w:val="24"/>
              <w:szCs w:val="28"/>
              <w:lang w:val="fr-CA"/>
            </w:rPr>
          </w:pPr>
          <w:r w:rsidRPr="00311755">
            <w:rPr>
              <w:rFonts w:ascii="Times New Roman" w:hAnsi="Times New Roman" w:cs="Times New Roman"/>
              <w:b/>
              <w:sz w:val="24"/>
              <w:szCs w:val="28"/>
              <w:lang w:val="fr-CA"/>
            </w:rPr>
            <w:t>Contents</w:t>
          </w:r>
        </w:p>
        <w:p w:rsidR="00693C38" w:rsidRPr="00311755" w:rsidRDefault="00DC6B2E" w:rsidP="00693C38">
          <w:pPr>
            <w:jc w:val="center"/>
            <w:rPr>
              <w:b/>
              <w:szCs w:val="28"/>
              <w:lang w:val="fr-CA"/>
            </w:rPr>
          </w:pPr>
          <w:r w:rsidRPr="00311755">
            <w:rPr>
              <w:b/>
              <w:szCs w:val="28"/>
              <w:lang w:val="fr-CA"/>
            </w:rPr>
            <w:t>Table des matières</w:t>
          </w:r>
        </w:p>
        <w:p w:rsidR="00693C38" w:rsidRPr="00311755" w:rsidRDefault="00693C38" w:rsidP="00693C38">
          <w:pPr>
            <w:rPr>
              <w:lang w:val="fr-CA"/>
            </w:rPr>
          </w:pPr>
        </w:p>
        <w:p w:rsidR="00710002" w:rsidRPr="00311755" w:rsidRDefault="00DC6B2E">
          <w:pPr>
            <w:pStyle w:val="TOC1"/>
            <w:tabs>
              <w:tab w:val="right" w:leader="dot" w:pos="9638"/>
            </w:tabs>
            <w:rPr>
              <w:rFonts w:asciiTheme="minorHAnsi" w:eastAsiaTheme="minorEastAsia" w:hAnsiTheme="minorHAnsi"/>
              <w:noProof/>
              <w:sz w:val="22"/>
              <w:lang w:val="en-US"/>
            </w:rPr>
          </w:pPr>
          <w:r w:rsidRPr="00311755">
            <w:rPr>
              <w:b/>
              <w:bCs/>
              <w:noProof/>
            </w:rPr>
            <w:fldChar w:fldCharType="begin"/>
          </w:r>
          <w:r w:rsidRPr="00311755">
            <w:rPr>
              <w:b/>
              <w:bCs/>
              <w:noProof/>
            </w:rPr>
            <w:instrText xml:space="preserve"> TOC \o "1-3" \h \z \u </w:instrText>
          </w:r>
          <w:r w:rsidRPr="00311755">
            <w:rPr>
              <w:b/>
              <w:bCs/>
              <w:noProof/>
            </w:rPr>
            <w:fldChar w:fldCharType="separate"/>
          </w:r>
          <w:hyperlink w:anchor="_Toc85696910" w:history="1">
            <w:r w:rsidR="00710002" w:rsidRPr="00311755">
              <w:rPr>
                <w:rStyle w:val="Hyperlink"/>
                <w:noProof/>
                <w:lang w:val="fr-CA"/>
              </w:rPr>
              <w:t>Applications for leave to appeal filed /  Demandes d’autorisation d’appel déposées</w:t>
            </w:r>
            <w:r w:rsidR="00710002" w:rsidRPr="00311755">
              <w:rPr>
                <w:noProof/>
                <w:webHidden/>
              </w:rPr>
              <w:tab/>
            </w:r>
            <w:r w:rsidR="00710002" w:rsidRPr="00311755">
              <w:rPr>
                <w:noProof/>
                <w:webHidden/>
              </w:rPr>
              <w:fldChar w:fldCharType="begin"/>
            </w:r>
            <w:r w:rsidR="00710002" w:rsidRPr="00311755">
              <w:rPr>
                <w:noProof/>
                <w:webHidden/>
              </w:rPr>
              <w:instrText xml:space="preserve"> PAGEREF _Toc85696910 \h </w:instrText>
            </w:r>
            <w:r w:rsidR="00710002" w:rsidRPr="00311755">
              <w:rPr>
                <w:noProof/>
                <w:webHidden/>
              </w:rPr>
            </w:r>
            <w:r w:rsidR="00710002" w:rsidRPr="00311755">
              <w:rPr>
                <w:noProof/>
                <w:webHidden/>
              </w:rPr>
              <w:fldChar w:fldCharType="separate"/>
            </w:r>
            <w:r w:rsidR="00311755" w:rsidRPr="00311755">
              <w:rPr>
                <w:noProof/>
                <w:webHidden/>
              </w:rPr>
              <w:t>1</w:t>
            </w:r>
            <w:r w:rsidR="00710002" w:rsidRPr="00311755">
              <w:rPr>
                <w:noProof/>
                <w:webHidden/>
              </w:rPr>
              <w:fldChar w:fldCharType="end"/>
            </w:r>
          </w:hyperlink>
        </w:p>
        <w:p w:rsidR="00710002" w:rsidRPr="00311755" w:rsidRDefault="000B5748">
          <w:pPr>
            <w:pStyle w:val="TOC1"/>
            <w:tabs>
              <w:tab w:val="right" w:leader="dot" w:pos="9638"/>
            </w:tabs>
            <w:rPr>
              <w:rFonts w:asciiTheme="minorHAnsi" w:eastAsiaTheme="minorEastAsia" w:hAnsiTheme="minorHAnsi"/>
              <w:noProof/>
              <w:sz w:val="22"/>
              <w:lang w:val="en-US"/>
            </w:rPr>
          </w:pPr>
          <w:hyperlink w:anchor="_Toc85696911" w:history="1">
            <w:r w:rsidR="00710002" w:rsidRPr="00311755">
              <w:rPr>
                <w:rStyle w:val="Hyperlink"/>
                <w:noProof/>
                <w:lang w:val="fr-CA"/>
              </w:rPr>
              <w:t>Judgments on applications for leave /  Jugements rendus sur les demandes d’autorisation</w:t>
            </w:r>
            <w:r w:rsidR="00710002" w:rsidRPr="00311755">
              <w:rPr>
                <w:noProof/>
                <w:webHidden/>
              </w:rPr>
              <w:tab/>
            </w:r>
            <w:r w:rsidR="00710002" w:rsidRPr="00311755">
              <w:rPr>
                <w:noProof/>
                <w:webHidden/>
              </w:rPr>
              <w:fldChar w:fldCharType="begin"/>
            </w:r>
            <w:r w:rsidR="00710002" w:rsidRPr="00311755">
              <w:rPr>
                <w:noProof/>
                <w:webHidden/>
              </w:rPr>
              <w:instrText xml:space="preserve"> PAGEREF _Toc85696911 \h </w:instrText>
            </w:r>
            <w:r w:rsidR="00710002" w:rsidRPr="00311755">
              <w:rPr>
                <w:noProof/>
                <w:webHidden/>
              </w:rPr>
            </w:r>
            <w:r w:rsidR="00710002" w:rsidRPr="00311755">
              <w:rPr>
                <w:noProof/>
                <w:webHidden/>
              </w:rPr>
              <w:fldChar w:fldCharType="separate"/>
            </w:r>
            <w:r w:rsidR="00311755" w:rsidRPr="00311755">
              <w:rPr>
                <w:noProof/>
                <w:webHidden/>
              </w:rPr>
              <w:t>2</w:t>
            </w:r>
            <w:r w:rsidR="00710002" w:rsidRPr="00311755">
              <w:rPr>
                <w:noProof/>
                <w:webHidden/>
              </w:rPr>
              <w:fldChar w:fldCharType="end"/>
            </w:r>
          </w:hyperlink>
        </w:p>
        <w:p w:rsidR="00710002" w:rsidRPr="00311755" w:rsidRDefault="000B5748">
          <w:pPr>
            <w:pStyle w:val="TOC1"/>
            <w:tabs>
              <w:tab w:val="right" w:leader="dot" w:pos="9638"/>
            </w:tabs>
            <w:rPr>
              <w:rFonts w:asciiTheme="minorHAnsi" w:eastAsiaTheme="minorEastAsia" w:hAnsiTheme="minorHAnsi"/>
              <w:noProof/>
              <w:sz w:val="22"/>
              <w:lang w:val="en-US"/>
            </w:rPr>
          </w:pPr>
          <w:hyperlink w:anchor="_Toc85696912" w:history="1">
            <w:r w:rsidR="00710002" w:rsidRPr="00311755">
              <w:rPr>
                <w:rStyle w:val="Hyperlink"/>
                <w:noProof/>
                <w:lang w:val="fr-CA"/>
              </w:rPr>
              <w:t>Motions /  Requêtes</w:t>
            </w:r>
            <w:r w:rsidR="00710002" w:rsidRPr="00311755">
              <w:rPr>
                <w:noProof/>
                <w:webHidden/>
              </w:rPr>
              <w:tab/>
            </w:r>
            <w:r w:rsidR="00710002" w:rsidRPr="00311755">
              <w:rPr>
                <w:noProof/>
                <w:webHidden/>
              </w:rPr>
              <w:fldChar w:fldCharType="begin"/>
            </w:r>
            <w:r w:rsidR="00710002" w:rsidRPr="00311755">
              <w:rPr>
                <w:noProof/>
                <w:webHidden/>
              </w:rPr>
              <w:instrText xml:space="preserve"> PAGEREF _Toc85696912 \h </w:instrText>
            </w:r>
            <w:r w:rsidR="00710002" w:rsidRPr="00311755">
              <w:rPr>
                <w:noProof/>
                <w:webHidden/>
              </w:rPr>
            </w:r>
            <w:r w:rsidR="00710002" w:rsidRPr="00311755">
              <w:rPr>
                <w:noProof/>
                <w:webHidden/>
              </w:rPr>
              <w:fldChar w:fldCharType="separate"/>
            </w:r>
            <w:r w:rsidR="00311755" w:rsidRPr="00311755">
              <w:rPr>
                <w:noProof/>
                <w:webHidden/>
              </w:rPr>
              <w:t>12</w:t>
            </w:r>
            <w:r w:rsidR="00710002" w:rsidRPr="00311755">
              <w:rPr>
                <w:noProof/>
                <w:webHidden/>
              </w:rPr>
              <w:fldChar w:fldCharType="end"/>
            </w:r>
          </w:hyperlink>
        </w:p>
        <w:p w:rsidR="00710002" w:rsidRPr="00311755" w:rsidRDefault="000B5748">
          <w:pPr>
            <w:pStyle w:val="TOC1"/>
            <w:tabs>
              <w:tab w:val="right" w:leader="dot" w:pos="9638"/>
            </w:tabs>
            <w:rPr>
              <w:rFonts w:asciiTheme="minorHAnsi" w:eastAsiaTheme="minorEastAsia" w:hAnsiTheme="minorHAnsi"/>
              <w:noProof/>
              <w:sz w:val="22"/>
              <w:lang w:val="en-US"/>
            </w:rPr>
          </w:pPr>
          <w:hyperlink w:anchor="_Toc85696913" w:history="1">
            <w:r w:rsidR="00710002" w:rsidRPr="00311755">
              <w:rPr>
                <w:rStyle w:val="Hyperlink"/>
                <w:noProof/>
              </w:rPr>
              <w:t xml:space="preserve">Notices of appeal filed since the last issue /  </w:t>
            </w:r>
            <w:r w:rsidR="00710002" w:rsidRPr="00311755">
              <w:rPr>
                <w:rStyle w:val="Hyperlink"/>
                <w:noProof/>
                <w:lang w:val="fr-CA"/>
              </w:rPr>
              <w:t>Avis d’appel déposés depuis la dernière parution</w:t>
            </w:r>
            <w:r w:rsidR="00710002" w:rsidRPr="00311755">
              <w:rPr>
                <w:noProof/>
                <w:webHidden/>
              </w:rPr>
              <w:tab/>
            </w:r>
            <w:r w:rsidR="00710002" w:rsidRPr="00311755">
              <w:rPr>
                <w:noProof/>
                <w:webHidden/>
              </w:rPr>
              <w:fldChar w:fldCharType="begin"/>
            </w:r>
            <w:r w:rsidR="00710002" w:rsidRPr="00311755">
              <w:rPr>
                <w:noProof/>
                <w:webHidden/>
              </w:rPr>
              <w:instrText xml:space="preserve"> PAGEREF _Toc85696913 \h </w:instrText>
            </w:r>
            <w:r w:rsidR="00710002" w:rsidRPr="00311755">
              <w:rPr>
                <w:noProof/>
                <w:webHidden/>
              </w:rPr>
            </w:r>
            <w:r w:rsidR="00710002" w:rsidRPr="00311755">
              <w:rPr>
                <w:noProof/>
                <w:webHidden/>
              </w:rPr>
              <w:fldChar w:fldCharType="separate"/>
            </w:r>
            <w:r w:rsidR="00311755" w:rsidRPr="00311755">
              <w:rPr>
                <w:noProof/>
                <w:webHidden/>
              </w:rPr>
              <w:t>17</w:t>
            </w:r>
            <w:r w:rsidR="00710002" w:rsidRPr="00311755">
              <w:rPr>
                <w:noProof/>
                <w:webHidden/>
              </w:rPr>
              <w:fldChar w:fldCharType="end"/>
            </w:r>
          </w:hyperlink>
        </w:p>
        <w:p w:rsidR="00710002" w:rsidRPr="00311755" w:rsidRDefault="000B5748">
          <w:pPr>
            <w:pStyle w:val="TOC1"/>
            <w:tabs>
              <w:tab w:val="right" w:leader="dot" w:pos="9638"/>
            </w:tabs>
            <w:rPr>
              <w:rFonts w:asciiTheme="minorHAnsi" w:eastAsiaTheme="minorEastAsia" w:hAnsiTheme="minorHAnsi"/>
              <w:noProof/>
              <w:sz w:val="22"/>
              <w:lang w:val="en-US"/>
            </w:rPr>
          </w:pPr>
          <w:hyperlink w:anchor="_Toc85696914" w:history="1">
            <w:r w:rsidR="00710002" w:rsidRPr="00311755">
              <w:rPr>
                <w:rStyle w:val="Hyperlink"/>
                <w:noProof/>
                <w:lang w:val="fr-CA"/>
              </w:rPr>
              <w:t>Pronouncements of reserved appeals /  Jugements rendus sur les appels en délibéré</w:t>
            </w:r>
            <w:r w:rsidR="00710002" w:rsidRPr="00311755">
              <w:rPr>
                <w:noProof/>
                <w:webHidden/>
              </w:rPr>
              <w:tab/>
            </w:r>
            <w:r w:rsidR="00710002" w:rsidRPr="00311755">
              <w:rPr>
                <w:noProof/>
                <w:webHidden/>
              </w:rPr>
              <w:fldChar w:fldCharType="begin"/>
            </w:r>
            <w:r w:rsidR="00710002" w:rsidRPr="00311755">
              <w:rPr>
                <w:noProof/>
                <w:webHidden/>
              </w:rPr>
              <w:instrText xml:space="preserve"> PAGEREF _Toc85696914 \h </w:instrText>
            </w:r>
            <w:r w:rsidR="00710002" w:rsidRPr="00311755">
              <w:rPr>
                <w:noProof/>
                <w:webHidden/>
              </w:rPr>
            </w:r>
            <w:r w:rsidR="00710002" w:rsidRPr="00311755">
              <w:rPr>
                <w:noProof/>
                <w:webHidden/>
              </w:rPr>
              <w:fldChar w:fldCharType="separate"/>
            </w:r>
            <w:r w:rsidR="00311755" w:rsidRPr="00311755">
              <w:rPr>
                <w:noProof/>
                <w:webHidden/>
              </w:rPr>
              <w:t>18</w:t>
            </w:r>
            <w:r w:rsidR="00710002" w:rsidRPr="00311755">
              <w:rPr>
                <w:noProof/>
                <w:webHidden/>
              </w:rPr>
              <w:fldChar w:fldCharType="end"/>
            </w:r>
          </w:hyperlink>
        </w:p>
        <w:p w:rsidR="00710002" w:rsidRPr="00311755" w:rsidRDefault="000B5748">
          <w:pPr>
            <w:pStyle w:val="TOC1"/>
            <w:tabs>
              <w:tab w:val="right" w:leader="dot" w:pos="9638"/>
            </w:tabs>
            <w:rPr>
              <w:rFonts w:asciiTheme="minorHAnsi" w:eastAsiaTheme="minorEastAsia" w:hAnsiTheme="minorHAnsi"/>
              <w:noProof/>
              <w:sz w:val="22"/>
              <w:lang w:val="en-US"/>
            </w:rPr>
          </w:pPr>
          <w:hyperlink w:anchor="_Toc85696915" w:history="1">
            <w:r w:rsidR="00710002" w:rsidRPr="00311755">
              <w:rPr>
                <w:rStyle w:val="Hyperlink"/>
                <w:noProof/>
                <w:lang w:val="fr-CA"/>
              </w:rPr>
              <w:t>Agenda and case summaries for November 2021 /  Calendrier et sommaires des causes de novembre 2021</w:t>
            </w:r>
            <w:r w:rsidR="00710002" w:rsidRPr="00311755">
              <w:rPr>
                <w:noProof/>
                <w:webHidden/>
              </w:rPr>
              <w:tab/>
            </w:r>
            <w:r w:rsidR="00710002" w:rsidRPr="00311755">
              <w:rPr>
                <w:noProof/>
                <w:webHidden/>
              </w:rPr>
              <w:fldChar w:fldCharType="begin"/>
            </w:r>
            <w:r w:rsidR="00710002" w:rsidRPr="00311755">
              <w:rPr>
                <w:noProof/>
                <w:webHidden/>
              </w:rPr>
              <w:instrText xml:space="preserve"> PAGEREF _Toc85696915 \h </w:instrText>
            </w:r>
            <w:r w:rsidR="00710002" w:rsidRPr="00311755">
              <w:rPr>
                <w:noProof/>
                <w:webHidden/>
              </w:rPr>
            </w:r>
            <w:r w:rsidR="00710002" w:rsidRPr="00311755">
              <w:rPr>
                <w:noProof/>
                <w:webHidden/>
              </w:rPr>
              <w:fldChar w:fldCharType="separate"/>
            </w:r>
            <w:r w:rsidR="00311755" w:rsidRPr="00311755">
              <w:rPr>
                <w:noProof/>
                <w:webHidden/>
              </w:rPr>
              <w:t>19</w:t>
            </w:r>
            <w:r w:rsidR="00710002" w:rsidRPr="00311755">
              <w:rPr>
                <w:noProof/>
                <w:webHidden/>
              </w:rPr>
              <w:fldChar w:fldCharType="end"/>
            </w:r>
          </w:hyperlink>
        </w:p>
        <w:p w:rsidR="00560DF1" w:rsidRPr="00311755" w:rsidRDefault="00DC6B2E">
          <w:r w:rsidRPr="00311755">
            <w:rPr>
              <w:b/>
              <w:bCs/>
              <w:noProof/>
              <w:sz w:val="20"/>
            </w:rPr>
            <w:fldChar w:fldCharType="end"/>
          </w:r>
        </w:p>
      </w:sdtContent>
    </w:sdt>
    <w:p w:rsidR="00560DF1" w:rsidRPr="00311755"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0B5748" w:rsidTr="00F138C1">
        <w:trPr>
          <w:jc w:val="center"/>
        </w:trPr>
        <w:tc>
          <w:tcPr>
            <w:tcW w:w="9638" w:type="dxa"/>
          </w:tcPr>
          <w:p w:rsidR="00F138C1" w:rsidRPr="00311755" w:rsidRDefault="00F138C1" w:rsidP="00F138C1">
            <w:pPr>
              <w:keepNext/>
              <w:tabs>
                <w:tab w:val="right" w:pos="9360"/>
              </w:tabs>
              <w:spacing w:after="120"/>
              <w:jc w:val="center"/>
              <w:rPr>
                <w:szCs w:val="24"/>
              </w:rPr>
            </w:pPr>
            <w:r w:rsidRPr="00311755">
              <w:rPr>
                <w:szCs w:val="24"/>
              </w:rPr>
              <w:t>NOTICE</w:t>
            </w:r>
          </w:p>
          <w:p w:rsidR="00F138C1" w:rsidRPr="00311755" w:rsidRDefault="00F138C1" w:rsidP="00F138C1">
            <w:pPr>
              <w:keepNext/>
              <w:tabs>
                <w:tab w:val="right" w:pos="9360"/>
              </w:tabs>
              <w:spacing w:after="120"/>
              <w:jc w:val="both"/>
              <w:rPr>
                <w:szCs w:val="24"/>
              </w:rPr>
            </w:pPr>
            <w:r w:rsidRPr="00311755">
              <w:rPr>
                <w:szCs w:val="24"/>
              </w:rPr>
              <w:t>Case summaries included in the Bulletin are prepared by the Office of the Registrar of the Supreme Court of Canada (Law Branch) for information purposes only.</w:t>
            </w:r>
          </w:p>
          <w:p w:rsidR="00F138C1" w:rsidRPr="00311755" w:rsidRDefault="00F138C1" w:rsidP="00F138C1">
            <w:pPr>
              <w:keepNext/>
              <w:tabs>
                <w:tab w:val="right" w:pos="9360"/>
              </w:tabs>
              <w:spacing w:after="120"/>
              <w:jc w:val="center"/>
              <w:rPr>
                <w:szCs w:val="24"/>
                <w:lang w:val="fr-CA"/>
              </w:rPr>
            </w:pPr>
            <w:r w:rsidRPr="00311755">
              <w:rPr>
                <w:szCs w:val="24"/>
                <w:lang w:val="fr-CA"/>
              </w:rPr>
              <w:t>AVIS</w:t>
            </w:r>
          </w:p>
          <w:p w:rsidR="00F138C1" w:rsidRPr="00311755" w:rsidRDefault="00F138C1" w:rsidP="00F138C1">
            <w:pPr>
              <w:keepNext/>
              <w:tabs>
                <w:tab w:val="right" w:pos="9360"/>
              </w:tabs>
              <w:spacing w:after="120"/>
              <w:jc w:val="both"/>
              <w:rPr>
                <w:sz w:val="20"/>
                <w:szCs w:val="20"/>
                <w:lang w:val="fr-CA"/>
              </w:rPr>
            </w:pPr>
            <w:r w:rsidRPr="00311755">
              <w:rPr>
                <w:szCs w:val="24"/>
                <w:lang w:val="fr-CA"/>
              </w:rPr>
              <w:t>Les résumés des causes publiés dans le bulletin sont préparés par le Bureau du registraire (Direction générale du droit) uniquement à titre d’information.</w:t>
            </w:r>
          </w:p>
        </w:tc>
      </w:tr>
    </w:tbl>
    <w:p w:rsidR="00F138C1" w:rsidRPr="00311755" w:rsidRDefault="00F138C1" w:rsidP="00F138C1">
      <w:pPr>
        <w:tabs>
          <w:tab w:val="right" w:pos="9360"/>
        </w:tabs>
        <w:rPr>
          <w:lang w:val="fr-CA"/>
        </w:rPr>
      </w:pPr>
    </w:p>
    <w:p w:rsidR="00F138C1" w:rsidRPr="00311755" w:rsidRDefault="00F138C1" w:rsidP="00F138C1">
      <w:pPr>
        <w:tabs>
          <w:tab w:val="right" w:pos="9360"/>
        </w:tabs>
        <w:rPr>
          <w:lang w:val="fr-CA"/>
        </w:rPr>
      </w:pPr>
    </w:p>
    <w:p w:rsidR="00C01FCB" w:rsidRPr="00311755" w:rsidRDefault="00C01FCB" w:rsidP="0095096B">
      <w:pPr>
        <w:tabs>
          <w:tab w:val="right" w:pos="9360"/>
        </w:tabs>
        <w:rPr>
          <w:lang w:val="fr-CA"/>
        </w:rPr>
      </w:pPr>
    </w:p>
    <w:p w:rsidR="00A87207" w:rsidRPr="00311755" w:rsidRDefault="00A87207" w:rsidP="0095096B">
      <w:pPr>
        <w:tabs>
          <w:tab w:val="right" w:pos="9360"/>
        </w:tabs>
        <w:rPr>
          <w:lang w:val="fr-CA"/>
        </w:rPr>
        <w:sectPr w:rsidR="00A87207" w:rsidRPr="00311755" w:rsidSect="0044776A">
          <w:pgSz w:w="12240" w:h="15840"/>
          <w:pgMar w:top="720" w:right="1152" w:bottom="1080" w:left="1440" w:header="706" w:footer="706" w:gutter="0"/>
          <w:cols w:space="708"/>
          <w:titlePg/>
          <w:docGrid w:linePitch="360"/>
        </w:sectPr>
      </w:pPr>
    </w:p>
    <w:p w:rsidR="00560DF1" w:rsidRPr="00311755" w:rsidRDefault="00DD0BDC" w:rsidP="00567602">
      <w:pPr>
        <w:pStyle w:val="Header1StyleE"/>
        <w:pBdr>
          <w:bottom w:val="single" w:sz="12" w:space="1" w:color="auto"/>
        </w:pBdr>
        <w:rPr>
          <w:lang w:val="fr-CA"/>
        </w:rPr>
      </w:pPr>
      <w:bookmarkStart w:id="0" w:name="_Toc85696910"/>
      <w:r w:rsidRPr="00311755">
        <w:rPr>
          <w:lang w:val="fr-CA"/>
        </w:rPr>
        <w:lastRenderedPageBreak/>
        <w:t>Applications for leave to appeal filed</w:t>
      </w:r>
      <w:r w:rsidR="00271E1E" w:rsidRPr="00311755">
        <w:rPr>
          <w:lang w:val="fr-CA"/>
        </w:rPr>
        <w:t xml:space="preserve"> / </w:t>
      </w:r>
      <w:r w:rsidR="00727571" w:rsidRPr="00311755">
        <w:rPr>
          <w:lang w:val="fr-CA"/>
        </w:rPr>
        <w:br/>
      </w:r>
      <w:r w:rsidRPr="00311755">
        <w:rPr>
          <w:lang w:val="fr-CA"/>
        </w:rPr>
        <w:t>Demandes d’autorisation d’appel déposées</w:t>
      </w:r>
      <w:bookmarkEnd w:id="0"/>
    </w:p>
    <w:p w:rsidR="00F138C1" w:rsidRPr="00311755"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311755" w:rsidTr="00F138C1">
        <w:tc>
          <w:tcPr>
            <w:tcW w:w="4239" w:type="dxa"/>
            <w:shd w:val="clear" w:color="auto" w:fill="auto"/>
          </w:tcPr>
          <w:p w:rsidR="00F138C1" w:rsidRPr="00311755" w:rsidRDefault="005422C0" w:rsidP="00F138C1">
            <w:pPr>
              <w:rPr>
                <w:sz w:val="20"/>
                <w:szCs w:val="20"/>
                <w:lang w:val="fr-CA"/>
              </w:rPr>
            </w:pPr>
            <w:r w:rsidRPr="00311755">
              <w:rPr>
                <w:b/>
                <w:sz w:val="20"/>
                <w:szCs w:val="20"/>
                <w:lang w:val="fr-CA"/>
              </w:rPr>
              <w:t>Estates Associates Inc.</w:t>
            </w:r>
          </w:p>
          <w:p w:rsidR="00F138C1" w:rsidRPr="00311755" w:rsidRDefault="00F138C1" w:rsidP="00F138C1">
            <w:pPr>
              <w:tabs>
                <w:tab w:val="left" w:pos="-1440"/>
                <w:tab w:val="left" w:pos="-720"/>
              </w:tabs>
              <w:rPr>
                <w:sz w:val="20"/>
                <w:szCs w:val="20"/>
                <w:lang w:val="fr-CA"/>
              </w:rPr>
            </w:pPr>
            <w:r w:rsidRPr="00311755">
              <w:rPr>
                <w:sz w:val="20"/>
                <w:szCs w:val="20"/>
                <w:lang w:val="fr-CA"/>
              </w:rPr>
              <w:tab/>
            </w:r>
            <w:r w:rsidR="005422C0" w:rsidRPr="00311755">
              <w:rPr>
                <w:sz w:val="20"/>
                <w:szCs w:val="20"/>
                <w:lang w:val="fr-CA"/>
              </w:rPr>
              <w:t>Estates Associates Inc.</w:t>
            </w:r>
          </w:p>
          <w:p w:rsidR="00EC6816" w:rsidRPr="00311755" w:rsidRDefault="00EC6816" w:rsidP="00F138C1">
            <w:pPr>
              <w:tabs>
                <w:tab w:val="left" w:pos="-1440"/>
                <w:tab w:val="left" w:pos="-720"/>
              </w:tabs>
              <w:rPr>
                <w:sz w:val="20"/>
                <w:szCs w:val="20"/>
                <w:lang w:val="fr-CA"/>
              </w:rPr>
            </w:pPr>
          </w:p>
          <w:p w:rsidR="00F138C1" w:rsidRPr="00311755" w:rsidRDefault="00F138C1" w:rsidP="00F138C1">
            <w:pPr>
              <w:tabs>
                <w:tab w:val="left" w:pos="-1440"/>
                <w:tab w:val="left" w:pos="-720"/>
              </w:tabs>
              <w:rPr>
                <w:sz w:val="20"/>
                <w:szCs w:val="20"/>
                <w:lang w:val="fr-CA"/>
              </w:rPr>
            </w:pPr>
            <w:r w:rsidRPr="00311755">
              <w:rPr>
                <w:sz w:val="20"/>
                <w:szCs w:val="20"/>
                <w:lang w:val="fr-CA"/>
              </w:rPr>
              <w:tab/>
              <w:t>v. (39</w:t>
            </w:r>
            <w:r w:rsidR="005422C0" w:rsidRPr="00311755">
              <w:rPr>
                <w:sz w:val="20"/>
                <w:szCs w:val="20"/>
                <w:lang w:val="fr-CA"/>
              </w:rPr>
              <w:t>808</w:t>
            </w:r>
            <w:r w:rsidRPr="00311755">
              <w:rPr>
                <w:sz w:val="20"/>
                <w:szCs w:val="20"/>
                <w:lang w:val="fr-CA"/>
              </w:rPr>
              <w:t>)</w:t>
            </w:r>
          </w:p>
          <w:p w:rsidR="00F138C1" w:rsidRPr="00311755" w:rsidRDefault="00F138C1" w:rsidP="00F138C1">
            <w:pPr>
              <w:tabs>
                <w:tab w:val="left" w:pos="-1440"/>
                <w:tab w:val="left" w:pos="-720"/>
              </w:tabs>
              <w:rPr>
                <w:sz w:val="20"/>
                <w:szCs w:val="20"/>
                <w:lang w:val="fr-CA"/>
              </w:rPr>
            </w:pPr>
          </w:p>
          <w:p w:rsidR="00F138C1" w:rsidRPr="00311755" w:rsidRDefault="005422C0" w:rsidP="00F138C1">
            <w:pPr>
              <w:tabs>
                <w:tab w:val="left" w:pos="-1440"/>
                <w:tab w:val="left" w:pos="-720"/>
              </w:tabs>
              <w:rPr>
                <w:b/>
                <w:sz w:val="20"/>
                <w:szCs w:val="20"/>
                <w:lang w:val="fr-CA"/>
              </w:rPr>
            </w:pPr>
            <w:r w:rsidRPr="00311755">
              <w:rPr>
                <w:b/>
                <w:sz w:val="20"/>
                <w:szCs w:val="20"/>
                <w:lang w:val="fr-CA"/>
              </w:rPr>
              <w:t>1645112 Ontario Ltd., et al.</w:t>
            </w:r>
            <w:r w:rsidR="00F138C1" w:rsidRPr="00311755">
              <w:rPr>
                <w:b/>
                <w:sz w:val="20"/>
                <w:szCs w:val="20"/>
                <w:lang w:val="fr-CA"/>
              </w:rPr>
              <w:t xml:space="preserve"> (</w:t>
            </w:r>
            <w:r w:rsidRPr="00311755">
              <w:rPr>
                <w:b/>
                <w:sz w:val="20"/>
                <w:szCs w:val="20"/>
                <w:lang w:val="fr-CA"/>
              </w:rPr>
              <w:t>Ont</w:t>
            </w:r>
            <w:r w:rsidR="00F138C1" w:rsidRPr="00311755">
              <w:rPr>
                <w:b/>
                <w:sz w:val="20"/>
                <w:szCs w:val="20"/>
                <w:lang w:val="fr-CA"/>
              </w:rPr>
              <w:t>.)</w:t>
            </w:r>
          </w:p>
          <w:p w:rsidR="00F138C1" w:rsidRPr="00311755" w:rsidRDefault="00F138C1" w:rsidP="00F138C1">
            <w:pPr>
              <w:tabs>
                <w:tab w:val="left" w:pos="-1440"/>
                <w:tab w:val="left" w:pos="-720"/>
              </w:tabs>
              <w:rPr>
                <w:sz w:val="20"/>
                <w:szCs w:val="20"/>
                <w:lang w:val="fr-CA"/>
              </w:rPr>
            </w:pPr>
            <w:r w:rsidRPr="00311755">
              <w:rPr>
                <w:sz w:val="20"/>
                <w:szCs w:val="20"/>
                <w:lang w:val="fr-CA"/>
              </w:rPr>
              <w:tab/>
            </w:r>
            <w:r w:rsidR="005422C0" w:rsidRPr="00311755">
              <w:rPr>
                <w:sz w:val="20"/>
                <w:szCs w:val="20"/>
                <w:lang w:val="fr-CA"/>
              </w:rPr>
              <w:t>Dhillon, Amandeep</w:t>
            </w:r>
          </w:p>
          <w:p w:rsidR="00F138C1" w:rsidRPr="00311755" w:rsidRDefault="00F138C1" w:rsidP="00F138C1">
            <w:pPr>
              <w:tabs>
                <w:tab w:val="left" w:pos="-1440"/>
                <w:tab w:val="left" w:pos="-720"/>
              </w:tabs>
              <w:rPr>
                <w:sz w:val="20"/>
                <w:szCs w:val="20"/>
                <w:lang w:val="fr-CA"/>
              </w:rPr>
            </w:pPr>
            <w:r w:rsidRPr="00311755">
              <w:rPr>
                <w:sz w:val="20"/>
                <w:szCs w:val="20"/>
                <w:lang w:val="fr-CA"/>
              </w:rPr>
              <w:tab/>
            </w:r>
            <w:r w:rsidR="005422C0" w:rsidRPr="00311755">
              <w:rPr>
                <w:sz w:val="20"/>
                <w:szCs w:val="20"/>
                <w:lang w:val="fr-CA"/>
              </w:rPr>
              <w:t>Kramer Simaan Dhillon LLP</w:t>
            </w:r>
          </w:p>
          <w:p w:rsidR="00F138C1" w:rsidRPr="00311755" w:rsidRDefault="00F138C1" w:rsidP="00F138C1">
            <w:pPr>
              <w:tabs>
                <w:tab w:val="left" w:pos="-1440"/>
                <w:tab w:val="left" w:pos="-720"/>
              </w:tabs>
              <w:rPr>
                <w:sz w:val="20"/>
                <w:szCs w:val="20"/>
                <w:lang w:val="fr-CA"/>
              </w:rPr>
            </w:pPr>
          </w:p>
          <w:p w:rsidR="00F138C1" w:rsidRPr="00311755" w:rsidRDefault="00F138C1" w:rsidP="00F138C1">
            <w:pPr>
              <w:rPr>
                <w:sz w:val="20"/>
                <w:szCs w:val="20"/>
              </w:rPr>
            </w:pPr>
            <w:r w:rsidRPr="00311755">
              <w:rPr>
                <w:sz w:val="20"/>
                <w:szCs w:val="20"/>
              </w:rPr>
              <w:t xml:space="preserve">FILING DATE: </w:t>
            </w:r>
            <w:r w:rsidR="005422C0" w:rsidRPr="00311755">
              <w:rPr>
                <w:sz w:val="20"/>
                <w:szCs w:val="20"/>
              </w:rPr>
              <w:t>October</w:t>
            </w:r>
            <w:r w:rsidRPr="00311755">
              <w:rPr>
                <w:sz w:val="20"/>
                <w:szCs w:val="20"/>
              </w:rPr>
              <w:t xml:space="preserve"> </w:t>
            </w:r>
            <w:r w:rsidR="005422C0" w:rsidRPr="00311755">
              <w:rPr>
                <w:sz w:val="20"/>
                <w:szCs w:val="20"/>
              </w:rPr>
              <w:t>12</w:t>
            </w:r>
            <w:r w:rsidRPr="00311755">
              <w:rPr>
                <w:sz w:val="20"/>
                <w:szCs w:val="20"/>
              </w:rPr>
              <w:t>, 20</w:t>
            </w:r>
            <w:r w:rsidR="00DA1D48" w:rsidRPr="00311755">
              <w:rPr>
                <w:sz w:val="20"/>
                <w:szCs w:val="20"/>
              </w:rPr>
              <w:t>2</w:t>
            </w:r>
            <w:r w:rsidR="00EC6816" w:rsidRPr="00311755">
              <w:rPr>
                <w:sz w:val="20"/>
                <w:szCs w:val="20"/>
              </w:rPr>
              <w:t>1</w:t>
            </w:r>
          </w:p>
          <w:p w:rsidR="004B2E86" w:rsidRPr="00311755" w:rsidRDefault="004B2E86" w:rsidP="00F138C1">
            <w:pPr>
              <w:rPr>
                <w:sz w:val="20"/>
                <w:szCs w:val="20"/>
              </w:rPr>
            </w:pPr>
          </w:p>
          <w:p w:rsidR="00F138C1" w:rsidRPr="00311755" w:rsidRDefault="000B5748"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311755" w:rsidRDefault="00F138C1" w:rsidP="00F138C1">
            <w:pPr>
              <w:jc w:val="center"/>
              <w:rPr>
                <w:sz w:val="20"/>
                <w:szCs w:val="20"/>
              </w:rPr>
            </w:pPr>
          </w:p>
          <w:p w:rsidR="00F138C1" w:rsidRPr="00311755" w:rsidRDefault="00F138C1" w:rsidP="00F138C1">
            <w:pPr>
              <w:jc w:val="center"/>
              <w:rPr>
                <w:sz w:val="20"/>
                <w:szCs w:val="20"/>
              </w:rPr>
            </w:pPr>
          </w:p>
          <w:p w:rsidR="00F138C1" w:rsidRPr="00311755" w:rsidRDefault="00F138C1" w:rsidP="00F138C1">
            <w:pPr>
              <w:jc w:val="center"/>
              <w:rPr>
                <w:sz w:val="20"/>
                <w:szCs w:val="20"/>
              </w:rPr>
            </w:pPr>
          </w:p>
          <w:p w:rsidR="00F138C1" w:rsidRPr="00311755" w:rsidRDefault="00F138C1" w:rsidP="00F138C1">
            <w:pPr>
              <w:jc w:val="center"/>
              <w:rPr>
                <w:sz w:val="20"/>
                <w:szCs w:val="20"/>
              </w:rPr>
            </w:pPr>
          </w:p>
          <w:p w:rsidR="00F138C1" w:rsidRPr="00311755" w:rsidRDefault="00F138C1" w:rsidP="00F138C1">
            <w:pPr>
              <w:jc w:val="center"/>
              <w:rPr>
                <w:sz w:val="20"/>
                <w:szCs w:val="20"/>
              </w:rPr>
            </w:pPr>
          </w:p>
          <w:p w:rsidR="00F138C1" w:rsidRPr="00311755" w:rsidRDefault="00F138C1" w:rsidP="00F138C1">
            <w:pPr>
              <w:jc w:val="center"/>
              <w:rPr>
                <w:sz w:val="20"/>
                <w:szCs w:val="20"/>
              </w:rPr>
            </w:pPr>
          </w:p>
          <w:p w:rsidR="00F138C1" w:rsidRPr="00311755" w:rsidRDefault="00F138C1" w:rsidP="00F138C1">
            <w:pPr>
              <w:jc w:val="center"/>
              <w:rPr>
                <w:sz w:val="20"/>
                <w:szCs w:val="20"/>
              </w:rPr>
            </w:pPr>
          </w:p>
          <w:p w:rsidR="00F138C1" w:rsidRPr="00311755" w:rsidRDefault="00F138C1" w:rsidP="00F138C1">
            <w:pPr>
              <w:jc w:val="center"/>
              <w:rPr>
                <w:sz w:val="20"/>
                <w:szCs w:val="20"/>
              </w:rPr>
            </w:pPr>
          </w:p>
          <w:p w:rsidR="00F138C1" w:rsidRPr="00311755" w:rsidRDefault="00F138C1" w:rsidP="00F138C1">
            <w:pPr>
              <w:jc w:val="center"/>
              <w:rPr>
                <w:sz w:val="20"/>
                <w:szCs w:val="20"/>
              </w:rPr>
            </w:pPr>
          </w:p>
          <w:p w:rsidR="00F138C1" w:rsidRPr="00311755" w:rsidRDefault="00F138C1" w:rsidP="00F138C1">
            <w:pPr>
              <w:jc w:val="center"/>
              <w:rPr>
                <w:sz w:val="20"/>
                <w:szCs w:val="20"/>
              </w:rPr>
            </w:pPr>
          </w:p>
          <w:p w:rsidR="00F138C1" w:rsidRPr="00311755" w:rsidRDefault="00F138C1" w:rsidP="00F138C1">
            <w:pPr>
              <w:jc w:val="center"/>
              <w:rPr>
                <w:sz w:val="20"/>
                <w:szCs w:val="20"/>
              </w:rPr>
            </w:pPr>
          </w:p>
          <w:p w:rsidR="00F138C1" w:rsidRPr="00311755" w:rsidRDefault="00F138C1" w:rsidP="00F138C1">
            <w:pPr>
              <w:jc w:val="center"/>
              <w:rPr>
                <w:sz w:val="20"/>
                <w:szCs w:val="20"/>
              </w:rPr>
            </w:pPr>
          </w:p>
          <w:p w:rsidR="004B2E86" w:rsidRPr="00311755" w:rsidRDefault="004B2E86" w:rsidP="00F138C1">
            <w:pPr>
              <w:jc w:val="center"/>
              <w:rPr>
                <w:sz w:val="20"/>
                <w:szCs w:val="20"/>
              </w:rPr>
            </w:pPr>
          </w:p>
          <w:p w:rsidR="00F138C1" w:rsidRPr="00311755" w:rsidRDefault="00F138C1" w:rsidP="00F138C1">
            <w:pPr>
              <w:jc w:val="center"/>
              <w:rPr>
                <w:sz w:val="20"/>
                <w:szCs w:val="20"/>
              </w:rPr>
            </w:pPr>
          </w:p>
        </w:tc>
        <w:tc>
          <w:tcPr>
            <w:tcW w:w="4239" w:type="dxa"/>
            <w:shd w:val="clear" w:color="auto" w:fill="auto"/>
          </w:tcPr>
          <w:p w:rsidR="00F138C1" w:rsidRPr="00311755" w:rsidRDefault="005422C0" w:rsidP="00F138C1">
            <w:pPr>
              <w:rPr>
                <w:b/>
                <w:sz w:val="20"/>
                <w:szCs w:val="20"/>
                <w:lang w:val="en-US"/>
              </w:rPr>
            </w:pPr>
            <w:r w:rsidRPr="00311755">
              <w:rPr>
                <w:b/>
                <w:sz w:val="20"/>
                <w:szCs w:val="20"/>
                <w:lang w:val="en-US"/>
              </w:rPr>
              <w:t>BSAR (Eglinton) LP</w:t>
            </w:r>
          </w:p>
          <w:p w:rsidR="00F138C1" w:rsidRPr="00311755" w:rsidRDefault="00F138C1" w:rsidP="00F138C1">
            <w:pPr>
              <w:tabs>
                <w:tab w:val="left" w:pos="-1440"/>
                <w:tab w:val="left" w:pos="-720"/>
              </w:tabs>
              <w:rPr>
                <w:sz w:val="20"/>
                <w:szCs w:val="20"/>
                <w:lang w:val="en-US"/>
              </w:rPr>
            </w:pPr>
            <w:r w:rsidRPr="00311755">
              <w:rPr>
                <w:sz w:val="20"/>
                <w:szCs w:val="20"/>
                <w:lang w:val="en-US"/>
              </w:rPr>
              <w:tab/>
            </w:r>
            <w:r w:rsidR="005422C0" w:rsidRPr="00311755">
              <w:rPr>
                <w:sz w:val="20"/>
                <w:szCs w:val="20"/>
                <w:lang w:val="en-US"/>
              </w:rPr>
              <w:t>Wortzman, James M.</w:t>
            </w:r>
          </w:p>
          <w:p w:rsidR="00F138C1" w:rsidRPr="00311755" w:rsidRDefault="00F138C1" w:rsidP="00F138C1">
            <w:pPr>
              <w:tabs>
                <w:tab w:val="left" w:pos="-1440"/>
                <w:tab w:val="left" w:pos="-720"/>
              </w:tabs>
              <w:rPr>
                <w:sz w:val="20"/>
                <w:szCs w:val="20"/>
                <w:lang w:val="en-US"/>
              </w:rPr>
            </w:pPr>
            <w:r w:rsidRPr="00311755">
              <w:rPr>
                <w:sz w:val="20"/>
                <w:szCs w:val="20"/>
                <w:lang w:val="en-US"/>
              </w:rPr>
              <w:tab/>
            </w:r>
            <w:r w:rsidR="005422C0" w:rsidRPr="00311755">
              <w:rPr>
                <w:sz w:val="20"/>
                <w:szCs w:val="20"/>
                <w:lang w:val="en-US"/>
              </w:rPr>
              <w:t>Teplitsky, Colson LLP</w:t>
            </w:r>
          </w:p>
          <w:p w:rsidR="00F138C1" w:rsidRPr="00311755" w:rsidRDefault="00F138C1" w:rsidP="00F138C1">
            <w:pPr>
              <w:tabs>
                <w:tab w:val="left" w:pos="-1440"/>
                <w:tab w:val="left" w:pos="-720"/>
              </w:tabs>
              <w:rPr>
                <w:sz w:val="20"/>
                <w:szCs w:val="20"/>
                <w:lang w:val="en-US"/>
              </w:rPr>
            </w:pPr>
          </w:p>
          <w:p w:rsidR="00F138C1" w:rsidRPr="00311755" w:rsidRDefault="00F138C1" w:rsidP="00F138C1">
            <w:pPr>
              <w:tabs>
                <w:tab w:val="left" w:pos="-1440"/>
                <w:tab w:val="left" w:pos="-720"/>
              </w:tabs>
              <w:rPr>
                <w:sz w:val="20"/>
                <w:szCs w:val="20"/>
                <w:lang w:val="en-US"/>
              </w:rPr>
            </w:pPr>
            <w:r w:rsidRPr="00311755">
              <w:rPr>
                <w:sz w:val="20"/>
                <w:szCs w:val="20"/>
                <w:lang w:val="en-US"/>
              </w:rPr>
              <w:tab/>
            </w:r>
            <w:r w:rsidR="005422C0" w:rsidRPr="00311755">
              <w:rPr>
                <w:sz w:val="20"/>
                <w:szCs w:val="20"/>
                <w:lang w:val="en-US"/>
              </w:rPr>
              <w:t>v</w:t>
            </w:r>
            <w:r w:rsidRPr="00311755">
              <w:rPr>
                <w:sz w:val="20"/>
                <w:szCs w:val="20"/>
                <w:lang w:val="en-US"/>
              </w:rPr>
              <w:t>. (39</w:t>
            </w:r>
            <w:r w:rsidR="005422C0" w:rsidRPr="00311755">
              <w:rPr>
                <w:sz w:val="20"/>
                <w:szCs w:val="20"/>
                <w:lang w:val="en-US"/>
              </w:rPr>
              <w:t>831</w:t>
            </w:r>
            <w:r w:rsidRPr="00311755">
              <w:rPr>
                <w:sz w:val="20"/>
                <w:szCs w:val="20"/>
                <w:lang w:val="en-US"/>
              </w:rPr>
              <w:t>)</w:t>
            </w:r>
          </w:p>
          <w:p w:rsidR="00F138C1" w:rsidRPr="00311755" w:rsidRDefault="00F138C1" w:rsidP="00F138C1">
            <w:pPr>
              <w:tabs>
                <w:tab w:val="left" w:pos="-1440"/>
                <w:tab w:val="left" w:pos="-720"/>
              </w:tabs>
              <w:rPr>
                <w:sz w:val="20"/>
                <w:szCs w:val="20"/>
                <w:lang w:val="en-US"/>
              </w:rPr>
            </w:pPr>
          </w:p>
          <w:p w:rsidR="00F138C1" w:rsidRPr="00311755" w:rsidRDefault="005422C0" w:rsidP="00F138C1">
            <w:pPr>
              <w:tabs>
                <w:tab w:val="left" w:pos="-1440"/>
                <w:tab w:val="left" w:pos="-720"/>
              </w:tabs>
              <w:rPr>
                <w:b/>
                <w:sz w:val="20"/>
                <w:szCs w:val="20"/>
                <w:lang w:val="en-US"/>
              </w:rPr>
            </w:pPr>
            <w:r w:rsidRPr="00311755">
              <w:rPr>
                <w:b/>
                <w:sz w:val="20"/>
                <w:szCs w:val="20"/>
                <w:lang w:val="en-US"/>
              </w:rPr>
              <w:t>Harvey Kalles Realty Inc.</w:t>
            </w:r>
            <w:r w:rsidR="00F138C1" w:rsidRPr="00311755">
              <w:rPr>
                <w:sz w:val="20"/>
                <w:szCs w:val="20"/>
                <w:lang w:val="en-US"/>
              </w:rPr>
              <w:t xml:space="preserve"> </w:t>
            </w:r>
            <w:r w:rsidR="00F138C1" w:rsidRPr="00311755">
              <w:rPr>
                <w:b/>
                <w:sz w:val="20"/>
                <w:szCs w:val="20"/>
                <w:lang w:val="en-US"/>
              </w:rPr>
              <w:t>(</w:t>
            </w:r>
            <w:r w:rsidRPr="00311755">
              <w:rPr>
                <w:b/>
                <w:sz w:val="20"/>
                <w:szCs w:val="20"/>
                <w:lang w:val="en-US"/>
              </w:rPr>
              <w:t>Ont.</w:t>
            </w:r>
            <w:r w:rsidR="00F138C1" w:rsidRPr="00311755">
              <w:rPr>
                <w:b/>
                <w:sz w:val="20"/>
                <w:szCs w:val="20"/>
                <w:lang w:val="en-US"/>
              </w:rPr>
              <w:t>)</w:t>
            </w:r>
          </w:p>
          <w:p w:rsidR="00F138C1" w:rsidRPr="00311755" w:rsidRDefault="00F138C1" w:rsidP="00F138C1">
            <w:pPr>
              <w:tabs>
                <w:tab w:val="left" w:pos="-1440"/>
                <w:tab w:val="left" w:pos="-720"/>
              </w:tabs>
              <w:rPr>
                <w:sz w:val="20"/>
                <w:szCs w:val="20"/>
                <w:lang w:val="en-US"/>
              </w:rPr>
            </w:pPr>
            <w:r w:rsidRPr="00311755">
              <w:rPr>
                <w:sz w:val="20"/>
                <w:szCs w:val="20"/>
                <w:lang w:val="en-US"/>
              </w:rPr>
              <w:tab/>
            </w:r>
            <w:r w:rsidR="005422C0" w:rsidRPr="00311755">
              <w:rPr>
                <w:sz w:val="20"/>
                <w:szCs w:val="20"/>
                <w:lang w:val="en-US"/>
              </w:rPr>
              <w:t>Cantor, Ian</w:t>
            </w:r>
          </w:p>
          <w:p w:rsidR="00F138C1" w:rsidRPr="00311755" w:rsidRDefault="00F138C1" w:rsidP="00F138C1">
            <w:pPr>
              <w:tabs>
                <w:tab w:val="left" w:pos="-1440"/>
                <w:tab w:val="left" w:pos="-720"/>
              </w:tabs>
              <w:rPr>
                <w:sz w:val="20"/>
                <w:szCs w:val="20"/>
                <w:lang w:val="en-US"/>
              </w:rPr>
            </w:pPr>
            <w:r w:rsidRPr="00311755">
              <w:rPr>
                <w:sz w:val="20"/>
                <w:szCs w:val="20"/>
                <w:lang w:val="en-US"/>
              </w:rPr>
              <w:tab/>
            </w:r>
            <w:r w:rsidR="005422C0" w:rsidRPr="00311755">
              <w:rPr>
                <w:sz w:val="20"/>
                <w:szCs w:val="20"/>
                <w:lang w:val="en-US"/>
              </w:rPr>
              <w:t>Minden, Gross LLP</w:t>
            </w:r>
          </w:p>
          <w:p w:rsidR="00F138C1" w:rsidRPr="00311755" w:rsidRDefault="00F138C1" w:rsidP="00F138C1">
            <w:pPr>
              <w:tabs>
                <w:tab w:val="left" w:pos="-1440"/>
                <w:tab w:val="left" w:pos="-720"/>
              </w:tabs>
              <w:rPr>
                <w:sz w:val="20"/>
                <w:szCs w:val="20"/>
                <w:lang w:val="en-US"/>
              </w:rPr>
            </w:pPr>
          </w:p>
          <w:p w:rsidR="005422C0" w:rsidRPr="00311755" w:rsidRDefault="005422C0" w:rsidP="005422C0">
            <w:pPr>
              <w:rPr>
                <w:sz w:val="20"/>
                <w:szCs w:val="20"/>
              </w:rPr>
            </w:pPr>
            <w:r w:rsidRPr="00311755">
              <w:rPr>
                <w:sz w:val="20"/>
                <w:szCs w:val="20"/>
              </w:rPr>
              <w:t>FILING DATE: October 8, 2021</w:t>
            </w:r>
          </w:p>
          <w:p w:rsidR="004B2E86" w:rsidRPr="00311755" w:rsidRDefault="004B2E86" w:rsidP="00F138C1">
            <w:pPr>
              <w:rPr>
                <w:sz w:val="20"/>
                <w:szCs w:val="20"/>
                <w:lang w:val="en-US"/>
              </w:rPr>
            </w:pPr>
          </w:p>
          <w:p w:rsidR="00F138C1" w:rsidRPr="00311755" w:rsidRDefault="000B5748"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311755" w:rsidTr="00F138C1">
        <w:tc>
          <w:tcPr>
            <w:tcW w:w="4239" w:type="dxa"/>
            <w:shd w:val="clear" w:color="auto" w:fill="auto"/>
          </w:tcPr>
          <w:p w:rsidR="00F138C1" w:rsidRPr="00311755" w:rsidRDefault="005422C0" w:rsidP="009B36BA">
            <w:pPr>
              <w:tabs>
                <w:tab w:val="left" w:pos="-1440"/>
                <w:tab w:val="left" w:pos="-720"/>
              </w:tabs>
              <w:rPr>
                <w:b/>
                <w:sz w:val="20"/>
                <w:szCs w:val="20"/>
                <w:lang w:val="en-US"/>
              </w:rPr>
            </w:pPr>
            <w:r w:rsidRPr="00311755">
              <w:rPr>
                <w:b/>
                <w:sz w:val="20"/>
                <w:szCs w:val="20"/>
                <w:lang w:val="en-US"/>
              </w:rPr>
              <w:t>Joseph D. Yue</w:t>
            </w:r>
          </w:p>
          <w:p w:rsidR="00F138C1" w:rsidRPr="00311755" w:rsidRDefault="00F138C1" w:rsidP="00F138C1">
            <w:pPr>
              <w:keepNext/>
              <w:keepLines/>
              <w:tabs>
                <w:tab w:val="left" w:pos="-1440"/>
                <w:tab w:val="left" w:pos="-720"/>
              </w:tabs>
              <w:rPr>
                <w:sz w:val="20"/>
                <w:szCs w:val="20"/>
                <w:lang w:val="en-US"/>
              </w:rPr>
            </w:pPr>
            <w:r w:rsidRPr="00311755">
              <w:rPr>
                <w:sz w:val="20"/>
                <w:szCs w:val="20"/>
                <w:lang w:val="en-US"/>
              </w:rPr>
              <w:tab/>
            </w:r>
            <w:r w:rsidR="005422C0" w:rsidRPr="00311755">
              <w:rPr>
                <w:sz w:val="20"/>
                <w:szCs w:val="20"/>
                <w:lang w:val="en-US"/>
              </w:rPr>
              <w:t>Joseph D. Yue</w:t>
            </w:r>
          </w:p>
          <w:p w:rsidR="00F138C1" w:rsidRPr="00311755" w:rsidRDefault="00F138C1" w:rsidP="00F138C1">
            <w:pPr>
              <w:keepNext/>
              <w:keepLines/>
              <w:tabs>
                <w:tab w:val="left" w:pos="-1440"/>
                <w:tab w:val="left" w:pos="-720"/>
              </w:tabs>
              <w:rPr>
                <w:sz w:val="20"/>
                <w:szCs w:val="20"/>
                <w:lang w:val="en-US"/>
              </w:rPr>
            </w:pPr>
          </w:p>
          <w:p w:rsidR="00F138C1" w:rsidRPr="00311755" w:rsidRDefault="00F138C1" w:rsidP="00F138C1">
            <w:pPr>
              <w:keepNext/>
              <w:keepLines/>
              <w:tabs>
                <w:tab w:val="left" w:pos="-1440"/>
                <w:tab w:val="left" w:pos="-720"/>
              </w:tabs>
              <w:rPr>
                <w:sz w:val="20"/>
                <w:szCs w:val="20"/>
                <w:lang w:val="en-US"/>
              </w:rPr>
            </w:pPr>
            <w:r w:rsidRPr="00311755">
              <w:rPr>
                <w:sz w:val="20"/>
                <w:szCs w:val="20"/>
                <w:lang w:val="en-US"/>
              </w:rPr>
              <w:tab/>
              <w:t>v. (39</w:t>
            </w:r>
            <w:r w:rsidR="005422C0" w:rsidRPr="00311755">
              <w:rPr>
                <w:sz w:val="20"/>
                <w:szCs w:val="20"/>
                <w:lang w:val="en-US"/>
              </w:rPr>
              <w:t>832</w:t>
            </w:r>
            <w:r w:rsidRPr="00311755">
              <w:rPr>
                <w:sz w:val="20"/>
                <w:szCs w:val="20"/>
                <w:lang w:val="en-US"/>
              </w:rPr>
              <w:t>)</w:t>
            </w:r>
          </w:p>
          <w:p w:rsidR="00F138C1" w:rsidRPr="00311755" w:rsidRDefault="00F138C1" w:rsidP="00F138C1">
            <w:pPr>
              <w:keepNext/>
              <w:keepLines/>
              <w:tabs>
                <w:tab w:val="left" w:pos="-1440"/>
                <w:tab w:val="left" w:pos="-720"/>
              </w:tabs>
              <w:rPr>
                <w:sz w:val="20"/>
                <w:szCs w:val="20"/>
                <w:lang w:val="en-US"/>
              </w:rPr>
            </w:pPr>
          </w:p>
          <w:p w:rsidR="00F138C1" w:rsidRPr="00311755" w:rsidRDefault="005422C0" w:rsidP="00F138C1">
            <w:pPr>
              <w:keepNext/>
              <w:keepLines/>
              <w:tabs>
                <w:tab w:val="left" w:pos="-1440"/>
                <w:tab w:val="left" w:pos="-720"/>
              </w:tabs>
              <w:rPr>
                <w:b/>
                <w:sz w:val="20"/>
                <w:szCs w:val="20"/>
                <w:lang w:val="en-US"/>
              </w:rPr>
            </w:pPr>
            <w:r w:rsidRPr="00311755">
              <w:rPr>
                <w:b/>
                <w:sz w:val="20"/>
                <w:szCs w:val="20"/>
                <w:lang w:val="en-US"/>
              </w:rPr>
              <w:t>Bank of Montreal</w:t>
            </w:r>
            <w:r w:rsidR="00F138C1" w:rsidRPr="00311755">
              <w:rPr>
                <w:b/>
                <w:sz w:val="20"/>
                <w:szCs w:val="20"/>
                <w:lang w:val="en-US"/>
              </w:rPr>
              <w:t xml:space="preserve"> (F.C.)</w:t>
            </w:r>
          </w:p>
          <w:p w:rsidR="00F138C1" w:rsidRPr="00311755" w:rsidRDefault="00F138C1" w:rsidP="00F138C1">
            <w:pPr>
              <w:keepNext/>
              <w:keepLines/>
              <w:tabs>
                <w:tab w:val="left" w:pos="-1440"/>
                <w:tab w:val="left" w:pos="-720"/>
              </w:tabs>
              <w:rPr>
                <w:sz w:val="20"/>
                <w:szCs w:val="20"/>
                <w:lang w:val="en-US"/>
              </w:rPr>
            </w:pPr>
            <w:r w:rsidRPr="00311755">
              <w:rPr>
                <w:sz w:val="20"/>
                <w:szCs w:val="20"/>
                <w:lang w:val="en-US"/>
              </w:rPr>
              <w:tab/>
            </w:r>
            <w:r w:rsidR="005422C0" w:rsidRPr="00311755">
              <w:rPr>
                <w:sz w:val="20"/>
                <w:szCs w:val="20"/>
                <w:lang w:val="en-US"/>
              </w:rPr>
              <w:t>Cesario, Frank</w:t>
            </w:r>
          </w:p>
          <w:p w:rsidR="005422C0" w:rsidRPr="00311755" w:rsidRDefault="00F138C1" w:rsidP="00F138C1">
            <w:pPr>
              <w:keepNext/>
              <w:keepLines/>
              <w:tabs>
                <w:tab w:val="left" w:pos="-1440"/>
                <w:tab w:val="left" w:pos="-720"/>
              </w:tabs>
              <w:rPr>
                <w:sz w:val="20"/>
                <w:szCs w:val="20"/>
                <w:lang w:val="en-US"/>
              </w:rPr>
            </w:pPr>
            <w:r w:rsidRPr="00311755">
              <w:rPr>
                <w:sz w:val="20"/>
                <w:szCs w:val="20"/>
                <w:lang w:val="en-US"/>
              </w:rPr>
              <w:tab/>
            </w:r>
            <w:r w:rsidR="005422C0" w:rsidRPr="00311755">
              <w:rPr>
                <w:sz w:val="20"/>
                <w:szCs w:val="20"/>
                <w:lang w:val="en-US"/>
              </w:rPr>
              <w:t xml:space="preserve">Hicks Morley Hamilton Stewart Storie </w:t>
            </w:r>
          </w:p>
          <w:p w:rsidR="00F138C1" w:rsidRPr="00311755" w:rsidRDefault="005422C0" w:rsidP="00F138C1">
            <w:pPr>
              <w:keepNext/>
              <w:keepLines/>
              <w:tabs>
                <w:tab w:val="left" w:pos="-1440"/>
                <w:tab w:val="left" w:pos="-720"/>
              </w:tabs>
              <w:rPr>
                <w:sz w:val="20"/>
                <w:szCs w:val="20"/>
                <w:lang w:val="en-US"/>
              </w:rPr>
            </w:pPr>
            <w:r w:rsidRPr="00311755">
              <w:rPr>
                <w:sz w:val="20"/>
                <w:szCs w:val="20"/>
                <w:lang w:val="en-US"/>
              </w:rPr>
              <w:tab/>
              <w:t>LLP</w:t>
            </w:r>
          </w:p>
          <w:p w:rsidR="00F138C1" w:rsidRPr="00311755" w:rsidRDefault="00F138C1" w:rsidP="00F138C1">
            <w:pPr>
              <w:keepNext/>
              <w:keepLines/>
              <w:tabs>
                <w:tab w:val="left" w:pos="-1440"/>
                <w:tab w:val="left" w:pos="-720"/>
              </w:tabs>
              <w:rPr>
                <w:sz w:val="20"/>
                <w:szCs w:val="20"/>
                <w:lang w:val="en-US"/>
              </w:rPr>
            </w:pPr>
          </w:p>
          <w:p w:rsidR="005422C0" w:rsidRPr="00311755" w:rsidRDefault="005422C0" w:rsidP="005422C0">
            <w:pPr>
              <w:rPr>
                <w:sz w:val="20"/>
                <w:szCs w:val="20"/>
              </w:rPr>
            </w:pPr>
            <w:r w:rsidRPr="00311755">
              <w:rPr>
                <w:sz w:val="20"/>
                <w:szCs w:val="20"/>
              </w:rPr>
              <w:t>FILING DATE: October 12, 2021</w:t>
            </w:r>
          </w:p>
          <w:p w:rsidR="004B2E86" w:rsidRPr="00311755" w:rsidRDefault="004B2E86" w:rsidP="00F138C1">
            <w:pPr>
              <w:rPr>
                <w:sz w:val="20"/>
                <w:szCs w:val="20"/>
                <w:lang w:val="fr-CA"/>
              </w:rPr>
            </w:pPr>
          </w:p>
          <w:p w:rsidR="00F138C1" w:rsidRPr="00311755" w:rsidRDefault="000B5748"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311755" w:rsidRDefault="00F138C1" w:rsidP="00F138C1">
            <w:pPr>
              <w:jc w:val="center"/>
              <w:rPr>
                <w:sz w:val="20"/>
                <w:szCs w:val="20"/>
                <w:lang w:val="en-US"/>
              </w:rPr>
            </w:pPr>
          </w:p>
          <w:p w:rsidR="00F138C1" w:rsidRPr="00311755" w:rsidRDefault="00F138C1" w:rsidP="00F138C1">
            <w:pPr>
              <w:jc w:val="center"/>
              <w:rPr>
                <w:sz w:val="20"/>
                <w:szCs w:val="20"/>
                <w:lang w:val="en-US"/>
              </w:rPr>
            </w:pPr>
          </w:p>
          <w:p w:rsidR="00F138C1" w:rsidRPr="00311755" w:rsidRDefault="00F138C1" w:rsidP="00F138C1">
            <w:pPr>
              <w:jc w:val="center"/>
              <w:rPr>
                <w:sz w:val="20"/>
                <w:szCs w:val="20"/>
                <w:lang w:val="en-US"/>
              </w:rPr>
            </w:pPr>
          </w:p>
          <w:p w:rsidR="00F138C1" w:rsidRPr="00311755" w:rsidRDefault="00F138C1" w:rsidP="00F138C1">
            <w:pPr>
              <w:jc w:val="center"/>
              <w:rPr>
                <w:sz w:val="20"/>
                <w:szCs w:val="20"/>
                <w:lang w:val="en-US"/>
              </w:rPr>
            </w:pPr>
          </w:p>
          <w:p w:rsidR="00F138C1" w:rsidRPr="00311755" w:rsidRDefault="00F138C1" w:rsidP="00F138C1">
            <w:pPr>
              <w:jc w:val="center"/>
              <w:rPr>
                <w:sz w:val="20"/>
                <w:szCs w:val="20"/>
                <w:lang w:val="en-US"/>
              </w:rPr>
            </w:pPr>
          </w:p>
          <w:p w:rsidR="00F138C1" w:rsidRPr="00311755" w:rsidRDefault="00F138C1" w:rsidP="00F138C1">
            <w:pPr>
              <w:jc w:val="center"/>
              <w:rPr>
                <w:sz w:val="20"/>
                <w:szCs w:val="20"/>
                <w:lang w:val="en-US"/>
              </w:rPr>
            </w:pPr>
          </w:p>
          <w:p w:rsidR="00F138C1" w:rsidRPr="00311755" w:rsidRDefault="00F138C1" w:rsidP="00F138C1">
            <w:pPr>
              <w:jc w:val="center"/>
              <w:rPr>
                <w:sz w:val="20"/>
                <w:szCs w:val="20"/>
                <w:lang w:val="en-US"/>
              </w:rPr>
            </w:pPr>
          </w:p>
          <w:p w:rsidR="00F138C1" w:rsidRPr="00311755" w:rsidRDefault="00F138C1" w:rsidP="00F138C1">
            <w:pPr>
              <w:jc w:val="center"/>
              <w:rPr>
                <w:sz w:val="20"/>
                <w:szCs w:val="20"/>
                <w:lang w:val="en-US"/>
              </w:rPr>
            </w:pPr>
          </w:p>
          <w:p w:rsidR="00F138C1" w:rsidRPr="00311755" w:rsidRDefault="00F138C1" w:rsidP="00F138C1">
            <w:pPr>
              <w:jc w:val="center"/>
              <w:rPr>
                <w:sz w:val="20"/>
                <w:szCs w:val="20"/>
                <w:lang w:val="en-US"/>
              </w:rPr>
            </w:pPr>
          </w:p>
          <w:p w:rsidR="00F138C1" w:rsidRPr="00311755" w:rsidRDefault="00F138C1" w:rsidP="00F138C1">
            <w:pPr>
              <w:jc w:val="center"/>
              <w:rPr>
                <w:sz w:val="20"/>
                <w:szCs w:val="20"/>
                <w:lang w:val="en-US"/>
              </w:rPr>
            </w:pPr>
          </w:p>
          <w:p w:rsidR="00F138C1" w:rsidRPr="00311755" w:rsidRDefault="00F138C1" w:rsidP="00F138C1">
            <w:pPr>
              <w:jc w:val="center"/>
              <w:rPr>
                <w:sz w:val="20"/>
                <w:szCs w:val="20"/>
                <w:lang w:val="en-US"/>
              </w:rPr>
            </w:pPr>
          </w:p>
          <w:p w:rsidR="00F138C1" w:rsidRPr="00311755" w:rsidRDefault="00F138C1" w:rsidP="00F138C1">
            <w:pPr>
              <w:jc w:val="center"/>
              <w:rPr>
                <w:sz w:val="20"/>
                <w:szCs w:val="20"/>
                <w:lang w:val="en-US"/>
              </w:rPr>
            </w:pPr>
          </w:p>
          <w:p w:rsidR="00F138C1" w:rsidRPr="00311755" w:rsidRDefault="00F138C1" w:rsidP="00F138C1">
            <w:pPr>
              <w:jc w:val="center"/>
              <w:rPr>
                <w:sz w:val="20"/>
                <w:szCs w:val="20"/>
                <w:lang w:val="en-US"/>
              </w:rPr>
            </w:pPr>
          </w:p>
          <w:p w:rsidR="004B2E86" w:rsidRPr="00311755" w:rsidRDefault="004B2E86" w:rsidP="00F138C1">
            <w:pPr>
              <w:jc w:val="center"/>
              <w:rPr>
                <w:sz w:val="20"/>
                <w:szCs w:val="20"/>
                <w:lang w:val="en-US"/>
              </w:rPr>
            </w:pPr>
          </w:p>
        </w:tc>
        <w:tc>
          <w:tcPr>
            <w:tcW w:w="4239" w:type="dxa"/>
            <w:shd w:val="clear" w:color="auto" w:fill="auto"/>
          </w:tcPr>
          <w:p w:rsidR="00F138C1" w:rsidRPr="00311755" w:rsidRDefault="00C30088" w:rsidP="00F138C1">
            <w:pPr>
              <w:rPr>
                <w:b/>
                <w:sz w:val="20"/>
                <w:szCs w:val="20"/>
                <w:lang w:val="en-US"/>
              </w:rPr>
            </w:pPr>
            <w:r w:rsidRPr="00311755">
              <w:rPr>
                <w:b/>
                <w:sz w:val="20"/>
                <w:szCs w:val="20"/>
                <w:lang w:val="en-US"/>
              </w:rPr>
              <w:t>William O’Reilly</w:t>
            </w:r>
          </w:p>
          <w:p w:rsidR="00F138C1" w:rsidRPr="00311755" w:rsidRDefault="00F138C1" w:rsidP="00F138C1">
            <w:pPr>
              <w:tabs>
                <w:tab w:val="left" w:pos="-1440"/>
                <w:tab w:val="left" w:pos="-720"/>
              </w:tabs>
              <w:rPr>
                <w:sz w:val="20"/>
                <w:szCs w:val="20"/>
                <w:lang w:val="en-US"/>
              </w:rPr>
            </w:pPr>
            <w:r w:rsidRPr="00311755">
              <w:rPr>
                <w:sz w:val="20"/>
                <w:szCs w:val="20"/>
                <w:lang w:val="en-US"/>
              </w:rPr>
              <w:tab/>
            </w:r>
            <w:r w:rsidR="00C30088" w:rsidRPr="00311755">
              <w:rPr>
                <w:sz w:val="20"/>
                <w:szCs w:val="20"/>
                <w:lang w:val="en-US"/>
              </w:rPr>
              <w:t>Rosekat, Jeff</w:t>
            </w:r>
          </w:p>
          <w:p w:rsidR="00F138C1" w:rsidRPr="00311755" w:rsidRDefault="00F138C1" w:rsidP="00F138C1">
            <w:pPr>
              <w:tabs>
                <w:tab w:val="left" w:pos="-1440"/>
                <w:tab w:val="left" w:pos="-720"/>
              </w:tabs>
              <w:rPr>
                <w:sz w:val="20"/>
                <w:szCs w:val="20"/>
                <w:lang w:val="en-US"/>
              </w:rPr>
            </w:pPr>
            <w:r w:rsidRPr="00311755">
              <w:rPr>
                <w:sz w:val="20"/>
                <w:szCs w:val="20"/>
                <w:lang w:val="en-US"/>
              </w:rPr>
              <w:tab/>
            </w:r>
            <w:r w:rsidR="00C30088" w:rsidRPr="00311755">
              <w:rPr>
                <w:sz w:val="20"/>
                <w:szCs w:val="20"/>
                <w:lang w:val="en-US"/>
              </w:rPr>
              <w:t>Spark LLP</w:t>
            </w:r>
          </w:p>
          <w:p w:rsidR="00F138C1" w:rsidRPr="00311755" w:rsidRDefault="00F138C1" w:rsidP="00F138C1">
            <w:pPr>
              <w:tabs>
                <w:tab w:val="left" w:pos="-1440"/>
                <w:tab w:val="left" w:pos="-720"/>
              </w:tabs>
              <w:rPr>
                <w:sz w:val="20"/>
                <w:szCs w:val="20"/>
                <w:lang w:val="en-US"/>
              </w:rPr>
            </w:pPr>
          </w:p>
          <w:p w:rsidR="00F138C1" w:rsidRPr="00311755" w:rsidRDefault="00F138C1" w:rsidP="00F138C1">
            <w:pPr>
              <w:tabs>
                <w:tab w:val="left" w:pos="-1440"/>
                <w:tab w:val="left" w:pos="-720"/>
              </w:tabs>
              <w:rPr>
                <w:sz w:val="20"/>
                <w:szCs w:val="20"/>
                <w:lang w:val="fr-CA"/>
              </w:rPr>
            </w:pPr>
            <w:r w:rsidRPr="00311755">
              <w:rPr>
                <w:sz w:val="20"/>
                <w:szCs w:val="20"/>
                <w:lang w:val="en-US"/>
              </w:rPr>
              <w:tab/>
            </w:r>
            <w:r w:rsidR="00C30088" w:rsidRPr="00311755">
              <w:rPr>
                <w:sz w:val="20"/>
                <w:szCs w:val="20"/>
                <w:lang w:val="fr-CA"/>
              </w:rPr>
              <w:t>v</w:t>
            </w:r>
            <w:r w:rsidRPr="00311755">
              <w:rPr>
                <w:sz w:val="20"/>
                <w:szCs w:val="20"/>
                <w:lang w:val="fr-CA"/>
              </w:rPr>
              <w:t>. (39</w:t>
            </w:r>
            <w:r w:rsidR="00C30088" w:rsidRPr="00311755">
              <w:rPr>
                <w:sz w:val="20"/>
                <w:szCs w:val="20"/>
                <w:lang w:val="fr-CA"/>
              </w:rPr>
              <w:t>834</w:t>
            </w:r>
            <w:r w:rsidRPr="00311755">
              <w:rPr>
                <w:sz w:val="20"/>
                <w:szCs w:val="20"/>
                <w:lang w:val="fr-CA"/>
              </w:rPr>
              <w:t>)</w:t>
            </w:r>
          </w:p>
          <w:p w:rsidR="00F138C1" w:rsidRPr="00311755" w:rsidRDefault="00F138C1" w:rsidP="00F138C1">
            <w:pPr>
              <w:tabs>
                <w:tab w:val="left" w:pos="-1440"/>
                <w:tab w:val="left" w:pos="-720"/>
              </w:tabs>
              <w:rPr>
                <w:sz w:val="20"/>
                <w:szCs w:val="20"/>
                <w:lang w:val="fr-CA"/>
              </w:rPr>
            </w:pPr>
          </w:p>
          <w:p w:rsidR="00F138C1" w:rsidRPr="00311755" w:rsidRDefault="00C30088" w:rsidP="00F138C1">
            <w:pPr>
              <w:tabs>
                <w:tab w:val="left" w:pos="-1440"/>
                <w:tab w:val="left" w:pos="-720"/>
              </w:tabs>
              <w:rPr>
                <w:b/>
                <w:sz w:val="20"/>
                <w:szCs w:val="20"/>
                <w:lang w:val="fr-CA"/>
              </w:rPr>
            </w:pPr>
            <w:r w:rsidRPr="00311755">
              <w:rPr>
                <w:b/>
                <w:sz w:val="20"/>
                <w:szCs w:val="20"/>
                <w:lang w:val="fr-CA"/>
              </w:rPr>
              <w:t>Jeff Hassman, et al.</w:t>
            </w:r>
            <w:r w:rsidR="00F138C1" w:rsidRPr="00311755">
              <w:rPr>
                <w:sz w:val="20"/>
                <w:szCs w:val="20"/>
                <w:lang w:val="fr-CA"/>
              </w:rPr>
              <w:t xml:space="preserve"> </w:t>
            </w:r>
            <w:r w:rsidR="00F138C1" w:rsidRPr="00311755">
              <w:rPr>
                <w:b/>
                <w:sz w:val="20"/>
                <w:szCs w:val="20"/>
                <w:lang w:val="fr-CA"/>
              </w:rPr>
              <w:t>(</w:t>
            </w:r>
            <w:r w:rsidRPr="00311755">
              <w:rPr>
                <w:b/>
                <w:sz w:val="20"/>
                <w:szCs w:val="20"/>
                <w:lang w:val="fr-CA"/>
              </w:rPr>
              <w:t>Ont.</w:t>
            </w:r>
            <w:r w:rsidR="00F138C1" w:rsidRPr="00311755">
              <w:rPr>
                <w:b/>
                <w:sz w:val="20"/>
                <w:szCs w:val="20"/>
                <w:lang w:val="fr-CA"/>
              </w:rPr>
              <w:t>)</w:t>
            </w:r>
          </w:p>
          <w:p w:rsidR="00F138C1" w:rsidRPr="00311755" w:rsidRDefault="00F138C1" w:rsidP="00F138C1">
            <w:pPr>
              <w:tabs>
                <w:tab w:val="left" w:pos="-1440"/>
                <w:tab w:val="left" w:pos="-720"/>
              </w:tabs>
              <w:rPr>
                <w:sz w:val="20"/>
                <w:szCs w:val="20"/>
                <w:lang w:val="en-US"/>
              </w:rPr>
            </w:pPr>
            <w:r w:rsidRPr="00311755">
              <w:rPr>
                <w:sz w:val="20"/>
                <w:szCs w:val="20"/>
                <w:lang w:val="fr-CA"/>
              </w:rPr>
              <w:tab/>
            </w:r>
            <w:r w:rsidR="00C30088" w:rsidRPr="00311755">
              <w:rPr>
                <w:sz w:val="20"/>
                <w:szCs w:val="20"/>
                <w:lang w:val="en-US"/>
              </w:rPr>
              <w:t>Jeff Hassman, et al.</w:t>
            </w:r>
          </w:p>
          <w:p w:rsidR="00F138C1" w:rsidRPr="00311755" w:rsidRDefault="00F138C1" w:rsidP="00F138C1">
            <w:pPr>
              <w:tabs>
                <w:tab w:val="left" w:pos="-1440"/>
                <w:tab w:val="left" w:pos="-720"/>
              </w:tabs>
              <w:rPr>
                <w:sz w:val="20"/>
                <w:szCs w:val="20"/>
                <w:lang w:val="en-US"/>
              </w:rPr>
            </w:pPr>
          </w:p>
          <w:p w:rsidR="00C30088" w:rsidRPr="00311755" w:rsidRDefault="00C30088" w:rsidP="00C30088">
            <w:pPr>
              <w:rPr>
                <w:sz w:val="20"/>
                <w:szCs w:val="20"/>
              </w:rPr>
            </w:pPr>
            <w:r w:rsidRPr="00311755">
              <w:rPr>
                <w:sz w:val="20"/>
                <w:szCs w:val="20"/>
              </w:rPr>
              <w:t>FILING DATE: October 14, 2021</w:t>
            </w:r>
          </w:p>
          <w:p w:rsidR="004B2E86" w:rsidRPr="00311755" w:rsidRDefault="004B2E86" w:rsidP="00F138C1">
            <w:pPr>
              <w:rPr>
                <w:sz w:val="20"/>
                <w:szCs w:val="20"/>
                <w:lang w:val="en-US"/>
              </w:rPr>
            </w:pPr>
          </w:p>
          <w:p w:rsidR="00F138C1" w:rsidRPr="00311755" w:rsidRDefault="000B5748"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311755" w:rsidTr="00F138C1">
        <w:tc>
          <w:tcPr>
            <w:tcW w:w="4239" w:type="dxa"/>
            <w:shd w:val="clear" w:color="auto" w:fill="auto"/>
          </w:tcPr>
          <w:p w:rsidR="00DA1D48" w:rsidRPr="00311755" w:rsidRDefault="00C30088" w:rsidP="00DA1D48">
            <w:pPr>
              <w:rPr>
                <w:sz w:val="20"/>
                <w:szCs w:val="20"/>
                <w:lang w:val="en-US"/>
              </w:rPr>
            </w:pPr>
            <w:r w:rsidRPr="00311755">
              <w:rPr>
                <w:b/>
                <w:sz w:val="20"/>
                <w:szCs w:val="20"/>
                <w:lang w:val="en-US"/>
              </w:rPr>
              <w:t>The Estate of David Bullen</w:t>
            </w:r>
          </w:p>
          <w:p w:rsidR="00DA1D48" w:rsidRPr="00311755" w:rsidRDefault="00DA1D48" w:rsidP="00DA1D48">
            <w:pPr>
              <w:tabs>
                <w:tab w:val="left" w:pos="-1440"/>
                <w:tab w:val="left" w:pos="-720"/>
              </w:tabs>
              <w:rPr>
                <w:sz w:val="20"/>
                <w:szCs w:val="20"/>
                <w:lang w:val="en-US"/>
              </w:rPr>
            </w:pPr>
            <w:r w:rsidRPr="00311755">
              <w:rPr>
                <w:sz w:val="20"/>
                <w:szCs w:val="20"/>
                <w:lang w:val="en-US"/>
              </w:rPr>
              <w:tab/>
            </w:r>
            <w:r w:rsidR="00C30088" w:rsidRPr="00311755">
              <w:rPr>
                <w:sz w:val="20"/>
                <w:szCs w:val="20"/>
                <w:lang w:val="en-US"/>
              </w:rPr>
              <w:t>Johnston, Michael A.</w:t>
            </w:r>
          </w:p>
          <w:p w:rsidR="00DA1D48" w:rsidRPr="00311755" w:rsidRDefault="00EC6816" w:rsidP="00DA1D48">
            <w:pPr>
              <w:tabs>
                <w:tab w:val="left" w:pos="-1440"/>
                <w:tab w:val="left" w:pos="-720"/>
              </w:tabs>
              <w:rPr>
                <w:sz w:val="20"/>
                <w:szCs w:val="20"/>
                <w:lang w:val="en-US"/>
              </w:rPr>
            </w:pPr>
            <w:r w:rsidRPr="00311755">
              <w:rPr>
                <w:sz w:val="20"/>
                <w:szCs w:val="20"/>
                <w:lang w:val="en-US"/>
              </w:rPr>
              <w:tab/>
            </w:r>
            <w:r w:rsidR="00C30088" w:rsidRPr="00311755">
              <w:rPr>
                <w:sz w:val="20"/>
                <w:szCs w:val="20"/>
                <w:lang w:val="en-US"/>
              </w:rPr>
              <w:t>Shore Johnston Hyslop Day</w:t>
            </w:r>
          </w:p>
          <w:p w:rsidR="00EC6816" w:rsidRPr="00311755" w:rsidRDefault="00EC6816" w:rsidP="00DA1D48">
            <w:pPr>
              <w:tabs>
                <w:tab w:val="left" w:pos="-1440"/>
                <w:tab w:val="left" w:pos="-720"/>
              </w:tabs>
              <w:rPr>
                <w:sz w:val="20"/>
                <w:szCs w:val="20"/>
                <w:lang w:val="en-US"/>
              </w:rPr>
            </w:pPr>
          </w:p>
          <w:p w:rsidR="00DA1D48" w:rsidRPr="00311755" w:rsidRDefault="00DA1D48" w:rsidP="00DA1D48">
            <w:pPr>
              <w:tabs>
                <w:tab w:val="left" w:pos="-1440"/>
                <w:tab w:val="left" w:pos="-720"/>
              </w:tabs>
              <w:rPr>
                <w:sz w:val="20"/>
                <w:szCs w:val="20"/>
                <w:lang w:val="en-US"/>
              </w:rPr>
            </w:pPr>
            <w:r w:rsidRPr="00311755">
              <w:rPr>
                <w:sz w:val="20"/>
                <w:szCs w:val="20"/>
                <w:lang w:val="en-US"/>
              </w:rPr>
              <w:tab/>
              <w:t>v. (39</w:t>
            </w:r>
            <w:r w:rsidR="00C30088" w:rsidRPr="00311755">
              <w:rPr>
                <w:sz w:val="20"/>
                <w:szCs w:val="20"/>
                <w:lang w:val="en-US"/>
              </w:rPr>
              <w:t>835</w:t>
            </w:r>
            <w:r w:rsidRPr="00311755">
              <w:rPr>
                <w:sz w:val="20"/>
                <w:szCs w:val="20"/>
                <w:lang w:val="en-US"/>
              </w:rPr>
              <w:t>)</w:t>
            </w:r>
          </w:p>
          <w:p w:rsidR="00DA1D48" w:rsidRPr="00311755" w:rsidRDefault="00DA1D48" w:rsidP="00DA1D48">
            <w:pPr>
              <w:tabs>
                <w:tab w:val="left" w:pos="-1440"/>
                <w:tab w:val="left" w:pos="-720"/>
              </w:tabs>
              <w:rPr>
                <w:sz w:val="20"/>
                <w:szCs w:val="20"/>
                <w:lang w:val="en-US"/>
              </w:rPr>
            </w:pPr>
          </w:p>
          <w:p w:rsidR="00DA1D48" w:rsidRPr="00311755" w:rsidRDefault="00C30088" w:rsidP="00DA1D48">
            <w:pPr>
              <w:tabs>
                <w:tab w:val="left" w:pos="-1440"/>
                <w:tab w:val="left" w:pos="-720"/>
              </w:tabs>
              <w:rPr>
                <w:b/>
                <w:sz w:val="20"/>
                <w:szCs w:val="20"/>
                <w:lang w:val="en-US"/>
              </w:rPr>
            </w:pPr>
            <w:r w:rsidRPr="00311755">
              <w:rPr>
                <w:b/>
                <w:sz w:val="20"/>
                <w:szCs w:val="20"/>
                <w:lang w:val="en-US"/>
              </w:rPr>
              <w:t>Her Majesty the Queen</w:t>
            </w:r>
            <w:r w:rsidR="00DA1D48" w:rsidRPr="00311755">
              <w:rPr>
                <w:b/>
                <w:sz w:val="20"/>
                <w:szCs w:val="20"/>
                <w:lang w:val="en-US"/>
              </w:rPr>
              <w:t xml:space="preserve"> (</w:t>
            </w:r>
            <w:r w:rsidRPr="00311755">
              <w:rPr>
                <w:b/>
                <w:sz w:val="20"/>
                <w:szCs w:val="20"/>
                <w:lang w:val="en-US"/>
              </w:rPr>
              <w:t>Ont</w:t>
            </w:r>
            <w:r w:rsidR="00DA1D48" w:rsidRPr="00311755">
              <w:rPr>
                <w:b/>
                <w:sz w:val="20"/>
                <w:szCs w:val="20"/>
                <w:lang w:val="en-US"/>
              </w:rPr>
              <w:t>.)</w:t>
            </w:r>
          </w:p>
          <w:p w:rsidR="00DA1D48" w:rsidRPr="00311755" w:rsidRDefault="00DA1D48" w:rsidP="00DA1D48">
            <w:pPr>
              <w:tabs>
                <w:tab w:val="left" w:pos="-1440"/>
                <w:tab w:val="left" w:pos="-720"/>
              </w:tabs>
              <w:rPr>
                <w:sz w:val="20"/>
                <w:szCs w:val="20"/>
                <w:lang w:val="en-US"/>
              </w:rPr>
            </w:pPr>
            <w:r w:rsidRPr="00311755">
              <w:rPr>
                <w:sz w:val="20"/>
                <w:szCs w:val="20"/>
                <w:lang w:val="en-US"/>
              </w:rPr>
              <w:tab/>
            </w:r>
            <w:r w:rsidR="00C30088" w:rsidRPr="00311755">
              <w:rPr>
                <w:sz w:val="20"/>
                <w:szCs w:val="20"/>
                <w:lang w:val="en-US"/>
              </w:rPr>
              <w:t>Legrand, Jessica</w:t>
            </w:r>
          </w:p>
          <w:p w:rsidR="00DA1D48" w:rsidRPr="00311755" w:rsidRDefault="00DA1D48" w:rsidP="00DA1D48">
            <w:pPr>
              <w:tabs>
                <w:tab w:val="left" w:pos="-1440"/>
                <w:tab w:val="left" w:pos="-720"/>
              </w:tabs>
              <w:rPr>
                <w:sz w:val="20"/>
                <w:szCs w:val="20"/>
              </w:rPr>
            </w:pPr>
            <w:r w:rsidRPr="00311755">
              <w:rPr>
                <w:sz w:val="20"/>
                <w:szCs w:val="20"/>
                <w:lang w:val="en-US"/>
              </w:rPr>
              <w:tab/>
            </w:r>
            <w:r w:rsidR="00C30088" w:rsidRPr="00311755">
              <w:rPr>
                <w:sz w:val="20"/>
                <w:szCs w:val="20"/>
              </w:rPr>
              <w:t>Public Prosecution Service of Canada</w:t>
            </w:r>
          </w:p>
          <w:p w:rsidR="00DA1D48" w:rsidRPr="00311755" w:rsidRDefault="00DA1D48" w:rsidP="00DA1D48">
            <w:pPr>
              <w:tabs>
                <w:tab w:val="left" w:pos="-1440"/>
                <w:tab w:val="left" w:pos="-720"/>
              </w:tabs>
              <w:rPr>
                <w:sz w:val="20"/>
                <w:szCs w:val="20"/>
              </w:rPr>
            </w:pPr>
          </w:p>
          <w:p w:rsidR="00C30088" w:rsidRPr="00311755" w:rsidRDefault="00C30088" w:rsidP="00C30088">
            <w:pPr>
              <w:rPr>
                <w:sz w:val="20"/>
                <w:szCs w:val="20"/>
              </w:rPr>
            </w:pPr>
            <w:r w:rsidRPr="00311755">
              <w:rPr>
                <w:sz w:val="20"/>
                <w:szCs w:val="20"/>
              </w:rPr>
              <w:t>FILING DATE: October 14, 2021</w:t>
            </w:r>
          </w:p>
          <w:p w:rsidR="00DA1D48" w:rsidRPr="00311755" w:rsidRDefault="00DA1D48" w:rsidP="00DA1D48">
            <w:pPr>
              <w:rPr>
                <w:sz w:val="20"/>
                <w:szCs w:val="20"/>
              </w:rPr>
            </w:pPr>
          </w:p>
          <w:p w:rsidR="00F138C1" w:rsidRPr="00311755" w:rsidRDefault="000B5748"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311755" w:rsidRDefault="00F138C1" w:rsidP="00F138C1">
            <w:pPr>
              <w:jc w:val="center"/>
              <w:rPr>
                <w:sz w:val="20"/>
                <w:szCs w:val="20"/>
                <w:lang w:val="en-US"/>
              </w:rPr>
            </w:pPr>
          </w:p>
          <w:p w:rsidR="00DA1D48" w:rsidRPr="00311755" w:rsidRDefault="00DA1D48" w:rsidP="00F138C1">
            <w:pPr>
              <w:jc w:val="center"/>
              <w:rPr>
                <w:sz w:val="20"/>
                <w:szCs w:val="20"/>
                <w:lang w:val="en-US"/>
              </w:rPr>
            </w:pPr>
          </w:p>
          <w:p w:rsidR="00DA1D48" w:rsidRPr="00311755" w:rsidRDefault="00DA1D48" w:rsidP="00F138C1">
            <w:pPr>
              <w:jc w:val="center"/>
              <w:rPr>
                <w:sz w:val="20"/>
                <w:szCs w:val="20"/>
                <w:lang w:val="en-US"/>
              </w:rPr>
            </w:pPr>
          </w:p>
          <w:p w:rsidR="00DA1D48" w:rsidRPr="00311755" w:rsidRDefault="00DA1D48" w:rsidP="00F138C1">
            <w:pPr>
              <w:jc w:val="center"/>
              <w:rPr>
                <w:sz w:val="20"/>
                <w:szCs w:val="20"/>
                <w:lang w:val="en-US"/>
              </w:rPr>
            </w:pPr>
          </w:p>
          <w:p w:rsidR="00DA1D48" w:rsidRPr="00311755" w:rsidRDefault="00DA1D48" w:rsidP="00F138C1">
            <w:pPr>
              <w:jc w:val="center"/>
              <w:rPr>
                <w:sz w:val="20"/>
                <w:szCs w:val="20"/>
                <w:lang w:val="en-US"/>
              </w:rPr>
            </w:pPr>
          </w:p>
          <w:p w:rsidR="00DA1D48" w:rsidRPr="00311755" w:rsidRDefault="00DA1D48" w:rsidP="00F138C1">
            <w:pPr>
              <w:jc w:val="center"/>
              <w:rPr>
                <w:sz w:val="20"/>
                <w:szCs w:val="20"/>
                <w:lang w:val="en-US"/>
              </w:rPr>
            </w:pPr>
          </w:p>
          <w:p w:rsidR="00DA1D48" w:rsidRPr="00311755" w:rsidRDefault="00DA1D48" w:rsidP="00F138C1">
            <w:pPr>
              <w:jc w:val="center"/>
              <w:rPr>
                <w:sz w:val="20"/>
                <w:szCs w:val="20"/>
                <w:lang w:val="en-US"/>
              </w:rPr>
            </w:pPr>
          </w:p>
          <w:p w:rsidR="00DA1D48" w:rsidRPr="00311755" w:rsidRDefault="00DA1D48" w:rsidP="00F138C1">
            <w:pPr>
              <w:jc w:val="center"/>
              <w:rPr>
                <w:sz w:val="20"/>
                <w:szCs w:val="20"/>
                <w:lang w:val="en-US"/>
              </w:rPr>
            </w:pPr>
          </w:p>
          <w:p w:rsidR="00DA1D48" w:rsidRPr="00311755" w:rsidRDefault="00DA1D48" w:rsidP="00F138C1">
            <w:pPr>
              <w:jc w:val="center"/>
              <w:rPr>
                <w:sz w:val="20"/>
                <w:szCs w:val="20"/>
                <w:lang w:val="en-US"/>
              </w:rPr>
            </w:pPr>
          </w:p>
          <w:p w:rsidR="00DA1D48" w:rsidRPr="00311755" w:rsidRDefault="00DA1D48" w:rsidP="00F138C1">
            <w:pPr>
              <w:jc w:val="center"/>
              <w:rPr>
                <w:sz w:val="20"/>
                <w:szCs w:val="20"/>
                <w:lang w:val="en-US"/>
              </w:rPr>
            </w:pPr>
          </w:p>
          <w:p w:rsidR="00DA1D48" w:rsidRPr="00311755" w:rsidRDefault="00DA1D48" w:rsidP="00F138C1">
            <w:pPr>
              <w:jc w:val="center"/>
              <w:rPr>
                <w:sz w:val="20"/>
                <w:szCs w:val="20"/>
                <w:lang w:val="en-US"/>
              </w:rPr>
            </w:pPr>
          </w:p>
          <w:p w:rsidR="00DA1D48" w:rsidRPr="00311755" w:rsidRDefault="00DA1D48" w:rsidP="00F138C1">
            <w:pPr>
              <w:jc w:val="center"/>
              <w:rPr>
                <w:sz w:val="20"/>
                <w:szCs w:val="20"/>
                <w:lang w:val="en-US"/>
              </w:rPr>
            </w:pPr>
          </w:p>
          <w:p w:rsidR="00DA1D48" w:rsidRPr="00311755" w:rsidRDefault="00DA1D48" w:rsidP="00F138C1">
            <w:pPr>
              <w:jc w:val="center"/>
              <w:rPr>
                <w:sz w:val="20"/>
                <w:szCs w:val="20"/>
                <w:lang w:val="en-US"/>
              </w:rPr>
            </w:pPr>
          </w:p>
          <w:p w:rsidR="00DA1D48" w:rsidRPr="00311755" w:rsidRDefault="00DA1D48" w:rsidP="00F138C1">
            <w:pPr>
              <w:jc w:val="center"/>
              <w:rPr>
                <w:sz w:val="20"/>
                <w:szCs w:val="20"/>
                <w:lang w:val="en-US"/>
              </w:rPr>
            </w:pPr>
          </w:p>
        </w:tc>
        <w:tc>
          <w:tcPr>
            <w:tcW w:w="4239" w:type="dxa"/>
            <w:shd w:val="clear" w:color="auto" w:fill="auto"/>
          </w:tcPr>
          <w:p w:rsidR="00F138C1" w:rsidRPr="00311755" w:rsidRDefault="00F138C1" w:rsidP="00DA1D48">
            <w:pPr>
              <w:rPr>
                <w:sz w:val="20"/>
                <w:szCs w:val="20"/>
                <w:lang w:val="fr-CA"/>
              </w:rPr>
            </w:pPr>
          </w:p>
        </w:tc>
      </w:tr>
    </w:tbl>
    <w:p w:rsidR="00F138C1" w:rsidRPr="00311755" w:rsidRDefault="00F138C1" w:rsidP="00F138C1">
      <w:pPr>
        <w:tabs>
          <w:tab w:val="right" w:pos="9360"/>
        </w:tabs>
        <w:rPr>
          <w:sz w:val="20"/>
          <w:szCs w:val="20"/>
          <w:lang w:val="fr-CA"/>
        </w:rPr>
      </w:pPr>
    </w:p>
    <w:p w:rsidR="00F138C1" w:rsidRPr="00311755" w:rsidRDefault="00F138C1" w:rsidP="00F138C1">
      <w:pPr>
        <w:tabs>
          <w:tab w:val="right" w:pos="9360"/>
        </w:tabs>
        <w:rPr>
          <w:sz w:val="20"/>
          <w:szCs w:val="20"/>
          <w:lang w:val="fr-CA"/>
        </w:rPr>
      </w:pPr>
    </w:p>
    <w:p w:rsidR="00C01FCB" w:rsidRPr="00311755" w:rsidRDefault="00C01FCB" w:rsidP="0095096B">
      <w:pPr>
        <w:tabs>
          <w:tab w:val="right" w:pos="9360"/>
        </w:tabs>
        <w:rPr>
          <w:sz w:val="20"/>
          <w:szCs w:val="20"/>
          <w:lang w:val="fr-CA"/>
        </w:rPr>
      </w:pPr>
    </w:p>
    <w:p w:rsidR="00242AEE" w:rsidRPr="00311755" w:rsidRDefault="00242AEE" w:rsidP="0095096B">
      <w:pPr>
        <w:tabs>
          <w:tab w:val="right" w:pos="9360"/>
        </w:tabs>
        <w:rPr>
          <w:sz w:val="20"/>
          <w:szCs w:val="20"/>
          <w:lang w:val="fr-CA"/>
        </w:rPr>
        <w:sectPr w:rsidR="00242AEE" w:rsidRPr="00311755"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311755" w:rsidRDefault="00DD0BDC" w:rsidP="00567602">
      <w:pPr>
        <w:pStyle w:val="Header1StyleE"/>
        <w:pBdr>
          <w:bottom w:val="single" w:sz="12" w:space="1" w:color="auto"/>
        </w:pBdr>
        <w:rPr>
          <w:lang w:val="fr-CA"/>
        </w:rPr>
      </w:pPr>
      <w:bookmarkStart w:id="1" w:name="QuickMark_1"/>
      <w:bookmarkStart w:id="2" w:name="_Toc85696911"/>
      <w:bookmarkEnd w:id="1"/>
      <w:r w:rsidRPr="00311755">
        <w:rPr>
          <w:lang w:val="fr-CA"/>
        </w:rPr>
        <w:t>Judgments on applications</w:t>
      </w:r>
      <w:r w:rsidR="000C1D9D" w:rsidRPr="00311755">
        <w:rPr>
          <w:lang w:val="fr-CA"/>
        </w:rPr>
        <w:t xml:space="preserve"> </w:t>
      </w:r>
      <w:r w:rsidRPr="00311755">
        <w:rPr>
          <w:lang w:val="fr-CA"/>
        </w:rPr>
        <w:t>for leave</w:t>
      </w:r>
      <w:r w:rsidR="00693C38" w:rsidRPr="00311755">
        <w:rPr>
          <w:noProof/>
          <w:sz w:val="20"/>
          <w:lang w:val="fr-CA"/>
        </w:rPr>
        <w:t xml:space="preserve"> </w:t>
      </w:r>
      <w:r w:rsidR="00271E1E" w:rsidRPr="00311755">
        <w:rPr>
          <w:noProof/>
          <w:sz w:val="20"/>
          <w:lang w:val="fr-CA"/>
        </w:rPr>
        <w:t xml:space="preserve">/ </w:t>
      </w:r>
      <w:r w:rsidR="00693C38" w:rsidRPr="00311755">
        <w:rPr>
          <w:noProof/>
          <w:sz w:val="20"/>
          <w:lang w:val="fr-CA"/>
        </w:rPr>
        <w:br/>
      </w:r>
      <w:r w:rsidRPr="00311755">
        <w:rPr>
          <w:lang w:val="fr-CA"/>
        </w:rPr>
        <w:t>Jugements rendus sur les demandes d’autorisation</w:t>
      </w:r>
      <w:bookmarkEnd w:id="2"/>
    </w:p>
    <w:p w:rsidR="00FB1DB6" w:rsidRPr="00311755" w:rsidRDefault="00FB1DB6" w:rsidP="00693C38">
      <w:pPr>
        <w:rPr>
          <w:sz w:val="20"/>
          <w:szCs w:val="20"/>
          <w:lang w:val="fr-CA"/>
        </w:rPr>
      </w:pPr>
    </w:p>
    <w:p w:rsidR="00F16063" w:rsidRPr="00311755" w:rsidRDefault="00BE5B3E" w:rsidP="00F16063">
      <w:pPr>
        <w:rPr>
          <w:b/>
          <w:sz w:val="20"/>
          <w:szCs w:val="20"/>
        </w:rPr>
      </w:pPr>
      <w:r w:rsidRPr="00311755">
        <w:rPr>
          <w:b/>
          <w:sz w:val="20"/>
          <w:szCs w:val="20"/>
        </w:rPr>
        <w:t>OCTOBER</w:t>
      </w:r>
      <w:r w:rsidR="00F16063" w:rsidRPr="00311755">
        <w:rPr>
          <w:b/>
          <w:sz w:val="20"/>
          <w:szCs w:val="20"/>
        </w:rPr>
        <w:t xml:space="preserve"> </w:t>
      </w:r>
      <w:r w:rsidR="002C242B" w:rsidRPr="00311755">
        <w:rPr>
          <w:b/>
          <w:sz w:val="20"/>
          <w:szCs w:val="20"/>
        </w:rPr>
        <w:t>2</w:t>
      </w:r>
      <w:r w:rsidR="00691D1D" w:rsidRPr="00311755">
        <w:rPr>
          <w:b/>
          <w:sz w:val="20"/>
          <w:szCs w:val="20"/>
        </w:rPr>
        <w:t>1</w:t>
      </w:r>
      <w:r w:rsidR="00F16063" w:rsidRPr="00311755">
        <w:rPr>
          <w:b/>
          <w:sz w:val="20"/>
          <w:szCs w:val="20"/>
        </w:rPr>
        <w:t xml:space="preserve">, </w:t>
      </w:r>
      <w:r w:rsidR="0034657E" w:rsidRPr="00311755">
        <w:rPr>
          <w:b/>
          <w:sz w:val="20"/>
          <w:szCs w:val="20"/>
        </w:rPr>
        <w:t>20</w:t>
      </w:r>
      <w:r w:rsidR="005967EF" w:rsidRPr="00311755">
        <w:rPr>
          <w:b/>
          <w:sz w:val="20"/>
          <w:szCs w:val="20"/>
        </w:rPr>
        <w:t>2</w:t>
      </w:r>
      <w:r w:rsidR="009B36BA" w:rsidRPr="00311755">
        <w:rPr>
          <w:b/>
          <w:sz w:val="20"/>
          <w:szCs w:val="20"/>
        </w:rPr>
        <w:t>1</w:t>
      </w:r>
      <w:r w:rsidR="00F16063" w:rsidRPr="00311755">
        <w:rPr>
          <w:b/>
          <w:sz w:val="20"/>
          <w:szCs w:val="20"/>
        </w:rPr>
        <w:t xml:space="preserve"> / LE </w:t>
      </w:r>
      <w:r w:rsidR="002C242B" w:rsidRPr="00311755">
        <w:rPr>
          <w:b/>
          <w:sz w:val="20"/>
          <w:szCs w:val="20"/>
        </w:rPr>
        <w:t>2</w:t>
      </w:r>
      <w:r w:rsidR="00691D1D" w:rsidRPr="00311755">
        <w:rPr>
          <w:b/>
          <w:sz w:val="20"/>
          <w:szCs w:val="20"/>
        </w:rPr>
        <w:t>1</w:t>
      </w:r>
      <w:r w:rsidR="00F16063" w:rsidRPr="00311755">
        <w:rPr>
          <w:b/>
          <w:sz w:val="20"/>
          <w:szCs w:val="20"/>
        </w:rPr>
        <w:t xml:space="preserve"> </w:t>
      </w:r>
      <w:r w:rsidRPr="00311755">
        <w:rPr>
          <w:b/>
          <w:sz w:val="20"/>
          <w:szCs w:val="20"/>
        </w:rPr>
        <w:t>OCTOBRE</w:t>
      </w:r>
      <w:r w:rsidR="00F16063" w:rsidRPr="00311755">
        <w:rPr>
          <w:b/>
          <w:sz w:val="20"/>
          <w:szCs w:val="20"/>
        </w:rPr>
        <w:t xml:space="preserve"> </w:t>
      </w:r>
      <w:r w:rsidR="0034657E" w:rsidRPr="00311755">
        <w:rPr>
          <w:b/>
          <w:sz w:val="20"/>
          <w:szCs w:val="20"/>
        </w:rPr>
        <w:t>20</w:t>
      </w:r>
      <w:r w:rsidR="005967EF" w:rsidRPr="00311755">
        <w:rPr>
          <w:b/>
          <w:sz w:val="20"/>
          <w:szCs w:val="20"/>
        </w:rPr>
        <w:t>2</w:t>
      </w:r>
      <w:r w:rsidR="009B36BA" w:rsidRPr="00311755">
        <w:rPr>
          <w:b/>
          <w:sz w:val="20"/>
          <w:szCs w:val="20"/>
        </w:rPr>
        <w:t>1</w:t>
      </w:r>
    </w:p>
    <w:p w:rsidR="009E51CA" w:rsidRPr="00311755" w:rsidRDefault="009E51CA" w:rsidP="009E51CA">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51CA" w:rsidRPr="00311755" w:rsidTr="00876A1C">
        <w:tc>
          <w:tcPr>
            <w:tcW w:w="543" w:type="pct"/>
          </w:tcPr>
          <w:p w:rsidR="009E51CA" w:rsidRPr="00311755" w:rsidRDefault="009E51CA" w:rsidP="00876A1C">
            <w:pPr>
              <w:jc w:val="both"/>
              <w:rPr>
                <w:sz w:val="20"/>
              </w:rPr>
            </w:pPr>
            <w:r w:rsidRPr="00311755">
              <w:rPr>
                <w:rStyle w:val="SCCFileNumberChar"/>
                <w:sz w:val="20"/>
                <w:szCs w:val="20"/>
              </w:rPr>
              <w:t>39700</w:t>
            </w:r>
          </w:p>
        </w:tc>
        <w:tc>
          <w:tcPr>
            <w:tcW w:w="4457" w:type="pct"/>
            <w:gridSpan w:val="3"/>
          </w:tcPr>
          <w:p w:rsidR="009E51CA" w:rsidRPr="00311755" w:rsidRDefault="009E51CA" w:rsidP="00876A1C">
            <w:pPr>
              <w:pStyle w:val="SCCLsocParty"/>
              <w:jc w:val="both"/>
              <w:rPr>
                <w:b/>
                <w:sz w:val="20"/>
                <w:szCs w:val="20"/>
                <w:lang w:val="en-US"/>
              </w:rPr>
            </w:pPr>
            <w:r w:rsidRPr="00311755">
              <w:rPr>
                <w:b/>
                <w:sz w:val="20"/>
                <w:szCs w:val="20"/>
                <w:lang w:val="en-US"/>
              </w:rPr>
              <w:t>Allan Rajmoolie v. Her Majesty the Queen</w:t>
            </w:r>
          </w:p>
          <w:p w:rsidR="009E51CA" w:rsidRPr="00311755" w:rsidRDefault="009E51CA" w:rsidP="00876A1C">
            <w:pPr>
              <w:jc w:val="both"/>
              <w:rPr>
                <w:sz w:val="20"/>
              </w:rPr>
            </w:pPr>
            <w:r w:rsidRPr="00311755">
              <w:rPr>
                <w:sz w:val="20"/>
              </w:rPr>
              <w:t>(Ont.) (Criminal) (By Leave)</w:t>
            </w:r>
          </w:p>
        </w:tc>
      </w:tr>
      <w:tr w:rsidR="009E51CA" w:rsidRPr="00311755" w:rsidTr="00876A1C">
        <w:tc>
          <w:tcPr>
            <w:tcW w:w="5000" w:type="pct"/>
            <w:gridSpan w:val="4"/>
          </w:tcPr>
          <w:p w:rsidR="00876A1C" w:rsidRPr="00311755" w:rsidRDefault="00876A1C" w:rsidP="00876A1C">
            <w:pPr>
              <w:jc w:val="both"/>
              <w:rPr>
                <w:sz w:val="20"/>
                <w:szCs w:val="20"/>
              </w:rPr>
            </w:pPr>
            <w:r w:rsidRPr="00311755">
              <w:rPr>
                <w:sz w:val="20"/>
                <w:szCs w:val="20"/>
              </w:rPr>
              <w:t>The motion for an extension of time to serve and file the application for leave to appeal is granted. The application for leave to appeal from the judgment of the</w:t>
            </w:r>
            <w:bookmarkStart w:id="3" w:name="BM_1_"/>
            <w:bookmarkEnd w:id="3"/>
            <w:r w:rsidRPr="00311755">
              <w:rPr>
                <w:sz w:val="20"/>
                <w:szCs w:val="20"/>
              </w:rPr>
              <w:t xml:space="preserve"> Court of Appeal for Ontario, Number C68207, 2020 ONCA 791, dated December 14, 2020, is dismissed.</w:t>
            </w:r>
          </w:p>
          <w:p w:rsidR="009E51CA" w:rsidRPr="00311755" w:rsidRDefault="009E51CA" w:rsidP="00876A1C">
            <w:pPr>
              <w:jc w:val="both"/>
              <w:rPr>
                <w:sz w:val="20"/>
              </w:rPr>
            </w:pPr>
          </w:p>
        </w:tc>
      </w:tr>
      <w:tr w:rsidR="009E51CA" w:rsidRPr="00311755" w:rsidTr="00876A1C">
        <w:tc>
          <w:tcPr>
            <w:tcW w:w="5000" w:type="pct"/>
            <w:gridSpan w:val="4"/>
          </w:tcPr>
          <w:p w:rsidR="009E51CA" w:rsidRPr="00311755" w:rsidRDefault="009E51CA" w:rsidP="00876A1C">
            <w:pPr>
              <w:jc w:val="both"/>
              <w:rPr>
                <w:sz w:val="20"/>
              </w:rPr>
            </w:pPr>
            <w:r w:rsidRPr="00311755">
              <w:rPr>
                <w:sz w:val="20"/>
              </w:rPr>
              <w:t>Criminal law — Sentencing — Whether sentencing judge should have granted enhanced credit for harsh conditions of pre</w:t>
            </w:r>
            <w:r w:rsidRPr="00311755">
              <w:rPr>
                <w:sz w:val="20"/>
              </w:rPr>
              <w:noBreakHyphen/>
              <w:t>sentence custody in addition to credit for time served?</w:t>
            </w:r>
          </w:p>
        </w:tc>
      </w:tr>
      <w:tr w:rsidR="009E51CA" w:rsidRPr="00311755" w:rsidTr="00876A1C">
        <w:tc>
          <w:tcPr>
            <w:tcW w:w="5000" w:type="pct"/>
            <w:gridSpan w:val="4"/>
          </w:tcPr>
          <w:p w:rsidR="009E51CA" w:rsidRPr="00311755" w:rsidRDefault="009E51CA" w:rsidP="00876A1C">
            <w:pPr>
              <w:jc w:val="both"/>
              <w:rPr>
                <w:sz w:val="20"/>
              </w:rPr>
            </w:pPr>
          </w:p>
          <w:p w:rsidR="009E51CA" w:rsidRPr="00311755" w:rsidRDefault="009E51CA" w:rsidP="00876A1C">
            <w:pPr>
              <w:jc w:val="both"/>
              <w:rPr>
                <w:sz w:val="20"/>
              </w:rPr>
            </w:pPr>
            <w:r w:rsidRPr="00311755">
              <w:rPr>
                <w:sz w:val="20"/>
              </w:rPr>
              <w:t>Mr. Rajmoolie pleaded guilty to firearms offences. At his sentencing hearing, he sought credit for time served and additional credit for the harsh conditions experienced while incarcerated in Toronto East Detention Centre. Mr. Rajmoolie was sentenced to four years less credit for time served with no enhanced credit for the conditions of his pre</w:t>
            </w:r>
            <w:r w:rsidRPr="00311755">
              <w:rPr>
                <w:sz w:val="20"/>
              </w:rPr>
              <w:noBreakHyphen/>
              <w:t>sentence detention. The Court of Appeal dismissed his appeal.</w:t>
            </w:r>
          </w:p>
        </w:tc>
      </w:tr>
      <w:tr w:rsidR="009E51CA" w:rsidRPr="00311755" w:rsidTr="00876A1C">
        <w:tc>
          <w:tcPr>
            <w:tcW w:w="5000" w:type="pct"/>
            <w:gridSpan w:val="4"/>
          </w:tcPr>
          <w:p w:rsidR="009E51CA" w:rsidRPr="00311755" w:rsidRDefault="009E51CA" w:rsidP="00876A1C">
            <w:pPr>
              <w:jc w:val="both"/>
              <w:rPr>
                <w:sz w:val="20"/>
              </w:rPr>
            </w:pPr>
          </w:p>
        </w:tc>
      </w:tr>
      <w:tr w:rsidR="009E51CA" w:rsidRPr="00311755" w:rsidTr="00876A1C">
        <w:tc>
          <w:tcPr>
            <w:tcW w:w="2427" w:type="pct"/>
            <w:gridSpan w:val="2"/>
          </w:tcPr>
          <w:p w:rsidR="009E51CA" w:rsidRPr="00311755" w:rsidRDefault="009E51CA" w:rsidP="00876A1C">
            <w:pPr>
              <w:jc w:val="both"/>
              <w:rPr>
                <w:sz w:val="20"/>
              </w:rPr>
            </w:pPr>
            <w:r w:rsidRPr="00311755">
              <w:rPr>
                <w:sz w:val="20"/>
              </w:rPr>
              <w:t>March 9, 2020</w:t>
            </w:r>
          </w:p>
          <w:p w:rsidR="009E51CA" w:rsidRPr="00311755" w:rsidRDefault="009E51CA" w:rsidP="00876A1C">
            <w:pPr>
              <w:jc w:val="both"/>
              <w:rPr>
                <w:sz w:val="20"/>
              </w:rPr>
            </w:pPr>
            <w:r w:rsidRPr="00311755">
              <w:rPr>
                <w:sz w:val="20"/>
              </w:rPr>
              <w:t>Ontario Superior Court of Justice</w:t>
            </w:r>
          </w:p>
          <w:p w:rsidR="009E51CA" w:rsidRPr="00311755" w:rsidRDefault="009E51CA" w:rsidP="00876A1C">
            <w:pPr>
              <w:jc w:val="both"/>
              <w:rPr>
                <w:sz w:val="20"/>
              </w:rPr>
            </w:pPr>
            <w:r w:rsidRPr="00311755">
              <w:rPr>
                <w:sz w:val="20"/>
              </w:rPr>
              <w:t>(Kelly J.)</w:t>
            </w:r>
          </w:p>
          <w:p w:rsidR="009E51CA" w:rsidRPr="00311755" w:rsidRDefault="000B5748" w:rsidP="00876A1C">
            <w:pPr>
              <w:jc w:val="both"/>
              <w:rPr>
                <w:sz w:val="20"/>
              </w:rPr>
            </w:pPr>
            <w:hyperlink r:id="rId15" w:history="1">
              <w:r w:rsidR="009E51CA" w:rsidRPr="00311755">
                <w:rPr>
                  <w:rStyle w:val="Hyperlink"/>
                  <w:sz w:val="20"/>
                </w:rPr>
                <w:t>2020 ONCS 1400</w:t>
              </w:r>
            </w:hyperlink>
          </w:p>
          <w:p w:rsidR="009E51CA" w:rsidRPr="00311755" w:rsidRDefault="009E51CA" w:rsidP="00876A1C">
            <w:pPr>
              <w:jc w:val="both"/>
              <w:rPr>
                <w:sz w:val="20"/>
              </w:rPr>
            </w:pPr>
            <w:r w:rsidRPr="00311755">
              <w:rPr>
                <w:sz w:val="20"/>
              </w:rPr>
              <w:t xml:space="preserve"> </w:t>
            </w:r>
          </w:p>
        </w:tc>
        <w:tc>
          <w:tcPr>
            <w:tcW w:w="243" w:type="pct"/>
          </w:tcPr>
          <w:p w:rsidR="009E51CA" w:rsidRPr="00311755" w:rsidRDefault="009E51CA" w:rsidP="00876A1C">
            <w:pPr>
              <w:jc w:val="both"/>
              <w:rPr>
                <w:sz w:val="20"/>
              </w:rPr>
            </w:pPr>
          </w:p>
        </w:tc>
        <w:tc>
          <w:tcPr>
            <w:tcW w:w="2330" w:type="pct"/>
          </w:tcPr>
          <w:p w:rsidR="009E51CA" w:rsidRPr="00311755" w:rsidRDefault="009E51CA" w:rsidP="00876A1C">
            <w:pPr>
              <w:jc w:val="both"/>
              <w:rPr>
                <w:sz w:val="20"/>
              </w:rPr>
            </w:pPr>
            <w:r w:rsidRPr="00311755">
              <w:rPr>
                <w:sz w:val="20"/>
              </w:rPr>
              <w:t>Sentenced to 4 years less credit for time served</w:t>
            </w:r>
          </w:p>
        </w:tc>
      </w:tr>
      <w:tr w:rsidR="009E51CA" w:rsidRPr="00311755" w:rsidTr="00876A1C">
        <w:tc>
          <w:tcPr>
            <w:tcW w:w="2427" w:type="pct"/>
            <w:gridSpan w:val="2"/>
          </w:tcPr>
          <w:p w:rsidR="009E51CA" w:rsidRPr="00311755" w:rsidRDefault="009E51CA" w:rsidP="00876A1C">
            <w:pPr>
              <w:jc w:val="both"/>
              <w:rPr>
                <w:sz w:val="20"/>
              </w:rPr>
            </w:pPr>
            <w:r w:rsidRPr="00311755">
              <w:rPr>
                <w:sz w:val="20"/>
              </w:rPr>
              <w:t>December 14, 2020</w:t>
            </w:r>
          </w:p>
          <w:p w:rsidR="009E51CA" w:rsidRPr="00311755" w:rsidRDefault="009E51CA" w:rsidP="00876A1C">
            <w:pPr>
              <w:jc w:val="both"/>
              <w:rPr>
                <w:sz w:val="20"/>
              </w:rPr>
            </w:pPr>
            <w:r w:rsidRPr="00311755">
              <w:rPr>
                <w:sz w:val="20"/>
              </w:rPr>
              <w:t>Court of Appeal for Ontario</w:t>
            </w:r>
          </w:p>
          <w:p w:rsidR="009E51CA" w:rsidRPr="00311755" w:rsidRDefault="009E51CA" w:rsidP="00876A1C">
            <w:pPr>
              <w:jc w:val="both"/>
              <w:rPr>
                <w:sz w:val="20"/>
              </w:rPr>
            </w:pPr>
            <w:r w:rsidRPr="00311755">
              <w:rPr>
                <w:sz w:val="20"/>
              </w:rPr>
              <w:t>(Gillese, Lauwers [dissenting], Benotto JJ.A.)</w:t>
            </w:r>
          </w:p>
          <w:p w:rsidR="009E51CA" w:rsidRPr="00311755" w:rsidRDefault="000B5748" w:rsidP="00876A1C">
            <w:pPr>
              <w:jc w:val="both"/>
              <w:rPr>
                <w:sz w:val="20"/>
              </w:rPr>
            </w:pPr>
            <w:hyperlink r:id="rId16" w:history="1">
              <w:r w:rsidR="009E51CA" w:rsidRPr="00311755">
                <w:rPr>
                  <w:rStyle w:val="Hyperlink"/>
                  <w:sz w:val="20"/>
                </w:rPr>
                <w:t>2020 ONCA 791</w:t>
              </w:r>
            </w:hyperlink>
            <w:r w:rsidR="009E51CA" w:rsidRPr="00311755">
              <w:rPr>
                <w:sz w:val="20"/>
              </w:rPr>
              <w:t>; C68207</w:t>
            </w:r>
          </w:p>
          <w:p w:rsidR="009E51CA" w:rsidRPr="00311755" w:rsidRDefault="009E51CA" w:rsidP="00876A1C">
            <w:pPr>
              <w:jc w:val="both"/>
              <w:rPr>
                <w:sz w:val="20"/>
              </w:rPr>
            </w:pPr>
          </w:p>
        </w:tc>
        <w:tc>
          <w:tcPr>
            <w:tcW w:w="243" w:type="pct"/>
          </w:tcPr>
          <w:p w:rsidR="009E51CA" w:rsidRPr="00311755" w:rsidRDefault="009E51CA" w:rsidP="00876A1C">
            <w:pPr>
              <w:jc w:val="both"/>
              <w:rPr>
                <w:sz w:val="20"/>
              </w:rPr>
            </w:pPr>
          </w:p>
        </w:tc>
        <w:tc>
          <w:tcPr>
            <w:tcW w:w="2330" w:type="pct"/>
          </w:tcPr>
          <w:p w:rsidR="009E51CA" w:rsidRPr="00311755" w:rsidRDefault="009E51CA" w:rsidP="00876A1C">
            <w:pPr>
              <w:jc w:val="both"/>
              <w:rPr>
                <w:sz w:val="20"/>
              </w:rPr>
            </w:pPr>
            <w:r w:rsidRPr="00311755">
              <w:rPr>
                <w:sz w:val="20"/>
              </w:rPr>
              <w:t xml:space="preserve">Appeal from sentence dismissed </w:t>
            </w:r>
          </w:p>
          <w:p w:rsidR="009E51CA" w:rsidRPr="00311755" w:rsidRDefault="009E51CA" w:rsidP="00876A1C">
            <w:pPr>
              <w:jc w:val="both"/>
              <w:rPr>
                <w:sz w:val="20"/>
              </w:rPr>
            </w:pPr>
          </w:p>
        </w:tc>
      </w:tr>
      <w:tr w:rsidR="009E51CA" w:rsidRPr="00311755" w:rsidTr="00876A1C">
        <w:tc>
          <w:tcPr>
            <w:tcW w:w="2427" w:type="pct"/>
            <w:gridSpan w:val="2"/>
          </w:tcPr>
          <w:p w:rsidR="009E51CA" w:rsidRPr="00311755" w:rsidRDefault="009E51CA" w:rsidP="00876A1C">
            <w:pPr>
              <w:jc w:val="both"/>
              <w:rPr>
                <w:sz w:val="20"/>
              </w:rPr>
            </w:pPr>
            <w:r w:rsidRPr="00311755">
              <w:rPr>
                <w:sz w:val="20"/>
              </w:rPr>
              <w:t>June 4, 2021</w:t>
            </w:r>
          </w:p>
          <w:p w:rsidR="009E51CA" w:rsidRPr="00311755" w:rsidRDefault="009E51CA" w:rsidP="00876A1C">
            <w:pPr>
              <w:jc w:val="both"/>
              <w:rPr>
                <w:sz w:val="20"/>
              </w:rPr>
            </w:pPr>
            <w:r w:rsidRPr="00311755">
              <w:rPr>
                <w:sz w:val="20"/>
              </w:rPr>
              <w:t>Supreme Court of Canada</w:t>
            </w:r>
          </w:p>
          <w:p w:rsidR="009E51CA" w:rsidRPr="00311755" w:rsidRDefault="009E51CA" w:rsidP="00876A1C">
            <w:pPr>
              <w:jc w:val="both"/>
              <w:rPr>
                <w:sz w:val="20"/>
              </w:rPr>
            </w:pPr>
          </w:p>
        </w:tc>
        <w:tc>
          <w:tcPr>
            <w:tcW w:w="243" w:type="pct"/>
          </w:tcPr>
          <w:p w:rsidR="009E51CA" w:rsidRPr="00311755" w:rsidRDefault="009E51CA" w:rsidP="00876A1C">
            <w:pPr>
              <w:jc w:val="both"/>
              <w:rPr>
                <w:sz w:val="20"/>
              </w:rPr>
            </w:pPr>
          </w:p>
        </w:tc>
        <w:tc>
          <w:tcPr>
            <w:tcW w:w="2330" w:type="pct"/>
          </w:tcPr>
          <w:p w:rsidR="009E51CA" w:rsidRPr="00311755" w:rsidRDefault="009E51CA" w:rsidP="00876A1C">
            <w:pPr>
              <w:jc w:val="both"/>
              <w:rPr>
                <w:sz w:val="20"/>
              </w:rPr>
            </w:pPr>
            <w:r w:rsidRPr="00311755">
              <w:rPr>
                <w:sz w:val="20"/>
              </w:rPr>
              <w:t>Motion for extension of time to serve and file application for leave to appeal and Application for leave to appeal filed</w:t>
            </w:r>
          </w:p>
        </w:tc>
      </w:tr>
    </w:tbl>
    <w:p w:rsidR="009E51CA" w:rsidRPr="00311755" w:rsidRDefault="009E51CA" w:rsidP="009E51CA">
      <w:pPr>
        <w:jc w:val="both"/>
        <w:rPr>
          <w:sz w:val="20"/>
        </w:rPr>
      </w:pPr>
    </w:p>
    <w:p w:rsidR="009E51CA" w:rsidRPr="00311755" w:rsidRDefault="000B5748" w:rsidP="009E51CA">
      <w:pPr>
        <w:jc w:val="both"/>
        <w:rPr>
          <w:sz w:val="20"/>
        </w:rPr>
      </w:pPr>
      <w:r>
        <w:rPr>
          <w:sz w:val="20"/>
        </w:rPr>
        <w:pict>
          <v:rect id="_x0000_i1032" style="width:2in;height:1pt" o:hrpct="0" o:hralign="center" o:hrstd="t" o:hrnoshade="t" o:hr="t" fillcolor="black [3213]" stroked="f"/>
        </w:pict>
      </w:r>
    </w:p>
    <w:p w:rsidR="009E51CA" w:rsidRPr="00311755" w:rsidRDefault="009E51CA" w:rsidP="009E51C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51CA" w:rsidRPr="00311755" w:rsidTr="00876A1C">
        <w:tc>
          <w:tcPr>
            <w:tcW w:w="543" w:type="pct"/>
          </w:tcPr>
          <w:p w:rsidR="009E51CA" w:rsidRPr="00311755" w:rsidRDefault="009E51CA" w:rsidP="00876A1C">
            <w:pPr>
              <w:jc w:val="both"/>
              <w:rPr>
                <w:sz w:val="20"/>
                <w:lang w:val="fr-CA"/>
              </w:rPr>
            </w:pPr>
            <w:r w:rsidRPr="00311755">
              <w:rPr>
                <w:rStyle w:val="SCCFileNumberChar"/>
                <w:sz w:val="20"/>
                <w:szCs w:val="20"/>
                <w:lang w:val="fr-CA"/>
              </w:rPr>
              <w:t>39700</w:t>
            </w:r>
          </w:p>
        </w:tc>
        <w:tc>
          <w:tcPr>
            <w:tcW w:w="4457" w:type="pct"/>
            <w:gridSpan w:val="3"/>
          </w:tcPr>
          <w:p w:rsidR="009E51CA" w:rsidRPr="00311755" w:rsidRDefault="009E51CA" w:rsidP="00876A1C">
            <w:pPr>
              <w:pStyle w:val="SCCLsocParty"/>
              <w:jc w:val="both"/>
              <w:rPr>
                <w:b/>
                <w:sz w:val="20"/>
                <w:szCs w:val="20"/>
              </w:rPr>
            </w:pPr>
            <w:r w:rsidRPr="00311755">
              <w:rPr>
                <w:b/>
                <w:sz w:val="20"/>
                <w:szCs w:val="20"/>
              </w:rPr>
              <w:t>Allan Rajmoolie c. Sa Majesté la Reine</w:t>
            </w:r>
          </w:p>
          <w:p w:rsidR="009E51CA" w:rsidRPr="00311755" w:rsidRDefault="009E51CA" w:rsidP="00876A1C">
            <w:pPr>
              <w:jc w:val="both"/>
              <w:rPr>
                <w:sz w:val="20"/>
                <w:lang w:val="fr-CA"/>
              </w:rPr>
            </w:pPr>
            <w:r w:rsidRPr="00311755">
              <w:rPr>
                <w:sz w:val="20"/>
                <w:lang w:val="fr-CA"/>
              </w:rPr>
              <w:t>(Ont.) (Criminelle) (Sur autorisation)</w:t>
            </w:r>
          </w:p>
        </w:tc>
      </w:tr>
      <w:tr w:rsidR="009E51CA" w:rsidRPr="000B5748" w:rsidTr="00876A1C">
        <w:tc>
          <w:tcPr>
            <w:tcW w:w="5000" w:type="pct"/>
            <w:gridSpan w:val="4"/>
          </w:tcPr>
          <w:p w:rsidR="009E51CA" w:rsidRPr="00311755" w:rsidRDefault="00876A1C" w:rsidP="00876A1C">
            <w:pPr>
              <w:jc w:val="both"/>
              <w:rPr>
                <w:sz w:val="20"/>
                <w:szCs w:val="20"/>
                <w:lang w:val="fr-CA"/>
              </w:rPr>
            </w:pPr>
            <w:r w:rsidRPr="00311755">
              <w:rPr>
                <w:sz w:val="20"/>
                <w:szCs w:val="20"/>
                <w:lang w:val="fr-CA"/>
              </w:rPr>
              <w:t>La requ</w:t>
            </w:r>
            <w:r w:rsidRPr="00311755">
              <w:rPr>
                <w:rFonts w:cs="Times New Roman"/>
                <w:sz w:val="20"/>
                <w:szCs w:val="20"/>
                <w:lang w:val="fr-CA"/>
              </w:rPr>
              <w:t>ê</w:t>
            </w:r>
            <w:r w:rsidRPr="00311755">
              <w:rPr>
                <w:sz w:val="20"/>
                <w:szCs w:val="20"/>
                <w:lang w:val="fr-CA"/>
              </w:rPr>
              <w:t>te en prorogation du d</w:t>
            </w:r>
            <w:r w:rsidRPr="00311755">
              <w:rPr>
                <w:rFonts w:cs="Times New Roman"/>
                <w:sz w:val="20"/>
                <w:szCs w:val="20"/>
                <w:lang w:val="fr-CA"/>
              </w:rPr>
              <w:t>é</w:t>
            </w:r>
            <w:r w:rsidRPr="00311755">
              <w:rPr>
                <w:sz w:val="20"/>
                <w:szCs w:val="20"/>
                <w:lang w:val="fr-CA"/>
              </w:rPr>
              <w:t>lai de signification et de d</w:t>
            </w:r>
            <w:r w:rsidRPr="00311755">
              <w:rPr>
                <w:rFonts w:cs="Times New Roman"/>
                <w:sz w:val="20"/>
                <w:szCs w:val="20"/>
                <w:lang w:val="fr-CA"/>
              </w:rPr>
              <w:t>é</w:t>
            </w:r>
            <w:r w:rsidRPr="00311755">
              <w:rPr>
                <w:sz w:val="20"/>
                <w:szCs w:val="20"/>
                <w:lang w:val="fr-CA"/>
              </w:rPr>
              <w:t>p</w:t>
            </w:r>
            <w:r w:rsidRPr="00311755">
              <w:rPr>
                <w:rFonts w:cs="Times New Roman"/>
                <w:sz w:val="20"/>
                <w:szCs w:val="20"/>
                <w:lang w:val="fr-CA"/>
              </w:rPr>
              <w:t>ô</w:t>
            </w:r>
            <w:r w:rsidRPr="00311755">
              <w:rPr>
                <w:sz w:val="20"/>
                <w:szCs w:val="20"/>
                <w:lang w:val="fr-CA"/>
              </w:rPr>
              <w:t>t de la demande d’autorisation d’appel est accueillie. La demande d’autorisation d’appel de l’arrêt de la Cour d’appel de l’Ontario, numéro C68207, 2020 ONCA 791, daté du 14 décembre 2020, est rejet</w:t>
            </w:r>
            <w:r w:rsidRPr="00311755">
              <w:rPr>
                <w:rFonts w:cs="Times New Roman"/>
                <w:sz w:val="20"/>
                <w:szCs w:val="20"/>
                <w:lang w:val="fr-CA"/>
              </w:rPr>
              <w:t>é</w:t>
            </w:r>
            <w:r w:rsidRPr="00311755">
              <w:rPr>
                <w:sz w:val="20"/>
                <w:szCs w:val="20"/>
                <w:lang w:val="fr-CA"/>
              </w:rPr>
              <w:t>e.</w:t>
            </w:r>
          </w:p>
          <w:p w:rsidR="00876A1C" w:rsidRPr="00311755" w:rsidRDefault="00876A1C" w:rsidP="00876A1C">
            <w:pPr>
              <w:jc w:val="both"/>
              <w:rPr>
                <w:sz w:val="20"/>
                <w:lang w:val="fr-CA"/>
              </w:rPr>
            </w:pPr>
          </w:p>
        </w:tc>
      </w:tr>
      <w:tr w:rsidR="009E51CA" w:rsidRPr="000B5748" w:rsidTr="00876A1C">
        <w:tc>
          <w:tcPr>
            <w:tcW w:w="5000" w:type="pct"/>
            <w:gridSpan w:val="4"/>
          </w:tcPr>
          <w:p w:rsidR="009E51CA" w:rsidRPr="00311755" w:rsidRDefault="009E51CA" w:rsidP="00876A1C">
            <w:pPr>
              <w:jc w:val="both"/>
              <w:rPr>
                <w:sz w:val="20"/>
                <w:lang w:val="fr-CA"/>
              </w:rPr>
            </w:pPr>
            <w:r w:rsidRPr="00311755">
              <w:rPr>
                <w:sz w:val="20"/>
                <w:lang w:val="fr-CA"/>
              </w:rPr>
              <w:t>Droit criminel — Détermination de la peine — La juge chargée de la détermination de la peine aurait</w:t>
            </w:r>
            <w:r w:rsidRPr="00311755">
              <w:rPr>
                <w:sz w:val="20"/>
                <w:lang w:val="fr-CA"/>
              </w:rPr>
              <w:noBreakHyphen/>
              <w:t>elle dû réduire davantage la peine du demandeur compte tenu des dures conditions de sa détention présentencielle en plus de la réduction qui lui a été accordée pour tenir compte de la période qu’il avait passée sous garde?</w:t>
            </w:r>
          </w:p>
        </w:tc>
      </w:tr>
      <w:tr w:rsidR="009E51CA" w:rsidRPr="00311755" w:rsidTr="00876A1C">
        <w:tc>
          <w:tcPr>
            <w:tcW w:w="5000" w:type="pct"/>
            <w:gridSpan w:val="4"/>
          </w:tcPr>
          <w:p w:rsidR="009E51CA" w:rsidRPr="00311755" w:rsidRDefault="009E51CA" w:rsidP="00876A1C">
            <w:pPr>
              <w:jc w:val="both"/>
              <w:rPr>
                <w:sz w:val="20"/>
                <w:lang w:val="fr-CA"/>
              </w:rPr>
            </w:pPr>
          </w:p>
          <w:p w:rsidR="009E51CA" w:rsidRPr="00311755" w:rsidRDefault="009E51CA" w:rsidP="00876A1C">
            <w:pPr>
              <w:jc w:val="both"/>
              <w:rPr>
                <w:sz w:val="20"/>
                <w:lang w:val="fr-CA"/>
              </w:rPr>
            </w:pPr>
            <w:r w:rsidRPr="00311755">
              <w:rPr>
                <w:sz w:val="20"/>
                <w:lang w:val="fr-CA"/>
              </w:rPr>
              <w:t>M. Rajmoolie a plaidé coupable à des infractions liées aux armes à feu. Lors de l’audience relative à la détermination de la peine, il a demandé que sa peine soit réduite pour tenir compte de la période qu’il avait passée sous garde, ainsi qu’une réduction additionnelle en raison des dures conditions qu’il a vécues pendant son incarcération dans le Centre de détention de l’Est de Toronto. M. Rajmoolie a été condamné à purger une peine d’emprisonnement de quatre ans, moins une réduction de celle</w:t>
            </w:r>
            <w:r w:rsidRPr="00311755">
              <w:rPr>
                <w:sz w:val="20"/>
                <w:lang w:val="fr-CA"/>
              </w:rPr>
              <w:noBreakHyphen/>
              <w:t>ci pour tenir compte de la période passée sous garde, sans que sa peine ne soit davantage réduite pour tenir compte des conditions de sa détention présentencielle. La Cour d’appel a rejeté son appel.</w:t>
            </w:r>
          </w:p>
        </w:tc>
      </w:tr>
      <w:tr w:rsidR="009E51CA" w:rsidRPr="00311755" w:rsidTr="00876A1C">
        <w:tc>
          <w:tcPr>
            <w:tcW w:w="5000" w:type="pct"/>
            <w:gridSpan w:val="4"/>
          </w:tcPr>
          <w:p w:rsidR="009E51CA" w:rsidRPr="00311755" w:rsidRDefault="009E51CA" w:rsidP="00876A1C">
            <w:pPr>
              <w:jc w:val="both"/>
              <w:rPr>
                <w:sz w:val="20"/>
                <w:lang w:val="fr-CA"/>
              </w:rPr>
            </w:pPr>
          </w:p>
        </w:tc>
      </w:tr>
      <w:tr w:rsidR="009E51CA" w:rsidRPr="000B5748" w:rsidTr="00876A1C">
        <w:tc>
          <w:tcPr>
            <w:tcW w:w="2427" w:type="pct"/>
            <w:gridSpan w:val="2"/>
          </w:tcPr>
          <w:p w:rsidR="009E51CA" w:rsidRPr="00311755" w:rsidRDefault="009E51CA" w:rsidP="00876A1C">
            <w:pPr>
              <w:jc w:val="both"/>
              <w:rPr>
                <w:sz w:val="20"/>
                <w:lang w:val="fr-CA"/>
              </w:rPr>
            </w:pPr>
            <w:r w:rsidRPr="00311755">
              <w:rPr>
                <w:sz w:val="20"/>
                <w:lang w:val="fr-CA"/>
              </w:rPr>
              <w:t>9 mars 2020</w:t>
            </w:r>
          </w:p>
          <w:p w:rsidR="009E51CA" w:rsidRPr="00311755" w:rsidRDefault="009E51CA" w:rsidP="00876A1C">
            <w:pPr>
              <w:jc w:val="both"/>
              <w:rPr>
                <w:sz w:val="20"/>
                <w:lang w:val="fr-CA"/>
              </w:rPr>
            </w:pPr>
            <w:r w:rsidRPr="00311755">
              <w:rPr>
                <w:sz w:val="20"/>
                <w:lang w:val="fr-CA"/>
              </w:rPr>
              <w:t xml:space="preserve">Cour supérieure de justice de l’Ontario </w:t>
            </w:r>
          </w:p>
          <w:p w:rsidR="009E51CA" w:rsidRPr="00311755" w:rsidRDefault="009E51CA" w:rsidP="00876A1C">
            <w:pPr>
              <w:jc w:val="both"/>
              <w:rPr>
                <w:sz w:val="20"/>
                <w:lang w:val="fr-CA"/>
              </w:rPr>
            </w:pPr>
            <w:r w:rsidRPr="00311755">
              <w:rPr>
                <w:sz w:val="20"/>
                <w:lang w:val="fr-CA"/>
              </w:rPr>
              <w:t>(juge Kelly)</w:t>
            </w:r>
          </w:p>
          <w:p w:rsidR="009E51CA" w:rsidRPr="00311755" w:rsidRDefault="000B5748" w:rsidP="00876A1C">
            <w:pPr>
              <w:jc w:val="both"/>
              <w:rPr>
                <w:sz w:val="20"/>
                <w:lang w:val="fr-CA"/>
              </w:rPr>
            </w:pPr>
            <w:hyperlink r:id="rId17" w:history="1">
              <w:r w:rsidR="009E51CA" w:rsidRPr="00311755">
                <w:rPr>
                  <w:rStyle w:val="Hyperlink"/>
                  <w:sz w:val="20"/>
                  <w:lang w:val="fr-CA"/>
                </w:rPr>
                <w:t>2020 ONCS 1400</w:t>
              </w:r>
            </w:hyperlink>
          </w:p>
          <w:p w:rsidR="009E51CA" w:rsidRPr="00311755" w:rsidRDefault="009E51CA" w:rsidP="00876A1C">
            <w:pPr>
              <w:jc w:val="both"/>
              <w:rPr>
                <w:sz w:val="20"/>
                <w:lang w:val="fr-CA"/>
              </w:rPr>
            </w:pPr>
            <w:r w:rsidRPr="00311755">
              <w:rPr>
                <w:sz w:val="20"/>
                <w:lang w:val="fr-CA"/>
              </w:rPr>
              <w:t xml:space="preserve"> </w:t>
            </w:r>
          </w:p>
        </w:tc>
        <w:tc>
          <w:tcPr>
            <w:tcW w:w="243" w:type="pct"/>
          </w:tcPr>
          <w:p w:rsidR="009E51CA" w:rsidRPr="00311755" w:rsidRDefault="009E51CA" w:rsidP="00876A1C">
            <w:pPr>
              <w:jc w:val="both"/>
              <w:rPr>
                <w:sz w:val="20"/>
                <w:lang w:val="fr-CA"/>
              </w:rPr>
            </w:pPr>
          </w:p>
        </w:tc>
        <w:tc>
          <w:tcPr>
            <w:tcW w:w="2330" w:type="pct"/>
          </w:tcPr>
          <w:p w:rsidR="009E51CA" w:rsidRPr="00311755" w:rsidRDefault="009E51CA" w:rsidP="00876A1C">
            <w:pPr>
              <w:jc w:val="both"/>
              <w:rPr>
                <w:sz w:val="20"/>
                <w:lang w:val="fr-CA"/>
              </w:rPr>
            </w:pPr>
            <w:r w:rsidRPr="00311755">
              <w:rPr>
                <w:sz w:val="20"/>
                <w:lang w:val="fr-CA"/>
              </w:rPr>
              <w:t>Une peine de 4 ans, moins une réduction de la peine pour tenir compte de la période passée sous garde, est prononcée.</w:t>
            </w:r>
          </w:p>
        </w:tc>
      </w:tr>
      <w:tr w:rsidR="009E51CA" w:rsidRPr="000B5748" w:rsidTr="00876A1C">
        <w:tc>
          <w:tcPr>
            <w:tcW w:w="2427" w:type="pct"/>
            <w:gridSpan w:val="2"/>
          </w:tcPr>
          <w:p w:rsidR="009E51CA" w:rsidRPr="00311755" w:rsidRDefault="009E51CA" w:rsidP="00876A1C">
            <w:pPr>
              <w:jc w:val="both"/>
              <w:rPr>
                <w:sz w:val="20"/>
                <w:lang w:val="fr-CA"/>
              </w:rPr>
            </w:pPr>
            <w:r w:rsidRPr="00311755">
              <w:rPr>
                <w:sz w:val="20"/>
                <w:lang w:val="fr-CA"/>
              </w:rPr>
              <w:t>14 décembre 2020</w:t>
            </w:r>
          </w:p>
          <w:p w:rsidR="009E51CA" w:rsidRPr="00311755" w:rsidRDefault="009E51CA" w:rsidP="00876A1C">
            <w:pPr>
              <w:jc w:val="both"/>
              <w:rPr>
                <w:sz w:val="20"/>
                <w:lang w:val="fr-CA"/>
              </w:rPr>
            </w:pPr>
            <w:r w:rsidRPr="00311755">
              <w:rPr>
                <w:sz w:val="20"/>
                <w:lang w:val="fr-CA"/>
              </w:rPr>
              <w:t>Cour d’appel de l’Ontario</w:t>
            </w:r>
          </w:p>
          <w:p w:rsidR="009E51CA" w:rsidRPr="00311755" w:rsidRDefault="009E51CA" w:rsidP="00876A1C">
            <w:pPr>
              <w:jc w:val="both"/>
              <w:rPr>
                <w:sz w:val="20"/>
                <w:lang w:val="fr-CA"/>
              </w:rPr>
            </w:pPr>
            <w:r w:rsidRPr="00311755">
              <w:rPr>
                <w:sz w:val="20"/>
                <w:lang w:val="fr-CA"/>
              </w:rPr>
              <w:t>(juges Gillese, Lauwers [dissident], Benotto)</w:t>
            </w:r>
          </w:p>
          <w:p w:rsidR="009E51CA" w:rsidRPr="00311755" w:rsidRDefault="000B5748" w:rsidP="00876A1C">
            <w:pPr>
              <w:jc w:val="both"/>
              <w:rPr>
                <w:sz w:val="20"/>
                <w:lang w:val="fr-CA"/>
              </w:rPr>
            </w:pPr>
            <w:hyperlink r:id="rId18" w:history="1">
              <w:r w:rsidR="009E51CA" w:rsidRPr="00311755">
                <w:rPr>
                  <w:rStyle w:val="Hyperlink"/>
                  <w:sz w:val="20"/>
                  <w:lang w:val="fr-CA"/>
                </w:rPr>
                <w:t>2020 ONCA 791</w:t>
              </w:r>
            </w:hyperlink>
            <w:r w:rsidR="009E51CA" w:rsidRPr="00311755">
              <w:rPr>
                <w:sz w:val="20"/>
                <w:lang w:val="fr-CA"/>
              </w:rPr>
              <w:t>; C68207</w:t>
            </w:r>
          </w:p>
          <w:p w:rsidR="009E51CA" w:rsidRPr="00311755" w:rsidRDefault="009E51CA" w:rsidP="00876A1C">
            <w:pPr>
              <w:jc w:val="both"/>
              <w:rPr>
                <w:sz w:val="20"/>
                <w:lang w:val="fr-CA"/>
              </w:rPr>
            </w:pPr>
          </w:p>
        </w:tc>
        <w:tc>
          <w:tcPr>
            <w:tcW w:w="243" w:type="pct"/>
          </w:tcPr>
          <w:p w:rsidR="009E51CA" w:rsidRPr="00311755" w:rsidRDefault="009E51CA" w:rsidP="00876A1C">
            <w:pPr>
              <w:jc w:val="both"/>
              <w:rPr>
                <w:sz w:val="20"/>
                <w:lang w:val="fr-CA"/>
              </w:rPr>
            </w:pPr>
          </w:p>
        </w:tc>
        <w:tc>
          <w:tcPr>
            <w:tcW w:w="2330" w:type="pct"/>
          </w:tcPr>
          <w:p w:rsidR="009E51CA" w:rsidRPr="00311755" w:rsidRDefault="009E51CA" w:rsidP="00876A1C">
            <w:pPr>
              <w:jc w:val="both"/>
              <w:rPr>
                <w:sz w:val="20"/>
                <w:lang w:val="fr-CA"/>
              </w:rPr>
            </w:pPr>
            <w:r w:rsidRPr="00311755">
              <w:rPr>
                <w:sz w:val="20"/>
                <w:lang w:val="fr-CA"/>
              </w:rPr>
              <w:t xml:space="preserve">L’appel relatif à la peine est rejeté. </w:t>
            </w:r>
          </w:p>
          <w:p w:rsidR="009E51CA" w:rsidRPr="00311755" w:rsidRDefault="009E51CA" w:rsidP="00876A1C">
            <w:pPr>
              <w:jc w:val="both"/>
              <w:rPr>
                <w:sz w:val="20"/>
                <w:lang w:val="fr-CA"/>
              </w:rPr>
            </w:pPr>
          </w:p>
        </w:tc>
      </w:tr>
      <w:tr w:rsidR="009E51CA" w:rsidRPr="000B5748" w:rsidTr="00876A1C">
        <w:tc>
          <w:tcPr>
            <w:tcW w:w="2427" w:type="pct"/>
            <w:gridSpan w:val="2"/>
          </w:tcPr>
          <w:p w:rsidR="009E51CA" w:rsidRPr="00311755" w:rsidRDefault="009E51CA" w:rsidP="00876A1C">
            <w:pPr>
              <w:jc w:val="both"/>
              <w:rPr>
                <w:sz w:val="20"/>
                <w:lang w:val="fr-CA"/>
              </w:rPr>
            </w:pPr>
            <w:r w:rsidRPr="00311755">
              <w:rPr>
                <w:sz w:val="20"/>
                <w:lang w:val="fr-CA"/>
              </w:rPr>
              <w:t>4 juin 2021</w:t>
            </w:r>
          </w:p>
          <w:p w:rsidR="009E51CA" w:rsidRPr="00311755" w:rsidRDefault="009E51CA" w:rsidP="00876A1C">
            <w:pPr>
              <w:jc w:val="both"/>
              <w:rPr>
                <w:sz w:val="20"/>
                <w:lang w:val="fr-CA"/>
              </w:rPr>
            </w:pPr>
            <w:r w:rsidRPr="00311755">
              <w:rPr>
                <w:sz w:val="20"/>
                <w:lang w:val="fr-CA"/>
              </w:rPr>
              <w:t>Cour suprême du Canada</w:t>
            </w:r>
          </w:p>
          <w:p w:rsidR="009E51CA" w:rsidRPr="00311755" w:rsidRDefault="009E51CA" w:rsidP="00876A1C">
            <w:pPr>
              <w:jc w:val="both"/>
              <w:rPr>
                <w:sz w:val="20"/>
                <w:lang w:val="fr-CA"/>
              </w:rPr>
            </w:pPr>
          </w:p>
        </w:tc>
        <w:tc>
          <w:tcPr>
            <w:tcW w:w="243" w:type="pct"/>
          </w:tcPr>
          <w:p w:rsidR="009E51CA" w:rsidRPr="00311755" w:rsidRDefault="009E51CA" w:rsidP="00876A1C">
            <w:pPr>
              <w:jc w:val="both"/>
              <w:rPr>
                <w:sz w:val="20"/>
                <w:lang w:val="fr-CA"/>
              </w:rPr>
            </w:pPr>
          </w:p>
        </w:tc>
        <w:tc>
          <w:tcPr>
            <w:tcW w:w="2330" w:type="pct"/>
          </w:tcPr>
          <w:p w:rsidR="009E51CA" w:rsidRPr="00311755" w:rsidRDefault="009E51CA" w:rsidP="00876A1C">
            <w:pPr>
              <w:jc w:val="both"/>
              <w:rPr>
                <w:sz w:val="20"/>
                <w:lang w:val="fr-CA"/>
              </w:rPr>
            </w:pPr>
            <w:r w:rsidRPr="00311755">
              <w:rPr>
                <w:color w:val="000000"/>
                <w:sz w:val="20"/>
                <w:lang w:val="fr-CA"/>
              </w:rPr>
              <w:t>La requête en prorogation du délai de signification et de dépôt de la demande d’autorisation d’appel et la demande d’autorisation d’appel sont présentées.</w:t>
            </w:r>
          </w:p>
        </w:tc>
      </w:tr>
    </w:tbl>
    <w:p w:rsidR="009E51CA" w:rsidRPr="00311755" w:rsidRDefault="009E51CA" w:rsidP="009E51CA">
      <w:pPr>
        <w:jc w:val="both"/>
        <w:rPr>
          <w:sz w:val="20"/>
          <w:lang w:val="fr-CA"/>
        </w:rPr>
      </w:pPr>
    </w:p>
    <w:p w:rsidR="009E51CA" w:rsidRPr="00311755" w:rsidRDefault="000B5748" w:rsidP="009E51CA">
      <w:pPr>
        <w:jc w:val="both"/>
        <w:rPr>
          <w:sz w:val="20"/>
          <w:lang w:val="fr-CA"/>
        </w:rPr>
      </w:pPr>
      <w:r>
        <w:rPr>
          <w:sz w:val="20"/>
        </w:rPr>
        <w:pict>
          <v:rect id="_x0000_i1033" style="width:2in;height:1pt" o:hrpct="0" o:hralign="center" o:hrstd="t" o:hrnoshade="t" o:hr="t" fillcolor="black [3213]" stroked="f"/>
        </w:pict>
      </w:r>
    </w:p>
    <w:p w:rsidR="009E51CA" w:rsidRPr="00311755" w:rsidRDefault="009E51CA" w:rsidP="009E51CA">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51CA" w:rsidRPr="00311755" w:rsidTr="00876A1C">
        <w:tc>
          <w:tcPr>
            <w:tcW w:w="543" w:type="pct"/>
          </w:tcPr>
          <w:p w:rsidR="009E51CA" w:rsidRPr="00311755" w:rsidRDefault="009E51CA" w:rsidP="00876A1C">
            <w:pPr>
              <w:jc w:val="both"/>
              <w:rPr>
                <w:sz w:val="20"/>
              </w:rPr>
            </w:pPr>
            <w:r w:rsidRPr="00311755">
              <w:rPr>
                <w:rStyle w:val="SCCFileNumberChar"/>
                <w:sz w:val="20"/>
                <w:szCs w:val="20"/>
              </w:rPr>
              <w:t>39715</w:t>
            </w:r>
          </w:p>
        </w:tc>
        <w:tc>
          <w:tcPr>
            <w:tcW w:w="4457" w:type="pct"/>
            <w:gridSpan w:val="3"/>
          </w:tcPr>
          <w:p w:rsidR="009E51CA" w:rsidRPr="00311755" w:rsidRDefault="009E51CA" w:rsidP="00876A1C">
            <w:pPr>
              <w:pStyle w:val="SCCLsocParty"/>
              <w:jc w:val="both"/>
              <w:rPr>
                <w:b/>
                <w:sz w:val="20"/>
                <w:szCs w:val="20"/>
                <w:lang w:val="en-US"/>
              </w:rPr>
            </w:pPr>
            <w:r w:rsidRPr="00311755">
              <w:rPr>
                <w:b/>
                <w:sz w:val="20"/>
                <w:szCs w:val="20"/>
                <w:lang w:val="en-US"/>
              </w:rPr>
              <w:t>S.W.B.M. v. C.S.M.</w:t>
            </w:r>
          </w:p>
          <w:p w:rsidR="009E51CA" w:rsidRPr="00311755" w:rsidRDefault="009E51CA" w:rsidP="00876A1C">
            <w:pPr>
              <w:jc w:val="both"/>
              <w:rPr>
                <w:sz w:val="20"/>
              </w:rPr>
            </w:pPr>
            <w:r w:rsidRPr="00311755">
              <w:rPr>
                <w:sz w:val="20"/>
              </w:rPr>
              <w:t>(Sask.) (Civil) (By Leave)</w:t>
            </w:r>
          </w:p>
        </w:tc>
      </w:tr>
      <w:tr w:rsidR="009E51CA" w:rsidRPr="00311755" w:rsidTr="00876A1C">
        <w:tc>
          <w:tcPr>
            <w:tcW w:w="5000" w:type="pct"/>
            <w:gridSpan w:val="4"/>
          </w:tcPr>
          <w:p w:rsidR="00876A1C" w:rsidRPr="00311755" w:rsidRDefault="00876A1C" w:rsidP="00876A1C">
            <w:pPr>
              <w:jc w:val="both"/>
              <w:rPr>
                <w:sz w:val="20"/>
                <w:szCs w:val="20"/>
              </w:rPr>
            </w:pPr>
            <w:r w:rsidRPr="00311755">
              <w:rPr>
                <w:sz w:val="20"/>
                <w:szCs w:val="20"/>
              </w:rPr>
              <w:t>The motion for a stay of execution is dismissed. The application for leave to appeal from the judgment of the Court of Appeal for Saskatchewan, Number CACV3509, 2021 SKCA 64, dated April 16, 2021, is dismissed.</w:t>
            </w:r>
          </w:p>
          <w:p w:rsidR="009E51CA" w:rsidRPr="00311755" w:rsidRDefault="009E51CA" w:rsidP="00876A1C">
            <w:pPr>
              <w:pStyle w:val="SCCBanSummary0"/>
              <w:rPr>
                <w:smallCaps w:val="0"/>
                <w:sz w:val="20"/>
                <w:szCs w:val="20"/>
              </w:rPr>
            </w:pPr>
          </w:p>
        </w:tc>
      </w:tr>
      <w:tr w:rsidR="009E51CA" w:rsidRPr="00311755" w:rsidTr="00876A1C">
        <w:tc>
          <w:tcPr>
            <w:tcW w:w="5000" w:type="pct"/>
            <w:gridSpan w:val="4"/>
          </w:tcPr>
          <w:p w:rsidR="009E51CA" w:rsidRPr="00311755" w:rsidRDefault="009E51CA" w:rsidP="00876A1C">
            <w:pPr>
              <w:pStyle w:val="SCCBanSummary0"/>
              <w:rPr>
                <w:sz w:val="20"/>
                <w:szCs w:val="20"/>
              </w:rPr>
            </w:pPr>
            <w:r w:rsidRPr="00311755">
              <w:rPr>
                <w:sz w:val="20"/>
                <w:szCs w:val="20"/>
              </w:rPr>
              <w:t>(Publication ban on party)</w:t>
            </w:r>
          </w:p>
          <w:p w:rsidR="009E51CA" w:rsidRPr="00311755" w:rsidRDefault="009E51CA" w:rsidP="00876A1C">
            <w:pPr>
              <w:jc w:val="both"/>
              <w:rPr>
                <w:sz w:val="20"/>
              </w:rPr>
            </w:pPr>
          </w:p>
          <w:p w:rsidR="009E51CA" w:rsidRPr="00311755" w:rsidRDefault="009E51CA" w:rsidP="00876A1C">
            <w:pPr>
              <w:jc w:val="both"/>
              <w:rPr>
                <w:sz w:val="20"/>
              </w:rPr>
            </w:pPr>
            <w:r w:rsidRPr="00311755">
              <w:rPr>
                <w:i/>
                <w:sz w:val="20"/>
              </w:rPr>
              <w:t>Charter of Rights</w:t>
            </w:r>
            <w:r w:rsidRPr="00311755">
              <w:rPr>
                <w:sz w:val="20"/>
              </w:rPr>
              <w:t xml:space="preserve"> — Right to security of the person and to be free from cruel and unusual punishment — Family law — Custody — Court order providing sole custody to father of four children after finding evidence of parental alienation by mother — No parenting time ordered for mother — Whether lower courts were biased in favour of father — Whether mother’s </w:t>
            </w:r>
            <w:r w:rsidRPr="00311755">
              <w:rPr>
                <w:i/>
                <w:sz w:val="20"/>
              </w:rPr>
              <w:t>Charter</w:t>
            </w:r>
            <w:r w:rsidRPr="00311755">
              <w:rPr>
                <w:sz w:val="20"/>
              </w:rPr>
              <w:t xml:space="preserve">, constitutional and basic human rights were violated — Whether lower courts erred in ignoring Bill C78, the best interests of the children, the </w:t>
            </w:r>
            <w:r w:rsidRPr="00311755">
              <w:rPr>
                <w:i/>
                <w:sz w:val="20"/>
              </w:rPr>
              <w:t>Charter of Rights</w:t>
            </w:r>
            <w:r w:rsidRPr="00311755">
              <w:rPr>
                <w:sz w:val="20"/>
              </w:rPr>
              <w:t xml:space="preserve">, laws on child sexual abuse, the </w:t>
            </w:r>
            <w:r w:rsidRPr="00311755">
              <w:rPr>
                <w:i/>
                <w:sz w:val="20"/>
              </w:rPr>
              <w:t>Criminal Code</w:t>
            </w:r>
            <w:r w:rsidRPr="00311755">
              <w:rPr>
                <w:sz w:val="20"/>
              </w:rPr>
              <w:t>, the duty to report child abuse, human rights violations, domestic violence laws, and legal requirements for court experts.</w:t>
            </w:r>
          </w:p>
        </w:tc>
      </w:tr>
      <w:tr w:rsidR="009E51CA" w:rsidRPr="00311755" w:rsidTr="00876A1C">
        <w:tc>
          <w:tcPr>
            <w:tcW w:w="5000" w:type="pct"/>
            <w:gridSpan w:val="4"/>
          </w:tcPr>
          <w:p w:rsidR="009E51CA" w:rsidRPr="00311755" w:rsidRDefault="009E51CA" w:rsidP="00876A1C">
            <w:pPr>
              <w:jc w:val="both"/>
              <w:rPr>
                <w:sz w:val="20"/>
              </w:rPr>
            </w:pPr>
          </w:p>
          <w:p w:rsidR="009E51CA" w:rsidRPr="00311755" w:rsidRDefault="009E51CA" w:rsidP="00876A1C">
            <w:pPr>
              <w:jc w:val="both"/>
              <w:rPr>
                <w:sz w:val="20"/>
              </w:rPr>
            </w:pPr>
            <w:r w:rsidRPr="00311755">
              <w:rPr>
                <w:sz w:val="20"/>
              </w:rPr>
              <w:t>The applicant mother and the respondent father began residing together in 2001, married, and then separated in 2011. They have four children. The father remained living in the matrimonial home while the mother relocated with the children. At first, the children spent most weekends with the father, but his parenting time was later reduced to every other weekend. Over the ensuing years, the mother began to withhold access periods from the father and refused to encourage the children to comply with access agreements and orders. By the time of the trial judgment, the father had almost no relationship with any of them. The sole issue at trial in 2019 involved parenting issues. The trial judge awarded the father sole custody of the children with no parenting time for the mother unless she satisfied certain conditions. This decision was upheld on appeal.</w:t>
            </w:r>
          </w:p>
        </w:tc>
      </w:tr>
      <w:tr w:rsidR="009E51CA" w:rsidRPr="00311755" w:rsidTr="00876A1C">
        <w:tc>
          <w:tcPr>
            <w:tcW w:w="5000" w:type="pct"/>
            <w:gridSpan w:val="4"/>
          </w:tcPr>
          <w:p w:rsidR="009E51CA" w:rsidRPr="00311755" w:rsidRDefault="009E51CA" w:rsidP="00876A1C">
            <w:pPr>
              <w:jc w:val="both"/>
              <w:rPr>
                <w:sz w:val="20"/>
              </w:rPr>
            </w:pPr>
          </w:p>
        </w:tc>
      </w:tr>
      <w:tr w:rsidR="009E51CA" w:rsidRPr="00311755" w:rsidTr="00876A1C">
        <w:tc>
          <w:tcPr>
            <w:tcW w:w="2427" w:type="pct"/>
            <w:gridSpan w:val="2"/>
          </w:tcPr>
          <w:p w:rsidR="009E51CA" w:rsidRPr="00311755" w:rsidRDefault="009E51CA" w:rsidP="00876A1C">
            <w:pPr>
              <w:jc w:val="both"/>
              <w:rPr>
                <w:sz w:val="20"/>
              </w:rPr>
            </w:pPr>
            <w:r w:rsidRPr="00311755">
              <w:rPr>
                <w:sz w:val="20"/>
              </w:rPr>
              <w:t>October 2, 2019</w:t>
            </w:r>
          </w:p>
          <w:p w:rsidR="009E51CA" w:rsidRPr="00311755" w:rsidRDefault="009E51CA" w:rsidP="00876A1C">
            <w:pPr>
              <w:jc w:val="both"/>
              <w:rPr>
                <w:sz w:val="20"/>
              </w:rPr>
            </w:pPr>
            <w:r w:rsidRPr="00311755">
              <w:rPr>
                <w:sz w:val="20"/>
              </w:rPr>
              <w:t>Court of Queen’s Bench of Saskatchewan</w:t>
            </w:r>
          </w:p>
          <w:p w:rsidR="009E51CA" w:rsidRPr="00311755" w:rsidRDefault="009E51CA" w:rsidP="00876A1C">
            <w:pPr>
              <w:jc w:val="both"/>
              <w:rPr>
                <w:sz w:val="20"/>
              </w:rPr>
            </w:pPr>
            <w:r w:rsidRPr="00311755">
              <w:rPr>
                <w:sz w:val="20"/>
              </w:rPr>
              <w:t>(Labach J.)</w:t>
            </w:r>
          </w:p>
          <w:p w:rsidR="009E51CA" w:rsidRPr="00311755" w:rsidRDefault="009E51CA" w:rsidP="00876A1C">
            <w:pPr>
              <w:jc w:val="both"/>
              <w:rPr>
                <w:sz w:val="20"/>
              </w:rPr>
            </w:pPr>
            <w:r w:rsidRPr="00311755">
              <w:rPr>
                <w:sz w:val="20"/>
              </w:rPr>
              <w:t>Unreported</w:t>
            </w:r>
          </w:p>
          <w:p w:rsidR="009E51CA" w:rsidRPr="00311755" w:rsidRDefault="009E51CA" w:rsidP="00876A1C">
            <w:pPr>
              <w:jc w:val="both"/>
              <w:rPr>
                <w:sz w:val="20"/>
              </w:rPr>
            </w:pPr>
          </w:p>
        </w:tc>
        <w:tc>
          <w:tcPr>
            <w:tcW w:w="243" w:type="pct"/>
          </w:tcPr>
          <w:p w:rsidR="009E51CA" w:rsidRPr="00311755" w:rsidRDefault="009E51CA" w:rsidP="00876A1C">
            <w:pPr>
              <w:jc w:val="both"/>
              <w:rPr>
                <w:sz w:val="20"/>
              </w:rPr>
            </w:pPr>
          </w:p>
        </w:tc>
        <w:tc>
          <w:tcPr>
            <w:tcW w:w="2330" w:type="pct"/>
          </w:tcPr>
          <w:p w:rsidR="009E51CA" w:rsidRPr="00311755" w:rsidRDefault="009E51CA" w:rsidP="00876A1C">
            <w:pPr>
              <w:jc w:val="both"/>
              <w:rPr>
                <w:sz w:val="20"/>
              </w:rPr>
            </w:pPr>
            <w:r w:rsidRPr="00311755">
              <w:rPr>
                <w:sz w:val="20"/>
              </w:rPr>
              <w:t>Father awarded sole custody of children; Mother prohibited from applying for parenting time for period of three months from date of order</w:t>
            </w:r>
          </w:p>
          <w:p w:rsidR="009E51CA" w:rsidRPr="00311755" w:rsidRDefault="009E51CA" w:rsidP="00876A1C">
            <w:pPr>
              <w:jc w:val="both"/>
              <w:rPr>
                <w:sz w:val="20"/>
              </w:rPr>
            </w:pPr>
          </w:p>
        </w:tc>
      </w:tr>
      <w:tr w:rsidR="009E51CA" w:rsidRPr="00311755" w:rsidTr="00876A1C">
        <w:tc>
          <w:tcPr>
            <w:tcW w:w="2427" w:type="pct"/>
            <w:gridSpan w:val="2"/>
          </w:tcPr>
          <w:p w:rsidR="009E51CA" w:rsidRPr="00311755" w:rsidRDefault="009E51CA" w:rsidP="00876A1C">
            <w:pPr>
              <w:jc w:val="both"/>
              <w:rPr>
                <w:sz w:val="20"/>
              </w:rPr>
            </w:pPr>
            <w:r w:rsidRPr="00311755">
              <w:rPr>
                <w:sz w:val="20"/>
              </w:rPr>
              <w:t>April 16, 2021</w:t>
            </w:r>
          </w:p>
          <w:p w:rsidR="009E51CA" w:rsidRPr="00311755" w:rsidRDefault="009E51CA" w:rsidP="00876A1C">
            <w:pPr>
              <w:jc w:val="both"/>
              <w:rPr>
                <w:sz w:val="20"/>
              </w:rPr>
            </w:pPr>
            <w:r w:rsidRPr="00311755">
              <w:rPr>
                <w:sz w:val="20"/>
              </w:rPr>
              <w:t>Court of Appeal for Saskatchewan</w:t>
            </w:r>
          </w:p>
          <w:p w:rsidR="009E51CA" w:rsidRPr="00311755" w:rsidRDefault="009E51CA" w:rsidP="00876A1C">
            <w:pPr>
              <w:jc w:val="both"/>
              <w:rPr>
                <w:sz w:val="20"/>
              </w:rPr>
            </w:pPr>
            <w:r w:rsidRPr="00311755">
              <w:rPr>
                <w:sz w:val="20"/>
              </w:rPr>
              <w:t>(Caldwell, Barrington</w:t>
            </w:r>
            <w:r w:rsidRPr="00311755">
              <w:rPr>
                <w:sz w:val="20"/>
              </w:rPr>
              <w:noBreakHyphen/>
              <w:t>Foote and Tholl JJ.A.)</w:t>
            </w:r>
          </w:p>
          <w:p w:rsidR="009E51CA" w:rsidRPr="00311755" w:rsidRDefault="000B5748" w:rsidP="00876A1C">
            <w:pPr>
              <w:jc w:val="both"/>
              <w:rPr>
                <w:sz w:val="20"/>
              </w:rPr>
            </w:pPr>
            <w:hyperlink r:id="rId19" w:history="1">
              <w:r w:rsidR="009E51CA" w:rsidRPr="00311755">
                <w:rPr>
                  <w:rStyle w:val="Hyperlink"/>
                  <w:sz w:val="20"/>
                </w:rPr>
                <w:t>2021 SKCA 64</w:t>
              </w:r>
            </w:hyperlink>
          </w:p>
          <w:p w:rsidR="009E51CA" w:rsidRPr="00311755" w:rsidRDefault="009E51CA" w:rsidP="00876A1C">
            <w:pPr>
              <w:jc w:val="both"/>
              <w:rPr>
                <w:sz w:val="20"/>
              </w:rPr>
            </w:pPr>
          </w:p>
        </w:tc>
        <w:tc>
          <w:tcPr>
            <w:tcW w:w="243" w:type="pct"/>
          </w:tcPr>
          <w:p w:rsidR="009E51CA" w:rsidRPr="00311755" w:rsidRDefault="009E51CA" w:rsidP="00876A1C">
            <w:pPr>
              <w:jc w:val="both"/>
              <w:rPr>
                <w:sz w:val="20"/>
              </w:rPr>
            </w:pPr>
          </w:p>
        </w:tc>
        <w:tc>
          <w:tcPr>
            <w:tcW w:w="2330" w:type="pct"/>
          </w:tcPr>
          <w:p w:rsidR="009E51CA" w:rsidRPr="00311755" w:rsidRDefault="009E51CA" w:rsidP="00876A1C">
            <w:pPr>
              <w:jc w:val="both"/>
              <w:rPr>
                <w:sz w:val="20"/>
              </w:rPr>
            </w:pPr>
            <w:r w:rsidRPr="00311755">
              <w:rPr>
                <w:sz w:val="20"/>
              </w:rPr>
              <w:t>Mother’s appeal dismissed</w:t>
            </w:r>
          </w:p>
          <w:p w:rsidR="009E51CA" w:rsidRPr="00311755" w:rsidRDefault="009E51CA" w:rsidP="00876A1C">
            <w:pPr>
              <w:jc w:val="both"/>
              <w:rPr>
                <w:sz w:val="20"/>
              </w:rPr>
            </w:pPr>
          </w:p>
        </w:tc>
      </w:tr>
      <w:tr w:rsidR="009E51CA" w:rsidRPr="00311755" w:rsidTr="00876A1C">
        <w:tc>
          <w:tcPr>
            <w:tcW w:w="2427" w:type="pct"/>
            <w:gridSpan w:val="2"/>
          </w:tcPr>
          <w:p w:rsidR="009E51CA" w:rsidRPr="00311755" w:rsidRDefault="009E51CA" w:rsidP="00876A1C">
            <w:pPr>
              <w:jc w:val="both"/>
              <w:rPr>
                <w:sz w:val="20"/>
              </w:rPr>
            </w:pPr>
            <w:r w:rsidRPr="00311755">
              <w:rPr>
                <w:sz w:val="20"/>
              </w:rPr>
              <w:t>June 15, 2021</w:t>
            </w:r>
          </w:p>
          <w:p w:rsidR="009E51CA" w:rsidRPr="00311755" w:rsidRDefault="009E51CA" w:rsidP="00876A1C">
            <w:pPr>
              <w:jc w:val="both"/>
              <w:rPr>
                <w:sz w:val="20"/>
              </w:rPr>
            </w:pPr>
            <w:r w:rsidRPr="00311755">
              <w:rPr>
                <w:sz w:val="20"/>
              </w:rPr>
              <w:t>Supreme Court of Canada</w:t>
            </w:r>
          </w:p>
        </w:tc>
        <w:tc>
          <w:tcPr>
            <w:tcW w:w="243" w:type="pct"/>
          </w:tcPr>
          <w:p w:rsidR="009E51CA" w:rsidRPr="00311755" w:rsidRDefault="009E51CA" w:rsidP="00876A1C">
            <w:pPr>
              <w:jc w:val="both"/>
              <w:rPr>
                <w:sz w:val="20"/>
              </w:rPr>
            </w:pPr>
          </w:p>
        </w:tc>
        <w:tc>
          <w:tcPr>
            <w:tcW w:w="2330" w:type="pct"/>
          </w:tcPr>
          <w:p w:rsidR="009E51CA" w:rsidRPr="00311755" w:rsidRDefault="009E51CA" w:rsidP="00876A1C">
            <w:pPr>
              <w:jc w:val="both"/>
              <w:rPr>
                <w:sz w:val="20"/>
              </w:rPr>
            </w:pPr>
            <w:r w:rsidRPr="00311755">
              <w:rPr>
                <w:sz w:val="20"/>
              </w:rPr>
              <w:t>Application for leave to appeal filed</w:t>
            </w:r>
          </w:p>
          <w:p w:rsidR="009E51CA" w:rsidRPr="00311755" w:rsidRDefault="009E51CA" w:rsidP="00876A1C">
            <w:pPr>
              <w:jc w:val="both"/>
              <w:rPr>
                <w:sz w:val="20"/>
              </w:rPr>
            </w:pPr>
          </w:p>
        </w:tc>
      </w:tr>
    </w:tbl>
    <w:p w:rsidR="009E51CA" w:rsidRPr="00311755" w:rsidRDefault="009E51CA" w:rsidP="009E51CA">
      <w:pPr>
        <w:jc w:val="both"/>
        <w:rPr>
          <w:sz w:val="20"/>
        </w:rPr>
      </w:pPr>
    </w:p>
    <w:p w:rsidR="009E51CA" w:rsidRPr="00311755" w:rsidRDefault="000B5748" w:rsidP="009E51CA">
      <w:pPr>
        <w:jc w:val="both"/>
        <w:rPr>
          <w:sz w:val="20"/>
        </w:rPr>
      </w:pPr>
      <w:r>
        <w:rPr>
          <w:sz w:val="20"/>
        </w:rPr>
        <w:pict>
          <v:rect id="_x0000_i1034" style="width:2in;height:1pt" o:hrpct="0" o:hralign="center" o:hrstd="t" o:hrnoshade="t" o:hr="t" fillcolor="black [3213]" stroked="f"/>
        </w:pict>
      </w:r>
    </w:p>
    <w:p w:rsidR="009E51CA" w:rsidRPr="00311755" w:rsidRDefault="009E51CA" w:rsidP="009E51C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51CA" w:rsidRPr="00311755" w:rsidTr="00876A1C">
        <w:tc>
          <w:tcPr>
            <w:tcW w:w="543" w:type="pct"/>
          </w:tcPr>
          <w:p w:rsidR="009E51CA" w:rsidRPr="00311755" w:rsidRDefault="009E51CA" w:rsidP="00876A1C">
            <w:pPr>
              <w:jc w:val="both"/>
              <w:rPr>
                <w:sz w:val="20"/>
                <w:lang w:val="fr-CA"/>
              </w:rPr>
            </w:pPr>
            <w:r w:rsidRPr="00311755">
              <w:rPr>
                <w:rStyle w:val="SCCFileNumberChar"/>
                <w:sz w:val="20"/>
                <w:szCs w:val="20"/>
                <w:lang w:val="fr-CA"/>
              </w:rPr>
              <w:t>39715</w:t>
            </w:r>
          </w:p>
        </w:tc>
        <w:tc>
          <w:tcPr>
            <w:tcW w:w="4457" w:type="pct"/>
            <w:gridSpan w:val="3"/>
          </w:tcPr>
          <w:p w:rsidR="009E51CA" w:rsidRPr="00311755" w:rsidRDefault="009E51CA" w:rsidP="00876A1C">
            <w:pPr>
              <w:pStyle w:val="SCCLsocParty"/>
              <w:jc w:val="both"/>
              <w:rPr>
                <w:b/>
                <w:sz w:val="20"/>
                <w:szCs w:val="20"/>
              </w:rPr>
            </w:pPr>
            <w:r w:rsidRPr="00311755">
              <w:rPr>
                <w:b/>
                <w:sz w:val="20"/>
                <w:szCs w:val="20"/>
              </w:rPr>
              <w:t>S.W.B.M. c. C.S.M.</w:t>
            </w:r>
          </w:p>
          <w:p w:rsidR="009E51CA" w:rsidRPr="00311755" w:rsidRDefault="009E51CA" w:rsidP="00876A1C">
            <w:pPr>
              <w:jc w:val="both"/>
              <w:rPr>
                <w:sz w:val="20"/>
                <w:lang w:val="fr-CA"/>
              </w:rPr>
            </w:pPr>
            <w:r w:rsidRPr="00311755">
              <w:rPr>
                <w:sz w:val="20"/>
                <w:lang w:val="fr-CA"/>
              </w:rPr>
              <w:t>(Sask.) (Civile) (Sur autorisation)</w:t>
            </w:r>
          </w:p>
        </w:tc>
      </w:tr>
      <w:tr w:rsidR="009E51CA" w:rsidRPr="000B5748" w:rsidTr="00876A1C">
        <w:tc>
          <w:tcPr>
            <w:tcW w:w="5000" w:type="pct"/>
            <w:gridSpan w:val="4"/>
          </w:tcPr>
          <w:p w:rsidR="009E51CA" w:rsidRPr="00311755" w:rsidRDefault="00876A1C" w:rsidP="00876A1C">
            <w:pPr>
              <w:pStyle w:val="SCCBanSummary0"/>
              <w:rPr>
                <w:smallCaps w:val="0"/>
                <w:sz w:val="20"/>
                <w:szCs w:val="20"/>
                <w:lang w:val="fr-CA"/>
              </w:rPr>
            </w:pPr>
            <w:r w:rsidRPr="00311755">
              <w:rPr>
                <w:smallCaps w:val="0"/>
                <w:sz w:val="20"/>
                <w:szCs w:val="20"/>
                <w:lang w:val="fr-CA"/>
              </w:rPr>
              <w:t>La requête pour sursis d’exécution est rejetée. La demande d’autorisation d’appel de l’arrêt de la Cour d’appel de la Saskatchewan, numéro CACV3509, 2021 SKCA 64, daté du 16 avril 2021, est rejetée.</w:t>
            </w:r>
          </w:p>
          <w:p w:rsidR="00876A1C" w:rsidRPr="00311755" w:rsidRDefault="00876A1C" w:rsidP="00876A1C">
            <w:pPr>
              <w:rPr>
                <w:lang w:val="fr-CA"/>
              </w:rPr>
            </w:pPr>
          </w:p>
        </w:tc>
      </w:tr>
      <w:tr w:rsidR="009E51CA" w:rsidRPr="000B5748" w:rsidTr="00876A1C">
        <w:tc>
          <w:tcPr>
            <w:tcW w:w="5000" w:type="pct"/>
            <w:gridSpan w:val="4"/>
          </w:tcPr>
          <w:p w:rsidR="009E51CA" w:rsidRPr="00311755" w:rsidRDefault="009E51CA" w:rsidP="00876A1C">
            <w:pPr>
              <w:pStyle w:val="SCCBanSummary0"/>
              <w:rPr>
                <w:sz w:val="20"/>
                <w:szCs w:val="20"/>
                <w:lang w:val="fr-CA"/>
              </w:rPr>
            </w:pPr>
            <w:r w:rsidRPr="00311755">
              <w:rPr>
                <w:sz w:val="20"/>
                <w:szCs w:val="20"/>
                <w:lang w:val="fr-CA"/>
              </w:rPr>
              <w:t>(Ordonnance de non</w:t>
            </w:r>
            <w:r w:rsidRPr="00311755">
              <w:rPr>
                <w:sz w:val="20"/>
                <w:szCs w:val="20"/>
                <w:lang w:val="fr-CA"/>
              </w:rPr>
              <w:noBreakHyphen/>
              <w:t>publication visant une partie)</w:t>
            </w:r>
          </w:p>
          <w:p w:rsidR="009E51CA" w:rsidRPr="00311755" w:rsidRDefault="009E51CA" w:rsidP="00876A1C">
            <w:pPr>
              <w:jc w:val="both"/>
              <w:rPr>
                <w:sz w:val="20"/>
                <w:lang w:val="fr-CA"/>
              </w:rPr>
            </w:pPr>
          </w:p>
          <w:p w:rsidR="009E51CA" w:rsidRPr="00311755" w:rsidRDefault="009E51CA" w:rsidP="00876A1C">
            <w:pPr>
              <w:jc w:val="both"/>
              <w:rPr>
                <w:sz w:val="20"/>
                <w:lang w:val="fr-CA"/>
              </w:rPr>
            </w:pPr>
            <w:r w:rsidRPr="00311755">
              <w:rPr>
                <w:i/>
                <w:sz w:val="20"/>
                <w:lang w:val="fr-CA"/>
              </w:rPr>
              <w:t>Charte des droits</w:t>
            </w:r>
            <w:r w:rsidRPr="00311755">
              <w:rPr>
                <w:sz w:val="20"/>
                <w:lang w:val="fr-CA"/>
              </w:rPr>
              <w:t xml:space="preserve"> — Droit à la sécurité de la personne et à la protection contre les peines cruelles et inusitées — Droit de la famille — Garde — Ordonnance judiciaire accordant la garde exclusive au père de quatre enfants après avoir conclu que la preuve démontrait qu’il y avait eu aliénation parentale de la part de la mère — Aucun temps de parentage n’a été accordé à la mère — Les tribunaux inférieurs ont</w:t>
            </w:r>
            <w:r w:rsidRPr="00311755">
              <w:rPr>
                <w:sz w:val="20"/>
                <w:lang w:val="fr-CA"/>
              </w:rPr>
              <w:noBreakHyphen/>
              <w:t xml:space="preserve">ils fait preuve de partialité en faveur du père? — Les droits de la mère fondés sur la </w:t>
            </w:r>
            <w:r w:rsidRPr="00311755">
              <w:rPr>
                <w:i/>
                <w:sz w:val="20"/>
                <w:lang w:val="fr-CA"/>
              </w:rPr>
              <w:t>Charte</w:t>
            </w:r>
            <w:r w:rsidRPr="00311755">
              <w:rPr>
                <w:sz w:val="20"/>
                <w:lang w:val="fr-CA"/>
              </w:rPr>
              <w:t>, ainsi que ses droits constitutionnels et droits de la personne fondamentaux ont</w:t>
            </w:r>
            <w:r w:rsidRPr="00311755">
              <w:rPr>
                <w:sz w:val="20"/>
                <w:lang w:val="fr-CA"/>
              </w:rPr>
              <w:noBreakHyphen/>
              <w:t>ils été violés? — Les tribunaux inférieurs ont</w:t>
            </w:r>
            <w:r w:rsidRPr="00311755">
              <w:rPr>
                <w:sz w:val="20"/>
                <w:lang w:val="fr-CA"/>
              </w:rPr>
              <w:noBreakHyphen/>
              <w:t>ils commis une erreur en ne tenant pas compte du projet de loi C</w:t>
            </w:r>
            <w:r w:rsidRPr="00311755">
              <w:rPr>
                <w:sz w:val="20"/>
                <w:lang w:val="fr-CA"/>
              </w:rPr>
              <w:noBreakHyphen/>
              <w:t xml:space="preserve">78, de l’intérêt supérieur des enfants, de la </w:t>
            </w:r>
            <w:r w:rsidRPr="00311755">
              <w:rPr>
                <w:i/>
                <w:sz w:val="20"/>
                <w:lang w:val="fr-CA"/>
              </w:rPr>
              <w:t>Charte des droits</w:t>
            </w:r>
            <w:r w:rsidRPr="00311755">
              <w:rPr>
                <w:sz w:val="20"/>
                <w:lang w:val="fr-CA"/>
              </w:rPr>
              <w:t xml:space="preserve">, des lois sur la violence sexuelle à l’endroit des enfants, du </w:t>
            </w:r>
            <w:r w:rsidRPr="00311755">
              <w:rPr>
                <w:i/>
                <w:sz w:val="20"/>
                <w:lang w:val="fr-CA"/>
              </w:rPr>
              <w:t>Code criminel</w:t>
            </w:r>
            <w:r w:rsidRPr="00311755">
              <w:rPr>
                <w:sz w:val="20"/>
                <w:lang w:val="fr-CA"/>
              </w:rPr>
              <w:t>, de l’obligation de signaler la violence faite aux enfants, des violations des droits de la personne, des lois en matière de violence familiale, et des exigences juridiques applicables aux experts auprès du tribunal.</w:t>
            </w:r>
          </w:p>
        </w:tc>
      </w:tr>
      <w:tr w:rsidR="009E51CA" w:rsidRPr="00311755" w:rsidTr="00876A1C">
        <w:tc>
          <w:tcPr>
            <w:tcW w:w="5000" w:type="pct"/>
            <w:gridSpan w:val="4"/>
          </w:tcPr>
          <w:p w:rsidR="009E51CA" w:rsidRPr="00311755" w:rsidRDefault="009E51CA" w:rsidP="00876A1C">
            <w:pPr>
              <w:jc w:val="both"/>
              <w:rPr>
                <w:sz w:val="20"/>
                <w:lang w:val="fr-CA"/>
              </w:rPr>
            </w:pPr>
          </w:p>
          <w:p w:rsidR="009E51CA" w:rsidRPr="00311755" w:rsidRDefault="009E51CA" w:rsidP="00876A1C">
            <w:pPr>
              <w:jc w:val="both"/>
              <w:rPr>
                <w:sz w:val="20"/>
                <w:lang w:val="fr-CA"/>
              </w:rPr>
            </w:pPr>
            <w:r w:rsidRPr="00311755">
              <w:rPr>
                <w:sz w:val="20"/>
                <w:lang w:val="fr-CA"/>
              </w:rPr>
              <w:t>La mère demanderesse et le père intimé ont commencé à habiter ensemble en 2001, se sont mariés, et se sont séparés en 2011. Ils ont quatre enfants. Le père est resté dans le foyer conjugal tandis que la mère est déménagée pour vivre ailleurs avec les enfants. Au début, les enfants passaient la plupart des week</w:t>
            </w:r>
            <w:r w:rsidRPr="00311755">
              <w:rPr>
                <w:sz w:val="20"/>
                <w:lang w:val="fr-CA"/>
              </w:rPr>
              <w:noBreakHyphen/>
              <w:t xml:space="preserve">ends avec leur père, mais son temps de parentage </w:t>
            </w:r>
            <w:proofErr w:type="gramStart"/>
            <w:r w:rsidRPr="00311755">
              <w:rPr>
                <w:sz w:val="20"/>
                <w:lang w:val="fr-CA"/>
              </w:rPr>
              <w:t>a</w:t>
            </w:r>
            <w:proofErr w:type="gramEnd"/>
            <w:r w:rsidRPr="00311755">
              <w:rPr>
                <w:sz w:val="20"/>
                <w:lang w:val="fr-CA"/>
              </w:rPr>
              <w:t xml:space="preserve"> plus tard été réduit à tous les deux week</w:t>
            </w:r>
            <w:r w:rsidRPr="00311755">
              <w:rPr>
                <w:sz w:val="20"/>
                <w:lang w:val="fr-CA"/>
              </w:rPr>
              <w:noBreakHyphen/>
              <w:t>ends. Au cours des années suivantes, la mère a commencé à refuser au père des périodes de visite et a refusé d’encourager les enfants à respecter les ententes et ordonnances sur les droits de visite. Au moment du jugement de première instance, le père avait à peine de relation avec ses enfants. La seule question en litige en 2019 avait trait aux questions de parentage. Le juge de première instance a accordé la garde exclusive des enfants au père, sans accorder de temps de parentage à la mère, à moins qu’elle ne respecte certaines conditions. Cette décision a été confirmée en appel.</w:t>
            </w:r>
          </w:p>
        </w:tc>
      </w:tr>
      <w:tr w:rsidR="009E51CA" w:rsidRPr="00311755" w:rsidTr="00876A1C">
        <w:tc>
          <w:tcPr>
            <w:tcW w:w="5000" w:type="pct"/>
            <w:gridSpan w:val="4"/>
          </w:tcPr>
          <w:p w:rsidR="009E51CA" w:rsidRPr="00311755" w:rsidRDefault="009E51CA" w:rsidP="00876A1C">
            <w:pPr>
              <w:jc w:val="both"/>
              <w:rPr>
                <w:sz w:val="20"/>
                <w:lang w:val="fr-CA"/>
              </w:rPr>
            </w:pPr>
          </w:p>
        </w:tc>
      </w:tr>
      <w:tr w:rsidR="009E51CA" w:rsidRPr="000B5748" w:rsidTr="00876A1C">
        <w:tc>
          <w:tcPr>
            <w:tcW w:w="2427" w:type="pct"/>
            <w:gridSpan w:val="2"/>
          </w:tcPr>
          <w:p w:rsidR="009E51CA" w:rsidRPr="00311755" w:rsidRDefault="009E51CA" w:rsidP="00876A1C">
            <w:pPr>
              <w:jc w:val="both"/>
              <w:rPr>
                <w:sz w:val="20"/>
                <w:lang w:val="fr-CA"/>
              </w:rPr>
            </w:pPr>
            <w:r w:rsidRPr="00311755">
              <w:rPr>
                <w:sz w:val="20"/>
                <w:lang w:val="fr-CA"/>
              </w:rPr>
              <w:t>2 octobre 2019</w:t>
            </w:r>
          </w:p>
          <w:p w:rsidR="009E51CA" w:rsidRPr="00311755" w:rsidRDefault="009E51CA" w:rsidP="00876A1C">
            <w:pPr>
              <w:jc w:val="both"/>
              <w:rPr>
                <w:sz w:val="20"/>
                <w:lang w:val="fr-CA"/>
              </w:rPr>
            </w:pPr>
            <w:r w:rsidRPr="00311755">
              <w:rPr>
                <w:sz w:val="20"/>
                <w:lang w:val="fr-CA"/>
              </w:rPr>
              <w:t>Cour du Banc de la Reine de la Saskatchewan</w:t>
            </w:r>
          </w:p>
          <w:p w:rsidR="009E51CA" w:rsidRPr="00311755" w:rsidRDefault="009E51CA" w:rsidP="00876A1C">
            <w:pPr>
              <w:jc w:val="both"/>
              <w:rPr>
                <w:sz w:val="20"/>
                <w:lang w:val="fr-CA"/>
              </w:rPr>
            </w:pPr>
            <w:r w:rsidRPr="00311755">
              <w:rPr>
                <w:sz w:val="20"/>
                <w:lang w:val="fr-CA"/>
              </w:rPr>
              <w:t>(juge Labach)</w:t>
            </w:r>
          </w:p>
          <w:p w:rsidR="009E51CA" w:rsidRPr="00311755" w:rsidRDefault="009E51CA" w:rsidP="00876A1C">
            <w:pPr>
              <w:jc w:val="both"/>
              <w:rPr>
                <w:sz w:val="20"/>
                <w:lang w:val="fr-CA"/>
              </w:rPr>
            </w:pPr>
            <w:r w:rsidRPr="00311755">
              <w:rPr>
                <w:sz w:val="20"/>
                <w:lang w:val="fr-CA"/>
              </w:rPr>
              <w:t>Non publié</w:t>
            </w:r>
          </w:p>
        </w:tc>
        <w:tc>
          <w:tcPr>
            <w:tcW w:w="243" w:type="pct"/>
          </w:tcPr>
          <w:p w:rsidR="009E51CA" w:rsidRPr="00311755" w:rsidRDefault="009E51CA" w:rsidP="00876A1C">
            <w:pPr>
              <w:jc w:val="both"/>
              <w:rPr>
                <w:sz w:val="20"/>
                <w:lang w:val="fr-CA"/>
              </w:rPr>
            </w:pPr>
          </w:p>
        </w:tc>
        <w:tc>
          <w:tcPr>
            <w:tcW w:w="2330" w:type="pct"/>
          </w:tcPr>
          <w:p w:rsidR="009E51CA" w:rsidRPr="00311755" w:rsidRDefault="009E51CA" w:rsidP="00876A1C">
            <w:pPr>
              <w:jc w:val="both"/>
              <w:rPr>
                <w:sz w:val="20"/>
                <w:lang w:val="fr-CA"/>
              </w:rPr>
            </w:pPr>
            <w:r w:rsidRPr="00311755">
              <w:rPr>
                <w:sz w:val="20"/>
                <w:lang w:val="fr-CA"/>
              </w:rPr>
              <w:t>La garde exclusive des enfants est accordée au père; il est interdit à la mère de faire une demande relative au temps de parentage pendant une période de trois mois à compter de la date de l’ordonnance.</w:t>
            </w:r>
          </w:p>
          <w:p w:rsidR="009E51CA" w:rsidRPr="00311755" w:rsidRDefault="009E51CA" w:rsidP="00876A1C">
            <w:pPr>
              <w:jc w:val="both"/>
              <w:rPr>
                <w:sz w:val="20"/>
                <w:lang w:val="fr-CA"/>
              </w:rPr>
            </w:pPr>
          </w:p>
        </w:tc>
      </w:tr>
      <w:tr w:rsidR="009E51CA" w:rsidRPr="000B5748" w:rsidTr="00876A1C">
        <w:tc>
          <w:tcPr>
            <w:tcW w:w="2427" w:type="pct"/>
            <w:gridSpan w:val="2"/>
          </w:tcPr>
          <w:p w:rsidR="009E51CA" w:rsidRPr="00311755" w:rsidRDefault="009E51CA" w:rsidP="00876A1C">
            <w:pPr>
              <w:jc w:val="both"/>
              <w:rPr>
                <w:sz w:val="20"/>
                <w:lang w:val="fr-CA"/>
              </w:rPr>
            </w:pPr>
            <w:r w:rsidRPr="00311755">
              <w:rPr>
                <w:sz w:val="20"/>
                <w:lang w:val="fr-CA"/>
              </w:rPr>
              <w:t>16 avril 2021</w:t>
            </w:r>
          </w:p>
          <w:p w:rsidR="009E51CA" w:rsidRPr="00311755" w:rsidRDefault="009E51CA" w:rsidP="00876A1C">
            <w:pPr>
              <w:jc w:val="both"/>
              <w:rPr>
                <w:sz w:val="20"/>
                <w:lang w:val="fr-CA"/>
              </w:rPr>
            </w:pPr>
            <w:r w:rsidRPr="00311755">
              <w:rPr>
                <w:sz w:val="20"/>
                <w:lang w:val="fr-CA"/>
              </w:rPr>
              <w:t>Cour d’appel de la Saskatchewan</w:t>
            </w:r>
          </w:p>
          <w:p w:rsidR="009E51CA" w:rsidRPr="00311755" w:rsidRDefault="009E51CA" w:rsidP="00876A1C">
            <w:pPr>
              <w:jc w:val="both"/>
              <w:rPr>
                <w:sz w:val="20"/>
              </w:rPr>
            </w:pPr>
            <w:r w:rsidRPr="00311755">
              <w:rPr>
                <w:sz w:val="20"/>
              </w:rPr>
              <w:t>(juges Caldwell, Barrington</w:t>
            </w:r>
            <w:r w:rsidRPr="00311755">
              <w:rPr>
                <w:sz w:val="20"/>
              </w:rPr>
              <w:noBreakHyphen/>
              <w:t>Foote et Tholl)</w:t>
            </w:r>
          </w:p>
          <w:p w:rsidR="009E51CA" w:rsidRPr="00311755" w:rsidRDefault="000B5748" w:rsidP="00876A1C">
            <w:pPr>
              <w:jc w:val="both"/>
              <w:rPr>
                <w:sz w:val="20"/>
                <w:lang w:val="fr-CA"/>
              </w:rPr>
            </w:pPr>
            <w:hyperlink r:id="rId20" w:history="1">
              <w:r w:rsidR="009E51CA" w:rsidRPr="00311755">
                <w:rPr>
                  <w:rStyle w:val="Hyperlink"/>
                  <w:sz w:val="20"/>
                  <w:lang w:val="fr-CA"/>
                </w:rPr>
                <w:t>2021 SKCA 64</w:t>
              </w:r>
            </w:hyperlink>
          </w:p>
          <w:p w:rsidR="009E51CA" w:rsidRPr="00311755" w:rsidRDefault="009E51CA" w:rsidP="00876A1C">
            <w:pPr>
              <w:jc w:val="both"/>
              <w:rPr>
                <w:sz w:val="20"/>
                <w:lang w:val="fr-CA"/>
              </w:rPr>
            </w:pPr>
          </w:p>
        </w:tc>
        <w:tc>
          <w:tcPr>
            <w:tcW w:w="243" w:type="pct"/>
          </w:tcPr>
          <w:p w:rsidR="009E51CA" w:rsidRPr="00311755" w:rsidRDefault="009E51CA" w:rsidP="00876A1C">
            <w:pPr>
              <w:jc w:val="both"/>
              <w:rPr>
                <w:sz w:val="20"/>
                <w:lang w:val="fr-CA"/>
              </w:rPr>
            </w:pPr>
          </w:p>
        </w:tc>
        <w:tc>
          <w:tcPr>
            <w:tcW w:w="2330" w:type="pct"/>
          </w:tcPr>
          <w:p w:rsidR="009E51CA" w:rsidRPr="00311755" w:rsidRDefault="009E51CA" w:rsidP="00876A1C">
            <w:pPr>
              <w:jc w:val="both"/>
              <w:rPr>
                <w:sz w:val="20"/>
                <w:lang w:val="fr-CA"/>
              </w:rPr>
            </w:pPr>
            <w:r w:rsidRPr="00311755">
              <w:rPr>
                <w:sz w:val="20"/>
                <w:lang w:val="fr-CA"/>
              </w:rPr>
              <w:t>L’appel de la mère est rejeté.</w:t>
            </w:r>
          </w:p>
          <w:p w:rsidR="009E51CA" w:rsidRPr="00311755" w:rsidRDefault="009E51CA" w:rsidP="00876A1C">
            <w:pPr>
              <w:jc w:val="both"/>
              <w:rPr>
                <w:sz w:val="20"/>
                <w:lang w:val="fr-CA"/>
              </w:rPr>
            </w:pPr>
          </w:p>
        </w:tc>
      </w:tr>
      <w:tr w:rsidR="009E51CA" w:rsidRPr="000B5748" w:rsidTr="00876A1C">
        <w:tc>
          <w:tcPr>
            <w:tcW w:w="2427" w:type="pct"/>
            <w:gridSpan w:val="2"/>
          </w:tcPr>
          <w:p w:rsidR="009E51CA" w:rsidRPr="00311755" w:rsidRDefault="009E51CA" w:rsidP="00876A1C">
            <w:pPr>
              <w:jc w:val="both"/>
              <w:rPr>
                <w:sz w:val="20"/>
                <w:lang w:val="fr-CA"/>
              </w:rPr>
            </w:pPr>
            <w:r w:rsidRPr="00311755">
              <w:rPr>
                <w:sz w:val="20"/>
                <w:lang w:val="fr-CA"/>
              </w:rPr>
              <w:t>15 juin 2021</w:t>
            </w:r>
          </w:p>
          <w:p w:rsidR="009E51CA" w:rsidRPr="00311755" w:rsidRDefault="009E51CA" w:rsidP="00876A1C">
            <w:pPr>
              <w:jc w:val="both"/>
              <w:rPr>
                <w:sz w:val="20"/>
                <w:lang w:val="fr-CA"/>
              </w:rPr>
            </w:pPr>
            <w:r w:rsidRPr="00311755">
              <w:rPr>
                <w:sz w:val="20"/>
                <w:lang w:val="fr-CA"/>
              </w:rPr>
              <w:t>Cour suprême du Canada</w:t>
            </w:r>
          </w:p>
        </w:tc>
        <w:tc>
          <w:tcPr>
            <w:tcW w:w="243" w:type="pct"/>
          </w:tcPr>
          <w:p w:rsidR="009E51CA" w:rsidRPr="00311755" w:rsidRDefault="009E51CA" w:rsidP="00876A1C">
            <w:pPr>
              <w:jc w:val="both"/>
              <w:rPr>
                <w:sz w:val="20"/>
                <w:lang w:val="fr-CA"/>
              </w:rPr>
            </w:pPr>
          </w:p>
        </w:tc>
        <w:tc>
          <w:tcPr>
            <w:tcW w:w="2330" w:type="pct"/>
          </w:tcPr>
          <w:p w:rsidR="009E51CA" w:rsidRPr="00311755" w:rsidRDefault="009E51CA" w:rsidP="00876A1C">
            <w:pPr>
              <w:jc w:val="both"/>
              <w:rPr>
                <w:sz w:val="20"/>
                <w:lang w:val="fr-CA"/>
              </w:rPr>
            </w:pPr>
            <w:r w:rsidRPr="00311755">
              <w:rPr>
                <w:sz w:val="20"/>
                <w:lang w:val="fr-CA"/>
              </w:rPr>
              <w:t>La demande d’autorisation d’appel est présentée.</w:t>
            </w:r>
          </w:p>
          <w:p w:rsidR="009E51CA" w:rsidRPr="00311755" w:rsidRDefault="009E51CA" w:rsidP="00876A1C">
            <w:pPr>
              <w:jc w:val="both"/>
              <w:rPr>
                <w:sz w:val="20"/>
                <w:lang w:val="fr-CA"/>
              </w:rPr>
            </w:pPr>
          </w:p>
        </w:tc>
      </w:tr>
    </w:tbl>
    <w:p w:rsidR="009E51CA" w:rsidRPr="00311755" w:rsidRDefault="009E51CA" w:rsidP="009E51CA">
      <w:pPr>
        <w:jc w:val="both"/>
        <w:rPr>
          <w:sz w:val="20"/>
          <w:lang w:val="fr-CA"/>
        </w:rPr>
      </w:pPr>
    </w:p>
    <w:p w:rsidR="009E51CA" w:rsidRPr="00311755" w:rsidRDefault="000B5748" w:rsidP="009E51CA">
      <w:pPr>
        <w:jc w:val="both"/>
        <w:rPr>
          <w:sz w:val="20"/>
          <w:lang w:val="fr-CA"/>
        </w:rPr>
      </w:pPr>
      <w:r>
        <w:rPr>
          <w:sz w:val="20"/>
        </w:rPr>
        <w:pict>
          <v:rect id="_x0000_i1035" style="width:2in;height:1pt" o:hrpct="0" o:hralign="center" o:hrstd="t" o:hrnoshade="t" o:hr="t" fillcolor="black [3213]" stroked="f"/>
        </w:pict>
      </w:r>
    </w:p>
    <w:p w:rsidR="009E51CA" w:rsidRPr="00311755" w:rsidRDefault="009E51CA" w:rsidP="009E51CA">
      <w:pPr>
        <w:widowControl w:val="0"/>
        <w:tabs>
          <w:tab w:val="left" w:pos="3840"/>
        </w:tabs>
        <w:jc w:val="both"/>
        <w:rPr>
          <w:sz w:val="20"/>
          <w:lang w:val="fr-CA"/>
        </w:rPr>
      </w:pPr>
    </w:p>
    <w:p w:rsidR="00811171" w:rsidRPr="00311755" w:rsidRDefault="00811171">
      <w:r w:rsidRPr="0031175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51CA" w:rsidRPr="00311755" w:rsidTr="00876A1C">
        <w:tc>
          <w:tcPr>
            <w:tcW w:w="543" w:type="pct"/>
          </w:tcPr>
          <w:p w:rsidR="009E51CA" w:rsidRPr="00311755" w:rsidRDefault="009E51CA" w:rsidP="00876A1C">
            <w:pPr>
              <w:jc w:val="both"/>
              <w:rPr>
                <w:sz w:val="20"/>
              </w:rPr>
            </w:pPr>
            <w:r w:rsidRPr="00311755">
              <w:rPr>
                <w:rStyle w:val="SCCFileNumberChar"/>
                <w:sz w:val="20"/>
                <w:szCs w:val="20"/>
              </w:rPr>
              <w:t>39746</w:t>
            </w:r>
          </w:p>
        </w:tc>
        <w:tc>
          <w:tcPr>
            <w:tcW w:w="4457" w:type="pct"/>
            <w:gridSpan w:val="3"/>
          </w:tcPr>
          <w:p w:rsidR="009E51CA" w:rsidRPr="00311755" w:rsidRDefault="009E51CA" w:rsidP="00876A1C">
            <w:pPr>
              <w:pStyle w:val="SCCLsocParty"/>
              <w:jc w:val="both"/>
              <w:rPr>
                <w:b/>
                <w:sz w:val="20"/>
                <w:szCs w:val="20"/>
              </w:rPr>
            </w:pPr>
            <w:r w:rsidRPr="00311755">
              <w:rPr>
                <w:b/>
                <w:sz w:val="20"/>
                <w:szCs w:val="20"/>
              </w:rPr>
              <w:t>Georgette Fleischer v. Tribunal des professions, Louis Brousseau, Catherine Ouimet and Guy Bilodeau</w:t>
            </w:r>
          </w:p>
          <w:p w:rsidR="009E51CA" w:rsidRPr="00311755" w:rsidRDefault="009E51CA" w:rsidP="00876A1C">
            <w:pPr>
              <w:jc w:val="both"/>
              <w:rPr>
                <w:sz w:val="20"/>
              </w:rPr>
            </w:pPr>
            <w:r w:rsidRPr="00311755">
              <w:rPr>
                <w:sz w:val="20"/>
              </w:rPr>
              <w:t>(Que.) (Civil) (By Leave)</w:t>
            </w:r>
          </w:p>
        </w:tc>
      </w:tr>
      <w:tr w:rsidR="009E51CA" w:rsidRPr="00311755" w:rsidTr="00876A1C">
        <w:tc>
          <w:tcPr>
            <w:tcW w:w="5000" w:type="pct"/>
            <w:gridSpan w:val="4"/>
          </w:tcPr>
          <w:p w:rsidR="00876A1C" w:rsidRPr="00311755" w:rsidRDefault="00876A1C" w:rsidP="00876A1C">
            <w:pPr>
              <w:jc w:val="both"/>
              <w:rPr>
                <w:sz w:val="20"/>
                <w:szCs w:val="20"/>
              </w:rPr>
            </w:pPr>
            <w:r w:rsidRPr="00311755">
              <w:rPr>
                <w:sz w:val="20"/>
                <w:szCs w:val="20"/>
              </w:rPr>
              <w:t>The application for leave to appeal from the judgment of the Court of Appeal of Quebec (Montréal), Number 500-09-029103-207, 2020 QCCA 1651, dated December 3, 2020, is dismissed with costs to the respondent Louis Brousseau.</w:t>
            </w:r>
          </w:p>
          <w:p w:rsidR="00876A1C" w:rsidRPr="00311755" w:rsidRDefault="00876A1C" w:rsidP="00876A1C">
            <w:pPr>
              <w:jc w:val="both"/>
              <w:rPr>
                <w:sz w:val="20"/>
                <w:szCs w:val="20"/>
              </w:rPr>
            </w:pPr>
          </w:p>
          <w:p w:rsidR="00876A1C" w:rsidRPr="00311755" w:rsidRDefault="00876A1C" w:rsidP="00876A1C">
            <w:pPr>
              <w:jc w:val="both"/>
              <w:rPr>
                <w:sz w:val="20"/>
                <w:szCs w:val="20"/>
              </w:rPr>
            </w:pPr>
            <w:r w:rsidRPr="00311755">
              <w:rPr>
                <w:sz w:val="20"/>
                <w:szCs w:val="20"/>
              </w:rPr>
              <w:t>Kasirer J. took no part in the judgment.</w:t>
            </w:r>
          </w:p>
          <w:p w:rsidR="00876A1C" w:rsidRPr="00311755" w:rsidRDefault="00876A1C" w:rsidP="00876A1C">
            <w:pPr>
              <w:jc w:val="both"/>
              <w:rPr>
                <w:sz w:val="20"/>
              </w:rPr>
            </w:pPr>
          </w:p>
        </w:tc>
      </w:tr>
      <w:tr w:rsidR="009E51CA" w:rsidRPr="00311755" w:rsidTr="00876A1C">
        <w:tc>
          <w:tcPr>
            <w:tcW w:w="5000" w:type="pct"/>
            <w:gridSpan w:val="4"/>
          </w:tcPr>
          <w:p w:rsidR="009E51CA" w:rsidRPr="00311755" w:rsidRDefault="009E51CA" w:rsidP="00876A1C">
            <w:pPr>
              <w:jc w:val="both"/>
              <w:rPr>
                <w:sz w:val="20"/>
              </w:rPr>
            </w:pPr>
            <w:r w:rsidRPr="00311755">
              <w:rPr>
                <w:sz w:val="20"/>
              </w:rPr>
              <w:t xml:space="preserve">Administrative law </w:t>
            </w:r>
            <w:r w:rsidRPr="00311755">
              <w:rPr>
                <w:i/>
                <w:iCs/>
                <w:color w:val="000000"/>
                <w:sz w:val="20"/>
              </w:rPr>
              <w:t xml:space="preserve">— </w:t>
            </w:r>
            <w:r w:rsidRPr="00311755">
              <w:rPr>
                <w:iCs/>
                <w:color w:val="000000"/>
                <w:sz w:val="20"/>
              </w:rPr>
              <w:t xml:space="preserve">Natural justice </w:t>
            </w:r>
            <w:r w:rsidRPr="00311755">
              <w:rPr>
                <w:i/>
                <w:iCs/>
                <w:color w:val="000000"/>
                <w:sz w:val="20"/>
              </w:rPr>
              <w:t xml:space="preserve">— </w:t>
            </w:r>
            <w:r w:rsidRPr="00311755">
              <w:rPr>
                <w:iCs/>
                <w:color w:val="000000"/>
                <w:sz w:val="20"/>
              </w:rPr>
              <w:t>Law of professions — Ethics — Malpractice allegations launched against lawyer acting in estate litigation matter — Council of discipline setting aside complaints for want of evidence — Applicant unsuccessful on judicial review — Does the application for leave to appeal raise an issue of public importance?</w:t>
            </w:r>
          </w:p>
        </w:tc>
      </w:tr>
      <w:tr w:rsidR="009E51CA" w:rsidRPr="00311755" w:rsidTr="00876A1C">
        <w:tc>
          <w:tcPr>
            <w:tcW w:w="5000" w:type="pct"/>
            <w:gridSpan w:val="4"/>
          </w:tcPr>
          <w:p w:rsidR="009E51CA" w:rsidRPr="00311755" w:rsidRDefault="009E51CA" w:rsidP="00876A1C">
            <w:pPr>
              <w:jc w:val="both"/>
              <w:rPr>
                <w:sz w:val="20"/>
              </w:rPr>
            </w:pPr>
          </w:p>
          <w:p w:rsidR="009E51CA" w:rsidRPr="00311755" w:rsidRDefault="009E51CA" w:rsidP="00876A1C">
            <w:pPr>
              <w:jc w:val="both"/>
              <w:rPr>
                <w:sz w:val="20"/>
              </w:rPr>
            </w:pPr>
            <w:r w:rsidRPr="00311755">
              <w:rPr>
                <w:sz w:val="20"/>
              </w:rPr>
              <w:t>The application for leave to appeal involves malpractice allegations launched against a lawyer who represented the applicant, Ms. Fleischer, at trial in the context of litigation involving her late father’s estate. Ms. Fleischer was sued by her lawyer for unpaid fees following the trial, and she responded by lodging complaints initially before the Syndic du Barreau du Québec, and then to the Disciplinary Council of the Barreau du Québec, alleging that her representation fell below the applicable ethical standards. The Disciplinary Council of the Barreau du Québec acquitted Ms. Fleischer’s lawyer of the offences alleged in her complaint. The Professions Tribunal dismissed Ms. Fleischer’s appeal on a summary basis, having determined that her prospective appeal stood no reasonable chance of success. Ms. Fleischer’s application for judicial review was dismissed by the Superior Court, and the Court of Appeal denied her application for leave to appeal.</w:t>
            </w:r>
          </w:p>
        </w:tc>
      </w:tr>
      <w:tr w:rsidR="009E51CA" w:rsidRPr="00311755" w:rsidTr="00876A1C">
        <w:tc>
          <w:tcPr>
            <w:tcW w:w="5000" w:type="pct"/>
            <w:gridSpan w:val="4"/>
          </w:tcPr>
          <w:p w:rsidR="009E51CA" w:rsidRPr="00311755" w:rsidRDefault="009E51CA" w:rsidP="00876A1C">
            <w:pPr>
              <w:jc w:val="both"/>
              <w:rPr>
                <w:sz w:val="20"/>
              </w:rPr>
            </w:pPr>
          </w:p>
        </w:tc>
      </w:tr>
      <w:tr w:rsidR="009E51CA" w:rsidRPr="00311755" w:rsidTr="00876A1C">
        <w:tc>
          <w:tcPr>
            <w:tcW w:w="2427" w:type="pct"/>
            <w:gridSpan w:val="2"/>
          </w:tcPr>
          <w:p w:rsidR="009E51CA" w:rsidRPr="00311755" w:rsidRDefault="009E51CA" w:rsidP="00876A1C">
            <w:pPr>
              <w:jc w:val="both"/>
              <w:rPr>
                <w:sz w:val="20"/>
              </w:rPr>
            </w:pPr>
            <w:r w:rsidRPr="00311755">
              <w:rPr>
                <w:sz w:val="20"/>
              </w:rPr>
              <w:t>February 1, 2018</w:t>
            </w:r>
          </w:p>
          <w:p w:rsidR="009E51CA" w:rsidRPr="00311755" w:rsidRDefault="009E51CA" w:rsidP="00876A1C">
            <w:pPr>
              <w:jc w:val="both"/>
              <w:rPr>
                <w:sz w:val="20"/>
              </w:rPr>
            </w:pPr>
            <w:r w:rsidRPr="00311755">
              <w:rPr>
                <w:sz w:val="20"/>
              </w:rPr>
              <w:t>Disciplinary Council of the Barreau du Québec</w:t>
            </w:r>
          </w:p>
          <w:p w:rsidR="009E51CA" w:rsidRPr="00311755" w:rsidRDefault="009E51CA" w:rsidP="00876A1C">
            <w:pPr>
              <w:jc w:val="both"/>
              <w:rPr>
                <w:sz w:val="20"/>
              </w:rPr>
            </w:pPr>
            <w:r w:rsidRPr="00311755">
              <w:rPr>
                <w:sz w:val="20"/>
              </w:rPr>
              <w:t>(Chair Milazzo and Members Beaudoin and Marcoux)</w:t>
            </w:r>
          </w:p>
          <w:p w:rsidR="009E51CA" w:rsidRPr="00311755" w:rsidRDefault="000B5748" w:rsidP="00876A1C">
            <w:pPr>
              <w:jc w:val="both"/>
              <w:rPr>
                <w:sz w:val="20"/>
              </w:rPr>
            </w:pPr>
            <w:hyperlink r:id="rId21" w:history="1">
              <w:r w:rsidR="009E51CA" w:rsidRPr="00311755">
                <w:rPr>
                  <w:rStyle w:val="Hyperlink"/>
                  <w:sz w:val="20"/>
                </w:rPr>
                <w:t>2018 QCCDBQ 17</w:t>
              </w:r>
            </w:hyperlink>
          </w:p>
          <w:p w:rsidR="009E51CA" w:rsidRPr="00311755" w:rsidRDefault="009E51CA" w:rsidP="00876A1C">
            <w:pPr>
              <w:jc w:val="both"/>
              <w:rPr>
                <w:sz w:val="20"/>
              </w:rPr>
            </w:pPr>
          </w:p>
        </w:tc>
        <w:tc>
          <w:tcPr>
            <w:tcW w:w="243" w:type="pct"/>
          </w:tcPr>
          <w:p w:rsidR="009E51CA" w:rsidRPr="00311755" w:rsidRDefault="009E51CA" w:rsidP="00876A1C">
            <w:pPr>
              <w:jc w:val="both"/>
              <w:rPr>
                <w:sz w:val="20"/>
              </w:rPr>
            </w:pPr>
          </w:p>
        </w:tc>
        <w:tc>
          <w:tcPr>
            <w:tcW w:w="2330" w:type="pct"/>
          </w:tcPr>
          <w:p w:rsidR="009E51CA" w:rsidRPr="00311755" w:rsidRDefault="009E51CA" w:rsidP="00876A1C">
            <w:pPr>
              <w:jc w:val="both"/>
              <w:rPr>
                <w:sz w:val="20"/>
              </w:rPr>
            </w:pPr>
            <w:r w:rsidRPr="00311755">
              <w:rPr>
                <w:sz w:val="20"/>
              </w:rPr>
              <w:t>Lawyer acquitted of disciplinary complaint</w:t>
            </w:r>
          </w:p>
        </w:tc>
      </w:tr>
      <w:tr w:rsidR="009E51CA" w:rsidRPr="00311755" w:rsidTr="00876A1C">
        <w:tc>
          <w:tcPr>
            <w:tcW w:w="2427" w:type="pct"/>
            <w:gridSpan w:val="2"/>
          </w:tcPr>
          <w:p w:rsidR="009E51CA" w:rsidRPr="00311755" w:rsidRDefault="009E51CA" w:rsidP="00876A1C">
            <w:pPr>
              <w:jc w:val="both"/>
              <w:rPr>
                <w:sz w:val="20"/>
              </w:rPr>
            </w:pPr>
            <w:r w:rsidRPr="00311755">
              <w:rPr>
                <w:sz w:val="20"/>
              </w:rPr>
              <w:t>January 23, 2019</w:t>
            </w:r>
          </w:p>
          <w:p w:rsidR="009E51CA" w:rsidRPr="00311755" w:rsidRDefault="009E51CA" w:rsidP="00876A1C">
            <w:pPr>
              <w:jc w:val="both"/>
              <w:rPr>
                <w:sz w:val="20"/>
              </w:rPr>
            </w:pPr>
            <w:r w:rsidRPr="00311755">
              <w:rPr>
                <w:sz w:val="20"/>
              </w:rPr>
              <w:t>Professions Tribunal</w:t>
            </w:r>
          </w:p>
          <w:p w:rsidR="009E51CA" w:rsidRPr="00311755" w:rsidRDefault="009E51CA" w:rsidP="00876A1C">
            <w:pPr>
              <w:jc w:val="both"/>
              <w:rPr>
                <w:sz w:val="20"/>
                <w:lang w:val="fr-CA"/>
              </w:rPr>
            </w:pPr>
            <w:r w:rsidRPr="00311755">
              <w:rPr>
                <w:sz w:val="20"/>
                <w:lang w:val="fr-CA"/>
              </w:rPr>
              <w:t>(Veilleux, Théroux and Fafard, JJ.)</w:t>
            </w:r>
          </w:p>
          <w:p w:rsidR="009E51CA" w:rsidRPr="00311755" w:rsidRDefault="000B5748" w:rsidP="00876A1C">
            <w:pPr>
              <w:jc w:val="both"/>
              <w:rPr>
                <w:sz w:val="20"/>
                <w:lang w:val="fr-CA"/>
              </w:rPr>
            </w:pPr>
            <w:hyperlink r:id="rId22" w:history="1">
              <w:r w:rsidR="009E51CA" w:rsidRPr="00311755">
                <w:rPr>
                  <w:rStyle w:val="Hyperlink"/>
                  <w:sz w:val="20"/>
                  <w:lang w:val="fr-CA"/>
                </w:rPr>
                <w:t>2019 QCTP 7</w:t>
              </w:r>
            </w:hyperlink>
          </w:p>
          <w:p w:rsidR="009E51CA" w:rsidRPr="00311755" w:rsidRDefault="009E51CA" w:rsidP="00876A1C">
            <w:pPr>
              <w:jc w:val="both"/>
              <w:rPr>
                <w:sz w:val="20"/>
              </w:rPr>
            </w:pPr>
          </w:p>
        </w:tc>
        <w:tc>
          <w:tcPr>
            <w:tcW w:w="243" w:type="pct"/>
          </w:tcPr>
          <w:p w:rsidR="009E51CA" w:rsidRPr="00311755" w:rsidRDefault="009E51CA" w:rsidP="00876A1C">
            <w:pPr>
              <w:jc w:val="both"/>
              <w:rPr>
                <w:sz w:val="20"/>
              </w:rPr>
            </w:pPr>
          </w:p>
        </w:tc>
        <w:tc>
          <w:tcPr>
            <w:tcW w:w="2330" w:type="pct"/>
          </w:tcPr>
          <w:p w:rsidR="009E51CA" w:rsidRPr="00311755" w:rsidRDefault="009E51CA" w:rsidP="00876A1C">
            <w:pPr>
              <w:jc w:val="both"/>
              <w:rPr>
                <w:sz w:val="20"/>
              </w:rPr>
            </w:pPr>
            <w:r w:rsidRPr="00311755">
              <w:rPr>
                <w:sz w:val="20"/>
              </w:rPr>
              <w:t>Motion to dismiss appeal granted; Appeal dismissed</w:t>
            </w:r>
          </w:p>
        </w:tc>
      </w:tr>
      <w:tr w:rsidR="009E51CA" w:rsidRPr="00311755" w:rsidTr="00876A1C">
        <w:tc>
          <w:tcPr>
            <w:tcW w:w="2427" w:type="pct"/>
            <w:gridSpan w:val="2"/>
          </w:tcPr>
          <w:p w:rsidR="009E51CA" w:rsidRPr="00311755" w:rsidRDefault="009E51CA" w:rsidP="00876A1C">
            <w:pPr>
              <w:jc w:val="both"/>
              <w:rPr>
                <w:sz w:val="20"/>
              </w:rPr>
            </w:pPr>
            <w:r w:rsidRPr="00311755">
              <w:rPr>
                <w:sz w:val="20"/>
              </w:rPr>
              <w:t>March 13, 2020</w:t>
            </w:r>
          </w:p>
          <w:p w:rsidR="009E51CA" w:rsidRPr="00311755" w:rsidRDefault="009E51CA" w:rsidP="00876A1C">
            <w:pPr>
              <w:jc w:val="both"/>
              <w:rPr>
                <w:sz w:val="20"/>
              </w:rPr>
            </w:pPr>
            <w:r w:rsidRPr="00311755">
              <w:rPr>
                <w:sz w:val="20"/>
              </w:rPr>
              <w:t>Superior Court of Quebec</w:t>
            </w:r>
          </w:p>
          <w:p w:rsidR="009E51CA" w:rsidRPr="00311755" w:rsidRDefault="009E51CA" w:rsidP="00876A1C">
            <w:pPr>
              <w:jc w:val="both"/>
              <w:rPr>
                <w:sz w:val="20"/>
              </w:rPr>
            </w:pPr>
            <w:r w:rsidRPr="00311755">
              <w:rPr>
                <w:sz w:val="20"/>
              </w:rPr>
              <w:t>(Kalichman J.)</w:t>
            </w:r>
          </w:p>
          <w:p w:rsidR="009E51CA" w:rsidRPr="00311755" w:rsidRDefault="000B5748" w:rsidP="00876A1C">
            <w:pPr>
              <w:jc w:val="both"/>
              <w:rPr>
                <w:sz w:val="20"/>
              </w:rPr>
            </w:pPr>
            <w:hyperlink r:id="rId23" w:history="1">
              <w:r w:rsidR="009E51CA" w:rsidRPr="00311755">
                <w:rPr>
                  <w:rStyle w:val="Hyperlink"/>
                  <w:sz w:val="20"/>
                </w:rPr>
                <w:t>2020 QCCS 856</w:t>
              </w:r>
            </w:hyperlink>
          </w:p>
          <w:p w:rsidR="009E51CA" w:rsidRPr="00311755" w:rsidRDefault="009E51CA" w:rsidP="00876A1C">
            <w:pPr>
              <w:jc w:val="both"/>
              <w:rPr>
                <w:sz w:val="20"/>
              </w:rPr>
            </w:pPr>
          </w:p>
        </w:tc>
        <w:tc>
          <w:tcPr>
            <w:tcW w:w="243" w:type="pct"/>
          </w:tcPr>
          <w:p w:rsidR="009E51CA" w:rsidRPr="00311755" w:rsidRDefault="009E51CA" w:rsidP="00876A1C">
            <w:pPr>
              <w:jc w:val="both"/>
              <w:rPr>
                <w:sz w:val="20"/>
              </w:rPr>
            </w:pPr>
          </w:p>
        </w:tc>
        <w:tc>
          <w:tcPr>
            <w:tcW w:w="2330" w:type="pct"/>
          </w:tcPr>
          <w:p w:rsidR="009E51CA" w:rsidRPr="00311755" w:rsidRDefault="009E51CA" w:rsidP="00876A1C">
            <w:pPr>
              <w:jc w:val="both"/>
              <w:rPr>
                <w:sz w:val="20"/>
              </w:rPr>
            </w:pPr>
            <w:r w:rsidRPr="00311755">
              <w:rPr>
                <w:sz w:val="20"/>
              </w:rPr>
              <w:t>Application for judicial review dismissed</w:t>
            </w:r>
          </w:p>
          <w:p w:rsidR="009E51CA" w:rsidRPr="00311755" w:rsidRDefault="009E51CA" w:rsidP="00876A1C">
            <w:pPr>
              <w:jc w:val="both"/>
              <w:rPr>
                <w:sz w:val="20"/>
              </w:rPr>
            </w:pPr>
          </w:p>
        </w:tc>
      </w:tr>
      <w:tr w:rsidR="009E51CA" w:rsidRPr="00311755" w:rsidTr="00876A1C">
        <w:tc>
          <w:tcPr>
            <w:tcW w:w="2427" w:type="pct"/>
            <w:gridSpan w:val="2"/>
          </w:tcPr>
          <w:p w:rsidR="009E51CA" w:rsidRPr="00311755" w:rsidRDefault="009E51CA" w:rsidP="00876A1C">
            <w:pPr>
              <w:jc w:val="both"/>
              <w:rPr>
                <w:sz w:val="20"/>
              </w:rPr>
            </w:pPr>
            <w:r w:rsidRPr="00311755">
              <w:rPr>
                <w:sz w:val="20"/>
              </w:rPr>
              <w:t>December 3, 2020</w:t>
            </w:r>
          </w:p>
          <w:p w:rsidR="009E51CA" w:rsidRPr="00311755" w:rsidRDefault="009E51CA" w:rsidP="00876A1C">
            <w:pPr>
              <w:jc w:val="both"/>
              <w:rPr>
                <w:sz w:val="20"/>
              </w:rPr>
            </w:pPr>
            <w:r w:rsidRPr="00311755">
              <w:rPr>
                <w:sz w:val="20"/>
              </w:rPr>
              <w:t>Court of Appeal of Quebec (Montréal)</w:t>
            </w:r>
          </w:p>
          <w:p w:rsidR="009E51CA" w:rsidRPr="00311755" w:rsidRDefault="009E51CA" w:rsidP="00876A1C">
            <w:pPr>
              <w:jc w:val="both"/>
              <w:rPr>
                <w:sz w:val="20"/>
                <w:lang w:val="fr-CA"/>
              </w:rPr>
            </w:pPr>
            <w:r w:rsidRPr="00311755">
              <w:rPr>
                <w:sz w:val="20"/>
                <w:lang w:val="fr-CA"/>
              </w:rPr>
              <w:t>(Sansfaçon J.A.)</w:t>
            </w:r>
          </w:p>
          <w:p w:rsidR="009E51CA" w:rsidRPr="00311755" w:rsidRDefault="009E51CA" w:rsidP="00876A1C">
            <w:pPr>
              <w:jc w:val="both"/>
              <w:rPr>
                <w:sz w:val="20"/>
                <w:lang w:val="fr-CA"/>
              </w:rPr>
            </w:pPr>
            <w:r w:rsidRPr="00311755">
              <w:rPr>
                <w:sz w:val="20"/>
                <w:lang w:val="fr-CA"/>
              </w:rPr>
              <w:t>File no. 500</w:t>
            </w:r>
            <w:r w:rsidRPr="00311755">
              <w:rPr>
                <w:sz w:val="20"/>
                <w:lang w:val="fr-CA"/>
              </w:rPr>
              <w:noBreakHyphen/>
              <w:t>09</w:t>
            </w:r>
            <w:r w:rsidRPr="00311755">
              <w:rPr>
                <w:sz w:val="20"/>
                <w:lang w:val="fr-CA"/>
              </w:rPr>
              <w:noBreakHyphen/>
              <w:t>029103</w:t>
            </w:r>
            <w:r w:rsidRPr="00311755">
              <w:rPr>
                <w:sz w:val="20"/>
                <w:lang w:val="fr-CA"/>
              </w:rPr>
              <w:noBreakHyphen/>
              <w:t>207</w:t>
            </w:r>
          </w:p>
          <w:p w:rsidR="009E51CA" w:rsidRPr="00311755" w:rsidRDefault="000B5748" w:rsidP="00876A1C">
            <w:pPr>
              <w:jc w:val="both"/>
              <w:rPr>
                <w:sz w:val="20"/>
                <w:lang w:val="fr-CA"/>
              </w:rPr>
            </w:pPr>
            <w:hyperlink r:id="rId24" w:history="1">
              <w:r w:rsidR="009E51CA" w:rsidRPr="00311755">
                <w:rPr>
                  <w:rStyle w:val="Hyperlink"/>
                  <w:sz w:val="20"/>
                  <w:lang w:val="fr-CA"/>
                </w:rPr>
                <w:t>2020 QCCA 1651</w:t>
              </w:r>
            </w:hyperlink>
          </w:p>
          <w:p w:rsidR="009E51CA" w:rsidRPr="00311755" w:rsidRDefault="009E51CA" w:rsidP="00876A1C">
            <w:pPr>
              <w:jc w:val="both"/>
              <w:rPr>
                <w:sz w:val="20"/>
              </w:rPr>
            </w:pPr>
          </w:p>
        </w:tc>
        <w:tc>
          <w:tcPr>
            <w:tcW w:w="243" w:type="pct"/>
          </w:tcPr>
          <w:p w:rsidR="009E51CA" w:rsidRPr="00311755" w:rsidRDefault="009E51CA" w:rsidP="00876A1C">
            <w:pPr>
              <w:jc w:val="both"/>
              <w:rPr>
                <w:sz w:val="20"/>
              </w:rPr>
            </w:pPr>
          </w:p>
        </w:tc>
        <w:tc>
          <w:tcPr>
            <w:tcW w:w="2330" w:type="pct"/>
          </w:tcPr>
          <w:p w:rsidR="009E51CA" w:rsidRPr="00311755" w:rsidRDefault="009E51CA" w:rsidP="00876A1C">
            <w:pPr>
              <w:jc w:val="both"/>
              <w:rPr>
                <w:sz w:val="20"/>
              </w:rPr>
            </w:pPr>
            <w:r w:rsidRPr="00311755">
              <w:rPr>
                <w:sz w:val="20"/>
              </w:rPr>
              <w:t>Application for leave to appeal dismissed</w:t>
            </w:r>
          </w:p>
          <w:p w:rsidR="009E51CA" w:rsidRPr="00311755" w:rsidRDefault="009E51CA" w:rsidP="00876A1C">
            <w:pPr>
              <w:jc w:val="both"/>
              <w:rPr>
                <w:sz w:val="20"/>
              </w:rPr>
            </w:pPr>
          </w:p>
        </w:tc>
      </w:tr>
      <w:tr w:rsidR="009E51CA" w:rsidRPr="00311755" w:rsidTr="00876A1C">
        <w:tc>
          <w:tcPr>
            <w:tcW w:w="2427" w:type="pct"/>
            <w:gridSpan w:val="2"/>
          </w:tcPr>
          <w:p w:rsidR="009E51CA" w:rsidRPr="00311755" w:rsidRDefault="009E51CA" w:rsidP="00876A1C">
            <w:pPr>
              <w:jc w:val="both"/>
              <w:rPr>
                <w:sz w:val="20"/>
              </w:rPr>
            </w:pPr>
            <w:r w:rsidRPr="00311755">
              <w:rPr>
                <w:sz w:val="20"/>
              </w:rPr>
              <w:t>February 1, 2021</w:t>
            </w:r>
          </w:p>
          <w:p w:rsidR="009E51CA" w:rsidRPr="00311755" w:rsidRDefault="009E51CA" w:rsidP="00876A1C">
            <w:pPr>
              <w:jc w:val="both"/>
              <w:rPr>
                <w:sz w:val="20"/>
              </w:rPr>
            </w:pPr>
            <w:r w:rsidRPr="00311755">
              <w:rPr>
                <w:sz w:val="20"/>
              </w:rPr>
              <w:t>Supreme Court of Canada</w:t>
            </w:r>
          </w:p>
        </w:tc>
        <w:tc>
          <w:tcPr>
            <w:tcW w:w="243" w:type="pct"/>
          </w:tcPr>
          <w:p w:rsidR="009E51CA" w:rsidRPr="00311755" w:rsidRDefault="009E51CA" w:rsidP="00876A1C">
            <w:pPr>
              <w:jc w:val="both"/>
              <w:rPr>
                <w:sz w:val="20"/>
              </w:rPr>
            </w:pPr>
          </w:p>
        </w:tc>
        <w:tc>
          <w:tcPr>
            <w:tcW w:w="2330" w:type="pct"/>
          </w:tcPr>
          <w:p w:rsidR="009E51CA" w:rsidRPr="00311755" w:rsidRDefault="009E51CA" w:rsidP="00876A1C">
            <w:pPr>
              <w:jc w:val="both"/>
              <w:rPr>
                <w:sz w:val="20"/>
              </w:rPr>
            </w:pPr>
            <w:r w:rsidRPr="00311755">
              <w:rPr>
                <w:sz w:val="20"/>
              </w:rPr>
              <w:t>Application for leave to appeal filed</w:t>
            </w:r>
          </w:p>
          <w:p w:rsidR="009E51CA" w:rsidRPr="00311755" w:rsidRDefault="009E51CA" w:rsidP="00876A1C">
            <w:pPr>
              <w:jc w:val="both"/>
              <w:rPr>
                <w:sz w:val="20"/>
              </w:rPr>
            </w:pPr>
          </w:p>
        </w:tc>
      </w:tr>
    </w:tbl>
    <w:p w:rsidR="009E51CA" w:rsidRPr="00311755" w:rsidRDefault="009E51CA" w:rsidP="009E51CA">
      <w:pPr>
        <w:jc w:val="both"/>
        <w:rPr>
          <w:sz w:val="20"/>
        </w:rPr>
      </w:pPr>
    </w:p>
    <w:p w:rsidR="009E51CA" w:rsidRPr="00311755" w:rsidRDefault="000B5748" w:rsidP="009E51CA">
      <w:pPr>
        <w:jc w:val="both"/>
        <w:rPr>
          <w:sz w:val="20"/>
        </w:rPr>
      </w:pPr>
      <w:r>
        <w:rPr>
          <w:sz w:val="20"/>
        </w:rPr>
        <w:pict>
          <v:rect id="_x0000_i1036" style="width:2in;height:1pt" o:hrpct="0" o:hralign="center" o:hrstd="t" o:hrnoshade="t" o:hr="t" fillcolor="black [3213]" stroked="f"/>
        </w:pict>
      </w:r>
    </w:p>
    <w:p w:rsidR="009E51CA" w:rsidRPr="00311755" w:rsidRDefault="009E51CA" w:rsidP="009E51CA">
      <w:pPr>
        <w:jc w:val="both"/>
        <w:rPr>
          <w:sz w:val="20"/>
        </w:rPr>
      </w:pPr>
    </w:p>
    <w:p w:rsidR="00811171" w:rsidRPr="00311755" w:rsidRDefault="00811171">
      <w:r w:rsidRPr="0031175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51CA" w:rsidRPr="00311755" w:rsidTr="00876A1C">
        <w:tc>
          <w:tcPr>
            <w:tcW w:w="543" w:type="pct"/>
          </w:tcPr>
          <w:p w:rsidR="009E51CA" w:rsidRPr="00311755" w:rsidRDefault="009E51CA" w:rsidP="00876A1C">
            <w:pPr>
              <w:jc w:val="both"/>
              <w:rPr>
                <w:sz w:val="20"/>
                <w:lang w:val="fr-CA"/>
              </w:rPr>
            </w:pPr>
            <w:r w:rsidRPr="00311755">
              <w:rPr>
                <w:rStyle w:val="SCCFileNumberChar"/>
                <w:sz w:val="20"/>
                <w:szCs w:val="20"/>
                <w:lang w:val="fr-CA"/>
              </w:rPr>
              <w:t>39746</w:t>
            </w:r>
          </w:p>
        </w:tc>
        <w:tc>
          <w:tcPr>
            <w:tcW w:w="4457" w:type="pct"/>
            <w:gridSpan w:val="3"/>
          </w:tcPr>
          <w:p w:rsidR="009E51CA" w:rsidRPr="00311755" w:rsidRDefault="009E51CA" w:rsidP="00876A1C">
            <w:pPr>
              <w:pStyle w:val="SCCLsocParty"/>
              <w:jc w:val="both"/>
              <w:rPr>
                <w:b/>
                <w:sz w:val="20"/>
                <w:szCs w:val="20"/>
              </w:rPr>
            </w:pPr>
            <w:r w:rsidRPr="00311755">
              <w:rPr>
                <w:b/>
                <w:sz w:val="20"/>
                <w:szCs w:val="20"/>
              </w:rPr>
              <w:t>Georgette Fleischer c. Tribunal des professions, Louis Brousseau, Catherine Ouimet et Guy Bilodeau</w:t>
            </w:r>
          </w:p>
          <w:p w:rsidR="009E51CA" w:rsidRPr="00311755" w:rsidRDefault="009E51CA" w:rsidP="00876A1C">
            <w:pPr>
              <w:jc w:val="both"/>
              <w:rPr>
                <w:sz w:val="20"/>
                <w:lang w:val="fr-CA"/>
              </w:rPr>
            </w:pPr>
            <w:r w:rsidRPr="00311755">
              <w:rPr>
                <w:sz w:val="20"/>
                <w:lang w:val="fr-CA"/>
              </w:rPr>
              <w:t>(Qc) (Civile) (Sur autorisation)</w:t>
            </w:r>
          </w:p>
        </w:tc>
      </w:tr>
      <w:tr w:rsidR="009E51CA" w:rsidRPr="000B5748" w:rsidTr="00876A1C">
        <w:tc>
          <w:tcPr>
            <w:tcW w:w="5000" w:type="pct"/>
            <w:gridSpan w:val="4"/>
          </w:tcPr>
          <w:p w:rsidR="00876A1C" w:rsidRPr="00311755" w:rsidRDefault="00876A1C" w:rsidP="00876A1C">
            <w:pPr>
              <w:jc w:val="both"/>
              <w:rPr>
                <w:sz w:val="20"/>
                <w:szCs w:val="20"/>
                <w:lang w:val="fr-CA"/>
              </w:rPr>
            </w:pPr>
            <w:r w:rsidRPr="00311755">
              <w:rPr>
                <w:sz w:val="20"/>
                <w:szCs w:val="20"/>
                <w:lang w:val="fr-CA"/>
              </w:rPr>
              <w:t>La demande d’autorisation d’appel de l’arrêt de la Cour d’appel du Québec (Montréal), numéro 500-09-029103-207, 2020 QCCA 1651, daté du 3 décembre 2020, est rejet</w:t>
            </w:r>
            <w:r w:rsidRPr="00311755">
              <w:rPr>
                <w:rFonts w:cs="Times New Roman"/>
                <w:sz w:val="20"/>
                <w:szCs w:val="20"/>
                <w:lang w:val="fr-CA"/>
              </w:rPr>
              <w:t>é</w:t>
            </w:r>
            <w:r w:rsidRPr="00311755">
              <w:rPr>
                <w:sz w:val="20"/>
                <w:szCs w:val="20"/>
                <w:lang w:val="fr-CA"/>
              </w:rPr>
              <w:t>e avec d</w:t>
            </w:r>
            <w:r w:rsidRPr="00311755">
              <w:rPr>
                <w:rFonts w:cs="Times New Roman"/>
                <w:sz w:val="20"/>
                <w:szCs w:val="20"/>
                <w:lang w:val="fr-CA"/>
              </w:rPr>
              <w:t>é</w:t>
            </w:r>
            <w:r w:rsidRPr="00311755">
              <w:rPr>
                <w:sz w:val="20"/>
                <w:szCs w:val="20"/>
                <w:lang w:val="fr-CA"/>
              </w:rPr>
              <w:t>pens en faveur de l’intim</w:t>
            </w:r>
            <w:r w:rsidRPr="00311755">
              <w:rPr>
                <w:rFonts w:cs="Times New Roman"/>
                <w:sz w:val="20"/>
                <w:szCs w:val="20"/>
                <w:lang w:val="fr-CA"/>
              </w:rPr>
              <w:t>é</w:t>
            </w:r>
            <w:r w:rsidRPr="00311755">
              <w:rPr>
                <w:sz w:val="20"/>
                <w:szCs w:val="20"/>
                <w:lang w:val="fr-CA"/>
              </w:rPr>
              <w:t xml:space="preserve"> Louis Brousseau. </w:t>
            </w:r>
          </w:p>
          <w:p w:rsidR="00876A1C" w:rsidRPr="00311755" w:rsidRDefault="00876A1C" w:rsidP="00876A1C">
            <w:pPr>
              <w:jc w:val="both"/>
              <w:rPr>
                <w:sz w:val="20"/>
                <w:szCs w:val="20"/>
                <w:lang w:val="fr-CA"/>
              </w:rPr>
            </w:pPr>
          </w:p>
          <w:p w:rsidR="009E51CA" w:rsidRPr="00311755" w:rsidRDefault="00876A1C" w:rsidP="00876A1C">
            <w:pPr>
              <w:jc w:val="both"/>
              <w:rPr>
                <w:sz w:val="20"/>
                <w:szCs w:val="20"/>
                <w:lang w:val="fr-CA"/>
              </w:rPr>
            </w:pPr>
            <w:r w:rsidRPr="00311755">
              <w:rPr>
                <w:sz w:val="20"/>
                <w:szCs w:val="20"/>
                <w:lang w:val="fr-CA"/>
              </w:rPr>
              <w:t>Le juge Kasirer n’a pas participé au jugement.</w:t>
            </w:r>
          </w:p>
          <w:p w:rsidR="00876A1C" w:rsidRPr="00311755" w:rsidRDefault="00876A1C" w:rsidP="00876A1C">
            <w:pPr>
              <w:jc w:val="both"/>
              <w:rPr>
                <w:sz w:val="20"/>
                <w:lang w:val="fr-CA"/>
              </w:rPr>
            </w:pPr>
          </w:p>
        </w:tc>
      </w:tr>
      <w:tr w:rsidR="009E51CA" w:rsidRPr="000B5748" w:rsidTr="00876A1C">
        <w:tc>
          <w:tcPr>
            <w:tcW w:w="5000" w:type="pct"/>
            <w:gridSpan w:val="4"/>
          </w:tcPr>
          <w:p w:rsidR="009E51CA" w:rsidRPr="00311755" w:rsidRDefault="009E51CA" w:rsidP="00876A1C">
            <w:pPr>
              <w:jc w:val="both"/>
              <w:rPr>
                <w:sz w:val="20"/>
                <w:lang w:val="fr-CA"/>
              </w:rPr>
            </w:pPr>
            <w:r w:rsidRPr="00311755">
              <w:rPr>
                <w:sz w:val="20"/>
                <w:lang w:val="fr-CA"/>
              </w:rPr>
              <w:t xml:space="preserve">Droit administratif </w:t>
            </w:r>
            <w:r w:rsidRPr="00311755">
              <w:rPr>
                <w:i/>
                <w:iCs/>
                <w:color w:val="000000"/>
                <w:sz w:val="20"/>
                <w:lang w:val="fr-CA"/>
              </w:rPr>
              <w:t xml:space="preserve">— </w:t>
            </w:r>
            <w:r w:rsidRPr="00311755">
              <w:rPr>
                <w:iCs/>
                <w:color w:val="000000"/>
                <w:sz w:val="20"/>
                <w:lang w:val="fr-CA"/>
              </w:rPr>
              <w:t xml:space="preserve">Justice naturelle </w:t>
            </w:r>
            <w:r w:rsidRPr="00311755">
              <w:rPr>
                <w:i/>
                <w:iCs/>
                <w:color w:val="000000"/>
                <w:sz w:val="20"/>
                <w:lang w:val="fr-CA"/>
              </w:rPr>
              <w:t xml:space="preserve">— </w:t>
            </w:r>
            <w:r w:rsidRPr="00311755">
              <w:rPr>
                <w:iCs/>
                <w:color w:val="000000"/>
                <w:sz w:val="20"/>
                <w:lang w:val="fr-CA"/>
              </w:rPr>
              <w:t>Droit des professions — Déontologie — Allégations de faute professionnelle portées contre un avocat dans le cadre d’un litige en matière de succession — Le Conseil de discipline a annulé les plaintes faute de preuve — La demande de contrôle judiciaire présentée par la demanderesse a été rejetée — La demande d’autorisation d’appel soulève</w:t>
            </w:r>
            <w:r w:rsidRPr="00311755">
              <w:rPr>
                <w:iCs/>
                <w:color w:val="000000"/>
                <w:sz w:val="20"/>
                <w:lang w:val="fr-CA"/>
              </w:rPr>
              <w:noBreakHyphen/>
              <w:t>t</w:t>
            </w:r>
            <w:r w:rsidRPr="00311755">
              <w:rPr>
                <w:iCs/>
                <w:color w:val="000000"/>
                <w:sz w:val="20"/>
                <w:lang w:val="fr-CA"/>
              </w:rPr>
              <w:noBreakHyphen/>
              <w:t>elle une question d’importance pour le public?</w:t>
            </w:r>
          </w:p>
        </w:tc>
      </w:tr>
      <w:tr w:rsidR="009E51CA" w:rsidRPr="000B5748" w:rsidTr="00876A1C">
        <w:tc>
          <w:tcPr>
            <w:tcW w:w="5000" w:type="pct"/>
            <w:gridSpan w:val="4"/>
          </w:tcPr>
          <w:p w:rsidR="009E51CA" w:rsidRPr="00311755" w:rsidRDefault="009E51CA" w:rsidP="00876A1C">
            <w:pPr>
              <w:jc w:val="both"/>
              <w:rPr>
                <w:sz w:val="20"/>
                <w:lang w:val="fr-CA"/>
              </w:rPr>
            </w:pPr>
          </w:p>
          <w:p w:rsidR="009E51CA" w:rsidRPr="00311755" w:rsidRDefault="009E51CA" w:rsidP="00876A1C">
            <w:pPr>
              <w:jc w:val="both"/>
              <w:rPr>
                <w:sz w:val="20"/>
                <w:lang w:val="fr-CA"/>
              </w:rPr>
            </w:pPr>
            <w:r w:rsidRPr="00311755">
              <w:rPr>
                <w:sz w:val="20"/>
                <w:lang w:val="fr-CA"/>
              </w:rPr>
              <w:t>La demande d’autorisation d’appel porte sur des allégations de faute professionnelle</w:t>
            </w:r>
            <w:r w:rsidRPr="00311755">
              <w:rPr>
                <w:iCs/>
                <w:color w:val="000000"/>
                <w:sz w:val="20"/>
                <w:lang w:val="fr-CA"/>
              </w:rPr>
              <w:t xml:space="preserve"> portées contre un avocat qui avait représenté la demanderesse, </w:t>
            </w:r>
            <w:r w:rsidRPr="00311755">
              <w:rPr>
                <w:sz w:val="20"/>
                <w:lang w:val="fr-CA"/>
              </w:rPr>
              <w:t>Mme Fleischer,</w:t>
            </w:r>
            <w:r w:rsidRPr="00311755">
              <w:rPr>
                <w:iCs/>
                <w:color w:val="000000"/>
                <w:sz w:val="20"/>
                <w:lang w:val="fr-CA"/>
              </w:rPr>
              <w:t xml:space="preserve"> au procès dans le contexte d’un litige mettant en cause la succession</w:t>
            </w:r>
            <w:r w:rsidRPr="00311755">
              <w:rPr>
                <w:sz w:val="20"/>
                <w:lang w:val="fr-CA"/>
              </w:rPr>
              <w:t xml:space="preserve"> de son père défunt. Mme Fleischer a été poursuivie par son avocat pour des honoraires impayés à la suite du procès, et elle a répondu en déposant des plaintes, d’abord auprès du</w:t>
            </w:r>
            <w:r w:rsidRPr="00311755">
              <w:rPr>
                <w:iCs/>
                <w:color w:val="000000"/>
                <w:sz w:val="20"/>
                <w:lang w:val="fr-CA"/>
              </w:rPr>
              <w:t xml:space="preserve"> </w:t>
            </w:r>
            <w:r w:rsidRPr="00311755">
              <w:rPr>
                <w:sz w:val="20"/>
                <w:lang w:val="fr-CA"/>
              </w:rPr>
              <w:t xml:space="preserve">Syndic du Barreau du Québec, et ensuite auprès du </w:t>
            </w:r>
            <w:r w:rsidRPr="00311755">
              <w:rPr>
                <w:iCs/>
                <w:color w:val="000000"/>
                <w:sz w:val="20"/>
                <w:lang w:val="fr-CA"/>
              </w:rPr>
              <w:t>Conseil de discipline</w:t>
            </w:r>
            <w:r w:rsidRPr="00311755">
              <w:rPr>
                <w:sz w:val="20"/>
                <w:lang w:val="fr-CA"/>
              </w:rPr>
              <w:t xml:space="preserve"> du Barreau du Québec, alléguant que sa représentation par l’avocat ne respectait pas les normes de déontologie applicables. Le </w:t>
            </w:r>
            <w:r w:rsidRPr="00311755">
              <w:rPr>
                <w:iCs/>
                <w:color w:val="000000"/>
                <w:sz w:val="20"/>
                <w:lang w:val="fr-CA"/>
              </w:rPr>
              <w:t>Conseil de discipline</w:t>
            </w:r>
            <w:r w:rsidRPr="00311755">
              <w:rPr>
                <w:sz w:val="20"/>
                <w:lang w:val="fr-CA"/>
              </w:rPr>
              <w:t xml:space="preserve"> du Barreau du Québec a acquitté l’avocat de Mme Fleischer des infractions faisant l’objet des allégations dans sa plainte. Le Tribunal des professions a rejeté l’appel de Mme Fleischer par voie de procédure sommaire, après avoir conclu que son pourvoi éventuel ne présentait aucune possibilité raisonnable de succès. </w:t>
            </w:r>
            <w:r w:rsidRPr="00311755">
              <w:rPr>
                <w:iCs/>
                <w:color w:val="000000"/>
                <w:sz w:val="20"/>
                <w:lang w:val="fr-CA"/>
              </w:rPr>
              <w:t xml:space="preserve">La demande de contrôle judiciaire présentée par </w:t>
            </w:r>
            <w:r w:rsidRPr="00311755">
              <w:rPr>
                <w:sz w:val="20"/>
                <w:lang w:val="fr-CA"/>
              </w:rPr>
              <w:t xml:space="preserve">Mme Fleischer </w:t>
            </w:r>
            <w:r w:rsidRPr="00311755">
              <w:rPr>
                <w:iCs/>
                <w:color w:val="000000"/>
                <w:sz w:val="20"/>
                <w:lang w:val="fr-CA"/>
              </w:rPr>
              <w:t>a été rejetée par la Cour supérieure, et la</w:t>
            </w:r>
            <w:r w:rsidRPr="00311755">
              <w:rPr>
                <w:sz w:val="20"/>
                <w:lang w:val="fr-CA"/>
              </w:rPr>
              <w:t xml:space="preserve"> Cour d’appel a rejeté sa demande d’autorisation d’appel.</w:t>
            </w:r>
          </w:p>
        </w:tc>
      </w:tr>
      <w:tr w:rsidR="009E51CA" w:rsidRPr="000B5748" w:rsidTr="00876A1C">
        <w:tc>
          <w:tcPr>
            <w:tcW w:w="5000" w:type="pct"/>
            <w:gridSpan w:val="4"/>
          </w:tcPr>
          <w:p w:rsidR="009E51CA" w:rsidRPr="00311755" w:rsidRDefault="009E51CA" w:rsidP="00876A1C">
            <w:pPr>
              <w:jc w:val="both"/>
              <w:rPr>
                <w:sz w:val="20"/>
                <w:lang w:val="fr-CA"/>
              </w:rPr>
            </w:pPr>
          </w:p>
        </w:tc>
      </w:tr>
      <w:tr w:rsidR="009E51CA" w:rsidRPr="000B5748" w:rsidTr="00876A1C">
        <w:tc>
          <w:tcPr>
            <w:tcW w:w="2427" w:type="pct"/>
            <w:gridSpan w:val="2"/>
          </w:tcPr>
          <w:p w:rsidR="009E51CA" w:rsidRPr="00311755" w:rsidRDefault="009E51CA" w:rsidP="00876A1C">
            <w:pPr>
              <w:jc w:val="both"/>
              <w:rPr>
                <w:sz w:val="20"/>
                <w:lang w:val="fr-CA"/>
              </w:rPr>
            </w:pPr>
            <w:r w:rsidRPr="00311755">
              <w:rPr>
                <w:sz w:val="20"/>
                <w:lang w:val="fr-CA"/>
              </w:rPr>
              <w:t>1</w:t>
            </w:r>
            <w:r w:rsidRPr="00311755">
              <w:rPr>
                <w:sz w:val="20"/>
                <w:vertAlign w:val="superscript"/>
                <w:lang w:val="fr-CA"/>
              </w:rPr>
              <w:t>er</w:t>
            </w:r>
            <w:r w:rsidRPr="00311755">
              <w:rPr>
                <w:sz w:val="20"/>
                <w:lang w:val="fr-CA"/>
              </w:rPr>
              <w:t xml:space="preserve"> février 2018</w:t>
            </w:r>
          </w:p>
          <w:p w:rsidR="009E51CA" w:rsidRPr="00311755" w:rsidRDefault="009E51CA" w:rsidP="00876A1C">
            <w:pPr>
              <w:jc w:val="both"/>
              <w:rPr>
                <w:sz w:val="20"/>
                <w:lang w:val="fr-CA"/>
              </w:rPr>
            </w:pPr>
            <w:r w:rsidRPr="00311755">
              <w:rPr>
                <w:iCs/>
                <w:color w:val="000000"/>
                <w:sz w:val="20"/>
                <w:lang w:val="fr-CA"/>
              </w:rPr>
              <w:t>Conseil de discipline</w:t>
            </w:r>
            <w:r w:rsidRPr="00311755">
              <w:rPr>
                <w:sz w:val="20"/>
                <w:lang w:val="fr-CA"/>
              </w:rPr>
              <w:t xml:space="preserve"> du Barreau du Québec</w:t>
            </w:r>
          </w:p>
          <w:p w:rsidR="009E51CA" w:rsidRPr="00311755" w:rsidRDefault="009E51CA" w:rsidP="00876A1C">
            <w:pPr>
              <w:jc w:val="both"/>
              <w:rPr>
                <w:sz w:val="20"/>
                <w:lang w:val="fr-CA"/>
              </w:rPr>
            </w:pPr>
            <w:r w:rsidRPr="00311755">
              <w:rPr>
                <w:sz w:val="20"/>
                <w:lang w:val="fr-CA"/>
              </w:rPr>
              <w:t>(présidente Milazzo et membres Beaudoin et Marcoux)</w:t>
            </w:r>
          </w:p>
          <w:p w:rsidR="009E51CA" w:rsidRPr="00311755" w:rsidRDefault="000B5748" w:rsidP="00876A1C">
            <w:pPr>
              <w:jc w:val="both"/>
              <w:rPr>
                <w:sz w:val="20"/>
                <w:lang w:val="fr-CA"/>
              </w:rPr>
            </w:pPr>
            <w:hyperlink r:id="rId25" w:history="1">
              <w:r w:rsidR="009E51CA" w:rsidRPr="00311755">
                <w:rPr>
                  <w:rStyle w:val="Hyperlink"/>
                  <w:sz w:val="20"/>
                  <w:lang w:val="fr-CA"/>
                </w:rPr>
                <w:t>2018 QCCDBQ 17</w:t>
              </w:r>
            </w:hyperlink>
          </w:p>
          <w:p w:rsidR="009E51CA" w:rsidRPr="00311755" w:rsidRDefault="009E51CA" w:rsidP="00876A1C">
            <w:pPr>
              <w:jc w:val="both"/>
              <w:rPr>
                <w:sz w:val="20"/>
                <w:lang w:val="fr-CA"/>
              </w:rPr>
            </w:pPr>
          </w:p>
        </w:tc>
        <w:tc>
          <w:tcPr>
            <w:tcW w:w="243" w:type="pct"/>
          </w:tcPr>
          <w:p w:rsidR="009E51CA" w:rsidRPr="00311755" w:rsidRDefault="009E51CA" w:rsidP="00876A1C">
            <w:pPr>
              <w:jc w:val="both"/>
              <w:rPr>
                <w:sz w:val="20"/>
                <w:lang w:val="fr-CA"/>
              </w:rPr>
            </w:pPr>
          </w:p>
        </w:tc>
        <w:tc>
          <w:tcPr>
            <w:tcW w:w="2330" w:type="pct"/>
          </w:tcPr>
          <w:p w:rsidR="009E51CA" w:rsidRPr="00311755" w:rsidRDefault="009E51CA" w:rsidP="00876A1C">
            <w:pPr>
              <w:jc w:val="both"/>
              <w:rPr>
                <w:sz w:val="20"/>
                <w:lang w:val="fr-CA"/>
              </w:rPr>
            </w:pPr>
            <w:r w:rsidRPr="00311755">
              <w:rPr>
                <w:sz w:val="20"/>
                <w:lang w:val="fr-CA"/>
              </w:rPr>
              <w:t>L’avocat est acquitté par rapport à la plainte disciplinaire.</w:t>
            </w:r>
          </w:p>
        </w:tc>
      </w:tr>
      <w:tr w:rsidR="009E51CA" w:rsidRPr="000B5748" w:rsidTr="00876A1C">
        <w:tc>
          <w:tcPr>
            <w:tcW w:w="2427" w:type="pct"/>
            <w:gridSpan w:val="2"/>
          </w:tcPr>
          <w:p w:rsidR="009E51CA" w:rsidRPr="00311755" w:rsidRDefault="009E51CA" w:rsidP="00876A1C">
            <w:pPr>
              <w:jc w:val="both"/>
              <w:rPr>
                <w:sz w:val="20"/>
                <w:lang w:val="fr-CA"/>
              </w:rPr>
            </w:pPr>
            <w:r w:rsidRPr="00311755">
              <w:rPr>
                <w:sz w:val="20"/>
                <w:lang w:val="fr-CA"/>
              </w:rPr>
              <w:t>23 janvier 2019</w:t>
            </w:r>
          </w:p>
          <w:p w:rsidR="009E51CA" w:rsidRPr="00311755" w:rsidRDefault="009E51CA" w:rsidP="00876A1C">
            <w:pPr>
              <w:jc w:val="both"/>
              <w:rPr>
                <w:sz w:val="20"/>
                <w:lang w:val="fr-CA"/>
              </w:rPr>
            </w:pPr>
            <w:r w:rsidRPr="00311755">
              <w:rPr>
                <w:sz w:val="20"/>
                <w:lang w:val="fr-CA"/>
              </w:rPr>
              <w:t xml:space="preserve">Tribunal des professions </w:t>
            </w:r>
          </w:p>
          <w:p w:rsidR="009E51CA" w:rsidRPr="00311755" w:rsidRDefault="009E51CA" w:rsidP="00876A1C">
            <w:pPr>
              <w:jc w:val="both"/>
              <w:rPr>
                <w:sz w:val="20"/>
                <w:lang w:val="fr-CA"/>
              </w:rPr>
            </w:pPr>
            <w:r w:rsidRPr="00311755">
              <w:rPr>
                <w:sz w:val="20"/>
                <w:lang w:val="fr-CA"/>
              </w:rPr>
              <w:t>(juges Veilleux, Théroux et Fafard)</w:t>
            </w:r>
          </w:p>
          <w:p w:rsidR="009E51CA" w:rsidRPr="00311755" w:rsidRDefault="000B5748" w:rsidP="00876A1C">
            <w:pPr>
              <w:jc w:val="both"/>
              <w:rPr>
                <w:sz w:val="20"/>
                <w:lang w:val="fr-CA"/>
              </w:rPr>
            </w:pPr>
            <w:hyperlink r:id="rId26" w:history="1">
              <w:r w:rsidR="009E51CA" w:rsidRPr="00311755">
                <w:rPr>
                  <w:rStyle w:val="Hyperlink"/>
                  <w:sz w:val="20"/>
                  <w:lang w:val="fr-CA"/>
                </w:rPr>
                <w:t>2019 QCTP 7</w:t>
              </w:r>
            </w:hyperlink>
          </w:p>
          <w:p w:rsidR="009E51CA" w:rsidRPr="00311755" w:rsidRDefault="009E51CA" w:rsidP="00876A1C">
            <w:pPr>
              <w:jc w:val="both"/>
              <w:rPr>
                <w:sz w:val="20"/>
                <w:lang w:val="fr-CA"/>
              </w:rPr>
            </w:pPr>
          </w:p>
        </w:tc>
        <w:tc>
          <w:tcPr>
            <w:tcW w:w="243" w:type="pct"/>
          </w:tcPr>
          <w:p w:rsidR="009E51CA" w:rsidRPr="00311755" w:rsidRDefault="009E51CA" w:rsidP="00876A1C">
            <w:pPr>
              <w:jc w:val="both"/>
              <w:rPr>
                <w:sz w:val="20"/>
                <w:lang w:val="fr-CA"/>
              </w:rPr>
            </w:pPr>
          </w:p>
        </w:tc>
        <w:tc>
          <w:tcPr>
            <w:tcW w:w="2330" w:type="pct"/>
          </w:tcPr>
          <w:p w:rsidR="009E51CA" w:rsidRPr="00311755" w:rsidRDefault="009E51CA" w:rsidP="00876A1C">
            <w:pPr>
              <w:jc w:val="both"/>
              <w:rPr>
                <w:sz w:val="20"/>
                <w:lang w:val="fr-CA"/>
              </w:rPr>
            </w:pPr>
            <w:r w:rsidRPr="00311755">
              <w:rPr>
                <w:sz w:val="20"/>
                <w:lang w:val="fr-CA"/>
              </w:rPr>
              <w:t>La requête en rejet de l’appel est accueillie; l’appel est rejeté.</w:t>
            </w:r>
          </w:p>
        </w:tc>
      </w:tr>
      <w:tr w:rsidR="009E51CA" w:rsidRPr="000B5748" w:rsidTr="00876A1C">
        <w:tc>
          <w:tcPr>
            <w:tcW w:w="2427" w:type="pct"/>
            <w:gridSpan w:val="2"/>
          </w:tcPr>
          <w:p w:rsidR="009E51CA" w:rsidRPr="00311755" w:rsidRDefault="009E51CA" w:rsidP="00876A1C">
            <w:pPr>
              <w:jc w:val="both"/>
              <w:rPr>
                <w:sz w:val="20"/>
                <w:lang w:val="fr-CA"/>
              </w:rPr>
            </w:pPr>
            <w:r w:rsidRPr="00311755">
              <w:rPr>
                <w:sz w:val="20"/>
                <w:lang w:val="fr-CA"/>
              </w:rPr>
              <w:t>13 mars 2020</w:t>
            </w:r>
          </w:p>
          <w:p w:rsidR="009E51CA" w:rsidRPr="00311755" w:rsidRDefault="009E51CA" w:rsidP="00876A1C">
            <w:pPr>
              <w:jc w:val="both"/>
              <w:rPr>
                <w:sz w:val="20"/>
                <w:lang w:val="fr-CA"/>
              </w:rPr>
            </w:pPr>
            <w:r w:rsidRPr="00311755">
              <w:rPr>
                <w:sz w:val="20"/>
                <w:lang w:val="fr-CA"/>
              </w:rPr>
              <w:t>Cour supérieure du Québec</w:t>
            </w:r>
          </w:p>
          <w:p w:rsidR="009E51CA" w:rsidRPr="00311755" w:rsidRDefault="009E51CA" w:rsidP="00876A1C">
            <w:pPr>
              <w:jc w:val="both"/>
              <w:rPr>
                <w:sz w:val="20"/>
                <w:lang w:val="fr-CA"/>
              </w:rPr>
            </w:pPr>
            <w:r w:rsidRPr="00311755">
              <w:rPr>
                <w:sz w:val="20"/>
                <w:lang w:val="fr-CA"/>
              </w:rPr>
              <w:t>(juge Kalichman)</w:t>
            </w:r>
          </w:p>
          <w:p w:rsidR="009E51CA" w:rsidRPr="00311755" w:rsidRDefault="000B5748" w:rsidP="00876A1C">
            <w:pPr>
              <w:jc w:val="both"/>
              <w:rPr>
                <w:sz w:val="20"/>
                <w:lang w:val="fr-CA"/>
              </w:rPr>
            </w:pPr>
            <w:hyperlink r:id="rId27" w:history="1">
              <w:r w:rsidR="009E51CA" w:rsidRPr="00311755">
                <w:rPr>
                  <w:rStyle w:val="Hyperlink"/>
                  <w:sz w:val="20"/>
                  <w:lang w:val="fr-CA"/>
                </w:rPr>
                <w:t>2020 QCCS 856</w:t>
              </w:r>
            </w:hyperlink>
          </w:p>
          <w:p w:rsidR="009E51CA" w:rsidRPr="00311755" w:rsidRDefault="009E51CA" w:rsidP="00876A1C">
            <w:pPr>
              <w:jc w:val="both"/>
              <w:rPr>
                <w:sz w:val="20"/>
                <w:lang w:val="fr-CA"/>
              </w:rPr>
            </w:pPr>
          </w:p>
        </w:tc>
        <w:tc>
          <w:tcPr>
            <w:tcW w:w="243" w:type="pct"/>
          </w:tcPr>
          <w:p w:rsidR="009E51CA" w:rsidRPr="00311755" w:rsidRDefault="009E51CA" w:rsidP="00876A1C">
            <w:pPr>
              <w:jc w:val="both"/>
              <w:rPr>
                <w:sz w:val="20"/>
                <w:lang w:val="fr-CA"/>
              </w:rPr>
            </w:pPr>
          </w:p>
        </w:tc>
        <w:tc>
          <w:tcPr>
            <w:tcW w:w="2330" w:type="pct"/>
          </w:tcPr>
          <w:p w:rsidR="009E51CA" w:rsidRPr="00311755" w:rsidRDefault="009E51CA" w:rsidP="00876A1C">
            <w:pPr>
              <w:jc w:val="both"/>
              <w:rPr>
                <w:sz w:val="20"/>
                <w:lang w:val="fr-CA"/>
              </w:rPr>
            </w:pPr>
            <w:r w:rsidRPr="00311755">
              <w:rPr>
                <w:sz w:val="20"/>
                <w:lang w:val="fr-CA"/>
              </w:rPr>
              <w:t>La demande de contrôle judiciaire est rejetée.</w:t>
            </w:r>
          </w:p>
          <w:p w:rsidR="009E51CA" w:rsidRPr="00311755" w:rsidRDefault="009E51CA" w:rsidP="00876A1C">
            <w:pPr>
              <w:jc w:val="both"/>
              <w:rPr>
                <w:sz w:val="20"/>
                <w:lang w:val="fr-CA"/>
              </w:rPr>
            </w:pPr>
          </w:p>
        </w:tc>
      </w:tr>
      <w:tr w:rsidR="009E51CA" w:rsidRPr="000B5748" w:rsidTr="00876A1C">
        <w:tc>
          <w:tcPr>
            <w:tcW w:w="2427" w:type="pct"/>
            <w:gridSpan w:val="2"/>
          </w:tcPr>
          <w:p w:rsidR="009E51CA" w:rsidRPr="00311755" w:rsidRDefault="009E51CA" w:rsidP="00876A1C">
            <w:pPr>
              <w:jc w:val="both"/>
              <w:rPr>
                <w:sz w:val="20"/>
                <w:lang w:val="fr-CA"/>
              </w:rPr>
            </w:pPr>
            <w:r w:rsidRPr="00311755">
              <w:rPr>
                <w:sz w:val="20"/>
                <w:lang w:val="fr-CA"/>
              </w:rPr>
              <w:t>3 décembre 2020</w:t>
            </w:r>
          </w:p>
          <w:p w:rsidR="009E51CA" w:rsidRPr="00311755" w:rsidRDefault="009E51CA" w:rsidP="00876A1C">
            <w:pPr>
              <w:jc w:val="both"/>
              <w:rPr>
                <w:sz w:val="20"/>
                <w:lang w:val="fr-CA"/>
              </w:rPr>
            </w:pPr>
            <w:r w:rsidRPr="00311755">
              <w:rPr>
                <w:sz w:val="20"/>
                <w:lang w:val="fr-CA"/>
              </w:rPr>
              <w:t>Cour d’appel du Québec (Montréal)</w:t>
            </w:r>
          </w:p>
          <w:p w:rsidR="009E51CA" w:rsidRPr="00311755" w:rsidRDefault="009E51CA" w:rsidP="00876A1C">
            <w:pPr>
              <w:jc w:val="both"/>
              <w:rPr>
                <w:sz w:val="20"/>
                <w:lang w:val="fr-CA"/>
              </w:rPr>
            </w:pPr>
            <w:r w:rsidRPr="00311755">
              <w:rPr>
                <w:sz w:val="20"/>
                <w:lang w:val="fr-CA"/>
              </w:rPr>
              <w:t>(juge Sansfaçon)</w:t>
            </w:r>
          </w:p>
          <w:p w:rsidR="009E51CA" w:rsidRPr="00311755" w:rsidRDefault="009E51CA" w:rsidP="00876A1C">
            <w:pPr>
              <w:jc w:val="both"/>
              <w:rPr>
                <w:sz w:val="20"/>
                <w:lang w:val="fr-CA"/>
              </w:rPr>
            </w:pPr>
            <w:r w:rsidRPr="00311755">
              <w:rPr>
                <w:sz w:val="20"/>
                <w:lang w:val="fr-CA"/>
              </w:rPr>
              <w:t>N</w:t>
            </w:r>
            <w:r w:rsidRPr="00311755">
              <w:rPr>
                <w:sz w:val="20"/>
                <w:vertAlign w:val="superscript"/>
                <w:lang w:val="fr-CA"/>
              </w:rPr>
              <w:t>o</w:t>
            </w:r>
            <w:r w:rsidRPr="00311755">
              <w:rPr>
                <w:sz w:val="20"/>
                <w:lang w:val="fr-CA"/>
              </w:rPr>
              <w:t xml:space="preserve"> de dossier : 500</w:t>
            </w:r>
            <w:r w:rsidRPr="00311755">
              <w:rPr>
                <w:sz w:val="20"/>
                <w:lang w:val="fr-CA"/>
              </w:rPr>
              <w:noBreakHyphen/>
              <w:t>09</w:t>
            </w:r>
            <w:r w:rsidRPr="00311755">
              <w:rPr>
                <w:sz w:val="20"/>
                <w:lang w:val="fr-CA"/>
              </w:rPr>
              <w:noBreakHyphen/>
              <w:t>029103</w:t>
            </w:r>
            <w:r w:rsidRPr="00311755">
              <w:rPr>
                <w:sz w:val="20"/>
                <w:lang w:val="fr-CA"/>
              </w:rPr>
              <w:noBreakHyphen/>
              <w:t>207</w:t>
            </w:r>
          </w:p>
          <w:p w:rsidR="009E51CA" w:rsidRPr="00311755" w:rsidRDefault="000B5748" w:rsidP="00876A1C">
            <w:pPr>
              <w:jc w:val="both"/>
              <w:rPr>
                <w:sz w:val="20"/>
                <w:lang w:val="fr-CA"/>
              </w:rPr>
            </w:pPr>
            <w:hyperlink r:id="rId28" w:history="1">
              <w:r w:rsidR="009E51CA" w:rsidRPr="00311755">
                <w:rPr>
                  <w:rStyle w:val="Hyperlink"/>
                  <w:sz w:val="20"/>
                  <w:lang w:val="fr-CA"/>
                </w:rPr>
                <w:t>2020 QCCA 1651</w:t>
              </w:r>
            </w:hyperlink>
          </w:p>
          <w:p w:rsidR="009E51CA" w:rsidRPr="00311755" w:rsidRDefault="009E51CA" w:rsidP="00876A1C">
            <w:pPr>
              <w:jc w:val="both"/>
              <w:rPr>
                <w:sz w:val="20"/>
                <w:lang w:val="fr-CA"/>
              </w:rPr>
            </w:pPr>
          </w:p>
        </w:tc>
        <w:tc>
          <w:tcPr>
            <w:tcW w:w="243" w:type="pct"/>
          </w:tcPr>
          <w:p w:rsidR="009E51CA" w:rsidRPr="00311755" w:rsidRDefault="009E51CA" w:rsidP="00876A1C">
            <w:pPr>
              <w:jc w:val="both"/>
              <w:rPr>
                <w:sz w:val="20"/>
                <w:lang w:val="fr-CA"/>
              </w:rPr>
            </w:pPr>
          </w:p>
        </w:tc>
        <w:tc>
          <w:tcPr>
            <w:tcW w:w="2330" w:type="pct"/>
          </w:tcPr>
          <w:p w:rsidR="009E51CA" w:rsidRPr="00311755" w:rsidRDefault="009E51CA" w:rsidP="00876A1C">
            <w:pPr>
              <w:jc w:val="both"/>
              <w:rPr>
                <w:sz w:val="20"/>
                <w:lang w:val="fr-CA"/>
              </w:rPr>
            </w:pPr>
            <w:r w:rsidRPr="00311755">
              <w:rPr>
                <w:sz w:val="20"/>
                <w:lang w:val="fr-CA"/>
              </w:rPr>
              <w:t>La demande d’autorisation d’appel est rejetée.</w:t>
            </w:r>
          </w:p>
          <w:p w:rsidR="009E51CA" w:rsidRPr="00311755" w:rsidRDefault="009E51CA" w:rsidP="00876A1C">
            <w:pPr>
              <w:jc w:val="both"/>
              <w:rPr>
                <w:sz w:val="20"/>
                <w:lang w:val="fr-CA"/>
              </w:rPr>
            </w:pPr>
          </w:p>
        </w:tc>
      </w:tr>
      <w:tr w:rsidR="009E51CA" w:rsidRPr="000B5748" w:rsidTr="00876A1C">
        <w:tc>
          <w:tcPr>
            <w:tcW w:w="2427" w:type="pct"/>
            <w:gridSpan w:val="2"/>
          </w:tcPr>
          <w:p w:rsidR="009E51CA" w:rsidRPr="00311755" w:rsidRDefault="009E51CA" w:rsidP="00876A1C">
            <w:pPr>
              <w:jc w:val="both"/>
              <w:rPr>
                <w:sz w:val="20"/>
                <w:lang w:val="fr-CA"/>
              </w:rPr>
            </w:pPr>
            <w:r w:rsidRPr="00311755">
              <w:rPr>
                <w:sz w:val="20"/>
                <w:lang w:val="fr-CA"/>
              </w:rPr>
              <w:t>1</w:t>
            </w:r>
            <w:r w:rsidRPr="00311755">
              <w:rPr>
                <w:sz w:val="20"/>
                <w:vertAlign w:val="superscript"/>
                <w:lang w:val="fr-CA"/>
              </w:rPr>
              <w:t>er</w:t>
            </w:r>
            <w:r w:rsidRPr="00311755">
              <w:rPr>
                <w:sz w:val="20"/>
                <w:lang w:val="fr-CA"/>
              </w:rPr>
              <w:t xml:space="preserve"> février 2021</w:t>
            </w:r>
          </w:p>
          <w:p w:rsidR="009E51CA" w:rsidRPr="00311755" w:rsidRDefault="009E51CA" w:rsidP="00876A1C">
            <w:pPr>
              <w:jc w:val="both"/>
              <w:rPr>
                <w:sz w:val="20"/>
                <w:lang w:val="fr-CA"/>
              </w:rPr>
            </w:pPr>
            <w:r w:rsidRPr="00311755">
              <w:rPr>
                <w:sz w:val="20"/>
                <w:lang w:val="fr-CA"/>
              </w:rPr>
              <w:t>Cour suprême du Canada</w:t>
            </w:r>
          </w:p>
        </w:tc>
        <w:tc>
          <w:tcPr>
            <w:tcW w:w="243" w:type="pct"/>
          </w:tcPr>
          <w:p w:rsidR="009E51CA" w:rsidRPr="00311755" w:rsidRDefault="009E51CA" w:rsidP="00876A1C">
            <w:pPr>
              <w:jc w:val="both"/>
              <w:rPr>
                <w:sz w:val="20"/>
                <w:lang w:val="fr-CA"/>
              </w:rPr>
            </w:pPr>
          </w:p>
        </w:tc>
        <w:tc>
          <w:tcPr>
            <w:tcW w:w="2330" w:type="pct"/>
          </w:tcPr>
          <w:p w:rsidR="009E51CA" w:rsidRPr="00311755" w:rsidRDefault="009E51CA" w:rsidP="00876A1C">
            <w:pPr>
              <w:jc w:val="both"/>
              <w:rPr>
                <w:sz w:val="20"/>
                <w:lang w:val="fr-CA"/>
              </w:rPr>
            </w:pPr>
            <w:r w:rsidRPr="00311755">
              <w:rPr>
                <w:sz w:val="20"/>
                <w:lang w:val="fr-CA"/>
              </w:rPr>
              <w:t>La demande d’autorisation d’appel est présentée.</w:t>
            </w:r>
          </w:p>
          <w:p w:rsidR="009E51CA" w:rsidRPr="00311755" w:rsidRDefault="009E51CA" w:rsidP="00876A1C">
            <w:pPr>
              <w:jc w:val="both"/>
              <w:rPr>
                <w:sz w:val="20"/>
                <w:lang w:val="fr-CA"/>
              </w:rPr>
            </w:pPr>
          </w:p>
        </w:tc>
      </w:tr>
    </w:tbl>
    <w:p w:rsidR="009E51CA" w:rsidRPr="00311755" w:rsidRDefault="009E51CA" w:rsidP="009E51CA">
      <w:pPr>
        <w:jc w:val="both"/>
        <w:rPr>
          <w:sz w:val="20"/>
          <w:lang w:val="fr-CA"/>
        </w:rPr>
      </w:pPr>
    </w:p>
    <w:p w:rsidR="009E51CA" w:rsidRPr="00311755" w:rsidRDefault="000B5748" w:rsidP="009E51CA">
      <w:pPr>
        <w:jc w:val="both"/>
        <w:rPr>
          <w:sz w:val="20"/>
          <w:lang w:val="fr-CA"/>
        </w:rPr>
      </w:pPr>
      <w:r>
        <w:rPr>
          <w:sz w:val="20"/>
        </w:rPr>
        <w:pict>
          <v:rect id="_x0000_i1037" style="width:2in;height:1pt" o:hrpct="0" o:hralign="center" o:hrstd="t" o:hrnoshade="t" o:hr="t" fillcolor="black [3213]" stroked="f"/>
        </w:pict>
      </w:r>
    </w:p>
    <w:p w:rsidR="009E51CA" w:rsidRPr="00311755" w:rsidRDefault="009E51CA" w:rsidP="009E51CA">
      <w:pPr>
        <w:widowControl w:val="0"/>
        <w:tabs>
          <w:tab w:val="left" w:pos="3840"/>
        </w:tabs>
        <w:jc w:val="both"/>
        <w:rPr>
          <w:sz w:val="20"/>
          <w:lang w:val="fr-CA"/>
        </w:rPr>
      </w:pPr>
    </w:p>
    <w:p w:rsidR="00811171" w:rsidRPr="00311755" w:rsidRDefault="00811171">
      <w:r w:rsidRPr="0031175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51CA" w:rsidRPr="00311755" w:rsidTr="00876A1C">
        <w:tc>
          <w:tcPr>
            <w:tcW w:w="543" w:type="pct"/>
          </w:tcPr>
          <w:p w:rsidR="009E51CA" w:rsidRPr="00311755" w:rsidRDefault="009E51CA" w:rsidP="00876A1C">
            <w:pPr>
              <w:jc w:val="both"/>
              <w:rPr>
                <w:sz w:val="20"/>
              </w:rPr>
            </w:pPr>
            <w:r w:rsidRPr="00311755">
              <w:rPr>
                <w:rStyle w:val="SCCFileNumberChar"/>
                <w:sz w:val="20"/>
                <w:szCs w:val="20"/>
              </w:rPr>
              <w:t>39687</w:t>
            </w:r>
          </w:p>
        </w:tc>
        <w:tc>
          <w:tcPr>
            <w:tcW w:w="4457" w:type="pct"/>
            <w:gridSpan w:val="3"/>
          </w:tcPr>
          <w:p w:rsidR="009E51CA" w:rsidRPr="00311755" w:rsidRDefault="009E51CA" w:rsidP="00876A1C">
            <w:pPr>
              <w:pStyle w:val="SCCLsocParty"/>
              <w:jc w:val="both"/>
              <w:rPr>
                <w:b/>
                <w:sz w:val="20"/>
                <w:szCs w:val="20"/>
                <w:lang w:val="en-US"/>
              </w:rPr>
            </w:pPr>
            <w:r w:rsidRPr="00311755">
              <w:rPr>
                <w:b/>
                <w:sz w:val="20"/>
                <w:szCs w:val="20"/>
                <w:lang w:val="en-US"/>
              </w:rPr>
              <w:t>N.B.M. v. Her Majesty the Queen</w:t>
            </w:r>
          </w:p>
          <w:p w:rsidR="009E51CA" w:rsidRPr="00311755" w:rsidRDefault="009E51CA" w:rsidP="00876A1C">
            <w:pPr>
              <w:jc w:val="both"/>
              <w:rPr>
                <w:sz w:val="20"/>
              </w:rPr>
            </w:pPr>
            <w:r w:rsidRPr="00311755">
              <w:rPr>
                <w:sz w:val="20"/>
              </w:rPr>
              <w:t>(Alta.) (Criminal) (By Leave)</w:t>
            </w:r>
          </w:p>
        </w:tc>
      </w:tr>
      <w:tr w:rsidR="009E51CA" w:rsidRPr="00311755" w:rsidTr="00876A1C">
        <w:tc>
          <w:tcPr>
            <w:tcW w:w="5000" w:type="pct"/>
            <w:gridSpan w:val="4"/>
          </w:tcPr>
          <w:p w:rsidR="00876A1C" w:rsidRPr="00311755" w:rsidRDefault="00876A1C" w:rsidP="00876A1C">
            <w:pPr>
              <w:jc w:val="both"/>
              <w:rPr>
                <w:sz w:val="20"/>
                <w:szCs w:val="20"/>
              </w:rPr>
            </w:pPr>
            <w:r w:rsidRPr="00311755">
              <w:rPr>
                <w:sz w:val="20"/>
                <w:szCs w:val="20"/>
              </w:rPr>
              <w:t>The motion for an extension of time to serve and file the application for leave to appeal is granted. The application for leave to appeal from the judgment of the Court of Appeal of Alberta (Calgary), Number 1801-0308-A, 2021 ABCA 14, dated January 21, 2021, is dismissed.</w:t>
            </w:r>
          </w:p>
          <w:p w:rsidR="009E51CA" w:rsidRPr="00311755" w:rsidRDefault="009E51CA" w:rsidP="00876A1C">
            <w:pPr>
              <w:pStyle w:val="SCCBanSummary0"/>
              <w:rPr>
                <w:smallCaps w:val="0"/>
                <w:sz w:val="20"/>
                <w:szCs w:val="20"/>
              </w:rPr>
            </w:pPr>
          </w:p>
        </w:tc>
      </w:tr>
      <w:tr w:rsidR="009E51CA" w:rsidRPr="00311755" w:rsidTr="00876A1C">
        <w:tc>
          <w:tcPr>
            <w:tcW w:w="5000" w:type="pct"/>
            <w:gridSpan w:val="4"/>
          </w:tcPr>
          <w:p w:rsidR="009E51CA" w:rsidRPr="00311755" w:rsidRDefault="009E51CA" w:rsidP="00876A1C">
            <w:pPr>
              <w:pStyle w:val="SCCBanSummary0"/>
              <w:rPr>
                <w:sz w:val="20"/>
                <w:szCs w:val="20"/>
              </w:rPr>
            </w:pPr>
            <w:r w:rsidRPr="00311755">
              <w:rPr>
                <w:sz w:val="20"/>
                <w:szCs w:val="20"/>
              </w:rPr>
              <w:t>(Publication ban on party)</w:t>
            </w:r>
          </w:p>
          <w:p w:rsidR="009E51CA" w:rsidRPr="00311755" w:rsidRDefault="009E51CA" w:rsidP="00876A1C">
            <w:pPr>
              <w:jc w:val="both"/>
              <w:rPr>
                <w:sz w:val="20"/>
              </w:rPr>
            </w:pPr>
          </w:p>
          <w:p w:rsidR="009E51CA" w:rsidRPr="00311755" w:rsidRDefault="009E51CA" w:rsidP="00876A1C">
            <w:pPr>
              <w:jc w:val="both"/>
              <w:rPr>
                <w:sz w:val="20"/>
              </w:rPr>
            </w:pPr>
            <w:r w:rsidRPr="00311755">
              <w:rPr>
                <w:sz w:val="20"/>
              </w:rPr>
              <w:t xml:space="preserve">Criminal law — Evidence — Whether the Court of Appeal erred in dismissing the appeal from conviction — Whether there has been a misapprehension of evidence and an unreasonable verdict; an uneven scrutiny of the evidence; a misuse of bad character evidence; a misuse of myths and stereotypes; and an error relating to the </w:t>
            </w:r>
            <w:r w:rsidRPr="00311755">
              <w:rPr>
                <w:i/>
                <w:sz w:val="20"/>
              </w:rPr>
              <w:t>Jordan</w:t>
            </w:r>
            <w:r w:rsidRPr="00311755">
              <w:rPr>
                <w:sz w:val="20"/>
              </w:rPr>
              <w:t xml:space="preserve"> analysis.</w:t>
            </w:r>
          </w:p>
        </w:tc>
      </w:tr>
      <w:tr w:rsidR="009E51CA" w:rsidRPr="00311755" w:rsidTr="00876A1C">
        <w:tc>
          <w:tcPr>
            <w:tcW w:w="5000" w:type="pct"/>
            <w:gridSpan w:val="4"/>
          </w:tcPr>
          <w:p w:rsidR="009E51CA" w:rsidRPr="00311755" w:rsidRDefault="009E51CA" w:rsidP="00876A1C">
            <w:pPr>
              <w:jc w:val="both"/>
              <w:rPr>
                <w:sz w:val="20"/>
              </w:rPr>
            </w:pPr>
          </w:p>
          <w:p w:rsidR="009E51CA" w:rsidRPr="00311755" w:rsidRDefault="009E51CA" w:rsidP="00876A1C">
            <w:pPr>
              <w:jc w:val="both"/>
              <w:rPr>
                <w:sz w:val="20"/>
              </w:rPr>
            </w:pPr>
            <w:r w:rsidRPr="00311755">
              <w:rPr>
                <w:color w:val="000000"/>
                <w:sz w:val="20"/>
              </w:rPr>
              <w:t>The applicant was convicted of confinement, sexual interference, incest and sexual assault causing bodily harm of his young daughter. The applicant’s conviction appeal was dismissed.</w:t>
            </w:r>
          </w:p>
        </w:tc>
      </w:tr>
      <w:tr w:rsidR="009E51CA" w:rsidRPr="00311755" w:rsidTr="00876A1C">
        <w:tc>
          <w:tcPr>
            <w:tcW w:w="5000" w:type="pct"/>
            <w:gridSpan w:val="4"/>
          </w:tcPr>
          <w:p w:rsidR="009E51CA" w:rsidRPr="00311755" w:rsidRDefault="009E51CA" w:rsidP="00876A1C">
            <w:pPr>
              <w:jc w:val="both"/>
              <w:rPr>
                <w:sz w:val="20"/>
              </w:rPr>
            </w:pPr>
          </w:p>
        </w:tc>
      </w:tr>
      <w:tr w:rsidR="009E51CA" w:rsidRPr="00311755" w:rsidTr="00876A1C">
        <w:tc>
          <w:tcPr>
            <w:tcW w:w="2427" w:type="pct"/>
            <w:gridSpan w:val="2"/>
          </w:tcPr>
          <w:p w:rsidR="009E51CA" w:rsidRPr="00311755" w:rsidRDefault="009E51CA" w:rsidP="00876A1C">
            <w:pPr>
              <w:jc w:val="both"/>
              <w:rPr>
                <w:sz w:val="20"/>
              </w:rPr>
            </w:pPr>
            <w:r w:rsidRPr="00311755">
              <w:rPr>
                <w:sz w:val="20"/>
              </w:rPr>
              <w:t>January 25, 2018</w:t>
            </w:r>
          </w:p>
          <w:p w:rsidR="009E51CA" w:rsidRPr="00311755" w:rsidRDefault="009E51CA" w:rsidP="00876A1C">
            <w:pPr>
              <w:jc w:val="both"/>
              <w:rPr>
                <w:sz w:val="20"/>
              </w:rPr>
            </w:pPr>
            <w:r w:rsidRPr="00311755">
              <w:rPr>
                <w:sz w:val="20"/>
              </w:rPr>
              <w:t>Court of Queen’s Bench of Alberta</w:t>
            </w:r>
          </w:p>
          <w:p w:rsidR="009E51CA" w:rsidRPr="00311755" w:rsidRDefault="009E51CA" w:rsidP="00876A1C">
            <w:pPr>
              <w:jc w:val="both"/>
              <w:rPr>
                <w:sz w:val="20"/>
              </w:rPr>
            </w:pPr>
            <w:r w:rsidRPr="00311755">
              <w:rPr>
                <w:sz w:val="20"/>
              </w:rPr>
              <w:t>(Millar J.)</w:t>
            </w:r>
          </w:p>
          <w:p w:rsidR="009E51CA" w:rsidRPr="00311755" w:rsidRDefault="009E51CA" w:rsidP="00876A1C">
            <w:pPr>
              <w:jc w:val="both"/>
              <w:rPr>
                <w:sz w:val="20"/>
              </w:rPr>
            </w:pPr>
            <w:r w:rsidRPr="00311755">
              <w:rPr>
                <w:sz w:val="20"/>
              </w:rPr>
              <w:t>(unreported)</w:t>
            </w:r>
          </w:p>
          <w:p w:rsidR="009E51CA" w:rsidRPr="00311755" w:rsidRDefault="009E51CA" w:rsidP="00876A1C">
            <w:pPr>
              <w:jc w:val="both"/>
              <w:rPr>
                <w:sz w:val="20"/>
              </w:rPr>
            </w:pPr>
          </w:p>
        </w:tc>
        <w:tc>
          <w:tcPr>
            <w:tcW w:w="243" w:type="pct"/>
          </w:tcPr>
          <w:p w:rsidR="009E51CA" w:rsidRPr="00311755" w:rsidRDefault="009E51CA" w:rsidP="00876A1C">
            <w:pPr>
              <w:jc w:val="both"/>
              <w:rPr>
                <w:sz w:val="20"/>
              </w:rPr>
            </w:pPr>
          </w:p>
        </w:tc>
        <w:tc>
          <w:tcPr>
            <w:tcW w:w="2330" w:type="pct"/>
          </w:tcPr>
          <w:p w:rsidR="009E51CA" w:rsidRPr="00311755" w:rsidRDefault="009E51CA" w:rsidP="00876A1C">
            <w:pPr>
              <w:tabs>
                <w:tab w:val="left" w:pos="576"/>
                <w:tab w:val="left" w:pos="648"/>
              </w:tabs>
              <w:spacing w:before="103"/>
              <w:ind w:left="72" w:right="144"/>
              <w:jc w:val="both"/>
              <w:textAlignment w:val="baseline"/>
              <w:rPr>
                <w:color w:val="000000"/>
                <w:sz w:val="20"/>
              </w:rPr>
            </w:pPr>
            <w:r w:rsidRPr="00311755">
              <w:rPr>
                <w:sz w:val="20"/>
              </w:rPr>
              <w:t>Convictions entered:</w:t>
            </w:r>
            <w:r w:rsidRPr="00311755">
              <w:rPr>
                <w:color w:val="000000"/>
                <w:sz w:val="20"/>
              </w:rPr>
              <w:t xml:space="preserve"> confinement, sexual interference, incest and sexual assault causing bodily harm.</w:t>
            </w:r>
          </w:p>
          <w:p w:rsidR="009E51CA" w:rsidRPr="00311755" w:rsidRDefault="009E51CA" w:rsidP="00876A1C">
            <w:pPr>
              <w:jc w:val="both"/>
              <w:rPr>
                <w:sz w:val="20"/>
              </w:rPr>
            </w:pPr>
          </w:p>
        </w:tc>
      </w:tr>
      <w:tr w:rsidR="009E51CA" w:rsidRPr="00311755" w:rsidTr="00876A1C">
        <w:tc>
          <w:tcPr>
            <w:tcW w:w="2427" w:type="pct"/>
            <w:gridSpan w:val="2"/>
          </w:tcPr>
          <w:p w:rsidR="009E51CA" w:rsidRPr="00311755" w:rsidRDefault="009E51CA" w:rsidP="00876A1C">
            <w:pPr>
              <w:jc w:val="both"/>
              <w:rPr>
                <w:sz w:val="20"/>
              </w:rPr>
            </w:pPr>
            <w:r w:rsidRPr="00311755">
              <w:rPr>
                <w:sz w:val="20"/>
              </w:rPr>
              <w:t>January 21, 2021</w:t>
            </w:r>
          </w:p>
          <w:p w:rsidR="009E51CA" w:rsidRPr="00311755" w:rsidRDefault="009E51CA" w:rsidP="00876A1C">
            <w:pPr>
              <w:jc w:val="both"/>
              <w:rPr>
                <w:sz w:val="20"/>
              </w:rPr>
            </w:pPr>
            <w:r w:rsidRPr="00311755">
              <w:rPr>
                <w:sz w:val="20"/>
              </w:rPr>
              <w:t>Court of Appeal of Alberta (Calgary)</w:t>
            </w:r>
          </w:p>
          <w:p w:rsidR="009E51CA" w:rsidRPr="00311755" w:rsidRDefault="009E51CA" w:rsidP="00876A1C">
            <w:pPr>
              <w:jc w:val="both"/>
              <w:rPr>
                <w:sz w:val="20"/>
              </w:rPr>
            </w:pPr>
            <w:r w:rsidRPr="00311755">
              <w:rPr>
                <w:sz w:val="20"/>
              </w:rPr>
              <w:t>(Crighton, Khullar, Hughes JJ.A.)</w:t>
            </w:r>
          </w:p>
          <w:p w:rsidR="009E51CA" w:rsidRPr="00311755" w:rsidRDefault="000B5748" w:rsidP="00876A1C">
            <w:pPr>
              <w:jc w:val="both"/>
              <w:rPr>
                <w:sz w:val="20"/>
              </w:rPr>
            </w:pPr>
            <w:hyperlink r:id="rId29" w:history="1">
              <w:r w:rsidR="009E51CA" w:rsidRPr="00311755">
                <w:rPr>
                  <w:rStyle w:val="Hyperlink"/>
                  <w:sz w:val="20"/>
                </w:rPr>
                <w:t>2021 ABCA 14</w:t>
              </w:r>
            </w:hyperlink>
            <w:r w:rsidR="009E51CA" w:rsidRPr="00311755">
              <w:rPr>
                <w:sz w:val="20"/>
              </w:rPr>
              <w:t>; 1801</w:t>
            </w:r>
            <w:r w:rsidR="009E51CA" w:rsidRPr="00311755">
              <w:rPr>
                <w:sz w:val="20"/>
              </w:rPr>
              <w:noBreakHyphen/>
              <w:t>0308</w:t>
            </w:r>
            <w:r w:rsidR="009E51CA" w:rsidRPr="00311755">
              <w:rPr>
                <w:sz w:val="20"/>
              </w:rPr>
              <w:noBreakHyphen/>
              <w:t xml:space="preserve">A </w:t>
            </w:r>
          </w:p>
          <w:p w:rsidR="009E51CA" w:rsidRPr="00311755" w:rsidRDefault="009E51CA" w:rsidP="00876A1C">
            <w:pPr>
              <w:jc w:val="both"/>
              <w:rPr>
                <w:sz w:val="20"/>
              </w:rPr>
            </w:pPr>
          </w:p>
        </w:tc>
        <w:tc>
          <w:tcPr>
            <w:tcW w:w="243" w:type="pct"/>
          </w:tcPr>
          <w:p w:rsidR="009E51CA" w:rsidRPr="00311755" w:rsidRDefault="009E51CA" w:rsidP="00876A1C">
            <w:pPr>
              <w:jc w:val="both"/>
              <w:rPr>
                <w:sz w:val="20"/>
              </w:rPr>
            </w:pPr>
          </w:p>
        </w:tc>
        <w:tc>
          <w:tcPr>
            <w:tcW w:w="2330" w:type="pct"/>
          </w:tcPr>
          <w:p w:rsidR="009E51CA" w:rsidRPr="00311755" w:rsidRDefault="009E51CA" w:rsidP="00876A1C">
            <w:pPr>
              <w:jc w:val="both"/>
              <w:rPr>
                <w:sz w:val="20"/>
              </w:rPr>
            </w:pPr>
            <w:r w:rsidRPr="00311755">
              <w:rPr>
                <w:sz w:val="20"/>
              </w:rPr>
              <w:t>Appeal dismissed</w:t>
            </w:r>
          </w:p>
          <w:p w:rsidR="009E51CA" w:rsidRPr="00311755" w:rsidRDefault="009E51CA" w:rsidP="00876A1C">
            <w:pPr>
              <w:jc w:val="both"/>
              <w:rPr>
                <w:sz w:val="20"/>
              </w:rPr>
            </w:pPr>
          </w:p>
        </w:tc>
      </w:tr>
      <w:tr w:rsidR="009E51CA" w:rsidRPr="00311755" w:rsidTr="00876A1C">
        <w:tc>
          <w:tcPr>
            <w:tcW w:w="2427" w:type="pct"/>
            <w:gridSpan w:val="2"/>
          </w:tcPr>
          <w:p w:rsidR="009E51CA" w:rsidRPr="00311755" w:rsidRDefault="009E51CA" w:rsidP="00876A1C">
            <w:pPr>
              <w:jc w:val="both"/>
              <w:rPr>
                <w:sz w:val="20"/>
              </w:rPr>
            </w:pPr>
            <w:r w:rsidRPr="00311755">
              <w:rPr>
                <w:sz w:val="20"/>
              </w:rPr>
              <w:t>May 4, 2021</w:t>
            </w:r>
          </w:p>
          <w:p w:rsidR="009E51CA" w:rsidRPr="00311755" w:rsidRDefault="009E51CA" w:rsidP="00876A1C">
            <w:pPr>
              <w:jc w:val="both"/>
              <w:rPr>
                <w:sz w:val="20"/>
              </w:rPr>
            </w:pPr>
            <w:r w:rsidRPr="00311755">
              <w:rPr>
                <w:sz w:val="20"/>
              </w:rPr>
              <w:t>Supreme Court of Canada</w:t>
            </w:r>
          </w:p>
          <w:p w:rsidR="009E51CA" w:rsidRPr="00311755" w:rsidRDefault="009E51CA" w:rsidP="00876A1C">
            <w:pPr>
              <w:jc w:val="both"/>
              <w:rPr>
                <w:sz w:val="20"/>
              </w:rPr>
            </w:pPr>
          </w:p>
        </w:tc>
        <w:tc>
          <w:tcPr>
            <w:tcW w:w="243" w:type="pct"/>
          </w:tcPr>
          <w:p w:rsidR="009E51CA" w:rsidRPr="00311755" w:rsidRDefault="009E51CA" w:rsidP="00876A1C">
            <w:pPr>
              <w:jc w:val="both"/>
              <w:rPr>
                <w:sz w:val="20"/>
              </w:rPr>
            </w:pPr>
          </w:p>
        </w:tc>
        <w:tc>
          <w:tcPr>
            <w:tcW w:w="2330" w:type="pct"/>
          </w:tcPr>
          <w:p w:rsidR="009E51CA" w:rsidRPr="00311755" w:rsidRDefault="009E51CA" w:rsidP="00876A1C">
            <w:pPr>
              <w:jc w:val="both"/>
              <w:rPr>
                <w:sz w:val="20"/>
              </w:rPr>
            </w:pPr>
            <w:r w:rsidRPr="00311755">
              <w:rPr>
                <w:sz w:val="20"/>
              </w:rPr>
              <w:t>Motion for an extension of time to serve and file the application for leave to appeal and application for leave to appeal filed</w:t>
            </w:r>
          </w:p>
        </w:tc>
      </w:tr>
    </w:tbl>
    <w:p w:rsidR="009E51CA" w:rsidRPr="00311755" w:rsidRDefault="009E51CA" w:rsidP="009E51CA">
      <w:pPr>
        <w:jc w:val="both"/>
        <w:rPr>
          <w:sz w:val="20"/>
        </w:rPr>
      </w:pPr>
    </w:p>
    <w:p w:rsidR="009E51CA" w:rsidRPr="00311755" w:rsidRDefault="000B5748" w:rsidP="009E51CA">
      <w:pPr>
        <w:jc w:val="both"/>
        <w:rPr>
          <w:sz w:val="20"/>
        </w:rPr>
      </w:pPr>
      <w:r>
        <w:rPr>
          <w:sz w:val="20"/>
        </w:rPr>
        <w:pict>
          <v:rect id="_x0000_i1038" style="width:2in;height:1pt" o:hrpct="0" o:hralign="center" o:hrstd="t" o:hrnoshade="t" o:hr="t" fillcolor="black [3213]" stroked="f"/>
        </w:pict>
      </w:r>
    </w:p>
    <w:p w:rsidR="009E51CA" w:rsidRPr="00311755" w:rsidRDefault="009E51CA" w:rsidP="009E51C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51CA" w:rsidRPr="00311755" w:rsidTr="00876A1C">
        <w:tc>
          <w:tcPr>
            <w:tcW w:w="543" w:type="pct"/>
          </w:tcPr>
          <w:p w:rsidR="009E51CA" w:rsidRPr="00311755" w:rsidRDefault="009E51CA" w:rsidP="00876A1C">
            <w:pPr>
              <w:jc w:val="both"/>
              <w:rPr>
                <w:sz w:val="20"/>
                <w:lang w:val="fr-CA"/>
              </w:rPr>
            </w:pPr>
            <w:r w:rsidRPr="00311755">
              <w:rPr>
                <w:rStyle w:val="SCCFileNumberChar"/>
                <w:sz w:val="20"/>
                <w:szCs w:val="20"/>
                <w:lang w:val="fr-CA"/>
              </w:rPr>
              <w:t>39687</w:t>
            </w:r>
          </w:p>
        </w:tc>
        <w:tc>
          <w:tcPr>
            <w:tcW w:w="4457" w:type="pct"/>
            <w:gridSpan w:val="3"/>
          </w:tcPr>
          <w:p w:rsidR="009E51CA" w:rsidRPr="00311755" w:rsidRDefault="009E51CA" w:rsidP="00876A1C">
            <w:pPr>
              <w:pStyle w:val="SCCLsocParty"/>
              <w:jc w:val="both"/>
              <w:rPr>
                <w:b/>
                <w:sz w:val="20"/>
                <w:szCs w:val="20"/>
              </w:rPr>
            </w:pPr>
            <w:r w:rsidRPr="00311755">
              <w:rPr>
                <w:b/>
                <w:sz w:val="20"/>
                <w:szCs w:val="20"/>
              </w:rPr>
              <w:t>N.B.M. c. Sa Majesté la Reine</w:t>
            </w:r>
          </w:p>
          <w:p w:rsidR="009E51CA" w:rsidRPr="00311755" w:rsidRDefault="009E51CA" w:rsidP="00876A1C">
            <w:pPr>
              <w:jc w:val="both"/>
              <w:rPr>
                <w:sz w:val="20"/>
                <w:lang w:val="fr-CA"/>
              </w:rPr>
            </w:pPr>
            <w:r w:rsidRPr="00311755">
              <w:rPr>
                <w:sz w:val="20"/>
                <w:lang w:val="fr-CA"/>
              </w:rPr>
              <w:t>(Alb.) (Criminelle) (Sur autorisation)</w:t>
            </w:r>
          </w:p>
        </w:tc>
      </w:tr>
      <w:tr w:rsidR="009E51CA" w:rsidRPr="000B5748" w:rsidTr="00876A1C">
        <w:tc>
          <w:tcPr>
            <w:tcW w:w="5000" w:type="pct"/>
            <w:gridSpan w:val="4"/>
          </w:tcPr>
          <w:p w:rsidR="009E51CA" w:rsidRPr="00311755" w:rsidRDefault="00876A1C" w:rsidP="00876A1C">
            <w:pPr>
              <w:jc w:val="both"/>
              <w:rPr>
                <w:sz w:val="20"/>
                <w:szCs w:val="20"/>
                <w:lang w:val="fr-CA"/>
              </w:rPr>
            </w:pPr>
            <w:r w:rsidRPr="00311755">
              <w:rPr>
                <w:sz w:val="20"/>
                <w:szCs w:val="20"/>
                <w:lang w:val="fr-CA"/>
              </w:rPr>
              <w:t>La requête en prorogation du délai de signification et de dépôt de la demande d’autorisation d’appel est accueillie. La demande d’autorisation d’appel de l’arrêt de la Cour d’appel de l’Alberta (Calgary), numéro 1801-0308-A, 2021 ABCA 14, daté du 21 janvier 2021, est rejetée.</w:t>
            </w:r>
          </w:p>
          <w:p w:rsidR="00876A1C" w:rsidRPr="00311755" w:rsidRDefault="00876A1C" w:rsidP="00876A1C">
            <w:pPr>
              <w:jc w:val="both"/>
              <w:rPr>
                <w:sz w:val="20"/>
                <w:lang w:val="fr-CA"/>
              </w:rPr>
            </w:pPr>
          </w:p>
        </w:tc>
      </w:tr>
      <w:tr w:rsidR="009E51CA" w:rsidRPr="000B5748" w:rsidTr="00876A1C">
        <w:tc>
          <w:tcPr>
            <w:tcW w:w="5000" w:type="pct"/>
            <w:gridSpan w:val="4"/>
          </w:tcPr>
          <w:p w:rsidR="009E51CA" w:rsidRPr="00311755" w:rsidRDefault="009E51CA" w:rsidP="00876A1C">
            <w:pPr>
              <w:jc w:val="both"/>
              <w:rPr>
                <w:smallCaps/>
                <w:sz w:val="20"/>
                <w:lang w:val="fr-CA"/>
              </w:rPr>
            </w:pPr>
            <w:r w:rsidRPr="00311755">
              <w:rPr>
                <w:smallCaps/>
                <w:sz w:val="20"/>
                <w:lang w:val="fr-CA"/>
              </w:rPr>
              <w:t>(Ordonnance de non</w:t>
            </w:r>
            <w:r w:rsidRPr="00311755">
              <w:rPr>
                <w:smallCaps/>
                <w:sz w:val="20"/>
                <w:lang w:val="fr-CA"/>
              </w:rPr>
              <w:noBreakHyphen/>
              <w:t>publication visant une partie)</w:t>
            </w:r>
          </w:p>
          <w:p w:rsidR="009E51CA" w:rsidRPr="00311755" w:rsidRDefault="009E51CA" w:rsidP="00876A1C">
            <w:pPr>
              <w:jc w:val="both"/>
              <w:rPr>
                <w:sz w:val="20"/>
                <w:lang w:val="fr-CA"/>
              </w:rPr>
            </w:pPr>
          </w:p>
          <w:p w:rsidR="009E51CA" w:rsidRPr="00311755" w:rsidRDefault="009E51CA" w:rsidP="00876A1C">
            <w:pPr>
              <w:jc w:val="both"/>
              <w:rPr>
                <w:sz w:val="20"/>
                <w:lang w:val="fr-CA"/>
              </w:rPr>
            </w:pPr>
            <w:r w:rsidRPr="00311755">
              <w:rPr>
                <w:sz w:val="20"/>
                <w:lang w:val="fr-CA"/>
              </w:rPr>
              <w:t>Droit criminel — Preuve — La Cour d’appel a</w:t>
            </w:r>
            <w:r w:rsidRPr="00311755">
              <w:rPr>
                <w:sz w:val="20"/>
                <w:lang w:val="fr-CA"/>
              </w:rPr>
              <w:noBreakHyphen/>
              <w:t>t</w:t>
            </w:r>
            <w:r w:rsidRPr="00311755">
              <w:rPr>
                <w:sz w:val="20"/>
                <w:lang w:val="fr-CA"/>
              </w:rPr>
              <w:noBreakHyphen/>
              <w:t>elle commis une erreur en rejetant l’appel relatif à la déclaration de culpabilité? — La preuve a</w:t>
            </w:r>
            <w:r w:rsidRPr="00311755">
              <w:rPr>
                <w:sz w:val="20"/>
                <w:lang w:val="fr-CA"/>
              </w:rPr>
              <w:noBreakHyphen/>
              <w:t>t</w:t>
            </w:r>
            <w:r w:rsidRPr="00311755">
              <w:rPr>
                <w:sz w:val="20"/>
                <w:lang w:val="fr-CA"/>
              </w:rPr>
              <w:noBreakHyphen/>
              <w:t>elle été interprétée de façon erronée et le verdict était</w:t>
            </w:r>
            <w:r w:rsidRPr="00311755">
              <w:rPr>
                <w:sz w:val="20"/>
                <w:lang w:val="fr-CA"/>
              </w:rPr>
              <w:noBreakHyphen/>
              <w:t>il déraisonnable; la preuve a</w:t>
            </w:r>
            <w:r w:rsidRPr="00311755">
              <w:rPr>
                <w:sz w:val="20"/>
                <w:lang w:val="fr-CA"/>
              </w:rPr>
              <w:noBreakHyphen/>
              <w:t>t</w:t>
            </w:r>
            <w:r w:rsidRPr="00311755">
              <w:rPr>
                <w:sz w:val="20"/>
                <w:lang w:val="fr-CA"/>
              </w:rPr>
              <w:noBreakHyphen/>
              <w:t>elle été examinée de façon inégale; la preuve de mauvaise moralité a</w:t>
            </w:r>
            <w:r w:rsidRPr="00311755">
              <w:rPr>
                <w:sz w:val="20"/>
                <w:lang w:val="fr-CA"/>
              </w:rPr>
              <w:noBreakHyphen/>
              <w:t>t</w:t>
            </w:r>
            <w:r w:rsidRPr="00311755">
              <w:rPr>
                <w:sz w:val="20"/>
                <w:lang w:val="fr-CA"/>
              </w:rPr>
              <w:noBreakHyphen/>
              <w:t>elle été utilisée de façon abusive; le recours à des mythes et des stéréotypes était</w:t>
            </w:r>
            <w:r w:rsidRPr="00311755">
              <w:rPr>
                <w:sz w:val="20"/>
                <w:lang w:val="fr-CA"/>
              </w:rPr>
              <w:noBreakHyphen/>
              <w:t>il abusif; et y a</w:t>
            </w:r>
            <w:r w:rsidRPr="00311755">
              <w:rPr>
                <w:sz w:val="20"/>
                <w:lang w:val="fr-CA"/>
              </w:rPr>
              <w:noBreakHyphen/>
              <w:t>t</w:t>
            </w:r>
            <w:r w:rsidRPr="00311755">
              <w:rPr>
                <w:sz w:val="20"/>
                <w:lang w:val="fr-CA"/>
              </w:rPr>
              <w:noBreakHyphen/>
              <w:t xml:space="preserve">il eu une erreur relative à l’analyse établie dans l’arrêt </w:t>
            </w:r>
            <w:r w:rsidRPr="00311755">
              <w:rPr>
                <w:i/>
                <w:sz w:val="20"/>
                <w:lang w:val="fr-CA"/>
              </w:rPr>
              <w:t>Jordan</w:t>
            </w:r>
            <w:r w:rsidRPr="00311755">
              <w:rPr>
                <w:sz w:val="20"/>
                <w:lang w:val="fr-CA"/>
              </w:rPr>
              <w:t>?</w:t>
            </w:r>
          </w:p>
        </w:tc>
      </w:tr>
      <w:tr w:rsidR="009E51CA" w:rsidRPr="000B5748" w:rsidTr="00876A1C">
        <w:tc>
          <w:tcPr>
            <w:tcW w:w="5000" w:type="pct"/>
            <w:gridSpan w:val="4"/>
          </w:tcPr>
          <w:p w:rsidR="009E51CA" w:rsidRPr="00311755" w:rsidRDefault="009E51CA" w:rsidP="00876A1C">
            <w:pPr>
              <w:jc w:val="both"/>
              <w:rPr>
                <w:sz w:val="20"/>
                <w:lang w:val="fr-CA"/>
              </w:rPr>
            </w:pPr>
          </w:p>
          <w:p w:rsidR="009E51CA" w:rsidRPr="00311755" w:rsidRDefault="009E51CA" w:rsidP="00876A1C">
            <w:pPr>
              <w:jc w:val="both"/>
              <w:rPr>
                <w:sz w:val="20"/>
                <w:lang w:val="fr-CA"/>
              </w:rPr>
            </w:pPr>
            <w:r w:rsidRPr="00311755">
              <w:rPr>
                <w:color w:val="000000"/>
                <w:sz w:val="20"/>
                <w:lang w:val="fr-CA"/>
              </w:rPr>
              <w:t>Le demandeur a été déclaré coupable de séquestration, de contacts sexuels, d’inceste et d’agression sexuelle causant des lésions corporelles à l’endroit de sa fillette. L’appel formé par le demandeur contre sa déclaration de culpabilité a été rejeté.</w:t>
            </w:r>
          </w:p>
        </w:tc>
      </w:tr>
      <w:tr w:rsidR="009E51CA" w:rsidRPr="000B5748" w:rsidTr="00876A1C">
        <w:tc>
          <w:tcPr>
            <w:tcW w:w="5000" w:type="pct"/>
            <w:gridSpan w:val="4"/>
          </w:tcPr>
          <w:p w:rsidR="009E51CA" w:rsidRPr="00311755" w:rsidRDefault="009E51CA" w:rsidP="00876A1C">
            <w:pPr>
              <w:jc w:val="both"/>
              <w:rPr>
                <w:sz w:val="20"/>
                <w:lang w:val="fr-CA"/>
              </w:rPr>
            </w:pPr>
          </w:p>
        </w:tc>
      </w:tr>
      <w:tr w:rsidR="009E51CA" w:rsidRPr="000B5748" w:rsidTr="00876A1C">
        <w:tc>
          <w:tcPr>
            <w:tcW w:w="2427" w:type="pct"/>
            <w:gridSpan w:val="2"/>
          </w:tcPr>
          <w:p w:rsidR="009E51CA" w:rsidRPr="00311755" w:rsidRDefault="009E51CA" w:rsidP="00876A1C">
            <w:pPr>
              <w:jc w:val="both"/>
              <w:rPr>
                <w:sz w:val="20"/>
                <w:lang w:val="fr-CA"/>
              </w:rPr>
            </w:pPr>
            <w:r w:rsidRPr="00311755">
              <w:rPr>
                <w:sz w:val="20"/>
                <w:lang w:val="fr-CA"/>
              </w:rPr>
              <w:t>25 janvier 2018</w:t>
            </w:r>
          </w:p>
          <w:p w:rsidR="009E51CA" w:rsidRPr="00311755" w:rsidRDefault="009E51CA" w:rsidP="00876A1C">
            <w:pPr>
              <w:jc w:val="both"/>
              <w:rPr>
                <w:sz w:val="20"/>
                <w:lang w:val="fr-CA"/>
              </w:rPr>
            </w:pPr>
            <w:r w:rsidRPr="00311755">
              <w:rPr>
                <w:sz w:val="20"/>
                <w:lang w:val="fr-CA"/>
              </w:rPr>
              <w:t>Cour du Banc de la Reine de l’Alberta</w:t>
            </w:r>
          </w:p>
          <w:p w:rsidR="009E51CA" w:rsidRPr="00311755" w:rsidRDefault="009E51CA" w:rsidP="00876A1C">
            <w:pPr>
              <w:jc w:val="both"/>
              <w:rPr>
                <w:sz w:val="20"/>
                <w:lang w:val="fr-CA"/>
              </w:rPr>
            </w:pPr>
            <w:r w:rsidRPr="00311755">
              <w:rPr>
                <w:sz w:val="20"/>
                <w:lang w:val="fr-CA"/>
              </w:rPr>
              <w:t>(juge Millar)</w:t>
            </w:r>
          </w:p>
          <w:p w:rsidR="009E51CA" w:rsidRPr="00311755" w:rsidRDefault="009E51CA" w:rsidP="00876A1C">
            <w:pPr>
              <w:jc w:val="both"/>
              <w:rPr>
                <w:sz w:val="20"/>
                <w:lang w:val="fr-CA"/>
              </w:rPr>
            </w:pPr>
            <w:r w:rsidRPr="00311755">
              <w:rPr>
                <w:sz w:val="20"/>
                <w:lang w:val="fr-CA"/>
              </w:rPr>
              <w:t>(non publié)</w:t>
            </w:r>
          </w:p>
          <w:p w:rsidR="009E51CA" w:rsidRPr="00311755" w:rsidRDefault="009E51CA" w:rsidP="00876A1C">
            <w:pPr>
              <w:jc w:val="both"/>
              <w:rPr>
                <w:sz w:val="20"/>
                <w:lang w:val="fr-CA"/>
              </w:rPr>
            </w:pPr>
          </w:p>
        </w:tc>
        <w:tc>
          <w:tcPr>
            <w:tcW w:w="243" w:type="pct"/>
          </w:tcPr>
          <w:p w:rsidR="009E51CA" w:rsidRPr="00311755" w:rsidRDefault="009E51CA" w:rsidP="00876A1C">
            <w:pPr>
              <w:jc w:val="both"/>
              <w:rPr>
                <w:sz w:val="20"/>
                <w:lang w:val="fr-CA"/>
              </w:rPr>
            </w:pPr>
          </w:p>
        </w:tc>
        <w:tc>
          <w:tcPr>
            <w:tcW w:w="2330" w:type="pct"/>
          </w:tcPr>
          <w:p w:rsidR="009E51CA" w:rsidRPr="00311755" w:rsidRDefault="009E51CA" w:rsidP="00876A1C">
            <w:pPr>
              <w:tabs>
                <w:tab w:val="left" w:pos="576"/>
                <w:tab w:val="left" w:pos="648"/>
              </w:tabs>
              <w:spacing w:before="103"/>
              <w:ind w:left="72" w:right="144"/>
              <w:jc w:val="both"/>
              <w:textAlignment w:val="baseline"/>
              <w:rPr>
                <w:color w:val="000000"/>
                <w:sz w:val="20"/>
                <w:lang w:val="fr-CA"/>
              </w:rPr>
            </w:pPr>
            <w:r w:rsidRPr="00311755">
              <w:rPr>
                <w:sz w:val="20"/>
                <w:lang w:val="fr-CA"/>
              </w:rPr>
              <w:t>Les déclarations de culpabilité suivantes sont prononcées : séquestration, contacts sexuels, inceste et agression sexuelle causant des lésions corporelles</w:t>
            </w:r>
            <w:r w:rsidRPr="00311755">
              <w:rPr>
                <w:color w:val="000000"/>
                <w:sz w:val="20"/>
                <w:lang w:val="fr-CA"/>
              </w:rPr>
              <w:t>.</w:t>
            </w:r>
          </w:p>
          <w:p w:rsidR="009E51CA" w:rsidRPr="00311755" w:rsidRDefault="009E51CA" w:rsidP="00876A1C">
            <w:pPr>
              <w:jc w:val="both"/>
              <w:rPr>
                <w:sz w:val="20"/>
                <w:lang w:val="fr-CA"/>
              </w:rPr>
            </w:pPr>
          </w:p>
        </w:tc>
      </w:tr>
      <w:tr w:rsidR="009E51CA" w:rsidRPr="00311755" w:rsidTr="00876A1C">
        <w:tc>
          <w:tcPr>
            <w:tcW w:w="2427" w:type="pct"/>
            <w:gridSpan w:val="2"/>
          </w:tcPr>
          <w:p w:rsidR="009E51CA" w:rsidRPr="00311755" w:rsidRDefault="009E51CA" w:rsidP="00876A1C">
            <w:pPr>
              <w:jc w:val="both"/>
              <w:rPr>
                <w:sz w:val="20"/>
                <w:lang w:val="fr-CA"/>
              </w:rPr>
            </w:pPr>
            <w:r w:rsidRPr="00311755">
              <w:rPr>
                <w:sz w:val="20"/>
                <w:lang w:val="fr-CA"/>
              </w:rPr>
              <w:t>21 janvier 2021</w:t>
            </w:r>
          </w:p>
          <w:p w:rsidR="009E51CA" w:rsidRPr="00311755" w:rsidRDefault="009E51CA" w:rsidP="00876A1C">
            <w:pPr>
              <w:jc w:val="both"/>
              <w:rPr>
                <w:sz w:val="20"/>
                <w:lang w:val="fr-CA"/>
              </w:rPr>
            </w:pPr>
            <w:r w:rsidRPr="00311755">
              <w:rPr>
                <w:sz w:val="20"/>
                <w:lang w:val="fr-CA"/>
              </w:rPr>
              <w:t>Cour d’appel de l’Alberta (Calgary)</w:t>
            </w:r>
          </w:p>
          <w:p w:rsidR="009E51CA" w:rsidRPr="00311755" w:rsidRDefault="009E51CA" w:rsidP="00876A1C">
            <w:pPr>
              <w:jc w:val="both"/>
              <w:rPr>
                <w:sz w:val="20"/>
              </w:rPr>
            </w:pPr>
            <w:r w:rsidRPr="00311755">
              <w:rPr>
                <w:sz w:val="20"/>
              </w:rPr>
              <w:t>(juges Crighton, Khullar, Hughes)</w:t>
            </w:r>
          </w:p>
          <w:p w:rsidR="009E51CA" w:rsidRPr="00311755" w:rsidRDefault="000B5748" w:rsidP="00876A1C">
            <w:pPr>
              <w:jc w:val="both"/>
              <w:rPr>
                <w:sz w:val="20"/>
              </w:rPr>
            </w:pPr>
            <w:hyperlink r:id="rId30" w:history="1">
              <w:r w:rsidR="009E51CA" w:rsidRPr="00311755">
                <w:rPr>
                  <w:rStyle w:val="Hyperlink"/>
                  <w:sz w:val="20"/>
                </w:rPr>
                <w:t>2021 ABCA 14</w:t>
              </w:r>
            </w:hyperlink>
            <w:r w:rsidR="009E51CA" w:rsidRPr="00311755">
              <w:rPr>
                <w:sz w:val="20"/>
              </w:rPr>
              <w:t>; 1801</w:t>
            </w:r>
            <w:r w:rsidR="009E51CA" w:rsidRPr="00311755">
              <w:rPr>
                <w:sz w:val="20"/>
              </w:rPr>
              <w:noBreakHyphen/>
              <w:t>0308</w:t>
            </w:r>
            <w:r w:rsidR="009E51CA" w:rsidRPr="00311755">
              <w:rPr>
                <w:sz w:val="20"/>
              </w:rPr>
              <w:noBreakHyphen/>
              <w:t xml:space="preserve">A </w:t>
            </w:r>
          </w:p>
          <w:p w:rsidR="009E51CA" w:rsidRPr="00311755" w:rsidRDefault="009E51CA" w:rsidP="00876A1C">
            <w:pPr>
              <w:jc w:val="both"/>
              <w:rPr>
                <w:sz w:val="20"/>
              </w:rPr>
            </w:pPr>
          </w:p>
        </w:tc>
        <w:tc>
          <w:tcPr>
            <w:tcW w:w="243" w:type="pct"/>
          </w:tcPr>
          <w:p w:rsidR="009E51CA" w:rsidRPr="00311755" w:rsidRDefault="009E51CA" w:rsidP="00876A1C">
            <w:pPr>
              <w:jc w:val="both"/>
              <w:rPr>
                <w:sz w:val="20"/>
              </w:rPr>
            </w:pPr>
          </w:p>
        </w:tc>
        <w:tc>
          <w:tcPr>
            <w:tcW w:w="2330" w:type="pct"/>
          </w:tcPr>
          <w:p w:rsidR="009E51CA" w:rsidRPr="00311755" w:rsidRDefault="009E51CA" w:rsidP="00876A1C">
            <w:pPr>
              <w:jc w:val="both"/>
              <w:rPr>
                <w:sz w:val="20"/>
                <w:lang w:val="fr-CA"/>
              </w:rPr>
            </w:pPr>
            <w:r w:rsidRPr="00311755">
              <w:rPr>
                <w:sz w:val="20"/>
                <w:lang w:val="fr-CA"/>
              </w:rPr>
              <w:t>L’appel est rejeté.</w:t>
            </w:r>
          </w:p>
          <w:p w:rsidR="009E51CA" w:rsidRPr="00311755" w:rsidRDefault="009E51CA" w:rsidP="00876A1C">
            <w:pPr>
              <w:jc w:val="both"/>
              <w:rPr>
                <w:sz w:val="20"/>
                <w:lang w:val="fr-CA"/>
              </w:rPr>
            </w:pPr>
          </w:p>
        </w:tc>
      </w:tr>
      <w:tr w:rsidR="009E51CA" w:rsidRPr="000B5748" w:rsidTr="00876A1C">
        <w:tc>
          <w:tcPr>
            <w:tcW w:w="2427" w:type="pct"/>
            <w:gridSpan w:val="2"/>
          </w:tcPr>
          <w:p w:rsidR="009E51CA" w:rsidRPr="00311755" w:rsidRDefault="009E51CA" w:rsidP="00876A1C">
            <w:pPr>
              <w:jc w:val="both"/>
              <w:rPr>
                <w:sz w:val="20"/>
                <w:lang w:val="fr-CA"/>
              </w:rPr>
            </w:pPr>
            <w:r w:rsidRPr="00311755">
              <w:rPr>
                <w:sz w:val="20"/>
                <w:lang w:val="fr-CA"/>
              </w:rPr>
              <w:t>4 mai 2021</w:t>
            </w:r>
          </w:p>
          <w:p w:rsidR="009E51CA" w:rsidRPr="00311755" w:rsidRDefault="009E51CA" w:rsidP="00876A1C">
            <w:pPr>
              <w:jc w:val="both"/>
              <w:rPr>
                <w:sz w:val="20"/>
                <w:lang w:val="fr-CA"/>
              </w:rPr>
            </w:pPr>
            <w:r w:rsidRPr="00311755">
              <w:rPr>
                <w:sz w:val="20"/>
                <w:lang w:val="fr-CA"/>
              </w:rPr>
              <w:t>Cour suprême du Canada</w:t>
            </w:r>
          </w:p>
          <w:p w:rsidR="009E51CA" w:rsidRPr="00311755" w:rsidRDefault="009E51CA" w:rsidP="00876A1C">
            <w:pPr>
              <w:jc w:val="both"/>
              <w:rPr>
                <w:sz w:val="20"/>
                <w:lang w:val="fr-CA"/>
              </w:rPr>
            </w:pPr>
          </w:p>
        </w:tc>
        <w:tc>
          <w:tcPr>
            <w:tcW w:w="243" w:type="pct"/>
          </w:tcPr>
          <w:p w:rsidR="009E51CA" w:rsidRPr="00311755" w:rsidRDefault="009E51CA" w:rsidP="00876A1C">
            <w:pPr>
              <w:jc w:val="both"/>
              <w:rPr>
                <w:sz w:val="20"/>
                <w:lang w:val="fr-CA"/>
              </w:rPr>
            </w:pPr>
          </w:p>
        </w:tc>
        <w:tc>
          <w:tcPr>
            <w:tcW w:w="2330" w:type="pct"/>
          </w:tcPr>
          <w:p w:rsidR="009E51CA" w:rsidRPr="00311755" w:rsidRDefault="009E51CA" w:rsidP="00876A1C">
            <w:pPr>
              <w:jc w:val="both"/>
              <w:rPr>
                <w:sz w:val="20"/>
                <w:lang w:val="fr-CA"/>
              </w:rPr>
            </w:pPr>
            <w:r w:rsidRPr="00311755">
              <w:rPr>
                <w:color w:val="000000"/>
                <w:sz w:val="20"/>
                <w:lang w:val="fr-CA"/>
              </w:rPr>
              <w:t>La requête en prorogation du délai de signification et de dépôt de la demande d’autorisation d’appel et la demande d’autorisation d’appel sont présentées.</w:t>
            </w:r>
          </w:p>
        </w:tc>
      </w:tr>
    </w:tbl>
    <w:p w:rsidR="009E51CA" w:rsidRPr="00311755" w:rsidRDefault="009E51CA" w:rsidP="009E51CA">
      <w:pPr>
        <w:jc w:val="both"/>
        <w:rPr>
          <w:sz w:val="20"/>
          <w:lang w:val="fr-CA"/>
        </w:rPr>
      </w:pPr>
    </w:p>
    <w:p w:rsidR="009E51CA" w:rsidRPr="00311755" w:rsidRDefault="000B5748" w:rsidP="009E51CA">
      <w:pPr>
        <w:jc w:val="both"/>
        <w:rPr>
          <w:sz w:val="20"/>
          <w:lang w:val="fr-CA"/>
        </w:rPr>
      </w:pPr>
      <w:r>
        <w:rPr>
          <w:sz w:val="20"/>
        </w:rPr>
        <w:pict>
          <v:rect id="_x0000_i1039" style="width:2in;height:1pt" o:hrpct="0" o:hralign="center" o:hrstd="t" o:hrnoshade="t" o:hr="t" fillcolor="black [3213]" stroked="f"/>
        </w:pict>
      </w:r>
    </w:p>
    <w:p w:rsidR="009E51CA" w:rsidRPr="00311755" w:rsidRDefault="009E51CA" w:rsidP="009E51CA">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51CA" w:rsidRPr="00311755" w:rsidTr="00876A1C">
        <w:tc>
          <w:tcPr>
            <w:tcW w:w="543" w:type="pct"/>
          </w:tcPr>
          <w:p w:rsidR="009E51CA" w:rsidRPr="00311755" w:rsidRDefault="009E51CA" w:rsidP="00876A1C">
            <w:pPr>
              <w:jc w:val="both"/>
              <w:rPr>
                <w:sz w:val="20"/>
              </w:rPr>
            </w:pPr>
            <w:r w:rsidRPr="00311755">
              <w:rPr>
                <w:rStyle w:val="SCCFileNumberChar"/>
                <w:sz w:val="20"/>
                <w:szCs w:val="20"/>
              </w:rPr>
              <w:t>39678</w:t>
            </w:r>
          </w:p>
        </w:tc>
        <w:tc>
          <w:tcPr>
            <w:tcW w:w="4457" w:type="pct"/>
            <w:gridSpan w:val="3"/>
          </w:tcPr>
          <w:p w:rsidR="009E51CA" w:rsidRPr="00311755" w:rsidRDefault="00876A1C" w:rsidP="00876A1C">
            <w:pPr>
              <w:pStyle w:val="SCCLsocParty"/>
              <w:jc w:val="both"/>
              <w:rPr>
                <w:b/>
                <w:sz w:val="20"/>
                <w:szCs w:val="20"/>
                <w:lang w:val="en-US"/>
              </w:rPr>
            </w:pPr>
            <w:r w:rsidRPr="00311755">
              <w:rPr>
                <w:b/>
                <w:sz w:val="20"/>
                <w:szCs w:val="20"/>
                <w:lang w:val="en-US"/>
              </w:rPr>
              <w:t>Tri-C Management Limited, Justamere Café Limited, Pleasant Valley Nurseries Limited, Down to Earth Art Gallery Inc. and Dream Catcher’s Deli &amp; Treats Limited</w:t>
            </w:r>
            <w:r w:rsidR="009E51CA" w:rsidRPr="00311755">
              <w:rPr>
                <w:b/>
                <w:sz w:val="20"/>
                <w:szCs w:val="20"/>
                <w:lang w:val="en-US"/>
              </w:rPr>
              <w:t xml:space="preserve"> v. Attorney General of Nova Scotia</w:t>
            </w:r>
            <w:r w:rsidRPr="00311755">
              <w:rPr>
                <w:b/>
                <w:sz w:val="20"/>
                <w:szCs w:val="20"/>
                <w:lang w:val="en-US"/>
              </w:rPr>
              <w:t xml:space="preserve"> and</w:t>
            </w:r>
            <w:r w:rsidR="009E51CA" w:rsidRPr="00311755">
              <w:rPr>
                <w:b/>
                <w:sz w:val="20"/>
                <w:szCs w:val="20"/>
                <w:lang w:val="en-US"/>
              </w:rPr>
              <w:t xml:space="preserve"> Nova Scotia Utility and Review Board</w:t>
            </w:r>
          </w:p>
          <w:p w:rsidR="009E51CA" w:rsidRPr="00311755" w:rsidRDefault="009E51CA" w:rsidP="00876A1C">
            <w:pPr>
              <w:jc w:val="both"/>
              <w:rPr>
                <w:sz w:val="20"/>
              </w:rPr>
            </w:pPr>
            <w:r w:rsidRPr="00311755">
              <w:rPr>
                <w:sz w:val="20"/>
              </w:rPr>
              <w:t>(N.S.) (Civil) (By Leave)</w:t>
            </w:r>
          </w:p>
        </w:tc>
      </w:tr>
      <w:tr w:rsidR="009E51CA" w:rsidRPr="00311755" w:rsidTr="00876A1C">
        <w:tc>
          <w:tcPr>
            <w:tcW w:w="5000" w:type="pct"/>
            <w:gridSpan w:val="4"/>
          </w:tcPr>
          <w:p w:rsidR="00876A1C" w:rsidRPr="00311755" w:rsidRDefault="00876A1C" w:rsidP="00876A1C">
            <w:pPr>
              <w:jc w:val="both"/>
              <w:rPr>
                <w:sz w:val="20"/>
                <w:szCs w:val="20"/>
              </w:rPr>
            </w:pPr>
            <w:r w:rsidRPr="00311755">
              <w:rPr>
                <w:sz w:val="20"/>
                <w:szCs w:val="20"/>
              </w:rPr>
              <w:t>The application for leave to appeal from the judgment of the Nova Scotia Court of Appeal, Number CA 497658, 2021 NSCA 26, dated March 17, 2021, is dismissed with costs.</w:t>
            </w:r>
          </w:p>
          <w:p w:rsidR="009E51CA" w:rsidRPr="00311755" w:rsidRDefault="009E51CA" w:rsidP="00876A1C">
            <w:pPr>
              <w:jc w:val="both"/>
              <w:rPr>
                <w:sz w:val="20"/>
              </w:rPr>
            </w:pPr>
          </w:p>
        </w:tc>
      </w:tr>
      <w:tr w:rsidR="009E51CA" w:rsidRPr="00311755" w:rsidTr="00876A1C">
        <w:tc>
          <w:tcPr>
            <w:tcW w:w="5000" w:type="pct"/>
            <w:gridSpan w:val="4"/>
          </w:tcPr>
          <w:p w:rsidR="009E51CA" w:rsidRPr="00311755" w:rsidRDefault="009E51CA" w:rsidP="00876A1C">
            <w:pPr>
              <w:jc w:val="both"/>
              <w:rPr>
                <w:sz w:val="20"/>
              </w:rPr>
            </w:pPr>
            <w:r w:rsidRPr="00311755">
              <w:rPr>
                <w:sz w:val="20"/>
              </w:rPr>
              <w:t xml:space="preserve">Expropriation — </w:t>
            </w:r>
            <w:r w:rsidRPr="00311755">
              <w:rPr>
                <w:sz w:val="20"/>
                <w:lang w:val="en"/>
              </w:rPr>
              <w:t xml:space="preserve">Injurious affection </w:t>
            </w:r>
            <w:r w:rsidRPr="00311755">
              <w:rPr>
                <w:sz w:val="20"/>
              </w:rPr>
              <w:t xml:space="preserve">— Torts — Nuisance — How to apply principles of tort of public nuisance in context of injurious affection without a taking of land — When determining whether an impairment to access to property is substantial, what is the relevance if any of the proximity of the impairment to the injured property — Whether indeterminate liability of a party impairing access to property is a  consideration in an analysis of the reasonableness of an impairment — </w:t>
            </w:r>
            <w:r w:rsidRPr="00311755">
              <w:rPr>
                <w:rFonts w:eastAsiaTheme="majorEastAsia"/>
                <w:i/>
                <w:iCs/>
                <w:sz w:val="20"/>
                <w:lang w:val="en"/>
              </w:rPr>
              <w:t>Expropriation Act</w:t>
            </w:r>
            <w:r w:rsidRPr="00311755">
              <w:rPr>
                <w:rFonts w:eastAsiaTheme="majorEastAsia"/>
                <w:sz w:val="20"/>
                <w:lang w:val="en"/>
              </w:rPr>
              <w:t>, R.S.N.S. 1989, c. 156.</w:t>
            </w:r>
          </w:p>
        </w:tc>
      </w:tr>
      <w:tr w:rsidR="009E51CA" w:rsidRPr="00311755" w:rsidTr="00876A1C">
        <w:tc>
          <w:tcPr>
            <w:tcW w:w="5000" w:type="pct"/>
            <w:gridSpan w:val="4"/>
          </w:tcPr>
          <w:p w:rsidR="009E51CA" w:rsidRPr="00311755" w:rsidRDefault="009E51CA" w:rsidP="00876A1C">
            <w:pPr>
              <w:jc w:val="both"/>
              <w:rPr>
                <w:sz w:val="20"/>
              </w:rPr>
            </w:pPr>
          </w:p>
          <w:p w:rsidR="009E51CA" w:rsidRPr="00311755" w:rsidRDefault="009E51CA" w:rsidP="00876A1C">
            <w:pPr>
              <w:jc w:val="both"/>
              <w:rPr>
                <w:sz w:val="20"/>
              </w:rPr>
            </w:pPr>
            <w:r w:rsidRPr="00311755">
              <w:rPr>
                <w:spacing w:val="-2"/>
                <w:sz w:val="20"/>
              </w:rPr>
              <w:t>Highway 104 in Nova Scotia used to pass through the Town of Antigonish. The Province of Nova Scotia constructed a by</w:t>
            </w:r>
            <w:r w:rsidRPr="00311755">
              <w:rPr>
                <w:spacing w:val="-2"/>
                <w:sz w:val="20"/>
              </w:rPr>
              <w:noBreakHyphen/>
              <w:t>pass diverting highway traffic around Antigonish. The by</w:t>
            </w:r>
            <w:r w:rsidRPr="00311755">
              <w:rPr>
                <w:spacing w:val="-2"/>
                <w:sz w:val="20"/>
              </w:rPr>
              <w:noBreakHyphen/>
              <w:t xml:space="preserve">passed portion of highway became a trunk highway. </w:t>
            </w:r>
            <w:r w:rsidRPr="00311755">
              <w:rPr>
                <w:sz w:val="20"/>
              </w:rPr>
              <w:t xml:space="preserve">Five businesses commenced claims for injurious affection. The </w:t>
            </w:r>
            <w:r w:rsidRPr="00311755">
              <w:rPr>
                <w:spacing w:val="-2"/>
                <w:sz w:val="20"/>
              </w:rPr>
              <w:t>Nova Scotia Utility and Review Board</w:t>
            </w:r>
            <w:r w:rsidRPr="00311755">
              <w:rPr>
                <w:sz w:val="20"/>
              </w:rPr>
              <w:t xml:space="preserve"> dismissed the claims. </w:t>
            </w:r>
            <w:r w:rsidRPr="00311755">
              <w:rPr>
                <w:spacing w:val="-2"/>
                <w:sz w:val="20"/>
              </w:rPr>
              <w:t>The Court of Appeal dismissed appeals and a cross</w:t>
            </w:r>
            <w:r w:rsidRPr="00311755">
              <w:rPr>
                <w:spacing w:val="-2"/>
                <w:sz w:val="20"/>
              </w:rPr>
              <w:noBreakHyphen/>
              <w:t>appeal</w:t>
            </w:r>
            <w:r w:rsidRPr="00311755">
              <w:rPr>
                <w:sz w:val="20"/>
              </w:rPr>
              <w:t>.</w:t>
            </w:r>
          </w:p>
        </w:tc>
      </w:tr>
      <w:tr w:rsidR="009E51CA" w:rsidRPr="00311755" w:rsidTr="00876A1C">
        <w:tc>
          <w:tcPr>
            <w:tcW w:w="5000" w:type="pct"/>
            <w:gridSpan w:val="4"/>
          </w:tcPr>
          <w:p w:rsidR="009E51CA" w:rsidRPr="00311755" w:rsidRDefault="009E51CA" w:rsidP="00876A1C">
            <w:pPr>
              <w:jc w:val="both"/>
              <w:rPr>
                <w:sz w:val="20"/>
              </w:rPr>
            </w:pPr>
          </w:p>
        </w:tc>
      </w:tr>
      <w:tr w:rsidR="009E51CA" w:rsidRPr="00311755" w:rsidTr="00876A1C">
        <w:tc>
          <w:tcPr>
            <w:tcW w:w="2427" w:type="pct"/>
            <w:gridSpan w:val="2"/>
          </w:tcPr>
          <w:p w:rsidR="009E51CA" w:rsidRPr="00311755" w:rsidRDefault="009E51CA" w:rsidP="00876A1C">
            <w:pPr>
              <w:jc w:val="both"/>
              <w:rPr>
                <w:sz w:val="20"/>
              </w:rPr>
            </w:pPr>
            <w:r w:rsidRPr="00311755">
              <w:rPr>
                <w:sz w:val="20"/>
              </w:rPr>
              <w:t>February 11, 2021</w:t>
            </w:r>
          </w:p>
          <w:p w:rsidR="009E51CA" w:rsidRPr="00311755" w:rsidRDefault="009E51CA" w:rsidP="00876A1C">
            <w:pPr>
              <w:jc w:val="both"/>
              <w:rPr>
                <w:sz w:val="20"/>
              </w:rPr>
            </w:pPr>
            <w:r w:rsidRPr="00311755">
              <w:rPr>
                <w:sz w:val="20"/>
              </w:rPr>
              <w:t>Nova Scotia Utility and Review Board</w:t>
            </w:r>
          </w:p>
          <w:p w:rsidR="009E51CA" w:rsidRPr="00311755" w:rsidRDefault="009E51CA" w:rsidP="00876A1C">
            <w:pPr>
              <w:jc w:val="both"/>
              <w:rPr>
                <w:sz w:val="20"/>
              </w:rPr>
            </w:pPr>
            <w:r w:rsidRPr="00311755">
              <w:rPr>
                <w:sz w:val="20"/>
              </w:rPr>
              <w:t>(R.J. Melanson, Member)</w:t>
            </w:r>
          </w:p>
          <w:p w:rsidR="009E51CA" w:rsidRPr="00311755" w:rsidRDefault="009E51CA" w:rsidP="00876A1C">
            <w:pPr>
              <w:jc w:val="both"/>
              <w:rPr>
                <w:sz w:val="20"/>
              </w:rPr>
            </w:pPr>
            <w:r w:rsidRPr="00311755">
              <w:rPr>
                <w:sz w:val="20"/>
              </w:rPr>
              <w:t xml:space="preserve"> </w:t>
            </w:r>
          </w:p>
        </w:tc>
        <w:tc>
          <w:tcPr>
            <w:tcW w:w="243" w:type="pct"/>
          </w:tcPr>
          <w:p w:rsidR="009E51CA" w:rsidRPr="00311755" w:rsidRDefault="009E51CA" w:rsidP="00876A1C">
            <w:pPr>
              <w:jc w:val="both"/>
              <w:rPr>
                <w:sz w:val="20"/>
              </w:rPr>
            </w:pPr>
          </w:p>
        </w:tc>
        <w:tc>
          <w:tcPr>
            <w:tcW w:w="2330" w:type="pct"/>
          </w:tcPr>
          <w:p w:rsidR="009E51CA" w:rsidRPr="00311755" w:rsidRDefault="009E51CA" w:rsidP="00876A1C">
            <w:pPr>
              <w:jc w:val="both"/>
              <w:rPr>
                <w:sz w:val="20"/>
              </w:rPr>
            </w:pPr>
            <w:r w:rsidRPr="00311755">
              <w:rPr>
                <w:sz w:val="20"/>
              </w:rPr>
              <w:t>Claims dismissed</w:t>
            </w:r>
          </w:p>
          <w:p w:rsidR="009E51CA" w:rsidRPr="00311755" w:rsidRDefault="009E51CA" w:rsidP="00876A1C">
            <w:pPr>
              <w:jc w:val="both"/>
              <w:rPr>
                <w:sz w:val="20"/>
              </w:rPr>
            </w:pPr>
          </w:p>
        </w:tc>
      </w:tr>
      <w:tr w:rsidR="009E51CA" w:rsidRPr="00311755" w:rsidTr="00876A1C">
        <w:tc>
          <w:tcPr>
            <w:tcW w:w="2427" w:type="pct"/>
            <w:gridSpan w:val="2"/>
          </w:tcPr>
          <w:p w:rsidR="009E51CA" w:rsidRPr="00311755" w:rsidRDefault="009E51CA" w:rsidP="00876A1C">
            <w:pPr>
              <w:jc w:val="both"/>
              <w:rPr>
                <w:sz w:val="20"/>
              </w:rPr>
            </w:pPr>
            <w:r w:rsidRPr="00311755">
              <w:rPr>
                <w:sz w:val="20"/>
              </w:rPr>
              <w:t>March 17, 2021</w:t>
            </w:r>
          </w:p>
          <w:p w:rsidR="009E51CA" w:rsidRPr="00311755" w:rsidRDefault="009E51CA" w:rsidP="00876A1C">
            <w:pPr>
              <w:jc w:val="both"/>
              <w:rPr>
                <w:sz w:val="20"/>
              </w:rPr>
            </w:pPr>
            <w:r w:rsidRPr="00311755">
              <w:rPr>
                <w:sz w:val="20"/>
              </w:rPr>
              <w:t>Nova Scotia Court of Appeal</w:t>
            </w:r>
          </w:p>
          <w:p w:rsidR="009E51CA" w:rsidRPr="00311755" w:rsidRDefault="009E51CA" w:rsidP="00876A1C">
            <w:pPr>
              <w:jc w:val="both"/>
              <w:rPr>
                <w:sz w:val="20"/>
                <w:lang w:val="fr-FR"/>
              </w:rPr>
            </w:pPr>
            <w:r w:rsidRPr="00311755">
              <w:rPr>
                <w:sz w:val="20"/>
                <w:lang w:val="fr-FR"/>
              </w:rPr>
              <w:t>(Bryson, Scanlan, Bourgeois JJ.A.)</w:t>
            </w:r>
          </w:p>
          <w:p w:rsidR="009E51CA" w:rsidRPr="00311755" w:rsidRDefault="000B5748" w:rsidP="00876A1C">
            <w:pPr>
              <w:widowControl w:val="0"/>
              <w:kinsoku w:val="0"/>
              <w:overflowPunct w:val="0"/>
              <w:jc w:val="both"/>
              <w:textAlignment w:val="baseline"/>
              <w:rPr>
                <w:sz w:val="20"/>
                <w:lang w:val="fr-FR"/>
              </w:rPr>
            </w:pPr>
            <w:hyperlink r:id="rId31" w:history="1">
              <w:r w:rsidR="009E51CA" w:rsidRPr="00311755">
                <w:rPr>
                  <w:rStyle w:val="Hyperlink"/>
                  <w:sz w:val="20"/>
                </w:rPr>
                <w:t>2021 NSCA 26</w:t>
              </w:r>
            </w:hyperlink>
            <w:r w:rsidR="009E51CA" w:rsidRPr="00311755">
              <w:rPr>
                <w:sz w:val="20"/>
              </w:rPr>
              <w:t>; CA 497658</w:t>
            </w:r>
          </w:p>
          <w:p w:rsidR="009E51CA" w:rsidRPr="00311755" w:rsidRDefault="009E51CA" w:rsidP="00876A1C">
            <w:pPr>
              <w:jc w:val="both"/>
              <w:rPr>
                <w:sz w:val="20"/>
              </w:rPr>
            </w:pPr>
          </w:p>
        </w:tc>
        <w:tc>
          <w:tcPr>
            <w:tcW w:w="243" w:type="pct"/>
          </w:tcPr>
          <w:p w:rsidR="009E51CA" w:rsidRPr="00311755" w:rsidRDefault="009E51CA" w:rsidP="00876A1C">
            <w:pPr>
              <w:jc w:val="both"/>
              <w:rPr>
                <w:sz w:val="20"/>
              </w:rPr>
            </w:pPr>
          </w:p>
        </w:tc>
        <w:tc>
          <w:tcPr>
            <w:tcW w:w="2330" w:type="pct"/>
          </w:tcPr>
          <w:p w:rsidR="009E51CA" w:rsidRPr="00311755" w:rsidRDefault="009E51CA" w:rsidP="00876A1C">
            <w:pPr>
              <w:jc w:val="both"/>
              <w:rPr>
                <w:sz w:val="20"/>
              </w:rPr>
            </w:pPr>
            <w:r w:rsidRPr="00311755">
              <w:rPr>
                <w:sz w:val="20"/>
              </w:rPr>
              <w:t>Appeals and cross</w:t>
            </w:r>
            <w:r w:rsidRPr="00311755">
              <w:rPr>
                <w:sz w:val="20"/>
              </w:rPr>
              <w:noBreakHyphen/>
              <w:t>appeal dismissed</w:t>
            </w:r>
          </w:p>
          <w:p w:rsidR="009E51CA" w:rsidRPr="00311755" w:rsidRDefault="009E51CA" w:rsidP="00876A1C">
            <w:pPr>
              <w:jc w:val="both"/>
              <w:rPr>
                <w:sz w:val="20"/>
              </w:rPr>
            </w:pPr>
          </w:p>
        </w:tc>
      </w:tr>
      <w:tr w:rsidR="009E51CA" w:rsidRPr="00311755" w:rsidTr="00876A1C">
        <w:tc>
          <w:tcPr>
            <w:tcW w:w="2427" w:type="pct"/>
            <w:gridSpan w:val="2"/>
          </w:tcPr>
          <w:p w:rsidR="009E51CA" w:rsidRPr="00311755" w:rsidRDefault="009E51CA" w:rsidP="00876A1C">
            <w:pPr>
              <w:jc w:val="both"/>
              <w:rPr>
                <w:sz w:val="20"/>
              </w:rPr>
            </w:pPr>
            <w:r w:rsidRPr="00311755">
              <w:rPr>
                <w:sz w:val="20"/>
              </w:rPr>
              <w:t>May 17, 2021</w:t>
            </w:r>
          </w:p>
          <w:p w:rsidR="009E51CA" w:rsidRPr="00311755" w:rsidRDefault="009E51CA" w:rsidP="00876A1C">
            <w:pPr>
              <w:jc w:val="both"/>
              <w:rPr>
                <w:sz w:val="20"/>
              </w:rPr>
            </w:pPr>
            <w:r w:rsidRPr="00311755">
              <w:rPr>
                <w:sz w:val="20"/>
              </w:rPr>
              <w:t>Supreme Court of Canada</w:t>
            </w:r>
          </w:p>
        </w:tc>
        <w:tc>
          <w:tcPr>
            <w:tcW w:w="243" w:type="pct"/>
          </w:tcPr>
          <w:p w:rsidR="009E51CA" w:rsidRPr="00311755" w:rsidRDefault="009E51CA" w:rsidP="00876A1C">
            <w:pPr>
              <w:jc w:val="both"/>
              <w:rPr>
                <w:sz w:val="20"/>
              </w:rPr>
            </w:pPr>
          </w:p>
        </w:tc>
        <w:tc>
          <w:tcPr>
            <w:tcW w:w="2330" w:type="pct"/>
          </w:tcPr>
          <w:p w:rsidR="009E51CA" w:rsidRPr="00311755" w:rsidRDefault="009E51CA" w:rsidP="00876A1C">
            <w:pPr>
              <w:jc w:val="both"/>
              <w:rPr>
                <w:sz w:val="20"/>
              </w:rPr>
            </w:pPr>
            <w:r w:rsidRPr="00311755">
              <w:rPr>
                <w:sz w:val="20"/>
              </w:rPr>
              <w:t>Application for leave to appeal filed</w:t>
            </w:r>
          </w:p>
          <w:p w:rsidR="009E51CA" w:rsidRPr="00311755" w:rsidRDefault="009E51CA" w:rsidP="00876A1C">
            <w:pPr>
              <w:jc w:val="both"/>
              <w:rPr>
                <w:sz w:val="20"/>
              </w:rPr>
            </w:pPr>
          </w:p>
        </w:tc>
      </w:tr>
    </w:tbl>
    <w:p w:rsidR="009E51CA" w:rsidRPr="00311755" w:rsidRDefault="009E51CA" w:rsidP="009E51CA">
      <w:pPr>
        <w:jc w:val="both"/>
        <w:rPr>
          <w:sz w:val="20"/>
        </w:rPr>
      </w:pPr>
    </w:p>
    <w:p w:rsidR="009E51CA" w:rsidRPr="00311755" w:rsidRDefault="000B5748" w:rsidP="009E51CA">
      <w:pPr>
        <w:jc w:val="both"/>
        <w:rPr>
          <w:sz w:val="20"/>
        </w:rPr>
      </w:pPr>
      <w:r>
        <w:rPr>
          <w:sz w:val="20"/>
        </w:rPr>
        <w:pict>
          <v:rect id="_x0000_i1040" style="width:2in;height:1pt" o:hrpct="0" o:hralign="center" o:hrstd="t" o:hrnoshade="t" o:hr="t" fillcolor="black [3213]" stroked="f"/>
        </w:pict>
      </w:r>
    </w:p>
    <w:p w:rsidR="009E51CA" w:rsidRPr="00311755" w:rsidRDefault="009E51CA" w:rsidP="009E51C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E51CA" w:rsidRPr="000B5748" w:rsidTr="00876A1C">
        <w:tc>
          <w:tcPr>
            <w:tcW w:w="543" w:type="pct"/>
          </w:tcPr>
          <w:p w:rsidR="009E51CA" w:rsidRPr="00311755" w:rsidRDefault="009E51CA" w:rsidP="00876A1C">
            <w:pPr>
              <w:jc w:val="both"/>
              <w:rPr>
                <w:sz w:val="20"/>
                <w:lang w:val="fr-CA"/>
              </w:rPr>
            </w:pPr>
            <w:r w:rsidRPr="00311755">
              <w:rPr>
                <w:rStyle w:val="SCCFileNumberChar"/>
                <w:sz w:val="20"/>
                <w:szCs w:val="20"/>
                <w:lang w:val="fr-CA"/>
              </w:rPr>
              <w:t>39678</w:t>
            </w:r>
          </w:p>
        </w:tc>
        <w:tc>
          <w:tcPr>
            <w:tcW w:w="4457" w:type="pct"/>
            <w:gridSpan w:val="3"/>
          </w:tcPr>
          <w:p w:rsidR="009E51CA" w:rsidRPr="00311755" w:rsidRDefault="00876A1C" w:rsidP="00876A1C">
            <w:pPr>
              <w:pStyle w:val="SCCLsocParty"/>
              <w:jc w:val="both"/>
              <w:rPr>
                <w:b/>
                <w:sz w:val="20"/>
                <w:szCs w:val="20"/>
                <w:lang w:val="en-US"/>
              </w:rPr>
            </w:pPr>
            <w:r w:rsidRPr="00311755">
              <w:rPr>
                <w:b/>
                <w:sz w:val="20"/>
                <w:szCs w:val="20"/>
                <w:lang w:val="en-US"/>
              </w:rPr>
              <w:t>Tri-C Management Limited, Justamere Café Limited, Pleasant Valley Nurseries Limited, Down to Earth Art Gallery Inc. et Dream Catcher’s Deli &amp; Treats Limited</w:t>
            </w:r>
            <w:r w:rsidR="009E51CA" w:rsidRPr="00311755">
              <w:rPr>
                <w:b/>
                <w:sz w:val="20"/>
                <w:szCs w:val="20"/>
                <w:lang w:val="en-US"/>
              </w:rPr>
              <w:t xml:space="preserve"> c. Procureur général de la Nouvelle-Écosse</w:t>
            </w:r>
            <w:r w:rsidRPr="00311755">
              <w:rPr>
                <w:b/>
                <w:sz w:val="20"/>
                <w:szCs w:val="20"/>
                <w:lang w:val="en-US"/>
              </w:rPr>
              <w:t xml:space="preserve"> et</w:t>
            </w:r>
            <w:r w:rsidR="009E51CA" w:rsidRPr="00311755">
              <w:rPr>
                <w:b/>
                <w:sz w:val="20"/>
                <w:szCs w:val="20"/>
                <w:lang w:val="en-US"/>
              </w:rPr>
              <w:t xml:space="preserve"> Nova Scotia Utility and Review Board</w:t>
            </w:r>
          </w:p>
          <w:p w:rsidR="009E51CA" w:rsidRPr="00311755" w:rsidRDefault="009E51CA" w:rsidP="00876A1C">
            <w:pPr>
              <w:jc w:val="both"/>
              <w:rPr>
                <w:sz w:val="20"/>
                <w:lang w:val="fr-CA"/>
              </w:rPr>
            </w:pPr>
            <w:r w:rsidRPr="00311755">
              <w:rPr>
                <w:sz w:val="20"/>
                <w:lang w:val="fr-CA"/>
              </w:rPr>
              <w:t>(N.</w:t>
            </w:r>
            <w:r w:rsidRPr="00311755">
              <w:rPr>
                <w:sz w:val="20"/>
                <w:lang w:val="fr-CA"/>
              </w:rPr>
              <w:noBreakHyphen/>
              <w:t>É.) (Civile) (Sur autorisation)</w:t>
            </w:r>
          </w:p>
        </w:tc>
      </w:tr>
      <w:tr w:rsidR="009E51CA" w:rsidRPr="000B5748" w:rsidTr="00876A1C">
        <w:tc>
          <w:tcPr>
            <w:tcW w:w="5000" w:type="pct"/>
            <w:gridSpan w:val="4"/>
          </w:tcPr>
          <w:p w:rsidR="009E51CA" w:rsidRPr="00311755" w:rsidRDefault="00876A1C" w:rsidP="00876A1C">
            <w:pPr>
              <w:jc w:val="both"/>
              <w:rPr>
                <w:sz w:val="20"/>
                <w:szCs w:val="20"/>
                <w:lang w:val="fr-CA"/>
              </w:rPr>
            </w:pPr>
            <w:r w:rsidRPr="00311755">
              <w:rPr>
                <w:sz w:val="20"/>
                <w:szCs w:val="20"/>
                <w:lang w:val="fr-CA"/>
              </w:rPr>
              <w:t>La demande d’autorisation d’appel de l’arrêt de la Cour d’appel de la Nouvelle-Écosse, numéro CA 497658, 2021 NSCA 26, daté du 17 mars 2021, est rejetée avec dépens.</w:t>
            </w:r>
          </w:p>
          <w:p w:rsidR="00876A1C" w:rsidRPr="00311755" w:rsidRDefault="00876A1C" w:rsidP="00876A1C">
            <w:pPr>
              <w:jc w:val="both"/>
              <w:rPr>
                <w:sz w:val="20"/>
                <w:lang w:val="fr-CA"/>
              </w:rPr>
            </w:pPr>
          </w:p>
        </w:tc>
      </w:tr>
      <w:tr w:rsidR="009E51CA" w:rsidRPr="000B5748" w:rsidTr="00876A1C">
        <w:tc>
          <w:tcPr>
            <w:tcW w:w="5000" w:type="pct"/>
            <w:gridSpan w:val="4"/>
          </w:tcPr>
          <w:p w:rsidR="009E51CA" w:rsidRPr="00311755" w:rsidRDefault="009E51CA" w:rsidP="00876A1C">
            <w:pPr>
              <w:jc w:val="both"/>
              <w:rPr>
                <w:sz w:val="20"/>
                <w:lang w:val="fr-CA"/>
              </w:rPr>
            </w:pPr>
            <w:r w:rsidRPr="00311755">
              <w:rPr>
                <w:sz w:val="20"/>
                <w:lang w:val="fr-CA"/>
              </w:rPr>
              <w:t>Expropriation — Effet préjudiciable — Responsabilité délictuelle — Nuisances — De quelle façon convient</w:t>
            </w:r>
            <w:r w:rsidRPr="00311755">
              <w:rPr>
                <w:sz w:val="20"/>
                <w:lang w:val="fr-CA"/>
              </w:rPr>
              <w:noBreakHyphen/>
              <w:t>il d’appliquer les principes du délit de nuisances publiques dans le contexte d’un effet préjudiciable sans prise de biens</w:t>
            </w:r>
            <w:r w:rsidRPr="00311755">
              <w:rPr>
                <w:sz w:val="20"/>
                <w:lang w:val="fr-CA"/>
              </w:rPr>
              <w:noBreakHyphen/>
              <w:t>fonds? — Lorsqu’il s’agit de déterminer si l’entrave à l’accès à un bien est importante, quelle est la pertinence, s’il en est, de la proximité de l’entrave au bien faisant l’objet du préjudice? — La responsabilité indéterminée d’une partie qui entrave l’accès à un bien est</w:t>
            </w:r>
            <w:r w:rsidRPr="00311755">
              <w:rPr>
                <w:sz w:val="20"/>
                <w:lang w:val="fr-CA"/>
              </w:rPr>
              <w:noBreakHyphen/>
              <w:t xml:space="preserve">elle un facteur dont il faut tenir compte dans l’analyse du caractère raisonnable de l’entrave? — </w:t>
            </w:r>
            <w:r w:rsidRPr="00311755">
              <w:rPr>
                <w:rFonts w:eastAsiaTheme="majorEastAsia"/>
                <w:i/>
                <w:iCs/>
                <w:sz w:val="20"/>
                <w:lang w:val="fr-CA"/>
              </w:rPr>
              <w:t>Expropriation Act</w:t>
            </w:r>
            <w:r w:rsidRPr="00311755">
              <w:rPr>
                <w:rFonts w:eastAsiaTheme="majorEastAsia"/>
                <w:sz w:val="20"/>
                <w:lang w:val="fr-CA"/>
              </w:rPr>
              <w:t>, R.S.N.S. 1989, c. 156.</w:t>
            </w:r>
          </w:p>
        </w:tc>
      </w:tr>
      <w:tr w:rsidR="009E51CA" w:rsidRPr="000B5748" w:rsidTr="00876A1C">
        <w:tc>
          <w:tcPr>
            <w:tcW w:w="5000" w:type="pct"/>
            <w:gridSpan w:val="4"/>
          </w:tcPr>
          <w:p w:rsidR="009E51CA" w:rsidRPr="00311755" w:rsidRDefault="009E51CA" w:rsidP="00876A1C">
            <w:pPr>
              <w:jc w:val="both"/>
              <w:rPr>
                <w:sz w:val="20"/>
                <w:lang w:val="fr-CA"/>
              </w:rPr>
            </w:pPr>
          </w:p>
          <w:p w:rsidR="009E51CA" w:rsidRPr="00311755" w:rsidRDefault="009E51CA" w:rsidP="00876A1C">
            <w:pPr>
              <w:jc w:val="both"/>
              <w:rPr>
                <w:sz w:val="20"/>
                <w:lang w:val="fr-CA"/>
              </w:rPr>
            </w:pPr>
            <w:r w:rsidRPr="00311755">
              <w:rPr>
                <w:spacing w:val="-2"/>
                <w:sz w:val="20"/>
                <w:lang w:val="fr-CA"/>
              </w:rPr>
              <w:t>L’autoroute 104 en Nouvelle</w:t>
            </w:r>
            <w:r w:rsidRPr="00311755">
              <w:rPr>
                <w:spacing w:val="-2"/>
                <w:sz w:val="20"/>
                <w:lang w:val="fr-CA"/>
              </w:rPr>
              <w:noBreakHyphen/>
              <w:t>Écosse traversait auparavant la ville d’Antigonish. La province de la Nouvelle</w:t>
            </w:r>
            <w:r w:rsidRPr="00311755">
              <w:rPr>
                <w:spacing w:val="-2"/>
                <w:sz w:val="20"/>
                <w:lang w:val="fr-CA"/>
              </w:rPr>
              <w:noBreakHyphen/>
              <w:t>Écosse a construit une voie de contournement détournant la circulation sur l’autoroute afin qu’elle contourne la ville d’Antigonish. La voie de contournement faisant partie de l’autoroute est devenue une voie à grande circulation. Cinq entreprises ont présenté des demandes d’indemnité pour effet préjudiciable</w:t>
            </w:r>
            <w:r w:rsidRPr="00311755">
              <w:rPr>
                <w:sz w:val="20"/>
                <w:lang w:val="fr-CA"/>
              </w:rPr>
              <w:t xml:space="preserve">. La </w:t>
            </w:r>
            <w:r w:rsidRPr="00311755">
              <w:rPr>
                <w:spacing w:val="-2"/>
                <w:sz w:val="20"/>
                <w:lang w:val="fr-CA"/>
              </w:rPr>
              <w:t>Nova Scotia Utility and Review Board</w:t>
            </w:r>
            <w:r w:rsidRPr="00311755">
              <w:rPr>
                <w:sz w:val="20"/>
                <w:lang w:val="fr-CA"/>
              </w:rPr>
              <w:t xml:space="preserve"> a rejeté les demandes. La </w:t>
            </w:r>
            <w:r w:rsidRPr="00311755">
              <w:rPr>
                <w:spacing w:val="-2"/>
                <w:sz w:val="20"/>
                <w:lang w:val="fr-CA"/>
              </w:rPr>
              <w:t>Cour d’appel a rejeté les appels et l’appel incident</w:t>
            </w:r>
            <w:r w:rsidRPr="00311755">
              <w:rPr>
                <w:sz w:val="20"/>
                <w:lang w:val="fr-CA"/>
              </w:rPr>
              <w:t>.</w:t>
            </w:r>
          </w:p>
        </w:tc>
      </w:tr>
      <w:tr w:rsidR="009E51CA" w:rsidRPr="000B5748" w:rsidTr="00876A1C">
        <w:tc>
          <w:tcPr>
            <w:tcW w:w="5000" w:type="pct"/>
            <w:gridSpan w:val="4"/>
          </w:tcPr>
          <w:p w:rsidR="009E51CA" w:rsidRPr="00311755" w:rsidRDefault="009E51CA" w:rsidP="00876A1C">
            <w:pPr>
              <w:jc w:val="both"/>
              <w:rPr>
                <w:sz w:val="20"/>
                <w:lang w:val="fr-CA"/>
              </w:rPr>
            </w:pPr>
          </w:p>
        </w:tc>
      </w:tr>
      <w:tr w:rsidR="009E51CA" w:rsidRPr="00311755" w:rsidTr="00876A1C">
        <w:tc>
          <w:tcPr>
            <w:tcW w:w="2427" w:type="pct"/>
            <w:gridSpan w:val="2"/>
          </w:tcPr>
          <w:p w:rsidR="009E51CA" w:rsidRPr="00311755" w:rsidRDefault="009E51CA" w:rsidP="00876A1C">
            <w:pPr>
              <w:jc w:val="both"/>
              <w:rPr>
                <w:sz w:val="20"/>
              </w:rPr>
            </w:pPr>
            <w:r w:rsidRPr="00311755">
              <w:rPr>
                <w:sz w:val="20"/>
              </w:rPr>
              <w:t>11 février 2021</w:t>
            </w:r>
          </w:p>
          <w:p w:rsidR="009E51CA" w:rsidRPr="00311755" w:rsidRDefault="009E51CA" w:rsidP="00876A1C">
            <w:pPr>
              <w:jc w:val="both"/>
              <w:rPr>
                <w:sz w:val="20"/>
              </w:rPr>
            </w:pPr>
            <w:r w:rsidRPr="00311755">
              <w:rPr>
                <w:sz w:val="20"/>
              </w:rPr>
              <w:t>Nova Scotia Utility and Review Board</w:t>
            </w:r>
          </w:p>
          <w:p w:rsidR="009E51CA" w:rsidRPr="00311755" w:rsidRDefault="009E51CA" w:rsidP="00876A1C">
            <w:pPr>
              <w:jc w:val="both"/>
              <w:rPr>
                <w:sz w:val="20"/>
                <w:lang w:val="fr-CA"/>
              </w:rPr>
            </w:pPr>
            <w:r w:rsidRPr="00311755">
              <w:rPr>
                <w:sz w:val="20"/>
                <w:lang w:val="fr-CA"/>
              </w:rPr>
              <w:t>(membre R. J. Melanson)</w:t>
            </w:r>
          </w:p>
          <w:p w:rsidR="009E51CA" w:rsidRPr="00311755" w:rsidRDefault="009E51CA" w:rsidP="00876A1C">
            <w:pPr>
              <w:jc w:val="both"/>
              <w:rPr>
                <w:sz w:val="20"/>
                <w:lang w:val="fr-CA"/>
              </w:rPr>
            </w:pPr>
            <w:r w:rsidRPr="00311755">
              <w:rPr>
                <w:sz w:val="20"/>
                <w:lang w:val="fr-CA"/>
              </w:rPr>
              <w:t xml:space="preserve"> </w:t>
            </w:r>
          </w:p>
        </w:tc>
        <w:tc>
          <w:tcPr>
            <w:tcW w:w="243" w:type="pct"/>
          </w:tcPr>
          <w:p w:rsidR="009E51CA" w:rsidRPr="00311755" w:rsidRDefault="009E51CA" w:rsidP="00876A1C">
            <w:pPr>
              <w:jc w:val="both"/>
              <w:rPr>
                <w:sz w:val="20"/>
                <w:lang w:val="fr-CA"/>
              </w:rPr>
            </w:pPr>
          </w:p>
        </w:tc>
        <w:tc>
          <w:tcPr>
            <w:tcW w:w="2330" w:type="pct"/>
          </w:tcPr>
          <w:p w:rsidR="009E51CA" w:rsidRPr="00311755" w:rsidRDefault="009E51CA" w:rsidP="00876A1C">
            <w:pPr>
              <w:jc w:val="both"/>
              <w:rPr>
                <w:sz w:val="20"/>
                <w:lang w:val="fr-CA"/>
              </w:rPr>
            </w:pPr>
            <w:r w:rsidRPr="00311755">
              <w:rPr>
                <w:sz w:val="20"/>
                <w:lang w:val="fr-CA"/>
              </w:rPr>
              <w:t>Les demandes sont rejetées.</w:t>
            </w:r>
          </w:p>
          <w:p w:rsidR="009E51CA" w:rsidRPr="00311755" w:rsidRDefault="009E51CA" w:rsidP="00876A1C">
            <w:pPr>
              <w:jc w:val="both"/>
              <w:rPr>
                <w:sz w:val="20"/>
                <w:lang w:val="fr-CA"/>
              </w:rPr>
            </w:pPr>
          </w:p>
        </w:tc>
      </w:tr>
      <w:tr w:rsidR="009E51CA" w:rsidRPr="000B5748" w:rsidTr="00876A1C">
        <w:tc>
          <w:tcPr>
            <w:tcW w:w="2427" w:type="pct"/>
            <w:gridSpan w:val="2"/>
          </w:tcPr>
          <w:p w:rsidR="009E51CA" w:rsidRPr="00311755" w:rsidRDefault="009E51CA" w:rsidP="00876A1C">
            <w:pPr>
              <w:jc w:val="both"/>
              <w:rPr>
                <w:sz w:val="20"/>
                <w:lang w:val="fr-CA"/>
              </w:rPr>
            </w:pPr>
            <w:r w:rsidRPr="00311755">
              <w:rPr>
                <w:sz w:val="20"/>
                <w:lang w:val="fr-CA"/>
              </w:rPr>
              <w:t>17 mars 2021</w:t>
            </w:r>
          </w:p>
          <w:p w:rsidR="009E51CA" w:rsidRPr="00311755" w:rsidRDefault="009E51CA" w:rsidP="00876A1C">
            <w:pPr>
              <w:jc w:val="both"/>
              <w:rPr>
                <w:sz w:val="20"/>
                <w:lang w:val="fr-CA"/>
              </w:rPr>
            </w:pPr>
            <w:r w:rsidRPr="00311755">
              <w:rPr>
                <w:sz w:val="20"/>
                <w:lang w:val="fr-CA"/>
              </w:rPr>
              <w:t>Cour d’appel de la Nouvelle</w:t>
            </w:r>
            <w:r w:rsidRPr="00311755">
              <w:rPr>
                <w:sz w:val="20"/>
                <w:lang w:val="fr-CA"/>
              </w:rPr>
              <w:noBreakHyphen/>
              <w:t>Écosse</w:t>
            </w:r>
          </w:p>
          <w:p w:rsidR="009E51CA" w:rsidRPr="00311755" w:rsidRDefault="009E51CA" w:rsidP="00876A1C">
            <w:pPr>
              <w:jc w:val="both"/>
              <w:rPr>
                <w:sz w:val="20"/>
                <w:lang w:val="fr-CA"/>
              </w:rPr>
            </w:pPr>
            <w:r w:rsidRPr="00311755">
              <w:rPr>
                <w:sz w:val="20"/>
                <w:lang w:val="fr-CA"/>
              </w:rPr>
              <w:t>(juges Bryson, Scanlan, Bourgeois)</w:t>
            </w:r>
          </w:p>
          <w:p w:rsidR="009E51CA" w:rsidRPr="00311755" w:rsidRDefault="000B5748" w:rsidP="00876A1C">
            <w:pPr>
              <w:widowControl w:val="0"/>
              <w:kinsoku w:val="0"/>
              <w:overflowPunct w:val="0"/>
              <w:jc w:val="both"/>
              <w:textAlignment w:val="baseline"/>
              <w:rPr>
                <w:sz w:val="20"/>
                <w:lang w:val="fr-CA"/>
              </w:rPr>
            </w:pPr>
            <w:hyperlink r:id="rId32" w:history="1">
              <w:r w:rsidR="009E51CA" w:rsidRPr="00311755">
                <w:rPr>
                  <w:rStyle w:val="Hyperlink"/>
                  <w:sz w:val="20"/>
                  <w:lang w:val="fr-CA"/>
                </w:rPr>
                <w:t>2021 NSCA 26</w:t>
              </w:r>
            </w:hyperlink>
            <w:r w:rsidR="009E51CA" w:rsidRPr="00311755">
              <w:rPr>
                <w:sz w:val="20"/>
                <w:lang w:val="fr-CA"/>
              </w:rPr>
              <w:t>; CA 497658</w:t>
            </w:r>
          </w:p>
          <w:p w:rsidR="009E51CA" w:rsidRPr="00311755" w:rsidRDefault="009E51CA" w:rsidP="00876A1C">
            <w:pPr>
              <w:jc w:val="both"/>
              <w:rPr>
                <w:sz w:val="20"/>
                <w:lang w:val="fr-CA"/>
              </w:rPr>
            </w:pPr>
          </w:p>
        </w:tc>
        <w:tc>
          <w:tcPr>
            <w:tcW w:w="243" w:type="pct"/>
          </w:tcPr>
          <w:p w:rsidR="009E51CA" w:rsidRPr="00311755" w:rsidRDefault="009E51CA" w:rsidP="00876A1C">
            <w:pPr>
              <w:jc w:val="both"/>
              <w:rPr>
                <w:sz w:val="20"/>
                <w:lang w:val="fr-CA"/>
              </w:rPr>
            </w:pPr>
          </w:p>
        </w:tc>
        <w:tc>
          <w:tcPr>
            <w:tcW w:w="2330" w:type="pct"/>
          </w:tcPr>
          <w:p w:rsidR="009E51CA" w:rsidRPr="00311755" w:rsidRDefault="009E51CA" w:rsidP="00876A1C">
            <w:pPr>
              <w:jc w:val="both"/>
              <w:rPr>
                <w:sz w:val="20"/>
                <w:lang w:val="fr-CA"/>
              </w:rPr>
            </w:pPr>
            <w:r w:rsidRPr="00311755">
              <w:rPr>
                <w:sz w:val="20"/>
                <w:lang w:val="fr-CA"/>
              </w:rPr>
              <w:t>Les appels et l’appel incident sont rejetés.</w:t>
            </w:r>
          </w:p>
          <w:p w:rsidR="009E51CA" w:rsidRPr="00311755" w:rsidRDefault="009E51CA" w:rsidP="00876A1C">
            <w:pPr>
              <w:jc w:val="both"/>
              <w:rPr>
                <w:sz w:val="20"/>
                <w:lang w:val="fr-CA"/>
              </w:rPr>
            </w:pPr>
          </w:p>
        </w:tc>
      </w:tr>
      <w:tr w:rsidR="009E51CA" w:rsidRPr="000B5748" w:rsidTr="00876A1C">
        <w:tc>
          <w:tcPr>
            <w:tcW w:w="2427" w:type="pct"/>
            <w:gridSpan w:val="2"/>
          </w:tcPr>
          <w:p w:rsidR="009E51CA" w:rsidRPr="00311755" w:rsidRDefault="009E51CA" w:rsidP="00876A1C">
            <w:pPr>
              <w:jc w:val="both"/>
              <w:rPr>
                <w:sz w:val="20"/>
                <w:lang w:val="fr-CA"/>
              </w:rPr>
            </w:pPr>
            <w:r w:rsidRPr="00311755">
              <w:rPr>
                <w:sz w:val="20"/>
                <w:lang w:val="fr-CA"/>
              </w:rPr>
              <w:t>17 mai 2021</w:t>
            </w:r>
          </w:p>
          <w:p w:rsidR="009E51CA" w:rsidRPr="00311755" w:rsidRDefault="009E51CA" w:rsidP="00876A1C">
            <w:pPr>
              <w:jc w:val="both"/>
              <w:rPr>
                <w:sz w:val="20"/>
                <w:lang w:val="fr-CA"/>
              </w:rPr>
            </w:pPr>
            <w:r w:rsidRPr="00311755">
              <w:rPr>
                <w:sz w:val="20"/>
                <w:lang w:val="fr-CA"/>
              </w:rPr>
              <w:t>Cour suprême du Canada</w:t>
            </w:r>
          </w:p>
        </w:tc>
        <w:tc>
          <w:tcPr>
            <w:tcW w:w="243" w:type="pct"/>
          </w:tcPr>
          <w:p w:rsidR="009E51CA" w:rsidRPr="00311755" w:rsidRDefault="009E51CA" w:rsidP="00876A1C">
            <w:pPr>
              <w:jc w:val="both"/>
              <w:rPr>
                <w:sz w:val="20"/>
                <w:lang w:val="fr-CA"/>
              </w:rPr>
            </w:pPr>
          </w:p>
        </w:tc>
        <w:tc>
          <w:tcPr>
            <w:tcW w:w="2330" w:type="pct"/>
          </w:tcPr>
          <w:p w:rsidR="009E51CA" w:rsidRPr="00311755" w:rsidRDefault="009E51CA" w:rsidP="00876A1C">
            <w:pPr>
              <w:jc w:val="both"/>
              <w:rPr>
                <w:sz w:val="20"/>
                <w:lang w:val="fr-CA"/>
              </w:rPr>
            </w:pPr>
            <w:r w:rsidRPr="00311755">
              <w:rPr>
                <w:sz w:val="20"/>
                <w:lang w:val="fr-CA"/>
              </w:rPr>
              <w:t>La demande d’autorisation d’appel est présentée.</w:t>
            </w:r>
          </w:p>
          <w:p w:rsidR="009E51CA" w:rsidRPr="00311755" w:rsidRDefault="009E51CA" w:rsidP="00876A1C">
            <w:pPr>
              <w:jc w:val="both"/>
              <w:rPr>
                <w:sz w:val="20"/>
                <w:lang w:val="fr-CA"/>
              </w:rPr>
            </w:pPr>
          </w:p>
        </w:tc>
      </w:tr>
    </w:tbl>
    <w:p w:rsidR="009E51CA" w:rsidRPr="00311755" w:rsidRDefault="009E51CA" w:rsidP="009E51CA">
      <w:pPr>
        <w:jc w:val="both"/>
        <w:rPr>
          <w:sz w:val="20"/>
          <w:lang w:val="fr-CA"/>
        </w:rPr>
      </w:pPr>
    </w:p>
    <w:p w:rsidR="009E51CA" w:rsidRPr="00311755" w:rsidRDefault="000B5748" w:rsidP="009E51CA">
      <w:pPr>
        <w:jc w:val="both"/>
        <w:rPr>
          <w:sz w:val="20"/>
          <w:lang w:val="fr-CA"/>
        </w:rPr>
      </w:pPr>
      <w:r>
        <w:rPr>
          <w:sz w:val="20"/>
        </w:rPr>
        <w:pict>
          <v:rect id="_x0000_i1041" style="width:2in;height:1pt" o:hrpct="0" o:hralign="center" o:hrstd="t" o:hrnoshade="t" o:hr="t" fillcolor="black [3213]" stroked="f"/>
        </w:pict>
      </w:r>
    </w:p>
    <w:p w:rsidR="009E51CA" w:rsidRPr="00311755" w:rsidRDefault="009E51CA" w:rsidP="009E51CA">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E51CA" w:rsidRPr="00311755" w:rsidTr="00876A1C">
        <w:tc>
          <w:tcPr>
            <w:tcW w:w="543" w:type="pct"/>
          </w:tcPr>
          <w:p w:rsidR="009E51CA" w:rsidRPr="00311755" w:rsidRDefault="009E51CA" w:rsidP="00876A1C">
            <w:pPr>
              <w:jc w:val="both"/>
              <w:rPr>
                <w:sz w:val="20"/>
              </w:rPr>
            </w:pPr>
            <w:r w:rsidRPr="00311755">
              <w:rPr>
                <w:rStyle w:val="SCCFileNumberChar"/>
                <w:sz w:val="20"/>
                <w:szCs w:val="20"/>
              </w:rPr>
              <w:t>39721</w:t>
            </w:r>
          </w:p>
        </w:tc>
        <w:tc>
          <w:tcPr>
            <w:tcW w:w="4457" w:type="pct"/>
          </w:tcPr>
          <w:p w:rsidR="009E51CA" w:rsidRPr="00311755" w:rsidRDefault="009E51CA" w:rsidP="00876A1C">
            <w:pPr>
              <w:pStyle w:val="SCCLsocParty"/>
              <w:jc w:val="both"/>
              <w:rPr>
                <w:b/>
                <w:sz w:val="20"/>
                <w:szCs w:val="20"/>
                <w:lang w:val="en-US"/>
              </w:rPr>
            </w:pPr>
            <w:r w:rsidRPr="00311755">
              <w:rPr>
                <w:b/>
                <w:sz w:val="20"/>
                <w:szCs w:val="20"/>
                <w:lang w:val="en-US"/>
              </w:rPr>
              <w:t>Volodymyr Hrabovskyy v. Attorney General of Canada and Attorney General of Québec</w:t>
            </w:r>
          </w:p>
          <w:p w:rsidR="009E51CA" w:rsidRPr="00311755" w:rsidRDefault="009E51CA" w:rsidP="00876A1C">
            <w:pPr>
              <w:jc w:val="both"/>
              <w:rPr>
                <w:sz w:val="20"/>
              </w:rPr>
            </w:pPr>
            <w:r w:rsidRPr="00311755">
              <w:rPr>
                <w:sz w:val="20"/>
              </w:rPr>
              <w:t>(Que.) (Civil) (By Leave)</w:t>
            </w:r>
          </w:p>
        </w:tc>
      </w:tr>
      <w:tr w:rsidR="009E51CA" w:rsidRPr="00311755" w:rsidTr="00876A1C">
        <w:tc>
          <w:tcPr>
            <w:tcW w:w="5000" w:type="pct"/>
            <w:gridSpan w:val="2"/>
          </w:tcPr>
          <w:p w:rsidR="00876A1C" w:rsidRPr="00311755" w:rsidRDefault="00876A1C" w:rsidP="00876A1C">
            <w:pPr>
              <w:jc w:val="both"/>
              <w:rPr>
                <w:sz w:val="20"/>
                <w:szCs w:val="20"/>
              </w:rPr>
            </w:pPr>
            <w:r w:rsidRPr="00311755">
              <w:rPr>
                <w:sz w:val="20"/>
                <w:szCs w:val="20"/>
              </w:rPr>
              <w:t>The miscellaneous motion is dismissed. The application for leave to appeal from the judgment of the Court of Appeal of Quebec (Montréal), Number 500-09-029202-207, 2021 QCCA 85, dated January 18, 2021, is dismissed with costs to the respondent,</w:t>
            </w:r>
            <w:r w:rsidRPr="00311755" w:rsidDel="00714DE7">
              <w:rPr>
                <w:sz w:val="20"/>
                <w:szCs w:val="20"/>
              </w:rPr>
              <w:t xml:space="preserve"> </w:t>
            </w:r>
            <w:r w:rsidRPr="00311755">
              <w:rPr>
                <w:sz w:val="20"/>
                <w:szCs w:val="20"/>
              </w:rPr>
              <w:t>Attorney General of Canada.</w:t>
            </w:r>
          </w:p>
          <w:p w:rsidR="009E51CA" w:rsidRPr="00311755" w:rsidRDefault="009E51CA" w:rsidP="00876A1C">
            <w:pPr>
              <w:jc w:val="both"/>
              <w:rPr>
                <w:sz w:val="20"/>
              </w:rPr>
            </w:pPr>
          </w:p>
        </w:tc>
      </w:tr>
      <w:tr w:rsidR="009E51CA" w:rsidRPr="00311755" w:rsidTr="00876A1C">
        <w:tc>
          <w:tcPr>
            <w:tcW w:w="5000" w:type="pct"/>
            <w:gridSpan w:val="2"/>
          </w:tcPr>
          <w:p w:rsidR="009E51CA" w:rsidRPr="00311755" w:rsidRDefault="009E51CA" w:rsidP="00876A1C">
            <w:pPr>
              <w:jc w:val="both"/>
              <w:rPr>
                <w:iCs/>
                <w:color w:val="000000"/>
                <w:sz w:val="20"/>
              </w:rPr>
            </w:pPr>
            <w:r w:rsidRPr="00311755">
              <w:rPr>
                <w:sz w:val="20"/>
              </w:rPr>
              <w:t xml:space="preserve">Civil procedure </w:t>
            </w:r>
            <w:r w:rsidRPr="00311755">
              <w:rPr>
                <w:iCs/>
                <w:color w:val="000000"/>
                <w:sz w:val="20"/>
              </w:rPr>
              <w:t xml:space="preserve">— Abuse of process — </w:t>
            </w:r>
            <w:r w:rsidRPr="00311755">
              <w:rPr>
                <w:sz w:val="20"/>
              </w:rPr>
              <w:t xml:space="preserve">Pensions </w:t>
            </w:r>
            <w:r w:rsidRPr="00311755">
              <w:rPr>
                <w:iCs/>
                <w:color w:val="000000"/>
                <w:sz w:val="20"/>
              </w:rPr>
              <w:t>— Applicant contracting illness while studying abroad and unsuccessfully claiming pension and disability benefits in foreign jurisdiction</w:t>
            </w:r>
            <w:r w:rsidRPr="00311755">
              <w:rPr>
                <w:i/>
                <w:iCs/>
                <w:color w:val="000000"/>
                <w:sz w:val="20"/>
              </w:rPr>
              <w:t xml:space="preserve"> — </w:t>
            </w:r>
            <w:r w:rsidRPr="00311755">
              <w:rPr>
                <w:iCs/>
                <w:color w:val="000000"/>
                <w:sz w:val="20"/>
              </w:rPr>
              <w:t xml:space="preserve">Applicant then seeking relief in Quebec for benefits denied by foreign jurisdiction </w:t>
            </w:r>
            <w:r w:rsidRPr="00311755">
              <w:rPr>
                <w:i/>
                <w:iCs/>
                <w:color w:val="000000"/>
                <w:sz w:val="20"/>
              </w:rPr>
              <w:t xml:space="preserve">— </w:t>
            </w:r>
            <w:r w:rsidRPr="00311755">
              <w:rPr>
                <w:iCs/>
                <w:color w:val="000000"/>
                <w:sz w:val="20"/>
              </w:rPr>
              <w:t>Claim dismissed in Quebec as abusive — Does the application for leave to appeal raise an issue of public importance?</w:t>
            </w:r>
          </w:p>
          <w:p w:rsidR="00811171" w:rsidRPr="00311755" w:rsidRDefault="00811171" w:rsidP="00876A1C">
            <w:pPr>
              <w:jc w:val="both"/>
              <w:rPr>
                <w:sz w:val="20"/>
              </w:rPr>
            </w:pPr>
          </w:p>
        </w:tc>
      </w:tr>
    </w:tbl>
    <w:p w:rsidR="00811171" w:rsidRPr="00311755" w:rsidRDefault="00811171">
      <w:r w:rsidRPr="0031175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51CA" w:rsidRPr="00311755" w:rsidTr="00876A1C">
        <w:tc>
          <w:tcPr>
            <w:tcW w:w="5000" w:type="pct"/>
            <w:gridSpan w:val="3"/>
          </w:tcPr>
          <w:p w:rsidR="009E51CA" w:rsidRPr="00311755" w:rsidRDefault="009E51CA" w:rsidP="00876A1C">
            <w:pPr>
              <w:jc w:val="both"/>
              <w:rPr>
                <w:sz w:val="20"/>
              </w:rPr>
            </w:pPr>
            <w:r w:rsidRPr="00311755">
              <w:rPr>
                <w:sz w:val="20"/>
              </w:rPr>
              <w:t>The applicant, Mr. Hrabovskyy, is a Canadian citizen residing in the Province of Quebec who worked in a laboratory in Norway as part of his Master’s program in chemistry. In that context, he developed a long</w:t>
            </w:r>
            <w:r w:rsidRPr="00311755">
              <w:rPr>
                <w:sz w:val="20"/>
              </w:rPr>
              <w:noBreakHyphen/>
              <w:t>term illness due to the inhalation of diethyl. He claimed before the Norwegian authorities for pension and disability benefits, but relief was refused under the applicable legislative regimes. He then sought various orders against the respondent attorneys general in Quebec for similar compensation, alleging participation by them in a fraud perpetrated by the Norwegian authorities in the handling of his claim. The respondent attorneys general successfully moved to dismiss Mr. Hrabovskyy’s claim for abuse of procedure. The Court of Appeal dismissed Mr. Hrabovskyy’s application for leave to appeal, having found no error in the judgment of first instance or a question going beyond the interests of the immediate parties.</w:t>
            </w:r>
          </w:p>
        </w:tc>
      </w:tr>
      <w:tr w:rsidR="009E51CA" w:rsidRPr="00311755" w:rsidTr="00876A1C">
        <w:tc>
          <w:tcPr>
            <w:tcW w:w="5000" w:type="pct"/>
            <w:gridSpan w:val="3"/>
          </w:tcPr>
          <w:p w:rsidR="009E51CA" w:rsidRPr="00311755" w:rsidRDefault="009E51CA" w:rsidP="00876A1C">
            <w:pPr>
              <w:jc w:val="both"/>
              <w:rPr>
                <w:sz w:val="20"/>
              </w:rPr>
            </w:pPr>
          </w:p>
        </w:tc>
      </w:tr>
      <w:tr w:rsidR="009E51CA" w:rsidRPr="00311755" w:rsidTr="00876A1C">
        <w:tc>
          <w:tcPr>
            <w:tcW w:w="2427" w:type="pct"/>
          </w:tcPr>
          <w:p w:rsidR="009E51CA" w:rsidRPr="00311755" w:rsidRDefault="009E51CA" w:rsidP="00876A1C">
            <w:pPr>
              <w:jc w:val="both"/>
              <w:rPr>
                <w:sz w:val="20"/>
              </w:rPr>
            </w:pPr>
            <w:r w:rsidRPr="00311755">
              <w:rPr>
                <w:sz w:val="20"/>
              </w:rPr>
              <w:t>November 3, 2020</w:t>
            </w:r>
          </w:p>
          <w:p w:rsidR="009E51CA" w:rsidRPr="00311755" w:rsidRDefault="009E51CA" w:rsidP="00876A1C">
            <w:pPr>
              <w:jc w:val="both"/>
              <w:rPr>
                <w:sz w:val="20"/>
              </w:rPr>
            </w:pPr>
            <w:r w:rsidRPr="00311755">
              <w:rPr>
                <w:sz w:val="20"/>
              </w:rPr>
              <w:t>Superior Court of Quebec</w:t>
            </w:r>
          </w:p>
          <w:p w:rsidR="009E51CA" w:rsidRPr="00311755" w:rsidRDefault="009E51CA" w:rsidP="00876A1C">
            <w:pPr>
              <w:jc w:val="both"/>
              <w:rPr>
                <w:sz w:val="20"/>
              </w:rPr>
            </w:pPr>
            <w:r w:rsidRPr="00311755">
              <w:rPr>
                <w:sz w:val="20"/>
              </w:rPr>
              <w:t>(Rogers J.)</w:t>
            </w:r>
          </w:p>
          <w:p w:rsidR="009E51CA" w:rsidRPr="00311755" w:rsidRDefault="009E51CA" w:rsidP="00876A1C">
            <w:pPr>
              <w:jc w:val="both"/>
              <w:rPr>
                <w:sz w:val="20"/>
              </w:rPr>
            </w:pPr>
            <w:r w:rsidRPr="00311755">
              <w:rPr>
                <w:sz w:val="20"/>
              </w:rPr>
              <w:t>File no. 500</w:t>
            </w:r>
            <w:r w:rsidRPr="00311755">
              <w:rPr>
                <w:sz w:val="20"/>
              </w:rPr>
              <w:noBreakHyphen/>
              <w:t>17</w:t>
            </w:r>
            <w:r w:rsidRPr="00311755">
              <w:rPr>
                <w:sz w:val="20"/>
              </w:rPr>
              <w:noBreakHyphen/>
              <w:t>110370</w:t>
            </w:r>
            <w:r w:rsidRPr="00311755">
              <w:rPr>
                <w:sz w:val="20"/>
              </w:rPr>
              <w:noBreakHyphen/>
              <w:t>197</w:t>
            </w:r>
          </w:p>
          <w:p w:rsidR="009E51CA" w:rsidRPr="00311755" w:rsidRDefault="000B5748" w:rsidP="00876A1C">
            <w:pPr>
              <w:jc w:val="both"/>
              <w:rPr>
                <w:sz w:val="20"/>
              </w:rPr>
            </w:pPr>
            <w:hyperlink r:id="rId33" w:anchor="document" w:history="1">
              <w:r w:rsidR="009E51CA" w:rsidRPr="00311755">
                <w:rPr>
                  <w:rStyle w:val="Hyperlink"/>
                  <w:sz w:val="20"/>
                </w:rPr>
                <w:t>2020 QCCS 3715</w:t>
              </w:r>
            </w:hyperlink>
          </w:p>
          <w:p w:rsidR="009E51CA" w:rsidRPr="00311755" w:rsidRDefault="009E51CA" w:rsidP="00876A1C">
            <w:pPr>
              <w:jc w:val="both"/>
              <w:rPr>
                <w:sz w:val="20"/>
              </w:rPr>
            </w:pPr>
          </w:p>
        </w:tc>
        <w:tc>
          <w:tcPr>
            <w:tcW w:w="243" w:type="pct"/>
          </w:tcPr>
          <w:p w:rsidR="009E51CA" w:rsidRPr="00311755" w:rsidRDefault="009E51CA" w:rsidP="00876A1C">
            <w:pPr>
              <w:jc w:val="both"/>
              <w:rPr>
                <w:sz w:val="20"/>
              </w:rPr>
            </w:pPr>
          </w:p>
        </w:tc>
        <w:tc>
          <w:tcPr>
            <w:tcW w:w="2330" w:type="pct"/>
          </w:tcPr>
          <w:p w:rsidR="009E51CA" w:rsidRPr="00311755" w:rsidRDefault="009E51CA" w:rsidP="00876A1C">
            <w:pPr>
              <w:jc w:val="both"/>
              <w:rPr>
                <w:sz w:val="20"/>
              </w:rPr>
            </w:pPr>
            <w:r w:rsidRPr="00311755">
              <w:rPr>
                <w:sz w:val="20"/>
              </w:rPr>
              <w:t>Motion to dismiss originating application granted for abuse of procedure</w:t>
            </w:r>
          </w:p>
        </w:tc>
      </w:tr>
      <w:tr w:rsidR="009E51CA" w:rsidRPr="00311755" w:rsidTr="00876A1C">
        <w:tc>
          <w:tcPr>
            <w:tcW w:w="2427" w:type="pct"/>
          </w:tcPr>
          <w:p w:rsidR="009E51CA" w:rsidRPr="00311755" w:rsidRDefault="009E51CA" w:rsidP="00876A1C">
            <w:pPr>
              <w:jc w:val="both"/>
              <w:rPr>
                <w:sz w:val="20"/>
              </w:rPr>
            </w:pPr>
            <w:r w:rsidRPr="00311755">
              <w:rPr>
                <w:sz w:val="20"/>
              </w:rPr>
              <w:t>January 18, 2021</w:t>
            </w:r>
          </w:p>
          <w:p w:rsidR="009E51CA" w:rsidRPr="00311755" w:rsidRDefault="009E51CA" w:rsidP="00876A1C">
            <w:pPr>
              <w:jc w:val="both"/>
              <w:rPr>
                <w:sz w:val="20"/>
              </w:rPr>
            </w:pPr>
            <w:r w:rsidRPr="00311755">
              <w:rPr>
                <w:sz w:val="20"/>
              </w:rPr>
              <w:t>Court of Appeal of Quebec (Montréal)</w:t>
            </w:r>
          </w:p>
          <w:p w:rsidR="009E51CA" w:rsidRPr="00311755" w:rsidRDefault="009E51CA" w:rsidP="00876A1C">
            <w:pPr>
              <w:jc w:val="both"/>
              <w:rPr>
                <w:sz w:val="20"/>
              </w:rPr>
            </w:pPr>
            <w:r w:rsidRPr="00311755">
              <w:rPr>
                <w:sz w:val="20"/>
              </w:rPr>
              <w:t>(Schrager J.A.)</w:t>
            </w:r>
          </w:p>
          <w:p w:rsidR="009E51CA" w:rsidRPr="00311755" w:rsidRDefault="009E51CA" w:rsidP="00876A1C">
            <w:pPr>
              <w:jc w:val="both"/>
              <w:rPr>
                <w:sz w:val="20"/>
              </w:rPr>
            </w:pPr>
            <w:r w:rsidRPr="00311755">
              <w:rPr>
                <w:sz w:val="20"/>
              </w:rPr>
              <w:t>File no. 500</w:t>
            </w:r>
            <w:r w:rsidRPr="00311755">
              <w:rPr>
                <w:sz w:val="20"/>
              </w:rPr>
              <w:noBreakHyphen/>
              <w:t>09</w:t>
            </w:r>
            <w:r w:rsidRPr="00311755">
              <w:rPr>
                <w:sz w:val="20"/>
              </w:rPr>
              <w:noBreakHyphen/>
              <w:t>029202</w:t>
            </w:r>
            <w:r w:rsidRPr="00311755">
              <w:rPr>
                <w:sz w:val="20"/>
              </w:rPr>
              <w:noBreakHyphen/>
              <w:t>207</w:t>
            </w:r>
          </w:p>
          <w:p w:rsidR="009E51CA" w:rsidRPr="00311755" w:rsidRDefault="000B5748" w:rsidP="00876A1C">
            <w:pPr>
              <w:jc w:val="both"/>
              <w:rPr>
                <w:sz w:val="20"/>
              </w:rPr>
            </w:pPr>
            <w:hyperlink r:id="rId34" w:history="1">
              <w:r w:rsidR="009E51CA" w:rsidRPr="00311755">
                <w:rPr>
                  <w:rStyle w:val="Hyperlink"/>
                  <w:sz w:val="20"/>
                </w:rPr>
                <w:t>2021 QCCA 85</w:t>
              </w:r>
            </w:hyperlink>
          </w:p>
          <w:p w:rsidR="009E51CA" w:rsidRPr="00311755" w:rsidRDefault="009E51CA" w:rsidP="00876A1C">
            <w:pPr>
              <w:jc w:val="both"/>
              <w:rPr>
                <w:sz w:val="20"/>
              </w:rPr>
            </w:pPr>
          </w:p>
        </w:tc>
        <w:tc>
          <w:tcPr>
            <w:tcW w:w="243" w:type="pct"/>
          </w:tcPr>
          <w:p w:rsidR="009E51CA" w:rsidRPr="00311755" w:rsidRDefault="009E51CA" w:rsidP="00876A1C">
            <w:pPr>
              <w:jc w:val="both"/>
              <w:rPr>
                <w:sz w:val="20"/>
              </w:rPr>
            </w:pPr>
          </w:p>
        </w:tc>
        <w:tc>
          <w:tcPr>
            <w:tcW w:w="2330" w:type="pct"/>
          </w:tcPr>
          <w:p w:rsidR="009E51CA" w:rsidRPr="00311755" w:rsidRDefault="009E51CA" w:rsidP="00876A1C">
            <w:pPr>
              <w:jc w:val="both"/>
              <w:rPr>
                <w:sz w:val="20"/>
              </w:rPr>
            </w:pPr>
            <w:r w:rsidRPr="00311755">
              <w:rPr>
                <w:sz w:val="20"/>
              </w:rPr>
              <w:t>Leave to appeal denied</w:t>
            </w:r>
          </w:p>
          <w:p w:rsidR="009E51CA" w:rsidRPr="00311755" w:rsidRDefault="009E51CA" w:rsidP="00876A1C">
            <w:pPr>
              <w:jc w:val="both"/>
              <w:rPr>
                <w:sz w:val="20"/>
              </w:rPr>
            </w:pPr>
          </w:p>
        </w:tc>
      </w:tr>
      <w:tr w:rsidR="009E51CA" w:rsidRPr="00311755" w:rsidTr="00876A1C">
        <w:tc>
          <w:tcPr>
            <w:tcW w:w="2427" w:type="pct"/>
          </w:tcPr>
          <w:p w:rsidR="009E51CA" w:rsidRPr="00311755" w:rsidRDefault="009E51CA" w:rsidP="00876A1C">
            <w:pPr>
              <w:jc w:val="both"/>
              <w:rPr>
                <w:sz w:val="20"/>
              </w:rPr>
            </w:pPr>
            <w:r w:rsidRPr="00311755">
              <w:rPr>
                <w:sz w:val="20"/>
              </w:rPr>
              <w:t>February 10, 2021</w:t>
            </w:r>
          </w:p>
          <w:p w:rsidR="009E51CA" w:rsidRPr="00311755" w:rsidRDefault="009E51CA" w:rsidP="00876A1C">
            <w:pPr>
              <w:jc w:val="both"/>
              <w:rPr>
                <w:sz w:val="20"/>
              </w:rPr>
            </w:pPr>
            <w:r w:rsidRPr="00311755">
              <w:rPr>
                <w:sz w:val="20"/>
              </w:rPr>
              <w:t>Supreme Court of Canada</w:t>
            </w:r>
          </w:p>
        </w:tc>
        <w:tc>
          <w:tcPr>
            <w:tcW w:w="243" w:type="pct"/>
          </w:tcPr>
          <w:p w:rsidR="009E51CA" w:rsidRPr="00311755" w:rsidRDefault="009E51CA" w:rsidP="00876A1C">
            <w:pPr>
              <w:jc w:val="both"/>
              <w:rPr>
                <w:sz w:val="20"/>
              </w:rPr>
            </w:pPr>
          </w:p>
        </w:tc>
        <w:tc>
          <w:tcPr>
            <w:tcW w:w="2330" w:type="pct"/>
          </w:tcPr>
          <w:p w:rsidR="009E51CA" w:rsidRPr="00311755" w:rsidRDefault="009E51CA" w:rsidP="00876A1C">
            <w:pPr>
              <w:jc w:val="both"/>
              <w:rPr>
                <w:sz w:val="20"/>
              </w:rPr>
            </w:pPr>
            <w:r w:rsidRPr="00311755">
              <w:rPr>
                <w:sz w:val="20"/>
              </w:rPr>
              <w:t>Application for leave to appeal filed</w:t>
            </w:r>
          </w:p>
          <w:p w:rsidR="009E51CA" w:rsidRPr="00311755" w:rsidRDefault="009E51CA" w:rsidP="00876A1C">
            <w:pPr>
              <w:jc w:val="both"/>
              <w:rPr>
                <w:sz w:val="20"/>
              </w:rPr>
            </w:pPr>
          </w:p>
        </w:tc>
      </w:tr>
    </w:tbl>
    <w:p w:rsidR="009E51CA" w:rsidRPr="00311755" w:rsidRDefault="009E51CA" w:rsidP="009E51CA">
      <w:pPr>
        <w:jc w:val="both"/>
        <w:rPr>
          <w:sz w:val="20"/>
        </w:rPr>
      </w:pPr>
    </w:p>
    <w:p w:rsidR="009E51CA" w:rsidRPr="00311755" w:rsidRDefault="000B5748" w:rsidP="009E51CA">
      <w:pPr>
        <w:jc w:val="both"/>
        <w:rPr>
          <w:sz w:val="20"/>
        </w:rPr>
      </w:pPr>
      <w:r>
        <w:rPr>
          <w:sz w:val="20"/>
        </w:rPr>
        <w:pict>
          <v:rect id="_x0000_i1042" style="width:2in;height:1pt" o:hrpct="0" o:hralign="center" o:hrstd="t" o:hrnoshade="t" o:hr="t" fillcolor="black [3213]" stroked="f"/>
        </w:pict>
      </w:r>
    </w:p>
    <w:p w:rsidR="009E51CA" w:rsidRPr="00311755" w:rsidRDefault="009E51CA" w:rsidP="009E51C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E51CA" w:rsidRPr="00311755" w:rsidTr="00876A1C">
        <w:tc>
          <w:tcPr>
            <w:tcW w:w="543" w:type="pct"/>
          </w:tcPr>
          <w:p w:rsidR="009E51CA" w:rsidRPr="00311755" w:rsidRDefault="009E51CA" w:rsidP="00876A1C">
            <w:pPr>
              <w:jc w:val="both"/>
              <w:rPr>
                <w:sz w:val="20"/>
                <w:lang w:val="fr-CA"/>
              </w:rPr>
            </w:pPr>
            <w:r w:rsidRPr="00311755">
              <w:rPr>
                <w:rStyle w:val="SCCFileNumberChar"/>
                <w:sz w:val="20"/>
                <w:szCs w:val="20"/>
                <w:lang w:val="fr-CA"/>
              </w:rPr>
              <w:t>39721</w:t>
            </w:r>
          </w:p>
        </w:tc>
        <w:tc>
          <w:tcPr>
            <w:tcW w:w="4457" w:type="pct"/>
          </w:tcPr>
          <w:p w:rsidR="009E51CA" w:rsidRPr="00311755" w:rsidRDefault="009E51CA" w:rsidP="00876A1C">
            <w:pPr>
              <w:pStyle w:val="SCCLsocParty"/>
              <w:jc w:val="both"/>
              <w:rPr>
                <w:b/>
                <w:sz w:val="20"/>
                <w:szCs w:val="20"/>
              </w:rPr>
            </w:pPr>
            <w:r w:rsidRPr="00311755">
              <w:rPr>
                <w:b/>
                <w:sz w:val="20"/>
                <w:szCs w:val="20"/>
              </w:rPr>
              <w:t xml:space="preserve">Volodymyr Hrabovskyy c. Procureur général du Canada et </w:t>
            </w:r>
            <w:r w:rsidR="00876A1C" w:rsidRPr="00311755">
              <w:rPr>
                <w:b/>
                <w:sz w:val="20"/>
                <w:szCs w:val="20"/>
              </w:rPr>
              <w:t>p</w:t>
            </w:r>
            <w:r w:rsidRPr="00311755">
              <w:rPr>
                <w:b/>
                <w:sz w:val="20"/>
                <w:szCs w:val="20"/>
              </w:rPr>
              <w:t>rocureur général du Québec</w:t>
            </w:r>
          </w:p>
          <w:p w:rsidR="009E51CA" w:rsidRPr="00311755" w:rsidRDefault="009E51CA" w:rsidP="00876A1C">
            <w:pPr>
              <w:jc w:val="both"/>
              <w:rPr>
                <w:sz w:val="20"/>
                <w:lang w:val="fr-CA"/>
              </w:rPr>
            </w:pPr>
            <w:r w:rsidRPr="00311755">
              <w:rPr>
                <w:sz w:val="20"/>
                <w:lang w:val="fr-CA"/>
              </w:rPr>
              <w:t>(Qc) (Civile) (Sur autorisation)</w:t>
            </w:r>
          </w:p>
        </w:tc>
      </w:tr>
      <w:tr w:rsidR="009E51CA" w:rsidRPr="000B5748" w:rsidTr="00876A1C">
        <w:tc>
          <w:tcPr>
            <w:tcW w:w="5000" w:type="pct"/>
            <w:gridSpan w:val="2"/>
          </w:tcPr>
          <w:p w:rsidR="009E51CA" w:rsidRPr="00311755" w:rsidRDefault="00876A1C" w:rsidP="00876A1C">
            <w:pPr>
              <w:jc w:val="both"/>
              <w:rPr>
                <w:sz w:val="20"/>
                <w:szCs w:val="20"/>
                <w:lang w:val="fr-CA"/>
              </w:rPr>
            </w:pPr>
            <w:r w:rsidRPr="00311755">
              <w:rPr>
                <w:sz w:val="20"/>
                <w:szCs w:val="20"/>
                <w:lang w:val="fr-CA"/>
              </w:rPr>
              <w:t>La requête diverse est rejetée. La demande d’autorisation d’appel de l’arrêt de la Cour d’appel du Québec (Montréal), numéro 500-09-029202-207, 2021 QCCA 85, daté du 18 janvier 2021, est rejetée avec dépens en faveur de l’intimé, procureur général du Canada.</w:t>
            </w:r>
          </w:p>
          <w:p w:rsidR="00876A1C" w:rsidRPr="00311755" w:rsidRDefault="00876A1C" w:rsidP="00876A1C">
            <w:pPr>
              <w:jc w:val="both"/>
              <w:rPr>
                <w:sz w:val="20"/>
                <w:lang w:val="fr-CA"/>
              </w:rPr>
            </w:pPr>
          </w:p>
        </w:tc>
      </w:tr>
      <w:tr w:rsidR="009E51CA" w:rsidRPr="000B5748" w:rsidTr="00876A1C">
        <w:tc>
          <w:tcPr>
            <w:tcW w:w="5000" w:type="pct"/>
            <w:gridSpan w:val="2"/>
          </w:tcPr>
          <w:p w:rsidR="009E51CA" w:rsidRPr="00311755" w:rsidRDefault="009E51CA" w:rsidP="00876A1C">
            <w:pPr>
              <w:jc w:val="both"/>
              <w:rPr>
                <w:sz w:val="20"/>
                <w:lang w:val="fr-CA"/>
              </w:rPr>
            </w:pPr>
            <w:r w:rsidRPr="00311755">
              <w:rPr>
                <w:sz w:val="20"/>
                <w:lang w:val="fr-CA"/>
              </w:rPr>
              <w:t xml:space="preserve">Procédure civile </w:t>
            </w:r>
            <w:r w:rsidRPr="00311755">
              <w:rPr>
                <w:iCs/>
                <w:color w:val="000000"/>
                <w:sz w:val="20"/>
                <w:lang w:val="fr-CA"/>
              </w:rPr>
              <w:t xml:space="preserve">— Abus de procédure — </w:t>
            </w:r>
            <w:r w:rsidRPr="00311755">
              <w:rPr>
                <w:sz w:val="20"/>
                <w:lang w:val="fr-CA"/>
              </w:rPr>
              <w:t xml:space="preserve">Pensions </w:t>
            </w:r>
            <w:r w:rsidRPr="00311755">
              <w:rPr>
                <w:iCs/>
                <w:color w:val="000000"/>
                <w:sz w:val="20"/>
                <w:lang w:val="fr-CA"/>
              </w:rPr>
              <w:t>— Le demandeur a contracté une maladie alors qu’il étudiait à l’étranger et a été débouté lorsqu’il a réclamé des prestations de retraite et d’invalidité dans ce ressort étranger</w:t>
            </w:r>
            <w:r w:rsidRPr="00311755">
              <w:rPr>
                <w:i/>
                <w:iCs/>
                <w:color w:val="000000"/>
                <w:sz w:val="20"/>
                <w:lang w:val="fr-CA"/>
              </w:rPr>
              <w:t xml:space="preserve"> — </w:t>
            </w:r>
            <w:r w:rsidRPr="00311755">
              <w:rPr>
                <w:iCs/>
                <w:color w:val="000000"/>
                <w:sz w:val="20"/>
                <w:lang w:val="fr-CA"/>
              </w:rPr>
              <w:t xml:space="preserve">Le demandeur a par la suite sollicité une réparation au Québec relativement aux prestations qui lui ont été refusées par le ressort étranger </w:t>
            </w:r>
            <w:r w:rsidRPr="00311755">
              <w:rPr>
                <w:i/>
                <w:iCs/>
                <w:color w:val="000000"/>
                <w:sz w:val="20"/>
                <w:lang w:val="fr-CA"/>
              </w:rPr>
              <w:t xml:space="preserve">— </w:t>
            </w:r>
            <w:r w:rsidRPr="00311755">
              <w:rPr>
                <w:iCs/>
                <w:color w:val="000000"/>
                <w:sz w:val="20"/>
                <w:lang w:val="fr-CA"/>
              </w:rPr>
              <w:t>La demande a été rejetée au Québec comme étant abusive — La demande d’autorisation d’appel soulève</w:t>
            </w:r>
            <w:r w:rsidRPr="00311755">
              <w:rPr>
                <w:iCs/>
                <w:color w:val="000000"/>
                <w:sz w:val="20"/>
                <w:lang w:val="fr-CA"/>
              </w:rPr>
              <w:noBreakHyphen/>
              <w:t>t</w:t>
            </w:r>
            <w:r w:rsidRPr="00311755">
              <w:rPr>
                <w:iCs/>
                <w:color w:val="000000"/>
                <w:sz w:val="20"/>
                <w:lang w:val="fr-CA"/>
              </w:rPr>
              <w:noBreakHyphen/>
              <w:t>elle une question d’importance pour le public?</w:t>
            </w:r>
          </w:p>
        </w:tc>
      </w:tr>
      <w:tr w:rsidR="009E51CA" w:rsidRPr="000B5748" w:rsidTr="00876A1C">
        <w:tc>
          <w:tcPr>
            <w:tcW w:w="5000" w:type="pct"/>
            <w:gridSpan w:val="2"/>
          </w:tcPr>
          <w:p w:rsidR="009E51CA" w:rsidRPr="00311755" w:rsidRDefault="009E51CA" w:rsidP="00876A1C">
            <w:pPr>
              <w:jc w:val="both"/>
              <w:rPr>
                <w:sz w:val="20"/>
                <w:lang w:val="fr-CA"/>
              </w:rPr>
            </w:pPr>
          </w:p>
          <w:p w:rsidR="009E51CA" w:rsidRPr="00311755" w:rsidRDefault="009E51CA" w:rsidP="00876A1C">
            <w:pPr>
              <w:jc w:val="both"/>
              <w:rPr>
                <w:sz w:val="20"/>
                <w:lang w:val="fr-CA"/>
              </w:rPr>
            </w:pPr>
            <w:r w:rsidRPr="00311755">
              <w:rPr>
                <w:sz w:val="20"/>
                <w:lang w:val="fr-CA"/>
              </w:rPr>
              <w:t xml:space="preserve">Le demandeur M. Hrabovskyy, un citoyen canadien résidant dans la province du Québec, a travaillé dans un laboratoire en Norvège dans le cadre de ses études au programme de maîtrise en chimie. Dans ce contexte, il a contracté une maladie à long terme causée par l’inhalation de diéthyl. Il a réclamé des </w:t>
            </w:r>
            <w:r w:rsidRPr="00311755">
              <w:rPr>
                <w:iCs/>
                <w:sz w:val="20"/>
                <w:lang w:val="fr-CA"/>
              </w:rPr>
              <w:t>prestations de retraite et d’invalidité</w:t>
            </w:r>
            <w:r w:rsidRPr="00311755">
              <w:rPr>
                <w:sz w:val="20"/>
                <w:lang w:val="fr-CA"/>
              </w:rPr>
              <w:t xml:space="preserve"> auprès des autorités norvégiennes, mais toute réparation lui a été refusée en vertu des régimes législatifs applicables. Par la suite, au Québec, il a sollicité différentes ordonnances contre les procureurs généraux intimés visant une indemnisation semblable, alléguant que ces derniers avaient participé dans le cadre de fraude commise par les autorités norvégiennes dans le traitement de sa demande. Les procureurs généraux intimés ont réussi à faire rejeter la demande de M. Hrabovskyy pour abus de procédure. La Cour d’appel a rejeté la demande d’autorisation d’appel de M. Hrabovskyy, ayant conclu à l’absence d’erreur dans la décision de première instance ou de question dépassant les intérêts des parties à l’instance.</w:t>
            </w:r>
          </w:p>
        </w:tc>
      </w:tr>
      <w:tr w:rsidR="009E51CA" w:rsidRPr="000B5748" w:rsidTr="00876A1C">
        <w:tc>
          <w:tcPr>
            <w:tcW w:w="5000" w:type="pct"/>
            <w:gridSpan w:val="2"/>
          </w:tcPr>
          <w:p w:rsidR="009E51CA" w:rsidRPr="00311755" w:rsidRDefault="009E51CA" w:rsidP="00876A1C">
            <w:pPr>
              <w:jc w:val="both"/>
              <w:rPr>
                <w:sz w:val="20"/>
                <w:lang w:val="fr-CA"/>
              </w:rPr>
            </w:pPr>
          </w:p>
        </w:tc>
      </w:tr>
    </w:tbl>
    <w:p w:rsidR="00811171" w:rsidRPr="00311755" w:rsidRDefault="00811171">
      <w:pPr>
        <w:rPr>
          <w:lang w:val="fr-CA"/>
        </w:rPr>
      </w:pPr>
      <w:r w:rsidRPr="0031175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E51CA" w:rsidRPr="000B5748" w:rsidTr="00876A1C">
        <w:tc>
          <w:tcPr>
            <w:tcW w:w="2427" w:type="pct"/>
          </w:tcPr>
          <w:p w:rsidR="009E51CA" w:rsidRPr="00311755" w:rsidRDefault="009E51CA" w:rsidP="00876A1C">
            <w:pPr>
              <w:jc w:val="both"/>
              <w:rPr>
                <w:sz w:val="20"/>
                <w:lang w:val="fr-CA"/>
              </w:rPr>
            </w:pPr>
            <w:r w:rsidRPr="00311755">
              <w:rPr>
                <w:sz w:val="20"/>
                <w:lang w:val="fr-CA"/>
              </w:rPr>
              <w:t>3 novembre 2020</w:t>
            </w:r>
          </w:p>
          <w:p w:rsidR="009E51CA" w:rsidRPr="00311755" w:rsidRDefault="009E51CA" w:rsidP="00876A1C">
            <w:pPr>
              <w:jc w:val="both"/>
              <w:rPr>
                <w:sz w:val="20"/>
                <w:lang w:val="fr-CA"/>
              </w:rPr>
            </w:pPr>
            <w:r w:rsidRPr="00311755">
              <w:rPr>
                <w:sz w:val="20"/>
                <w:lang w:val="fr-CA"/>
              </w:rPr>
              <w:t>Cour supérieure du Québec</w:t>
            </w:r>
          </w:p>
          <w:p w:rsidR="009E51CA" w:rsidRPr="00311755" w:rsidRDefault="009E51CA" w:rsidP="00876A1C">
            <w:pPr>
              <w:jc w:val="both"/>
              <w:rPr>
                <w:sz w:val="20"/>
                <w:lang w:val="fr-CA"/>
              </w:rPr>
            </w:pPr>
            <w:r w:rsidRPr="00311755">
              <w:rPr>
                <w:sz w:val="20"/>
                <w:lang w:val="fr-CA"/>
              </w:rPr>
              <w:t>(juge Rogers)</w:t>
            </w:r>
          </w:p>
          <w:p w:rsidR="009E51CA" w:rsidRPr="00311755" w:rsidRDefault="009E51CA" w:rsidP="00876A1C">
            <w:pPr>
              <w:jc w:val="both"/>
              <w:rPr>
                <w:sz w:val="20"/>
                <w:lang w:val="fr-CA"/>
              </w:rPr>
            </w:pPr>
            <w:r w:rsidRPr="00311755">
              <w:rPr>
                <w:sz w:val="20"/>
                <w:lang w:val="fr-CA"/>
              </w:rPr>
              <w:t>N</w:t>
            </w:r>
            <w:r w:rsidRPr="00311755">
              <w:rPr>
                <w:sz w:val="20"/>
                <w:vertAlign w:val="superscript"/>
                <w:lang w:val="fr-CA"/>
              </w:rPr>
              <w:t>o</w:t>
            </w:r>
            <w:r w:rsidRPr="00311755">
              <w:rPr>
                <w:sz w:val="20"/>
                <w:lang w:val="fr-CA"/>
              </w:rPr>
              <w:t xml:space="preserve"> de dossier : 500</w:t>
            </w:r>
            <w:r w:rsidRPr="00311755">
              <w:rPr>
                <w:sz w:val="20"/>
                <w:lang w:val="fr-CA"/>
              </w:rPr>
              <w:noBreakHyphen/>
              <w:t>17</w:t>
            </w:r>
            <w:r w:rsidRPr="00311755">
              <w:rPr>
                <w:sz w:val="20"/>
                <w:lang w:val="fr-CA"/>
              </w:rPr>
              <w:noBreakHyphen/>
              <w:t>110370</w:t>
            </w:r>
            <w:r w:rsidRPr="00311755">
              <w:rPr>
                <w:sz w:val="20"/>
                <w:lang w:val="fr-CA"/>
              </w:rPr>
              <w:noBreakHyphen/>
              <w:t>197</w:t>
            </w:r>
          </w:p>
          <w:p w:rsidR="009E51CA" w:rsidRPr="00311755" w:rsidRDefault="000B5748" w:rsidP="00876A1C">
            <w:pPr>
              <w:jc w:val="both"/>
              <w:rPr>
                <w:sz w:val="20"/>
                <w:lang w:val="fr-CA"/>
              </w:rPr>
            </w:pPr>
            <w:hyperlink r:id="rId35" w:anchor="document" w:history="1">
              <w:r w:rsidR="009E51CA" w:rsidRPr="00311755">
                <w:rPr>
                  <w:rStyle w:val="Hyperlink"/>
                  <w:sz w:val="20"/>
                  <w:lang w:val="fr-CA"/>
                </w:rPr>
                <w:t>2020 QCCS 3715</w:t>
              </w:r>
            </w:hyperlink>
          </w:p>
          <w:p w:rsidR="009E51CA" w:rsidRPr="00311755" w:rsidRDefault="009E51CA" w:rsidP="00876A1C">
            <w:pPr>
              <w:jc w:val="both"/>
              <w:rPr>
                <w:sz w:val="20"/>
                <w:lang w:val="fr-CA"/>
              </w:rPr>
            </w:pPr>
          </w:p>
        </w:tc>
        <w:tc>
          <w:tcPr>
            <w:tcW w:w="243" w:type="pct"/>
          </w:tcPr>
          <w:p w:rsidR="009E51CA" w:rsidRPr="00311755" w:rsidRDefault="009E51CA" w:rsidP="00876A1C">
            <w:pPr>
              <w:jc w:val="both"/>
              <w:rPr>
                <w:sz w:val="20"/>
                <w:lang w:val="fr-CA"/>
              </w:rPr>
            </w:pPr>
          </w:p>
        </w:tc>
        <w:tc>
          <w:tcPr>
            <w:tcW w:w="2330" w:type="pct"/>
          </w:tcPr>
          <w:p w:rsidR="009E51CA" w:rsidRPr="00311755" w:rsidRDefault="009E51CA" w:rsidP="00876A1C">
            <w:pPr>
              <w:jc w:val="both"/>
              <w:rPr>
                <w:sz w:val="20"/>
                <w:lang w:val="fr-CA"/>
              </w:rPr>
            </w:pPr>
            <w:r w:rsidRPr="00311755">
              <w:rPr>
                <w:sz w:val="20"/>
                <w:lang w:val="fr-CA"/>
              </w:rPr>
              <w:t>La requête en rejet de la demande introductive d’instance pour abus de procédure est accueillie.</w:t>
            </w:r>
          </w:p>
        </w:tc>
      </w:tr>
      <w:tr w:rsidR="009E51CA" w:rsidRPr="000B5748" w:rsidTr="00876A1C">
        <w:tc>
          <w:tcPr>
            <w:tcW w:w="2427" w:type="pct"/>
          </w:tcPr>
          <w:p w:rsidR="009E51CA" w:rsidRPr="00311755" w:rsidRDefault="009E51CA" w:rsidP="00876A1C">
            <w:pPr>
              <w:jc w:val="both"/>
              <w:rPr>
                <w:sz w:val="20"/>
                <w:lang w:val="fr-CA"/>
              </w:rPr>
            </w:pPr>
            <w:r w:rsidRPr="00311755">
              <w:rPr>
                <w:sz w:val="20"/>
                <w:lang w:val="fr-CA"/>
              </w:rPr>
              <w:t>18 janvier 2021</w:t>
            </w:r>
          </w:p>
          <w:p w:rsidR="009E51CA" w:rsidRPr="00311755" w:rsidRDefault="009E51CA" w:rsidP="00876A1C">
            <w:pPr>
              <w:jc w:val="both"/>
              <w:rPr>
                <w:sz w:val="20"/>
                <w:lang w:val="fr-CA"/>
              </w:rPr>
            </w:pPr>
            <w:r w:rsidRPr="00311755">
              <w:rPr>
                <w:sz w:val="20"/>
                <w:lang w:val="fr-CA"/>
              </w:rPr>
              <w:t>Cour d’appel du Québec (Montréal)</w:t>
            </w:r>
          </w:p>
          <w:p w:rsidR="009E51CA" w:rsidRPr="00311755" w:rsidRDefault="009E51CA" w:rsidP="00876A1C">
            <w:pPr>
              <w:jc w:val="both"/>
              <w:rPr>
                <w:sz w:val="20"/>
                <w:lang w:val="fr-CA"/>
              </w:rPr>
            </w:pPr>
            <w:r w:rsidRPr="00311755">
              <w:rPr>
                <w:sz w:val="20"/>
                <w:lang w:val="fr-CA"/>
              </w:rPr>
              <w:t>(juge Schrager)</w:t>
            </w:r>
          </w:p>
          <w:p w:rsidR="009E51CA" w:rsidRPr="00311755" w:rsidRDefault="009E51CA" w:rsidP="00876A1C">
            <w:pPr>
              <w:jc w:val="both"/>
              <w:rPr>
                <w:sz w:val="20"/>
                <w:lang w:val="fr-CA"/>
              </w:rPr>
            </w:pPr>
            <w:r w:rsidRPr="00311755">
              <w:rPr>
                <w:sz w:val="20"/>
                <w:lang w:val="fr-CA"/>
              </w:rPr>
              <w:t>N</w:t>
            </w:r>
            <w:r w:rsidRPr="00311755">
              <w:rPr>
                <w:sz w:val="20"/>
                <w:vertAlign w:val="superscript"/>
                <w:lang w:val="fr-CA"/>
              </w:rPr>
              <w:t>o</w:t>
            </w:r>
            <w:r w:rsidRPr="00311755">
              <w:rPr>
                <w:sz w:val="20"/>
                <w:lang w:val="fr-CA"/>
              </w:rPr>
              <w:t xml:space="preserve"> de dossier : 500</w:t>
            </w:r>
            <w:r w:rsidRPr="00311755">
              <w:rPr>
                <w:sz w:val="20"/>
                <w:lang w:val="fr-CA"/>
              </w:rPr>
              <w:noBreakHyphen/>
              <w:t>09</w:t>
            </w:r>
            <w:r w:rsidRPr="00311755">
              <w:rPr>
                <w:sz w:val="20"/>
                <w:lang w:val="fr-CA"/>
              </w:rPr>
              <w:noBreakHyphen/>
              <w:t>029202</w:t>
            </w:r>
            <w:r w:rsidRPr="00311755">
              <w:rPr>
                <w:sz w:val="20"/>
                <w:lang w:val="fr-CA"/>
              </w:rPr>
              <w:noBreakHyphen/>
              <w:t>207</w:t>
            </w:r>
          </w:p>
          <w:p w:rsidR="009E51CA" w:rsidRPr="00311755" w:rsidRDefault="000B5748" w:rsidP="00876A1C">
            <w:pPr>
              <w:jc w:val="both"/>
              <w:rPr>
                <w:sz w:val="20"/>
                <w:lang w:val="fr-CA"/>
              </w:rPr>
            </w:pPr>
            <w:hyperlink r:id="rId36" w:history="1">
              <w:r w:rsidR="009E51CA" w:rsidRPr="00311755">
                <w:rPr>
                  <w:rStyle w:val="Hyperlink"/>
                  <w:sz w:val="20"/>
                  <w:lang w:val="fr-CA"/>
                </w:rPr>
                <w:t>2021 QCCA 85</w:t>
              </w:r>
            </w:hyperlink>
          </w:p>
          <w:p w:rsidR="009E51CA" w:rsidRPr="00311755" w:rsidRDefault="009E51CA" w:rsidP="00876A1C">
            <w:pPr>
              <w:jc w:val="both"/>
              <w:rPr>
                <w:sz w:val="20"/>
                <w:lang w:val="fr-CA"/>
              </w:rPr>
            </w:pPr>
          </w:p>
        </w:tc>
        <w:tc>
          <w:tcPr>
            <w:tcW w:w="243" w:type="pct"/>
          </w:tcPr>
          <w:p w:rsidR="009E51CA" w:rsidRPr="00311755" w:rsidRDefault="009E51CA" w:rsidP="00876A1C">
            <w:pPr>
              <w:jc w:val="both"/>
              <w:rPr>
                <w:sz w:val="20"/>
                <w:lang w:val="fr-CA"/>
              </w:rPr>
            </w:pPr>
          </w:p>
        </w:tc>
        <w:tc>
          <w:tcPr>
            <w:tcW w:w="2330" w:type="pct"/>
          </w:tcPr>
          <w:p w:rsidR="009E51CA" w:rsidRPr="00311755" w:rsidRDefault="009E51CA" w:rsidP="00876A1C">
            <w:pPr>
              <w:jc w:val="both"/>
              <w:rPr>
                <w:sz w:val="20"/>
                <w:lang w:val="fr-CA"/>
              </w:rPr>
            </w:pPr>
            <w:r w:rsidRPr="00311755">
              <w:rPr>
                <w:sz w:val="20"/>
                <w:lang w:val="fr-CA"/>
              </w:rPr>
              <w:t>La demande d’autorisation d’appel est rejetée.</w:t>
            </w:r>
          </w:p>
        </w:tc>
      </w:tr>
      <w:tr w:rsidR="009E51CA" w:rsidRPr="000B5748" w:rsidTr="00876A1C">
        <w:tc>
          <w:tcPr>
            <w:tcW w:w="2427" w:type="pct"/>
          </w:tcPr>
          <w:p w:rsidR="009E51CA" w:rsidRPr="00311755" w:rsidRDefault="009E51CA" w:rsidP="00876A1C">
            <w:pPr>
              <w:jc w:val="both"/>
              <w:rPr>
                <w:sz w:val="20"/>
                <w:lang w:val="fr-CA"/>
              </w:rPr>
            </w:pPr>
            <w:r w:rsidRPr="00311755">
              <w:rPr>
                <w:sz w:val="20"/>
                <w:lang w:val="fr-CA"/>
              </w:rPr>
              <w:t>10 février 2021</w:t>
            </w:r>
          </w:p>
          <w:p w:rsidR="009E51CA" w:rsidRPr="00311755" w:rsidRDefault="009E51CA" w:rsidP="00876A1C">
            <w:pPr>
              <w:jc w:val="both"/>
              <w:rPr>
                <w:sz w:val="20"/>
                <w:lang w:val="fr-CA"/>
              </w:rPr>
            </w:pPr>
            <w:r w:rsidRPr="00311755">
              <w:rPr>
                <w:sz w:val="20"/>
                <w:lang w:val="fr-CA"/>
              </w:rPr>
              <w:t>Cour suprême du Canada</w:t>
            </w:r>
          </w:p>
        </w:tc>
        <w:tc>
          <w:tcPr>
            <w:tcW w:w="243" w:type="pct"/>
          </w:tcPr>
          <w:p w:rsidR="009E51CA" w:rsidRPr="00311755" w:rsidRDefault="009E51CA" w:rsidP="00876A1C">
            <w:pPr>
              <w:jc w:val="both"/>
              <w:rPr>
                <w:sz w:val="20"/>
                <w:lang w:val="fr-CA"/>
              </w:rPr>
            </w:pPr>
          </w:p>
        </w:tc>
        <w:tc>
          <w:tcPr>
            <w:tcW w:w="2330" w:type="pct"/>
          </w:tcPr>
          <w:p w:rsidR="009E51CA" w:rsidRPr="00311755" w:rsidRDefault="009E51CA" w:rsidP="00876A1C">
            <w:pPr>
              <w:jc w:val="both"/>
              <w:rPr>
                <w:sz w:val="20"/>
                <w:lang w:val="fr-CA"/>
              </w:rPr>
            </w:pPr>
            <w:r w:rsidRPr="00311755">
              <w:rPr>
                <w:sz w:val="20"/>
                <w:lang w:val="fr-CA"/>
              </w:rPr>
              <w:t>La demande d’autorisation d’appel est présentée.</w:t>
            </w:r>
          </w:p>
        </w:tc>
      </w:tr>
    </w:tbl>
    <w:p w:rsidR="009E51CA" w:rsidRPr="00311755" w:rsidRDefault="009E51CA" w:rsidP="009E51CA">
      <w:pPr>
        <w:widowControl w:val="0"/>
        <w:tabs>
          <w:tab w:val="left" w:pos="3840"/>
        </w:tabs>
        <w:jc w:val="both"/>
        <w:rPr>
          <w:sz w:val="20"/>
          <w:lang w:val="fr-CA"/>
        </w:rPr>
      </w:pPr>
    </w:p>
    <w:p w:rsidR="00102792" w:rsidRPr="00311755" w:rsidRDefault="000B5748" w:rsidP="004B2E86">
      <w:pPr>
        <w:jc w:val="both"/>
        <w:rPr>
          <w:sz w:val="20"/>
          <w:szCs w:val="20"/>
          <w:lang w:val="fr-CA"/>
        </w:rPr>
      </w:pPr>
      <w:r>
        <w:rPr>
          <w:sz w:val="20"/>
          <w:szCs w:val="20"/>
        </w:rPr>
        <w:pict>
          <v:rect id="_x0000_i1043" style="width:2in;height:1pt" o:hrpct="0" o:hralign="center" o:hrstd="t" o:hrnoshade="t" o:hr="t" fillcolor="black" stroked="f"/>
        </w:pict>
      </w:r>
    </w:p>
    <w:p w:rsidR="00E06F20" w:rsidRPr="00311755" w:rsidRDefault="00E06F20" w:rsidP="00102792">
      <w:pPr>
        <w:jc w:val="both"/>
        <w:rPr>
          <w:sz w:val="20"/>
          <w:lang w:val="fr-CA"/>
        </w:rPr>
      </w:pPr>
    </w:p>
    <w:p w:rsidR="00890FEB" w:rsidRPr="00311755" w:rsidRDefault="00890FEB" w:rsidP="008D292F">
      <w:pPr>
        <w:rPr>
          <w:sz w:val="20"/>
          <w:szCs w:val="20"/>
          <w:lang w:val="fr-CA"/>
        </w:rPr>
      </w:pPr>
    </w:p>
    <w:p w:rsidR="00890FEB" w:rsidRPr="00311755" w:rsidRDefault="00890FEB" w:rsidP="008D292F">
      <w:pPr>
        <w:rPr>
          <w:b/>
          <w:sz w:val="20"/>
          <w:szCs w:val="20"/>
          <w:lang w:val="fr-CA"/>
        </w:rPr>
        <w:sectPr w:rsidR="00890FEB" w:rsidRPr="00311755" w:rsidSect="008D292F">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693C38" w:rsidRPr="00311755" w:rsidRDefault="00DD0BDC" w:rsidP="00567602">
      <w:pPr>
        <w:pStyle w:val="Header1StyleE"/>
        <w:pBdr>
          <w:bottom w:val="single" w:sz="12" w:space="1" w:color="auto"/>
        </w:pBdr>
        <w:rPr>
          <w:lang w:val="fr-CA"/>
        </w:rPr>
      </w:pPr>
      <w:bookmarkStart w:id="4" w:name="_Toc85696912"/>
      <w:r w:rsidRPr="00311755">
        <w:rPr>
          <w:lang w:val="fr-CA"/>
        </w:rPr>
        <w:t>Motions</w:t>
      </w:r>
      <w:r w:rsidR="00271E1E" w:rsidRPr="00311755">
        <w:rPr>
          <w:lang w:val="fr-CA"/>
        </w:rPr>
        <w:t xml:space="preserve"> / </w:t>
      </w:r>
      <w:r w:rsidR="00693C38" w:rsidRPr="00311755">
        <w:rPr>
          <w:lang w:val="fr-CA"/>
        </w:rPr>
        <w:br/>
      </w:r>
      <w:r w:rsidRPr="00311755">
        <w:rPr>
          <w:lang w:val="fr-CA"/>
        </w:rPr>
        <w:t>Requêtes</w:t>
      </w:r>
      <w:bookmarkEnd w:id="4"/>
    </w:p>
    <w:p w:rsidR="00890FEB" w:rsidRPr="00311755" w:rsidRDefault="00890FEB" w:rsidP="00890FEB">
      <w:pPr>
        <w:rPr>
          <w:sz w:val="20"/>
          <w:szCs w:val="20"/>
          <w:lang w:val="fr-CA"/>
        </w:rPr>
      </w:pPr>
    </w:p>
    <w:p w:rsidR="008859F1" w:rsidRPr="00311755" w:rsidRDefault="00BE5B3E" w:rsidP="008859F1">
      <w:pPr>
        <w:rPr>
          <w:b/>
          <w:sz w:val="20"/>
          <w:szCs w:val="20"/>
          <w:lang w:val="fr-CA"/>
        </w:rPr>
      </w:pPr>
      <w:r w:rsidRPr="00311755">
        <w:rPr>
          <w:b/>
          <w:sz w:val="20"/>
          <w:szCs w:val="20"/>
          <w:lang w:val="fr-CA"/>
        </w:rPr>
        <w:t>OCTOBER</w:t>
      </w:r>
      <w:r w:rsidR="008859F1" w:rsidRPr="00311755">
        <w:rPr>
          <w:b/>
          <w:sz w:val="20"/>
          <w:szCs w:val="20"/>
          <w:lang w:val="fr-CA"/>
        </w:rPr>
        <w:t xml:space="preserve"> </w:t>
      </w:r>
      <w:r w:rsidR="00691D1D" w:rsidRPr="00311755">
        <w:rPr>
          <w:b/>
          <w:sz w:val="20"/>
          <w:szCs w:val="20"/>
          <w:lang w:val="fr-CA"/>
        </w:rPr>
        <w:t>1</w:t>
      </w:r>
      <w:r w:rsidR="005422C0" w:rsidRPr="00311755">
        <w:rPr>
          <w:b/>
          <w:sz w:val="20"/>
          <w:szCs w:val="20"/>
          <w:lang w:val="fr-CA"/>
        </w:rPr>
        <w:t>5</w:t>
      </w:r>
      <w:r w:rsidR="008859F1" w:rsidRPr="00311755">
        <w:rPr>
          <w:b/>
          <w:sz w:val="20"/>
          <w:szCs w:val="20"/>
          <w:lang w:val="fr-CA"/>
        </w:rPr>
        <w:t>, 20</w:t>
      </w:r>
      <w:r w:rsidR="005967EF" w:rsidRPr="00311755">
        <w:rPr>
          <w:b/>
          <w:sz w:val="20"/>
          <w:szCs w:val="20"/>
          <w:lang w:val="fr-CA"/>
        </w:rPr>
        <w:t>2</w:t>
      </w:r>
      <w:r w:rsidR="009B36BA" w:rsidRPr="00311755">
        <w:rPr>
          <w:b/>
          <w:sz w:val="20"/>
          <w:szCs w:val="20"/>
          <w:lang w:val="fr-CA"/>
        </w:rPr>
        <w:t>1</w:t>
      </w:r>
      <w:r w:rsidR="008859F1" w:rsidRPr="00311755">
        <w:rPr>
          <w:b/>
          <w:sz w:val="20"/>
          <w:szCs w:val="20"/>
          <w:lang w:val="fr-CA"/>
        </w:rPr>
        <w:t xml:space="preserve"> / LE </w:t>
      </w:r>
      <w:r w:rsidR="00691D1D" w:rsidRPr="00311755">
        <w:rPr>
          <w:b/>
          <w:sz w:val="20"/>
          <w:szCs w:val="20"/>
          <w:lang w:val="fr-CA"/>
        </w:rPr>
        <w:t>1</w:t>
      </w:r>
      <w:r w:rsidR="005422C0" w:rsidRPr="00311755">
        <w:rPr>
          <w:b/>
          <w:sz w:val="20"/>
          <w:szCs w:val="20"/>
          <w:lang w:val="fr-CA"/>
        </w:rPr>
        <w:t>5</w:t>
      </w:r>
      <w:r w:rsidR="008859F1" w:rsidRPr="00311755">
        <w:rPr>
          <w:b/>
          <w:sz w:val="20"/>
          <w:szCs w:val="20"/>
          <w:lang w:val="fr-CA"/>
        </w:rPr>
        <w:t xml:space="preserve"> </w:t>
      </w:r>
      <w:r w:rsidRPr="00311755">
        <w:rPr>
          <w:b/>
          <w:sz w:val="20"/>
          <w:szCs w:val="20"/>
          <w:lang w:val="fr-CA"/>
        </w:rPr>
        <w:t>OCTOBRE</w:t>
      </w:r>
      <w:r w:rsidR="008859F1" w:rsidRPr="00311755">
        <w:rPr>
          <w:b/>
          <w:sz w:val="20"/>
          <w:szCs w:val="20"/>
          <w:lang w:val="fr-CA"/>
        </w:rPr>
        <w:t xml:space="preserve"> 20</w:t>
      </w:r>
      <w:r w:rsidR="005967EF" w:rsidRPr="00311755">
        <w:rPr>
          <w:b/>
          <w:sz w:val="20"/>
          <w:szCs w:val="20"/>
          <w:lang w:val="fr-CA"/>
        </w:rPr>
        <w:t>2</w:t>
      </w:r>
      <w:r w:rsidR="009B36BA" w:rsidRPr="00311755">
        <w:rPr>
          <w:b/>
          <w:sz w:val="20"/>
          <w:szCs w:val="20"/>
          <w:lang w:val="fr-CA"/>
        </w:rPr>
        <w:t>1</w:t>
      </w:r>
    </w:p>
    <w:p w:rsidR="00102792" w:rsidRPr="00311755"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311755" w:rsidTr="00691D1D">
        <w:tc>
          <w:tcPr>
            <w:tcW w:w="4410" w:type="dxa"/>
            <w:tcBorders>
              <w:top w:val="nil"/>
              <w:left w:val="nil"/>
              <w:bottom w:val="nil"/>
              <w:right w:val="nil"/>
            </w:tcBorders>
          </w:tcPr>
          <w:p w:rsidR="00D93A6C" w:rsidRPr="00311755" w:rsidRDefault="005422C0" w:rsidP="00691D1D">
            <w:pPr>
              <w:jc w:val="both"/>
              <w:rPr>
                <w:rFonts w:cs="Times New Roman"/>
                <w:b/>
                <w:bCs/>
                <w:sz w:val="20"/>
                <w:szCs w:val="20"/>
                <w:lang w:val="en-US"/>
              </w:rPr>
            </w:pPr>
            <w:r w:rsidRPr="00311755">
              <w:rPr>
                <w:rFonts w:eastAsia="Times New Roman" w:cs="Times New Roman"/>
                <w:b/>
                <w:sz w:val="20"/>
                <w:szCs w:val="20"/>
                <w:lang w:val="en-US" w:eastAsia="en-CA"/>
              </w:rPr>
              <w:t>Motions for leave to intervene</w:t>
            </w:r>
          </w:p>
        </w:tc>
        <w:tc>
          <w:tcPr>
            <w:tcW w:w="810" w:type="dxa"/>
            <w:tcBorders>
              <w:top w:val="nil"/>
              <w:left w:val="nil"/>
              <w:bottom w:val="nil"/>
              <w:right w:val="nil"/>
            </w:tcBorders>
          </w:tcPr>
          <w:p w:rsidR="00D93A6C" w:rsidRPr="00311755"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311755" w:rsidRDefault="005422C0" w:rsidP="00691D1D">
            <w:pPr>
              <w:jc w:val="both"/>
              <w:rPr>
                <w:rFonts w:cs="Times New Roman"/>
                <w:b/>
                <w:bCs/>
                <w:sz w:val="20"/>
                <w:szCs w:val="20"/>
                <w:lang w:val="fr-CA"/>
              </w:rPr>
            </w:pPr>
            <w:r w:rsidRPr="00311755">
              <w:rPr>
                <w:rFonts w:eastAsia="Times New Roman" w:cs="Times New Roman"/>
                <w:b/>
                <w:sz w:val="20"/>
                <w:szCs w:val="20"/>
                <w:lang w:val="fr-CA" w:eastAsia="en-CA"/>
              </w:rPr>
              <w:t>Requêtes en autorisation d’intervention</w:t>
            </w:r>
          </w:p>
        </w:tc>
      </w:tr>
    </w:tbl>
    <w:p w:rsidR="00D93A6C" w:rsidRPr="00311755" w:rsidRDefault="00D93A6C" w:rsidP="00102792">
      <w:pPr>
        <w:tabs>
          <w:tab w:val="left" w:pos="-1440"/>
          <w:tab w:val="left" w:pos="-720"/>
        </w:tabs>
        <w:jc w:val="both"/>
        <w:rPr>
          <w:rFonts w:eastAsia="Times New Roman" w:cs="Times New Roman"/>
          <w:sz w:val="20"/>
          <w:szCs w:val="20"/>
          <w:lang w:val="fr-CA" w:eastAsia="en-CA"/>
        </w:rPr>
      </w:pPr>
    </w:p>
    <w:p w:rsidR="005422C0" w:rsidRPr="00311755" w:rsidRDefault="005422C0" w:rsidP="005422C0">
      <w:pPr>
        <w:rPr>
          <w:rFonts w:cs="Times New Roman"/>
          <w:b/>
          <w:bCs/>
          <w:sz w:val="20"/>
          <w:szCs w:val="20"/>
        </w:rPr>
      </w:pPr>
      <w:r w:rsidRPr="00311755">
        <w:rPr>
          <w:rFonts w:cs="Times New Roman"/>
          <w:b/>
          <w:bCs/>
          <w:sz w:val="20"/>
          <w:szCs w:val="20"/>
        </w:rPr>
        <w:t>ANNAPOLIS GROUP INC. v. HALIFAX REGIONAL MUNICIPALITY</w:t>
      </w:r>
    </w:p>
    <w:p w:rsidR="005422C0" w:rsidRPr="00311755" w:rsidRDefault="005422C0" w:rsidP="005422C0">
      <w:pPr>
        <w:rPr>
          <w:rFonts w:cs="Times New Roman"/>
          <w:bCs/>
          <w:sz w:val="20"/>
          <w:szCs w:val="20"/>
        </w:rPr>
      </w:pPr>
      <w:r w:rsidRPr="00311755">
        <w:rPr>
          <w:rFonts w:cs="Times New Roman"/>
          <w:bCs/>
          <w:sz w:val="20"/>
          <w:szCs w:val="20"/>
        </w:rPr>
        <w:t>(N.S.) (39594)</w:t>
      </w:r>
    </w:p>
    <w:p w:rsidR="005422C0" w:rsidRPr="00311755" w:rsidRDefault="005422C0" w:rsidP="005422C0">
      <w:pPr>
        <w:rPr>
          <w:rFonts w:cs="Times New Roman"/>
          <w:bCs/>
          <w:sz w:val="20"/>
          <w:szCs w:val="20"/>
        </w:rPr>
      </w:pPr>
    </w:p>
    <w:p w:rsidR="005422C0" w:rsidRPr="00311755" w:rsidRDefault="005422C0" w:rsidP="005422C0">
      <w:pPr>
        <w:rPr>
          <w:rFonts w:cs="Times New Roman"/>
          <w:sz w:val="20"/>
          <w:szCs w:val="20"/>
        </w:rPr>
      </w:pPr>
      <w:r w:rsidRPr="00311755">
        <w:rPr>
          <w:rFonts w:cs="Times New Roman"/>
          <w:b/>
          <w:bCs/>
          <w:sz w:val="20"/>
          <w:szCs w:val="20"/>
          <w:u w:val="single"/>
        </w:rPr>
        <w:t>KARAKATSANIS J.</w:t>
      </w:r>
      <w:r w:rsidRPr="00311755">
        <w:rPr>
          <w:rFonts w:cs="Times New Roman"/>
          <w:b/>
          <w:bCs/>
          <w:sz w:val="20"/>
          <w:szCs w:val="20"/>
        </w:rPr>
        <w:t>:</w:t>
      </w:r>
    </w:p>
    <w:p w:rsidR="005422C0" w:rsidRPr="00311755" w:rsidRDefault="005422C0" w:rsidP="005422C0">
      <w:pPr>
        <w:rPr>
          <w:rFonts w:cs="Times New Roman"/>
          <w:sz w:val="20"/>
          <w:szCs w:val="20"/>
        </w:rPr>
      </w:pPr>
    </w:p>
    <w:p w:rsidR="005422C0" w:rsidRPr="00311755" w:rsidRDefault="005422C0" w:rsidP="005422C0">
      <w:pPr>
        <w:rPr>
          <w:rFonts w:cs="Times New Roman"/>
          <w:sz w:val="20"/>
          <w:szCs w:val="20"/>
        </w:rPr>
      </w:pPr>
      <w:r w:rsidRPr="00311755">
        <w:rPr>
          <w:rFonts w:cs="Times New Roman"/>
          <w:b/>
          <w:sz w:val="20"/>
          <w:szCs w:val="20"/>
        </w:rPr>
        <w:t xml:space="preserve">UPON APPLICATION </w:t>
      </w:r>
      <w:r w:rsidRPr="00311755">
        <w:rPr>
          <w:rFonts w:cs="Times New Roman"/>
          <w:sz w:val="20"/>
          <w:szCs w:val="20"/>
        </w:rPr>
        <w:t xml:space="preserve">by </w:t>
      </w:r>
      <w:r w:rsidRPr="00311755">
        <w:rPr>
          <w:rFonts w:cs="Times New Roman"/>
          <w:bCs/>
          <w:sz w:val="20"/>
          <w:szCs w:val="20"/>
        </w:rPr>
        <w:t>the Attorney General of Canada, the Attorney General of Nova Scotia, the Attorney General of Ontario, the Attorney General of British Columbia, Ecojustice Canada Society, Canadian Constitution Foundation, Canadian Homebuilders Association and Ontario Landowners Association for leave to intervene in the above appeal;</w:t>
      </w:r>
    </w:p>
    <w:p w:rsidR="005422C0" w:rsidRPr="00311755" w:rsidRDefault="005422C0" w:rsidP="005422C0">
      <w:pPr>
        <w:rPr>
          <w:rFonts w:cs="Times New Roman"/>
          <w:sz w:val="20"/>
          <w:szCs w:val="20"/>
        </w:rPr>
      </w:pPr>
    </w:p>
    <w:p w:rsidR="005422C0" w:rsidRPr="00311755" w:rsidRDefault="005422C0" w:rsidP="005422C0">
      <w:pPr>
        <w:rPr>
          <w:rFonts w:cs="Times New Roman"/>
          <w:sz w:val="20"/>
          <w:szCs w:val="20"/>
        </w:rPr>
      </w:pPr>
      <w:r w:rsidRPr="00311755">
        <w:rPr>
          <w:rFonts w:cs="Times New Roman"/>
          <w:b/>
          <w:sz w:val="20"/>
          <w:szCs w:val="20"/>
        </w:rPr>
        <w:t>AND THE MATERIAL FILED</w:t>
      </w:r>
      <w:r w:rsidRPr="00311755">
        <w:rPr>
          <w:rFonts w:cs="Times New Roman"/>
          <w:sz w:val="20"/>
          <w:szCs w:val="20"/>
        </w:rPr>
        <w:t xml:space="preserve"> having been read;</w:t>
      </w:r>
    </w:p>
    <w:p w:rsidR="005422C0" w:rsidRPr="00311755" w:rsidRDefault="005422C0" w:rsidP="005422C0">
      <w:pPr>
        <w:rPr>
          <w:rFonts w:cs="Times New Roman"/>
          <w:sz w:val="20"/>
          <w:szCs w:val="20"/>
        </w:rPr>
      </w:pPr>
    </w:p>
    <w:p w:rsidR="005422C0" w:rsidRPr="00311755" w:rsidRDefault="005422C0" w:rsidP="005422C0">
      <w:pPr>
        <w:rPr>
          <w:rFonts w:cs="Times New Roman"/>
          <w:b/>
          <w:sz w:val="20"/>
          <w:szCs w:val="20"/>
        </w:rPr>
      </w:pPr>
      <w:r w:rsidRPr="00311755">
        <w:rPr>
          <w:rFonts w:cs="Times New Roman"/>
          <w:b/>
          <w:sz w:val="20"/>
          <w:szCs w:val="20"/>
        </w:rPr>
        <w:t>IT IS HEREBY ORDERED THAT:</w:t>
      </w:r>
    </w:p>
    <w:p w:rsidR="005422C0" w:rsidRPr="00311755" w:rsidRDefault="005422C0" w:rsidP="005422C0">
      <w:pPr>
        <w:rPr>
          <w:rFonts w:cs="Times New Roman"/>
          <w:sz w:val="20"/>
          <w:szCs w:val="20"/>
        </w:rPr>
      </w:pPr>
    </w:p>
    <w:p w:rsidR="005422C0" w:rsidRPr="00311755" w:rsidRDefault="005422C0" w:rsidP="005422C0">
      <w:pPr>
        <w:rPr>
          <w:rFonts w:cs="Times New Roman"/>
          <w:sz w:val="20"/>
          <w:szCs w:val="20"/>
        </w:rPr>
      </w:pPr>
      <w:r w:rsidRPr="00311755">
        <w:rPr>
          <w:rFonts w:cs="Times New Roman"/>
          <w:sz w:val="20"/>
          <w:szCs w:val="20"/>
        </w:rPr>
        <w:t xml:space="preserve">The motions </w:t>
      </w:r>
      <w:r w:rsidRPr="00311755">
        <w:rPr>
          <w:rFonts w:cs="Times New Roman"/>
          <w:bCs/>
          <w:sz w:val="20"/>
          <w:szCs w:val="20"/>
        </w:rPr>
        <w:t xml:space="preserve">are </w:t>
      </w:r>
      <w:r w:rsidRPr="00311755">
        <w:rPr>
          <w:rFonts w:cs="Times New Roman"/>
          <w:sz w:val="20"/>
          <w:szCs w:val="20"/>
        </w:rPr>
        <w:t xml:space="preserve">granted and the said eight (8) interveners shall be entitled to serve and file a factum not to exceed ten (10) pages in length on or before November 26, 2021. </w:t>
      </w:r>
    </w:p>
    <w:p w:rsidR="005422C0" w:rsidRPr="00311755" w:rsidRDefault="005422C0" w:rsidP="005422C0">
      <w:pPr>
        <w:rPr>
          <w:rFonts w:cs="Times New Roman"/>
          <w:sz w:val="20"/>
          <w:szCs w:val="20"/>
        </w:rPr>
      </w:pPr>
    </w:p>
    <w:p w:rsidR="005422C0" w:rsidRPr="00311755" w:rsidRDefault="005422C0" w:rsidP="005422C0">
      <w:pPr>
        <w:spacing w:line="228" w:lineRule="auto"/>
        <w:rPr>
          <w:rFonts w:cs="Times New Roman"/>
          <w:sz w:val="20"/>
          <w:szCs w:val="20"/>
        </w:rPr>
      </w:pPr>
      <w:r w:rsidRPr="00311755">
        <w:rPr>
          <w:rFonts w:cs="Times New Roman"/>
          <w:sz w:val="20"/>
          <w:szCs w:val="20"/>
        </w:rPr>
        <w:t xml:space="preserve">The </w:t>
      </w:r>
      <w:r w:rsidRPr="00311755">
        <w:rPr>
          <w:rFonts w:cs="Times New Roman"/>
          <w:bCs/>
          <w:sz w:val="20"/>
          <w:szCs w:val="20"/>
        </w:rPr>
        <w:t xml:space="preserve">Attorney General of Canada, the Attorney General of Nova Scotia, the Attorney General of Ontario, the Attorney General of British Columbia, Ecojustice Canada Society and Canadian Constitution Foundation </w:t>
      </w:r>
      <w:r w:rsidRPr="00311755">
        <w:rPr>
          <w:rFonts w:cs="Times New Roman"/>
          <w:sz w:val="20"/>
          <w:szCs w:val="20"/>
        </w:rPr>
        <w:t>are granted permission to present oral argument not exceeding five (5) minutes at the hearing of the appeal.</w:t>
      </w:r>
    </w:p>
    <w:p w:rsidR="005422C0" w:rsidRPr="00311755" w:rsidRDefault="005422C0" w:rsidP="005422C0">
      <w:pPr>
        <w:spacing w:line="228" w:lineRule="auto"/>
        <w:rPr>
          <w:rFonts w:cs="Times New Roman"/>
          <w:sz w:val="20"/>
          <w:szCs w:val="20"/>
        </w:rPr>
      </w:pPr>
    </w:p>
    <w:p w:rsidR="005422C0" w:rsidRPr="00311755" w:rsidRDefault="005422C0" w:rsidP="005422C0">
      <w:pPr>
        <w:rPr>
          <w:rFonts w:cs="Times New Roman"/>
          <w:b/>
          <w:sz w:val="20"/>
          <w:szCs w:val="20"/>
        </w:rPr>
      </w:pPr>
      <w:r w:rsidRPr="00311755">
        <w:rPr>
          <w:rFonts w:cs="Times New Roman"/>
          <w:b/>
          <w:sz w:val="20"/>
          <w:szCs w:val="20"/>
          <w:lang w:val="fr-CA"/>
        </w:rPr>
        <w:fldChar w:fldCharType="begin"/>
      </w:r>
      <w:r w:rsidRPr="00311755">
        <w:rPr>
          <w:rFonts w:cs="Times New Roman"/>
          <w:b/>
          <w:sz w:val="20"/>
          <w:szCs w:val="20"/>
        </w:rPr>
        <w:instrText xml:space="preserve"> SEQ CHAPTER \h \r 1</w:instrText>
      </w:r>
      <w:r w:rsidRPr="00311755">
        <w:rPr>
          <w:rFonts w:cs="Times New Roman"/>
          <w:b/>
          <w:sz w:val="20"/>
          <w:szCs w:val="20"/>
          <w:lang w:val="fr-CA"/>
        </w:rPr>
        <w:fldChar w:fldCharType="end"/>
      </w:r>
      <w:r w:rsidRPr="00311755">
        <w:rPr>
          <w:rFonts w:cs="Times New Roman"/>
          <w:b/>
          <w:sz w:val="20"/>
          <w:szCs w:val="20"/>
        </w:rPr>
        <w:t xml:space="preserve">The interveners are not entitled to raise new issues or to adduce further evidence or otherwise to supplement the record of the parties. </w:t>
      </w:r>
    </w:p>
    <w:p w:rsidR="005422C0" w:rsidRPr="00311755" w:rsidRDefault="005422C0" w:rsidP="005422C0">
      <w:pPr>
        <w:rPr>
          <w:rFonts w:cs="Times New Roman"/>
          <w:sz w:val="20"/>
          <w:szCs w:val="20"/>
        </w:rPr>
      </w:pPr>
    </w:p>
    <w:p w:rsidR="005422C0" w:rsidRPr="00311755" w:rsidRDefault="005422C0" w:rsidP="005422C0">
      <w:pPr>
        <w:rPr>
          <w:rFonts w:cs="Times New Roman"/>
          <w:iCs/>
          <w:sz w:val="20"/>
          <w:szCs w:val="20"/>
        </w:rPr>
      </w:pPr>
      <w:r w:rsidRPr="00311755">
        <w:rPr>
          <w:rFonts w:cs="Times New Roman"/>
          <w:iCs/>
          <w:sz w:val="20"/>
          <w:szCs w:val="20"/>
        </w:rPr>
        <w:t xml:space="preserve">The appellant and the respondent are each permitted to file a factum in response to all interventions not to exceed ten (10) pages in length on or before December 22, 2021. </w:t>
      </w:r>
    </w:p>
    <w:p w:rsidR="005422C0" w:rsidRPr="00311755" w:rsidRDefault="005422C0" w:rsidP="005422C0">
      <w:pPr>
        <w:rPr>
          <w:rFonts w:cs="Times New Roman"/>
          <w:iCs/>
          <w:sz w:val="20"/>
          <w:szCs w:val="20"/>
        </w:rPr>
      </w:pPr>
    </w:p>
    <w:p w:rsidR="005422C0" w:rsidRPr="00311755" w:rsidRDefault="005422C0" w:rsidP="005422C0">
      <w:pPr>
        <w:rPr>
          <w:rFonts w:cs="Times New Roman"/>
          <w:sz w:val="20"/>
          <w:szCs w:val="20"/>
        </w:rPr>
      </w:pPr>
      <w:r w:rsidRPr="00311755">
        <w:rPr>
          <w:rFonts w:cs="Times New Roman"/>
          <w:sz w:val="20"/>
          <w:szCs w:val="20"/>
        </w:rPr>
        <w:t>Pursuant to Rule 59(1</w:t>
      </w:r>
      <w:proofErr w:type="gramStart"/>
      <w:r w:rsidRPr="00311755">
        <w:rPr>
          <w:rFonts w:cs="Times New Roman"/>
          <w:sz w:val="20"/>
          <w:szCs w:val="20"/>
        </w:rPr>
        <w:t>)(</w:t>
      </w:r>
      <w:proofErr w:type="gramEnd"/>
      <w:r w:rsidRPr="00311755">
        <w:rPr>
          <w:rFonts w:cs="Times New Roman"/>
          <w:i/>
          <w:iCs/>
          <w:sz w:val="20"/>
          <w:szCs w:val="20"/>
        </w:rPr>
        <w:t>a</w:t>
      </w:r>
      <w:r w:rsidRPr="00311755">
        <w:rPr>
          <w:rFonts w:cs="Times New Roman"/>
          <w:sz w:val="20"/>
          <w:szCs w:val="20"/>
        </w:rPr>
        <w:t xml:space="preserve">) of the </w:t>
      </w:r>
      <w:r w:rsidRPr="00311755">
        <w:rPr>
          <w:rFonts w:cs="Times New Roman"/>
          <w:i/>
          <w:iCs/>
          <w:sz w:val="20"/>
          <w:szCs w:val="20"/>
        </w:rPr>
        <w:t>Rules of the Supreme Court of Canada</w:t>
      </w:r>
      <w:r w:rsidRPr="00311755">
        <w:rPr>
          <w:rFonts w:cs="Times New Roman"/>
          <w:sz w:val="20"/>
          <w:szCs w:val="20"/>
        </w:rPr>
        <w:t>, the interveners shall pay to the appellant and the respondent any additional disbursements resulting from their intervention.</w:t>
      </w:r>
    </w:p>
    <w:p w:rsidR="005422C0" w:rsidRPr="00311755" w:rsidRDefault="005422C0" w:rsidP="005422C0">
      <w:pPr>
        <w:rPr>
          <w:rFonts w:cs="Times New Roman"/>
          <w:sz w:val="20"/>
          <w:szCs w:val="20"/>
        </w:rPr>
      </w:pPr>
    </w:p>
    <w:p w:rsidR="005422C0" w:rsidRPr="00311755" w:rsidRDefault="005422C0" w:rsidP="005422C0">
      <w:pPr>
        <w:rPr>
          <w:rFonts w:cs="Times New Roman"/>
          <w:sz w:val="20"/>
          <w:szCs w:val="20"/>
        </w:rPr>
      </w:pPr>
    </w:p>
    <w:p w:rsidR="005422C0" w:rsidRPr="00311755" w:rsidRDefault="005422C0" w:rsidP="005422C0">
      <w:pPr>
        <w:rPr>
          <w:rFonts w:cs="Times New Roman"/>
          <w:sz w:val="20"/>
          <w:szCs w:val="20"/>
          <w:lang w:val="fr-CA"/>
        </w:rPr>
      </w:pPr>
      <w:r w:rsidRPr="00311755">
        <w:rPr>
          <w:rFonts w:cs="Times New Roman"/>
          <w:b/>
          <w:sz w:val="20"/>
          <w:szCs w:val="20"/>
          <w:lang w:val="fr-CA"/>
        </w:rPr>
        <w:t>À LA SUITE DES DEMANDES</w:t>
      </w:r>
      <w:r w:rsidRPr="00311755">
        <w:rPr>
          <w:rFonts w:cs="Times New Roman"/>
          <w:sz w:val="20"/>
          <w:szCs w:val="20"/>
          <w:lang w:val="fr-CA"/>
        </w:rPr>
        <w:t xml:space="preserve"> présentées par </w:t>
      </w:r>
      <w:r w:rsidRPr="00311755">
        <w:rPr>
          <w:rFonts w:cs="Times New Roman"/>
          <w:bCs/>
          <w:sz w:val="20"/>
          <w:szCs w:val="20"/>
          <w:lang w:val="fr-CA"/>
        </w:rPr>
        <w:t xml:space="preserve">le procureur général du Canada, le procureur général de la Nouvelle-Écosse, le procureur général de l’Ontario, le procureur général de la Colombie-Britannique, la Ecojustice Canada Society, la Canadian Constitution Foundation, l’Association canadienne des constructeurs d’habitation, et la Ontario Landowners Association </w:t>
      </w:r>
      <w:r w:rsidRPr="00311755">
        <w:rPr>
          <w:rFonts w:cs="Times New Roman"/>
          <w:sz w:val="20"/>
          <w:szCs w:val="20"/>
          <w:lang w:val="fr-CA"/>
        </w:rPr>
        <w:t>en vue d’intervenir dans l’appel;</w:t>
      </w:r>
    </w:p>
    <w:p w:rsidR="005422C0" w:rsidRPr="00311755" w:rsidRDefault="005422C0" w:rsidP="005422C0">
      <w:pPr>
        <w:rPr>
          <w:rFonts w:cs="Times New Roman"/>
          <w:sz w:val="20"/>
          <w:szCs w:val="20"/>
          <w:lang w:val="fr-CA"/>
        </w:rPr>
      </w:pPr>
    </w:p>
    <w:p w:rsidR="005422C0" w:rsidRPr="00311755" w:rsidRDefault="005422C0" w:rsidP="005422C0">
      <w:pPr>
        <w:rPr>
          <w:rFonts w:cs="Times New Roman"/>
          <w:sz w:val="20"/>
          <w:szCs w:val="20"/>
          <w:lang w:val="fr-CA"/>
        </w:rPr>
      </w:pPr>
      <w:r w:rsidRPr="00311755">
        <w:rPr>
          <w:rFonts w:cs="Times New Roman"/>
          <w:b/>
          <w:sz w:val="20"/>
          <w:szCs w:val="20"/>
          <w:lang w:val="fr-CA"/>
        </w:rPr>
        <w:t>ET APRÈS EXAMEN</w:t>
      </w:r>
      <w:r w:rsidRPr="00311755">
        <w:rPr>
          <w:rFonts w:cs="Times New Roman"/>
          <w:sz w:val="20"/>
          <w:szCs w:val="20"/>
          <w:lang w:val="fr-CA"/>
        </w:rPr>
        <w:t xml:space="preserve"> des documents déposés;</w:t>
      </w:r>
    </w:p>
    <w:p w:rsidR="005422C0" w:rsidRPr="00311755" w:rsidRDefault="005422C0" w:rsidP="005422C0">
      <w:pPr>
        <w:rPr>
          <w:rFonts w:cs="Times New Roman"/>
          <w:sz w:val="20"/>
          <w:szCs w:val="20"/>
          <w:lang w:val="fr-CA"/>
        </w:rPr>
      </w:pPr>
    </w:p>
    <w:p w:rsidR="005422C0" w:rsidRPr="00311755" w:rsidRDefault="005422C0" w:rsidP="005422C0">
      <w:pPr>
        <w:rPr>
          <w:rFonts w:cs="Times New Roman"/>
          <w:b/>
          <w:sz w:val="20"/>
          <w:szCs w:val="20"/>
          <w:lang w:val="fr-CA"/>
        </w:rPr>
      </w:pPr>
      <w:r w:rsidRPr="00311755">
        <w:rPr>
          <w:rFonts w:cs="Times New Roman"/>
          <w:b/>
          <w:sz w:val="20"/>
          <w:szCs w:val="20"/>
          <w:lang w:val="fr-CA"/>
        </w:rPr>
        <w:t>IL EST ORDONNÉ CE QUI SUIT :</w:t>
      </w:r>
    </w:p>
    <w:p w:rsidR="005422C0" w:rsidRPr="00311755" w:rsidRDefault="005422C0" w:rsidP="005422C0">
      <w:pPr>
        <w:rPr>
          <w:rFonts w:cs="Times New Roman"/>
          <w:sz w:val="20"/>
          <w:szCs w:val="20"/>
          <w:lang w:val="fr-CA"/>
        </w:rPr>
      </w:pPr>
    </w:p>
    <w:p w:rsidR="005422C0" w:rsidRPr="00311755" w:rsidRDefault="005422C0" w:rsidP="005422C0">
      <w:pPr>
        <w:rPr>
          <w:rFonts w:cs="Times New Roman"/>
          <w:sz w:val="20"/>
          <w:szCs w:val="20"/>
          <w:lang w:val="fr-CA"/>
        </w:rPr>
      </w:pPr>
      <w:r w:rsidRPr="00311755">
        <w:rPr>
          <w:rFonts w:cs="Times New Roman"/>
          <w:sz w:val="20"/>
          <w:szCs w:val="20"/>
          <w:lang w:val="fr-CA"/>
        </w:rPr>
        <w:t>Les requêtes sont accueillies, et chacun de ces huit (8) intervenants pourra signifier et déposer un mémoire d’au plus dix (10) pages au plus tard le 25 novembre 2021.</w:t>
      </w:r>
    </w:p>
    <w:p w:rsidR="005422C0" w:rsidRPr="00311755" w:rsidRDefault="005422C0" w:rsidP="005422C0">
      <w:pPr>
        <w:rPr>
          <w:rFonts w:cs="Times New Roman"/>
          <w:sz w:val="20"/>
          <w:szCs w:val="20"/>
          <w:lang w:val="fr-CA"/>
        </w:rPr>
      </w:pPr>
    </w:p>
    <w:p w:rsidR="005422C0" w:rsidRPr="00311755" w:rsidRDefault="005422C0" w:rsidP="005422C0">
      <w:pPr>
        <w:rPr>
          <w:rFonts w:cs="Times New Roman"/>
          <w:sz w:val="20"/>
          <w:szCs w:val="20"/>
          <w:lang w:val="fr-CA"/>
        </w:rPr>
      </w:pPr>
      <w:r w:rsidRPr="00311755">
        <w:rPr>
          <w:rFonts w:cs="Times New Roman"/>
          <w:bCs/>
          <w:sz w:val="20"/>
          <w:szCs w:val="20"/>
          <w:lang w:val="fr-CA"/>
        </w:rPr>
        <w:t>Le procureur général du Canada, le procureur général de la Nouvelle-Écosse, le procureur général de l’Ontario, le procureur général de la Colombie-Britannique, la Ecojustice Canada Society et la Canadian Constitution Foundation pourront présenter une plaidoirie orale d’au plus cinq (5) minutes lors de l’audition de l’appel.</w:t>
      </w:r>
    </w:p>
    <w:p w:rsidR="005422C0" w:rsidRPr="00311755" w:rsidRDefault="005422C0" w:rsidP="005422C0">
      <w:pPr>
        <w:rPr>
          <w:rFonts w:cs="Times New Roman"/>
          <w:sz w:val="20"/>
          <w:szCs w:val="20"/>
          <w:lang w:val="fr-CA"/>
        </w:rPr>
      </w:pPr>
    </w:p>
    <w:p w:rsidR="005422C0" w:rsidRPr="00311755" w:rsidRDefault="005422C0" w:rsidP="005422C0">
      <w:pPr>
        <w:rPr>
          <w:rFonts w:cs="Times New Roman"/>
          <w:b/>
          <w:sz w:val="20"/>
          <w:szCs w:val="20"/>
          <w:lang w:val="fr-CA"/>
        </w:rPr>
      </w:pPr>
      <w:r w:rsidRPr="00311755">
        <w:rPr>
          <w:rFonts w:cs="Times New Roman"/>
          <w:b/>
          <w:sz w:val="20"/>
          <w:szCs w:val="20"/>
          <w:lang w:val="fr-CA"/>
        </w:rPr>
        <w:t>Les intervenants n’ont pas le droit de soulever de nouvelles questions, de produire d’autres éléments de preuve, ni de compléter de quelque autre façon le dossier des parties.</w:t>
      </w:r>
    </w:p>
    <w:p w:rsidR="005422C0" w:rsidRPr="00311755" w:rsidRDefault="005422C0" w:rsidP="005422C0">
      <w:pPr>
        <w:rPr>
          <w:rFonts w:cs="Times New Roman"/>
          <w:sz w:val="20"/>
          <w:szCs w:val="20"/>
          <w:lang w:val="fr-CA"/>
        </w:rPr>
      </w:pPr>
    </w:p>
    <w:p w:rsidR="005422C0" w:rsidRPr="00311755" w:rsidRDefault="005422C0" w:rsidP="005422C0">
      <w:pPr>
        <w:rPr>
          <w:rFonts w:cs="Times New Roman"/>
          <w:sz w:val="20"/>
          <w:szCs w:val="20"/>
          <w:lang w:val="fr-CA"/>
        </w:rPr>
      </w:pPr>
      <w:r w:rsidRPr="00311755">
        <w:rPr>
          <w:rFonts w:cs="Times New Roman"/>
          <w:sz w:val="20"/>
          <w:szCs w:val="20"/>
          <w:lang w:val="fr-CA"/>
        </w:rPr>
        <w:t>L’appelante et l’intimée sont chacune autorisée à déposer au plus tard le 22 décembre 2021un mémoire d’au plus dix (10) pages en réponse à toutes les interventions.</w:t>
      </w:r>
    </w:p>
    <w:p w:rsidR="005422C0" w:rsidRPr="00311755" w:rsidRDefault="005422C0" w:rsidP="005422C0">
      <w:pPr>
        <w:rPr>
          <w:rFonts w:cs="Times New Roman"/>
          <w:sz w:val="20"/>
          <w:szCs w:val="20"/>
          <w:lang w:val="fr-CA"/>
        </w:rPr>
      </w:pPr>
    </w:p>
    <w:p w:rsidR="005422C0" w:rsidRPr="00311755" w:rsidRDefault="005422C0" w:rsidP="005422C0">
      <w:pPr>
        <w:rPr>
          <w:rFonts w:cs="Times New Roman"/>
          <w:sz w:val="20"/>
          <w:szCs w:val="20"/>
          <w:lang w:val="fr-CA"/>
        </w:rPr>
      </w:pPr>
      <w:r w:rsidRPr="00311755">
        <w:rPr>
          <w:rFonts w:cs="Times New Roman"/>
          <w:sz w:val="20"/>
          <w:szCs w:val="20"/>
          <w:lang w:val="fr-CA"/>
        </w:rPr>
        <w:t>Conformément à l’al. 59(1)</w:t>
      </w:r>
      <w:r w:rsidRPr="00311755">
        <w:rPr>
          <w:rFonts w:cs="Times New Roman"/>
          <w:i/>
          <w:sz w:val="20"/>
          <w:szCs w:val="20"/>
          <w:lang w:val="fr-CA"/>
        </w:rPr>
        <w:t>a</w:t>
      </w:r>
      <w:r w:rsidRPr="00311755">
        <w:rPr>
          <w:rFonts w:cs="Times New Roman"/>
          <w:sz w:val="20"/>
          <w:szCs w:val="20"/>
          <w:lang w:val="fr-CA"/>
        </w:rPr>
        <w:t xml:space="preserve">) des </w:t>
      </w:r>
      <w:r w:rsidRPr="00311755">
        <w:rPr>
          <w:rFonts w:cs="Times New Roman"/>
          <w:i/>
          <w:sz w:val="20"/>
          <w:szCs w:val="20"/>
          <w:lang w:val="fr-CA"/>
        </w:rPr>
        <w:t>Règles de la Cour suprême du Canada</w:t>
      </w:r>
      <w:r w:rsidRPr="00311755">
        <w:rPr>
          <w:rFonts w:cs="Times New Roman"/>
          <w:sz w:val="20"/>
          <w:szCs w:val="20"/>
          <w:lang w:val="fr-CA"/>
        </w:rPr>
        <w:t>, les intervenants paieront à l’appelante et à l’intimée tous débours supplémentaires résultant de leur intervention.</w:t>
      </w:r>
    </w:p>
    <w:p w:rsidR="00102792" w:rsidRPr="00311755" w:rsidRDefault="00102792" w:rsidP="00102792">
      <w:pPr>
        <w:spacing w:line="232" w:lineRule="auto"/>
        <w:rPr>
          <w:rFonts w:cs="Times New Roman"/>
          <w:sz w:val="20"/>
          <w:lang w:val="fr-CA"/>
        </w:rPr>
      </w:pPr>
    </w:p>
    <w:p w:rsidR="00102792" w:rsidRPr="00311755" w:rsidRDefault="000B5748"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46" style="width:2in;height:1pt" o:hrpct="0" o:hralign="center" o:hrstd="t" o:hrnoshade="t" o:hr="t" fillcolor="black [3213]" stroked="f"/>
        </w:pict>
      </w:r>
    </w:p>
    <w:p w:rsidR="005967EF" w:rsidRPr="00311755" w:rsidRDefault="005967EF" w:rsidP="00102792">
      <w:pPr>
        <w:rPr>
          <w:rFonts w:eastAsia="Times New Roman" w:cs="Times New Roman"/>
          <w:sz w:val="20"/>
          <w:szCs w:val="20"/>
          <w:lang w:val="fr-CA" w:eastAsia="en-CA"/>
        </w:rPr>
      </w:pPr>
    </w:p>
    <w:p w:rsidR="00991D19" w:rsidRPr="00311755" w:rsidRDefault="00991D19" w:rsidP="00102792">
      <w:pPr>
        <w:rPr>
          <w:rFonts w:eastAsia="Times New Roman" w:cs="Times New Roman"/>
          <w:sz w:val="20"/>
          <w:szCs w:val="20"/>
          <w:lang w:val="fr-CA" w:eastAsia="en-CA"/>
        </w:rPr>
      </w:pPr>
    </w:p>
    <w:p w:rsidR="00991D19" w:rsidRPr="00311755" w:rsidRDefault="00991D19" w:rsidP="00102792">
      <w:pPr>
        <w:rPr>
          <w:rFonts w:eastAsia="Times New Roman" w:cs="Times New Roman"/>
          <w:sz w:val="20"/>
          <w:szCs w:val="20"/>
          <w:lang w:val="fr-CA" w:eastAsia="en-CA"/>
        </w:rPr>
      </w:pPr>
    </w:p>
    <w:p w:rsidR="00991D19" w:rsidRPr="00311755" w:rsidRDefault="00991D19">
      <w:pPr>
        <w:rPr>
          <w:rFonts w:eastAsia="Times New Roman" w:cs="Times New Roman"/>
          <w:sz w:val="20"/>
          <w:szCs w:val="20"/>
          <w:lang w:val="fr-CA" w:eastAsia="en-CA"/>
        </w:rPr>
      </w:pPr>
      <w:r w:rsidRPr="00311755">
        <w:rPr>
          <w:rFonts w:eastAsia="Times New Roman" w:cs="Times New Roman"/>
          <w:sz w:val="20"/>
          <w:szCs w:val="20"/>
          <w:lang w:val="fr-CA" w:eastAsia="en-CA"/>
        </w:rPr>
        <w:br w:type="page"/>
      </w:r>
    </w:p>
    <w:p w:rsidR="00991D19" w:rsidRPr="00311755" w:rsidRDefault="00991D19" w:rsidP="00991D19">
      <w:pPr>
        <w:rPr>
          <w:b/>
          <w:sz w:val="20"/>
          <w:szCs w:val="20"/>
          <w:lang w:val="fr-CA"/>
        </w:rPr>
      </w:pPr>
      <w:r w:rsidRPr="00311755">
        <w:rPr>
          <w:b/>
          <w:sz w:val="20"/>
          <w:szCs w:val="20"/>
          <w:lang w:val="fr-CA"/>
        </w:rPr>
        <w:t>OCTOBER 18, 2021 / LE 18 OCTOBRE 2021</w:t>
      </w:r>
    </w:p>
    <w:p w:rsidR="00991D19" w:rsidRPr="00311755" w:rsidRDefault="00991D19" w:rsidP="00991D19">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991D19" w:rsidRPr="000B5748" w:rsidTr="0021067E">
        <w:tc>
          <w:tcPr>
            <w:tcW w:w="4410" w:type="dxa"/>
            <w:tcBorders>
              <w:top w:val="nil"/>
              <w:left w:val="nil"/>
              <w:bottom w:val="nil"/>
              <w:right w:val="nil"/>
            </w:tcBorders>
          </w:tcPr>
          <w:p w:rsidR="00991D19" w:rsidRPr="00311755" w:rsidRDefault="00991D19" w:rsidP="00D11509">
            <w:pPr>
              <w:jc w:val="both"/>
              <w:rPr>
                <w:rFonts w:cs="Times New Roman"/>
                <w:b/>
                <w:bCs/>
                <w:sz w:val="20"/>
                <w:szCs w:val="20"/>
                <w:lang w:val="en-US"/>
              </w:rPr>
            </w:pPr>
            <w:r w:rsidRPr="00311755">
              <w:rPr>
                <w:rFonts w:eastAsia="Times New Roman" w:cs="Times New Roman"/>
                <w:b/>
                <w:sz w:val="20"/>
                <w:szCs w:val="20"/>
                <w:lang w:val="en-US" w:eastAsia="en-CA"/>
              </w:rPr>
              <w:t xml:space="preserve">Motion </w:t>
            </w:r>
            <w:r w:rsidR="00D11509" w:rsidRPr="00311755">
              <w:rPr>
                <w:rFonts w:eastAsia="Times New Roman" w:cs="Times New Roman"/>
                <w:b/>
                <w:sz w:val="20"/>
                <w:szCs w:val="20"/>
                <w:lang w:val="en-US" w:eastAsia="en-CA"/>
              </w:rPr>
              <w:t>for an</w:t>
            </w:r>
            <w:r w:rsidRPr="00311755">
              <w:rPr>
                <w:rFonts w:eastAsia="Times New Roman" w:cs="Times New Roman"/>
                <w:b/>
                <w:sz w:val="20"/>
                <w:szCs w:val="20"/>
                <w:lang w:val="en-US" w:eastAsia="en-CA"/>
              </w:rPr>
              <w:t xml:space="preserve"> exten</w:t>
            </w:r>
            <w:r w:rsidR="00D11509" w:rsidRPr="00311755">
              <w:rPr>
                <w:rFonts w:eastAsia="Times New Roman" w:cs="Times New Roman"/>
                <w:b/>
                <w:sz w:val="20"/>
                <w:szCs w:val="20"/>
                <w:lang w:val="en-US" w:eastAsia="en-CA"/>
              </w:rPr>
              <w:t>sion of</w:t>
            </w:r>
            <w:r w:rsidRPr="00311755">
              <w:rPr>
                <w:rFonts w:eastAsia="Times New Roman" w:cs="Times New Roman"/>
                <w:b/>
                <w:sz w:val="20"/>
                <w:szCs w:val="20"/>
                <w:lang w:val="en-US" w:eastAsia="en-CA"/>
              </w:rPr>
              <w:t xml:space="preserve"> time</w:t>
            </w:r>
          </w:p>
        </w:tc>
        <w:tc>
          <w:tcPr>
            <w:tcW w:w="810" w:type="dxa"/>
            <w:tcBorders>
              <w:top w:val="nil"/>
              <w:left w:val="nil"/>
              <w:bottom w:val="nil"/>
              <w:right w:val="nil"/>
            </w:tcBorders>
          </w:tcPr>
          <w:p w:rsidR="00991D19" w:rsidRPr="00311755" w:rsidRDefault="00991D19" w:rsidP="0021067E">
            <w:pPr>
              <w:jc w:val="both"/>
              <w:rPr>
                <w:rFonts w:cs="Times New Roman"/>
                <w:b/>
                <w:bCs/>
                <w:sz w:val="20"/>
                <w:szCs w:val="20"/>
                <w:lang w:val="en-US"/>
              </w:rPr>
            </w:pPr>
          </w:p>
        </w:tc>
        <w:tc>
          <w:tcPr>
            <w:tcW w:w="4399" w:type="dxa"/>
            <w:tcBorders>
              <w:top w:val="nil"/>
              <w:left w:val="nil"/>
              <w:bottom w:val="nil"/>
              <w:right w:val="nil"/>
            </w:tcBorders>
          </w:tcPr>
          <w:p w:rsidR="00991D19" w:rsidRPr="00311755" w:rsidRDefault="00991D19" w:rsidP="0021067E">
            <w:pPr>
              <w:jc w:val="both"/>
              <w:rPr>
                <w:rFonts w:cs="Times New Roman"/>
                <w:b/>
                <w:bCs/>
                <w:sz w:val="20"/>
                <w:szCs w:val="20"/>
                <w:lang w:val="fr-CA"/>
              </w:rPr>
            </w:pPr>
            <w:r w:rsidRPr="00311755">
              <w:rPr>
                <w:rFonts w:eastAsia="Times New Roman" w:cs="Times New Roman"/>
                <w:b/>
                <w:sz w:val="20"/>
                <w:szCs w:val="20"/>
                <w:lang w:val="fr-CA" w:eastAsia="en-CA"/>
              </w:rPr>
              <w:t>Requête en prorogation de délai</w:t>
            </w:r>
          </w:p>
        </w:tc>
      </w:tr>
    </w:tbl>
    <w:p w:rsidR="00991D19" w:rsidRPr="00311755" w:rsidRDefault="00991D19" w:rsidP="00991D19">
      <w:pPr>
        <w:tabs>
          <w:tab w:val="left" w:pos="-1440"/>
          <w:tab w:val="left" w:pos="-720"/>
        </w:tabs>
        <w:jc w:val="both"/>
        <w:rPr>
          <w:rFonts w:eastAsia="Times New Roman" w:cs="Times New Roman"/>
          <w:sz w:val="20"/>
          <w:szCs w:val="20"/>
          <w:lang w:val="fr-CA" w:eastAsia="en-CA"/>
        </w:rPr>
      </w:pPr>
    </w:p>
    <w:p w:rsidR="00991D19" w:rsidRPr="00311755" w:rsidRDefault="00991D19" w:rsidP="00991D19">
      <w:pPr>
        <w:rPr>
          <w:rFonts w:cs="Times New Roman"/>
          <w:b/>
          <w:bCs/>
          <w:sz w:val="20"/>
          <w:szCs w:val="20"/>
        </w:rPr>
      </w:pPr>
      <w:r w:rsidRPr="00311755">
        <w:rPr>
          <w:rFonts w:cs="Times New Roman"/>
          <w:b/>
          <w:bCs/>
          <w:caps/>
          <w:sz w:val="20"/>
          <w:szCs w:val="20"/>
        </w:rPr>
        <w:t>SUPERINTENDENT OF PENSIONS.</w:t>
      </w:r>
      <w:r w:rsidRPr="00311755">
        <w:rPr>
          <w:rFonts w:cs="Times New Roman"/>
          <w:b/>
          <w:bCs/>
          <w:sz w:val="20"/>
          <w:szCs w:val="20"/>
        </w:rPr>
        <w:t xml:space="preserve"> v. </w:t>
      </w:r>
      <w:r w:rsidRPr="00311755">
        <w:rPr>
          <w:rFonts w:cs="Times New Roman"/>
          <w:b/>
          <w:bCs/>
          <w:caps/>
          <w:sz w:val="20"/>
          <w:szCs w:val="20"/>
        </w:rPr>
        <w:t>FREDERICTON POLICE ASSOCIATION, LOCAL 911, UNITED BROTHERHOOD OF CARPENTERS AND JOINERS OF AMERICA, FREDERICTON FIRE FIGHTERS ASSOCIATION, INTERNATIONAL ASSOCIATION OF FIRE FIGHTERS, LOCAL 1053 AND CITY OF FREDERICTON</w:t>
      </w:r>
    </w:p>
    <w:p w:rsidR="00991D19" w:rsidRPr="00311755" w:rsidRDefault="00991D19" w:rsidP="00991D19">
      <w:pPr>
        <w:rPr>
          <w:rFonts w:cs="Times New Roman"/>
          <w:bCs/>
          <w:sz w:val="20"/>
          <w:szCs w:val="20"/>
        </w:rPr>
      </w:pPr>
      <w:r w:rsidRPr="00311755">
        <w:rPr>
          <w:rFonts w:cs="Times New Roman"/>
          <w:bCs/>
          <w:sz w:val="20"/>
          <w:szCs w:val="20"/>
        </w:rPr>
        <w:t xml:space="preserve">(N.B.) (39829) </w:t>
      </w:r>
    </w:p>
    <w:p w:rsidR="00991D19" w:rsidRPr="00311755" w:rsidRDefault="00991D19" w:rsidP="00991D19">
      <w:pPr>
        <w:rPr>
          <w:rFonts w:cs="Times New Roman"/>
          <w:bCs/>
          <w:sz w:val="20"/>
          <w:szCs w:val="20"/>
        </w:rPr>
      </w:pPr>
    </w:p>
    <w:p w:rsidR="00991D19" w:rsidRPr="00311755" w:rsidRDefault="00991D19" w:rsidP="00991D19">
      <w:pPr>
        <w:rPr>
          <w:rFonts w:cs="Times New Roman"/>
          <w:sz w:val="20"/>
          <w:szCs w:val="20"/>
        </w:rPr>
      </w:pPr>
      <w:r w:rsidRPr="00311755">
        <w:rPr>
          <w:rFonts w:cs="Times New Roman"/>
          <w:b/>
          <w:bCs/>
          <w:sz w:val="20"/>
          <w:szCs w:val="20"/>
          <w:u w:val="single"/>
        </w:rPr>
        <w:t>KARAKATSANIS J.</w:t>
      </w:r>
      <w:r w:rsidRPr="00311755">
        <w:rPr>
          <w:rFonts w:cs="Times New Roman"/>
          <w:b/>
          <w:bCs/>
          <w:sz w:val="20"/>
          <w:szCs w:val="20"/>
        </w:rPr>
        <w:t>:</w:t>
      </w:r>
    </w:p>
    <w:p w:rsidR="00991D19" w:rsidRPr="00311755" w:rsidRDefault="00991D19" w:rsidP="00991D19">
      <w:pPr>
        <w:rPr>
          <w:rFonts w:cs="Times New Roman"/>
          <w:sz w:val="20"/>
          <w:szCs w:val="20"/>
        </w:rPr>
      </w:pPr>
    </w:p>
    <w:p w:rsidR="00991D19" w:rsidRPr="00311755" w:rsidRDefault="00991D19" w:rsidP="00991D19">
      <w:pPr>
        <w:rPr>
          <w:rFonts w:eastAsia="Times New Roman" w:cs="Times New Roman"/>
          <w:i/>
          <w:sz w:val="20"/>
          <w:szCs w:val="20"/>
          <w:lang w:eastAsia="en-CA"/>
        </w:rPr>
      </w:pPr>
      <w:r w:rsidRPr="00311755">
        <w:rPr>
          <w:rFonts w:eastAsia="Times New Roman" w:cs="Times New Roman"/>
          <w:b/>
          <w:bCs/>
          <w:sz w:val="20"/>
          <w:szCs w:val="20"/>
          <w:lang w:eastAsia="en-CA"/>
        </w:rPr>
        <w:t>UPON APPLICATION</w:t>
      </w:r>
      <w:r w:rsidRPr="00311755">
        <w:rPr>
          <w:rFonts w:eastAsia="Times New Roman" w:cs="Times New Roman"/>
          <w:sz w:val="20"/>
          <w:szCs w:val="20"/>
          <w:lang w:eastAsia="en-CA"/>
        </w:rPr>
        <w:t xml:space="preserve"> by the applicant for an order extending the time to serve and file their complete application for leave to appeal;</w:t>
      </w:r>
    </w:p>
    <w:p w:rsidR="00991D19" w:rsidRPr="00311755" w:rsidRDefault="00991D19" w:rsidP="00991D19">
      <w:pPr>
        <w:rPr>
          <w:rFonts w:eastAsia="Times New Roman" w:cs="Times New Roman"/>
          <w:i/>
          <w:sz w:val="20"/>
          <w:szCs w:val="20"/>
          <w:lang w:eastAsia="en-CA"/>
        </w:rPr>
      </w:pPr>
    </w:p>
    <w:p w:rsidR="00991D19" w:rsidRPr="00311755" w:rsidRDefault="00991D19" w:rsidP="00991D19">
      <w:pPr>
        <w:spacing w:line="233" w:lineRule="auto"/>
        <w:rPr>
          <w:rFonts w:cs="Times New Roman"/>
          <w:sz w:val="20"/>
          <w:szCs w:val="20"/>
        </w:rPr>
      </w:pPr>
      <w:r w:rsidRPr="00311755">
        <w:rPr>
          <w:rFonts w:cs="Times New Roman"/>
          <w:b/>
          <w:bCs/>
          <w:sz w:val="20"/>
          <w:szCs w:val="20"/>
        </w:rPr>
        <w:t>AND THE MATERIAL FILED</w:t>
      </w:r>
      <w:r w:rsidRPr="00311755">
        <w:rPr>
          <w:rFonts w:cs="Times New Roman"/>
          <w:sz w:val="20"/>
          <w:szCs w:val="20"/>
        </w:rPr>
        <w:t xml:space="preserve"> having been read;</w:t>
      </w:r>
    </w:p>
    <w:p w:rsidR="00991D19" w:rsidRPr="00311755" w:rsidRDefault="00991D19" w:rsidP="00991D19">
      <w:pPr>
        <w:spacing w:line="233" w:lineRule="auto"/>
        <w:rPr>
          <w:rFonts w:cs="Times New Roman"/>
          <w:sz w:val="20"/>
          <w:szCs w:val="20"/>
        </w:rPr>
      </w:pPr>
    </w:p>
    <w:p w:rsidR="00991D19" w:rsidRPr="00311755" w:rsidRDefault="00991D19" w:rsidP="00991D19">
      <w:pPr>
        <w:spacing w:line="233" w:lineRule="auto"/>
        <w:rPr>
          <w:rFonts w:cs="Times New Roman"/>
          <w:b/>
          <w:bCs/>
          <w:sz w:val="20"/>
          <w:szCs w:val="20"/>
        </w:rPr>
      </w:pPr>
      <w:r w:rsidRPr="00311755">
        <w:rPr>
          <w:rFonts w:eastAsia="Times New Roman" w:cs="Times New Roman"/>
          <w:b/>
          <w:bCs/>
          <w:sz w:val="20"/>
          <w:szCs w:val="20"/>
          <w:lang w:eastAsia="en-CA"/>
        </w:rPr>
        <w:t>IT IS HEREBY ORDERED THAT:</w:t>
      </w:r>
    </w:p>
    <w:p w:rsidR="00991D19" w:rsidRPr="00311755" w:rsidRDefault="00991D19" w:rsidP="00991D19">
      <w:pPr>
        <w:spacing w:line="233" w:lineRule="auto"/>
        <w:rPr>
          <w:rFonts w:cs="Times New Roman"/>
          <w:sz w:val="20"/>
          <w:szCs w:val="20"/>
        </w:rPr>
      </w:pPr>
    </w:p>
    <w:p w:rsidR="00991D19" w:rsidRPr="00311755" w:rsidRDefault="00991D19" w:rsidP="00991D19">
      <w:pPr>
        <w:spacing w:line="233" w:lineRule="auto"/>
        <w:rPr>
          <w:rFonts w:cs="Times New Roman"/>
          <w:sz w:val="20"/>
          <w:szCs w:val="20"/>
        </w:rPr>
      </w:pPr>
      <w:r w:rsidRPr="00311755">
        <w:rPr>
          <w:rFonts w:cs="Times New Roman"/>
          <w:sz w:val="20"/>
          <w:szCs w:val="20"/>
        </w:rPr>
        <w:t>The motion is granted.</w:t>
      </w:r>
    </w:p>
    <w:p w:rsidR="00991D19" w:rsidRPr="00311755" w:rsidRDefault="00991D19" w:rsidP="00991D19">
      <w:pPr>
        <w:rPr>
          <w:rFonts w:cs="Times New Roman"/>
          <w:sz w:val="20"/>
          <w:szCs w:val="20"/>
        </w:rPr>
      </w:pPr>
    </w:p>
    <w:p w:rsidR="00991D19" w:rsidRPr="00311755" w:rsidRDefault="00991D19" w:rsidP="00991D19">
      <w:pPr>
        <w:spacing w:line="233" w:lineRule="auto"/>
        <w:rPr>
          <w:rFonts w:cs="Times New Roman"/>
          <w:sz w:val="20"/>
          <w:szCs w:val="20"/>
        </w:rPr>
      </w:pPr>
      <w:r w:rsidRPr="00311755">
        <w:rPr>
          <w:rFonts w:cs="Times New Roman"/>
          <w:sz w:val="20"/>
          <w:szCs w:val="20"/>
        </w:rPr>
        <w:t>The applicant is permitted to serve and file their complete application for leave to appeal within thirty (30) days from the date of the release of the Reasons for Judgment of the Court of Appeal of New Brunswick, Numbers 71-20-CA and 78-20-CA.</w:t>
      </w:r>
    </w:p>
    <w:p w:rsidR="00991D19" w:rsidRPr="00311755" w:rsidRDefault="00991D19" w:rsidP="00991D19">
      <w:pPr>
        <w:rPr>
          <w:rFonts w:cs="Times New Roman"/>
          <w:sz w:val="20"/>
          <w:szCs w:val="20"/>
        </w:rPr>
      </w:pPr>
    </w:p>
    <w:p w:rsidR="00991D19" w:rsidRPr="00311755" w:rsidRDefault="00991D19" w:rsidP="00991D19">
      <w:pPr>
        <w:rPr>
          <w:rFonts w:cs="Times New Roman"/>
          <w:sz w:val="20"/>
          <w:szCs w:val="20"/>
        </w:rPr>
      </w:pPr>
      <w:r w:rsidRPr="00311755">
        <w:rPr>
          <w:rFonts w:cs="Times New Roman"/>
          <w:sz w:val="20"/>
          <w:szCs w:val="20"/>
        </w:rPr>
        <w:t>The respondents shall serve and file their responses to the application for leave to appeal within thirty (30) days from the date of service of the complete application.</w:t>
      </w:r>
    </w:p>
    <w:p w:rsidR="00991D19" w:rsidRPr="00311755" w:rsidRDefault="00991D19" w:rsidP="00991D19">
      <w:pPr>
        <w:rPr>
          <w:rFonts w:cs="Times New Roman"/>
          <w:sz w:val="20"/>
          <w:szCs w:val="20"/>
        </w:rPr>
      </w:pPr>
    </w:p>
    <w:p w:rsidR="00991D19" w:rsidRPr="00311755" w:rsidRDefault="00991D19" w:rsidP="00991D19">
      <w:pPr>
        <w:rPr>
          <w:rFonts w:cs="Times New Roman"/>
          <w:sz w:val="20"/>
          <w:szCs w:val="20"/>
        </w:rPr>
      </w:pPr>
    </w:p>
    <w:p w:rsidR="00991D19" w:rsidRPr="00311755" w:rsidRDefault="00991D19" w:rsidP="00991D19">
      <w:pPr>
        <w:rPr>
          <w:rFonts w:cs="Times New Roman"/>
          <w:sz w:val="20"/>
          <w:szCs w:val="20"/>
          <w:lang w:val="fr-CA"/>
        </w:rPr>
      </w:pPr>
      <w:r w:rsidRPr="00311755">
        <w:rPr>
          <w:rFonts w:cs="Times New Roman"/>
          <w:b/>
          <w:sz w:val="20"/>
          <w:szCs w:val="20"/>
          <w:lang w:val="fr-CA"/>
        </w:rPr>
        <w:t>À LA SUITE DE LA DEMANE</w:t>
      </w:r>
      <w:r w:rsidRPr="00311755">
        <w:rPr>
          <w:rFonts w:cs="Times New Roman"/>
          <w:sz w:val="20"/>
          <w:szCs w:val="20"/>
          <w:lang w:val="fr-CA"/>
        </w:rPr>
        <w:t xml:space="preserve"> présentée par le demandeur en prorogation du délai pour signifier et déposer sa demande complète d’autorisation d’appel;</w:t>
      </w:r>
    </w:p>
    <w:p w:rsidR="00991D19" w:rsidRPr="00311755" w:rsidRDefault="00991D19" w:rsidP="00991D19">
      <w:pPr>
        <w:rPr>
          <w:rFonts w:cs="Times New Roman"/>
          <w:sz w:val="20"/>
          <w:szCs w:val="20"/>
          <w:lang w:val="fr-CA"/>
        </w:rPr>
      </w:pPr>
    </w:p>
    <w:p w:rsidR="00991D19" w:rsidRPr="00311755" w:rsidRDefault="00991D19" w:rsidP="00991D19">
      <w:pPr>
        <w:rPr>
          <w:rFonts w:cs="Times New Roman"/>
          <w:sz w:val="20"/>
          <w:szCs w:val="20"/>
          <w:lang w:val="fr-CA"/>
        </w:rPr>
      </w:pPr>
      <w:r w:rsidRPr="00311755">
        <w:rPr>
          <w:rFonts w:cs="Times New Roman"/>
          <w:b/>
          <w:sz w:val="20"/>
          <w:szCs w:val="20"/>
          <w:lang w:val="fr-CA"/>
        </w:rPr>
        <w:t>ET APRÈS EXAMEN</w:t>
      </w:r>
      <w:r w:rsidRPr="00311755">
        <w:rPr>
          <w:rFonts w:cs="Times New Roman"/>
          <w:sz w:val="20"/>
          <w:szCs w:val="20"/>
          <w:lang w:val="fr-CA"/>
        </w:rPr>
        <w:t xml:space="preserve"> des documents déposés;</w:t>
      </w:r>
    </w:p>
    <w:p w:rsidR="00991D19" w:rsidRPr="00311755" w:rsidRDefault="00991D19" w:rsidP="00991D19">
      <w:pPr>
        <w:rPr>
          <w:rFonts w:cs="Times New Roman"/>
          <w:sz w:val="20"/>
          <w:szCs w:val="20"/>
          <w:lang w:val="fr-CA"/>
        </w:rPr>
      </w:pPr>
    </w:p>
    <w:p w:rsidR="00991D19" w:rsidRPr="00311755" w:rsidRDefault="00991D19" w:rsidP="00991D19">
      <w:pPr>
        <w:rPr>
          <w:rFonts w:cs="Times New Roman"/>
          <w:b/>
          <w:sz w:val="20"/>
          <w:szCs w:val="20"/>
          <w:lang w:val="fr-CA"/>
        </w:rPr>
      </w:pPr>
      <w:r w:rsidRPr="00311755">
        <w:rPr>
          <w:rFonts w:cs="Times New Roman"/>
          <w:b/>
          <w:sz w:val="20"/>
          <w:szCs w:val="20"/>
          <w:lang w:val="fr-CA"/>
        </w:rPr>
        <w:t>IL EST ORDONNÉ CE QUI SUIT :</w:t>
      </w:r>
    </w:p>
    <w:p w:rsidR="00991D19" w:rsidRPr="00311755" w:rsidRDefault="00991D19" w:rsidP="00991D19">
      <w:pPr>
        <w:rPr>
          <w:rFonts w:cs="Times New Roman"/>
          <w:sz w:val="20"/>
          <w:szCs w:val="20"/>
          <w:lang w:val="fr-CA"/>
        </w:rPr>
      </w:pPr>
    </w:p>
    <w:p w:rsidR="00991D19" w:rsidRPr="00311755" w:rsidRDefault="00991D19" w:rsidP="00991D19">
      <w:pPr>
        <w:rPr>
          <w:rFonts w:cs="Times New Roman"/>
          <w:sz w:val="20"/>
          <w:szCs w:val="20"/>
          <w:lang w:val="fr-CA"/>
        </w:rPr>
      </w:pPr>
      <w:r w:rsidRPr="00311755">
        <w:rPr>
          <w:rFonts w:cs="Times New Roman"/>
          <w:sz w:val="20"/>
          <w:szCs w:val="20"/>
          <w:lang w:val="fr-CA"/>
        </w:rPr>
        <w:t>La requête est accueillie.</w:t>
      </w:r>
    </w:p>
    <w:p w:rsidR="00991D19" w:rsidRPr="00311755" w:rsidRDefault="00991D19" w:rsidP="00991D19">
      <w:pPr>
        <w:rPr>
          <w:rFonts w:cs="Times New Roman"/>
          <w:sz w:val="20"/>
          <w:szCs w:val="20"/>
          <w:lang w:val="fr-CA"/>
        </w:rPr>
      </w:pPr>
    </w:p>
    <w:p w:rsidR="00991D19" w:rsidRPr="00311755" w:rsidRDefault="00991D19" w:rsidP="00991D19">
      <w:pPr>
        <w:rPr>
          <w:rFonts w:cs="Times New Roman"/>
          <w:sz w:val="20"/>
          <w:szCs w:val="20"/>
          <w:lang w:val="fr-CA"/>
        </w:rPr>
      </w:pPr>
      <w:r w:rsidRPr="00311755">
        <w:rPr>
          <w:rFonts w:cs="Times New Roman"/>
          <w:sz w:val="20"/>
          <w:szCs w:val="20"/>
          <w:lang w:val="fr-CA"/>
        </w:rPr>
        <w:t>Le demandeur est autorisé à signifier et à déposer sa demande complète d’autorisation d’appel dans les trente (30) jours de la date de publication des motifs du jugement de la Cour d’appel du Nouveau-Brunswick, numéros 71-20-CA et 78-20-CA.</w:t>
      </w:r>
    </w:p>
    <w:p w:rsidR="00991D19" w:rsidRPr="00311755" w:rsidRDefault="00991D19" w:rsidP="00991D19">
      <w:pPr>
        <w:rPr>
          <w:rFonts w:cs="Times New Roman"/>
          <w:sz w:val="20"/>
          <w:szCs w:val="20"/>
          <w:lang w:val="fr-CA"/>
        </w:rPr>
      </w:pPr>
      <w:r w:rsidRPr="00311755">
        <w:rPr>
          <w:rFonts w:cs="Times New Roman"/>
          <w:sz w:val="20"/>
          <w:szCs w:val="20"/>
          <w:lang w:val="fr-CA"/>
        </w:rPr>
        <w:t>Les intimés signifieront et déposeront leur réponse à la demande d’autorisation d’appel dans les trente (30) jours de la date de la signification de la demande complète.</w:t>
      </w:r>
    </w:p>
    <w:p w:rsidR="00991D19" w:rsidRPr="00311755" w:rsidRDefault="00991D19" w:rsidP="0010587F">
      <w:pPr>
        <w:tabs>
          <w:tab w:val="left" w:pos="-1440"/>
          <w:tab w:val="left" w:pos="-720"/>
        </w:tabs>
        <w:jc w:val="both"/>
        <w:rPr>
          <w:sz w:val="20"/>
          <w:szCs w:val="20"/>
          <w:lang w:val="fr-CA"/>
        </w:rPr>
      </w:pPr>
    </w:p>
    <w:p w:rsidR="00991D19" w:rsidRPr="00311755" w:rsidRDefault="000B5748" w:rsidP="0010587F">
      <w:pPr>
        <w:tabs>
          <w:tab w:val="left" w:pos="-1440"/>
          <w:tab w:val="left" w:pos="-720"/>
        </w:tabs>
        <w:jc w:val="both"/>
        <w:rPr>
          <w:sz w:val="20"/>
          <w:szCs w:val="20"/>
          <w:lang w:val="en-US"/>
        </w:rPr>
      </w:pPr>
      <w:r>
        <w:rPr>
          <w:rFonts w:eastAsia="Times New Roman" w:cs="Times New Roman"/>
          <w:sz w:val="20"/>
          <w:szCs w:val="20"/>
          <w:lang w:val="fr-CA" w:eastAsia="en-CA"/>
        </w:rPr>
        <w:pict>
          <v:rect id="_x0000_i1047" style="width:2in;height:1pt" o:hrpct="0" o:hralign="center" o:hrstd="t" o:hrnoshade="t" o:hr="t" fillcolor="black [3213]" stroked="f"/>
        </w:pict>
      </w:r>
    </w:p>
    <w:p w:rsidR="00991D19" w:rsidRPr="00311755" w:rsidRDefault="00991D19" w:rsidP="0010587F">
      <w:pPr>
        <w:tabs>
          <w:tab w:val="left" w:pos="-1440"/>
          <w:tab w:val="left" w:pos="-720"/>
        </w:tabs>
        <w:jc w:val="both"/>
        <w:rPr>
          <w:sz w:val="20"/>
          <w:szCs w:val="20"/>
          <w:lang w:val="en-US"/>
        </w:rPr>
      </w:pPr>
    </w:p>
    <w:p w:rsidR="00991D19" w:rsidRPr="00311755" w:rsidRDefault="00991D19" w:rsidP="0010587F">
      <w:pPr>
        <w:tabs>
          <w:tab w:val="left" w:pos="-1440"/>
          <w:tab w:val="left" w:pos="-720"/>
        </w:tabs>
        <w:jc w:val="both"/>
        <w:rPr>
          <w:sz w:val="20"/>
          <w:szCs w:val="20"/>
          <w:lang w:val="en-US"/>
        </w:rPr>
      </w:pPr>
    </w:p>
    <w:p w:rsidR="0021067E" w:rsidRPr="00311755" w:rsidRDefault="0021067E">
      <w:pPr>
        <w:rPr>
          <w:sz w:val="20"/>
          <w:szCs w:val="20"/>
          <w:lang w:val="en-US"/>
        </w:rPr>
      </w:pPr>
      <w:r w:rsidRPr="00311755">
        <w:rPr>
          <w:sz w:val="20"/>
          <w:szCs w:val="20"/>
          <w:lang w:val="en-US"/>
        </w:rPr>
        <w:br w:type="page"/>
      </w:r>
    </w:p>
    <w:p w:rsidR="0021067E" w:rsidRPr="00311755" w:rsidRDefault="0021067E" w:rsidP="0021067E">
      <w:pPr>
        <w:rPr>
          <w:b/>
          <w:sz w:val="20"/>
          <w:szCs w:val="20"/>
          <w:lang w:val="fr-CA"/>
        </w:rPr>
      </w:pPr>
      <w:r w:rsidRPr="00311755">
        <w:rPr>
          <w:b/>
          <w:sz w:val="20"/>
          <w:szCs w:val="20"/>
          <w:lang w:val="fr-CA"/>
        </w:rPr>
        <w:t>OCTOBER 1</w:t>
      </w:r>
      <w:r w:rsidR="00D11509" w:rsidRPr="00311755">
        <w:rPr>
          <w:b/>
          <w:sz w:val="20"/>
          <w:szCs w:val="20"/>
          <w:lang w:val="fr-CA"/>
        </w:rPr>
        <w:t>9</w:t>
      </w:r>
      <w:r w:rsidRPr="00311755">
        <w:rPr>
          <w:b/>
          <w:sz w:val="20"/>
          <w:szCs w:val="20"/>
          <w:lang w:val="fr-CA"/>
        </w:rPr>
        <w:t>, 2021 / LE 1</w:t>
      </w:r>
      <w:r w:rsidR="00D11509" w:rsidRPr="00311755">
        <w:rPr>
          <w:b/>
          <w:sz w:val="20"/>
          <w:szCs w:val="20"/>
          <w:lang w:val="fr-CA"/>
        </w:rPr>
        <w:t>9</w:t>
      </w:r>
      <w:r w:rsidRPr="00311755">
        <w:rPr>
          <w:b/>
          <w:sz w:val="20"/>
          <w:szCs w:val="20"/>
          <w:lang w:val="fr-CA"/>
        </w:rPr>
        <w:t xml:space="preserve"> OCTOBRE 2021</w:t>
      </w:r>
    </w:p>
    <w:p w:rsidR="0021067E" w:rsidRPr="00311755" w:rsidRDefault="0021067E" w:rsidP="0021067E">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21067E" w:rsidRPr="000B5748" w:rsidTr="0021067E">
        <w:tc>
          <w:tcPr>
            <w:tcW w:w="4410" w:type="dxa"/>
            <w:tcBorders>
              <w:top w:val="nil"/>
              <w:left w:val="nil"/>
              <w:bottom w:val="nil"/>
              <w:right w:val="nil"/>
            </w:tcBorders>
          </w:tcPr>
          <w:p w:rsidR="0021067E" w:rsidRPr="00311755" w:rsidRDefault="0021067E" w:rsidP="00D11509">
            <w:pPr>
              <w:jc w:val="both"/>
              <w:rPr>
                <w:rFonts w:cs="Times New Roman"/>
                <w:b/>
                <w:bCs/>
                <w:sz w:val="20"/>
                <w:szCs w:val="20"/>
                <w:lang w:val="en-US"/>
              </w:rPr>
            </w:pPr>
            <w:r w:rsidRPr="00311755">
              <w:rPr>
                <w:rFonts w:eastAsia="Times New Roman" w:cs="Times New Roman"/>
                <w:b/>
                <w:sz w:val="20"/>
                <w:szCs w:val="20"/>
                <w:lang w:val="en-US" w:eastAsia="en-CA"/>
              </w:rPr>
              <w:t xml:space="preserve">Motion </w:t>
            </w:r>
            <w:r w:rsidR="00D11509" w:rsidRPr="00311755">
              <w:rPr>
                <w:rFonts w:eastAsia="Times New Roman" w:cs="Times New Roman"/>
                <w:b/>
                <w:sz w:val="20"/>
                <w:szCs w:val="20"/>
                <w:lang w:val="en-US" w:eastAsia="en-CA"/>
              </w:rPr>
              <w:t>for an extension of</w:t>
            </w:r>
            <w:r w:rsidRPr="00311755">
              <w:rPr>
                <w:rFonts w:eastAsia="Times New Roman" w:cs="Times New Roman"/>
                <w:b/>
                <w:sz w:val="20"/>
                <w:szCs w:val="20"/>
                <w:lang w:val="en-US" w:eastAsia="en-CA"/>
              </w:rPr>
              <w:t xml:space="preserve"> time</w:t>
            </w:r>
          </w:p>
        </w:tc>
        <w:tc>
          <w:tcPr>
            <w:tcW w:w="810" w:type="dxa"/>
            <w:tcBorders>
              <w:top w:val="nil"/>
              <w:left w:val="nil"/>
              <w:bottom w:val="nil"/>
              <w:right w:val="nil"/>
            </w:tcBorders>
          </w:tcPr>
          <w:p w:rsidR="0021067E" w:rsidRPr="00311755" w:rsidRDefault="0021067E" w:rsidP="0021067E">
            <w:pPr>
              <w:jc w:val="both"/>
              <w:rPr>
                <w:rFonts w:cs="Times New Roman"/>
                <w:b/>
                <w:bCs/>
                <w:sz w:val="20"/>
                <w:szCs w:val="20"/>
                <w:lang w:val="en-US"/>
              </w:rPr>
            </w:pPr>
          </w:p>
        </w:tc>
        <w:tc>
          <w:tcPr>
            <w:tcW w:w="4399" w:type="dxa"/>
            <w:tcBorders>
              <w:top w:val="nil"/>
              <w:left w:val="nil"/>
              <w:bottom w:val="nil"/>
              <w:right w:val="nil"/>
            </w:tcBorders>
          </w:tcPr>
          <w:p w:rsidR="0021067E" w:rsidRPr="00311755" w:rsidRDefault="0021067E" w:rsidP="0021067E">
            <w:pPr>
              <w:jc w:val="both"/>
              <w:rPr>
                <w:rFonts w:cs="Times New Roman"/>
                <w:b/>
                <w:bCs/>
                <w:sz w:val="20"/>
                <w:szCs w:val="20"/>
                <w:lang w:val="fr-CA"/>
              </w:rPr>
            </w:pPr>
            <w:r w:rsidRPr="00311755">
              <w:rPr>
                <w:rFonts w:eastAsia="Times New Roman" w:cs="Times New Roman"/>
                <w:b/>
                <w:sz w:val="20"/>
                <w:szCs w:val="20"/>
                <w:lang w:val="fr-CA" w:eastAsia="en-CA"/>
              </w:rPr>
              <w:t>Requête en prorogation de délai</w:t>
            </w:r>
          </w:p>
        </w:tc>
      </w:tr>
    </w:tbl>
    <w:p w:rsidR="0021067E" w:rsidRPr="00311755" w:rsidRDefault="0021067E" w:rsidP="0021067E">
      <w:pPr>
        <w:tabs>
          <w:tab w:val="left" w:pos="-1440"/>
          <w:tab w:val="left" w:pos="-720"/>
        </w:tabs>
        <w:jc w:val="both"/>
        <w:rPr>
          <w:rFonts w:eastAsia="Times New Roman" w:cs="Times New Roman"/>
          <w:sz w:val="20"/>
          <w:szCs w:val="20"/>
          <w:lang w:val="fr-CA" w:eastAsia="en-CA"/>
        </w:rPr>
      </w:pPr>
    </w:p>
    <w:p w:rsidR="00D11509" w:rsidRPr="00311755" w:rsidRDefault="00D11509" w:rsidP="00D11509">
      <w:pPr>
        <w:pStyle w:val="SCCSsocParty"/>
        <w:jc w:val="both"/>
        <w:rPr>
          <w:rFonts w:eastAsiaTheme="minorEastAsia"/>
          <w:b/>
          <w:bCs/>
          <w:i w:val="0"/>
          <w:sz w:val="20"/>
          <w:szCs w:val="20"/>
          <w:lang w:val="fr-CA"/>
        </w:rPr>
      </w:pPr>
      <w:r w:rsidRPr="00311755">
        <w:rPr>
          <w:rFonts w:eastAsiaTheme="minorEastAsia"/>
          <w:b/>
          <w:bCs/>
          <w:i w:val="0"/>
          <w:caps/>
          <w:sz w:val="20"/>
          <w:szCs w:val="20"/>
          <w:lang w:val="fr-CA"/>
        </w:rPr>
        <w:t>SA MAJESTÉ LA REINE</w:t>
      </w:r>
      <w:r w:rsidRPr="00311755">
        <w:rPr>
          <w:rFonts w:eastAsiaTheme="minorEastAsia"/>
          <w:b/>
          <w:bCs/>
          <w:i w:val="0"/>
          <w:sz w:val="20"/>
          <w:szCs w:val="20"/>
          <w:lang w:val="fr-CA"/>
        </w:rPr>
        <w:t xml:space="preserve"> c. J.D.</w:t>
      </w:r>
    </w:p>
    <w:p w:rsidR="00D11509" w:rsidRPr="00311755" w:rsidRDefault="00D11509" w:rsidP="00D11509">
      <w:pPr>
        <w:jc w:val="both"/>
        <w:rPr>
          <w:sz w:val="20"/>
          <w:szCs w:val="20"/>
          <w:lang w:val="fr-CA"/>
        </w:rPr>
      </w:pPr>
      <w:r w:rsidRPr="00311755">
        <w:rPr>
          <w:sz w:val="20"/>
          <w:szCs w:val="20"/>
          <w:lang w:val="fr-CA"/>
        </w:rPr>
        <w:t xml:space="preserve">(Qc) (39370) </w:t>
      </w:r>
    </w:p>
    <w:p w:rsidR="00D11509" w:rsidRPr="00311755" w:rsidRDefault="00D11509" w:rsidP="00D11509">
      <w:pPr>
        <w:rPr>
          <w:bCs/>
          <w:sz w:val="20"/>
          <w:szCs w:val="20"/>
          <w:lang w:val="fr-CA"/>
        </w:rPr>
      </w:pPr>
    </w:p>
    <w:p w:rsidR="00D11509" w:rsidRPr="00311755" w:rsidRDefault="00D11509" w:rsidP="00D11509">
      <w:pPr>
        <w:rPr>
          <w:b/>
          <w:bCs/>
          <w:sz w:val="20"/>
          <w:szCs w:val="20"/>
          <w:u w:val="single"/>
          <w:lang w:val="fr-CA"/>
        </w:rPr>
      </w:pPr>
      <w:r w:rsidRPr="00311755">
        <w:rPr>
          <w:b/>
          <w:bCs/>
          <w:sz w:val="20"/>
          <w:szCs w:val="20"/>
          <w:u w:val="single"/>
          <w:lang w:val="fr-CA"/>
        </w:rPr>
        <w:t>LE REGISTRAIRE ADJOINT</w:t>
      </w:r>
      <w:r w:rsidRPr="00311755">
        <w:rPr>
          <w:b/>
          <w:bCs/>
          <w:sz w:val="20"/>
          <w:szCs w:val="20"/>
          <w:lang w:val="fr-CA"/>
        </w:rPr>
        <w:t>:</w:t>
      </w:r>
    </w:p>
    <w:p w:rsidR="00D11509" w:rsidRPr="00311755" w:rsidRDefault="00D11509" w:rsidP="00D11509">
      <w:pPr>
        <w:jc w:val="both"/>
        <w:rPr>
          <w:sz w:val="20"/>
          <w:szCs w:val="20"/>
          <w:lang w:val="fr-CA"/>
        </w:rPr>
      </w:pPr>
    </w:p>
    <w:p w:rsidR="00D11509" w:rsidRPr="00311755" w:rsidRDefault="00D11509" w:rsidP="00D11509">
      <w:pPr>
        <w:autoSpaceDE w:val="0"/>
        <w:autoSpaceDN w:val="0"/>
        <w:adjustRightInd w:val="0"/>
        <w:jc w:val="both"/>
        <w:rPr>
          <w:rFonts w:eastAsiaTheme="minorEastAsia"/>
          <w:sz w:val="20"/>
          <w:szCs w:val="20"/>
          <w:lang w:val="fr-CA"/>
        </w:rPr>
      </w:pPr>
      <w:r w:rsidRPr="00311755">
        <w:rPr>
          <w:rFonts w:eastAsiaTheme="minorEastAsia"/>
          <w:b/>
          <w:sz w:val="20"/>
          <w:szCs w:val="20"/>
          <w:lang w:val="fr-CA"/>
        </w:rPr>
        <w:t>À LA SUITE DE LA DEMANDE</w:t>
      </w:r>
      <w:r w:rsidRPr="00311755">
        <w:rPr>
          <w:rFonts w:eastAsiaTheme="minorEastAsia"/>
          <w:sz w:val="20"/>
          <w:szCs w:val="20"/>
          <w:lang w:val="fr-CA"/>
        </w:rPr>
        <w:t xml:space="preserve"> présentée par l’intimé en vue d’obtenir la prorogation du délai de signification et de dépôt de son mémoire</w:t>
      </w:r>
      <w:r w:rsidRPr="00311755">
        <w:rPr>
          <w:rFonts w:ascii="Times New" w:eastAsiaTheme="minorEastAsia" w:hAnsi="Times New"/>
          <w:sz w:val="20"/>
          <w:szCs w:val="20"/>
          <w:lang w:val="fr-CA"/>
        </w:rPr>
        <w:t xml:space="preserve"> </w:t>
      </w:r>
      <w:r w:rsidRPr="00311755">
        <w:rPr>
          <w:rFonts w:eastAsiaTheme="minorEastAsia"/>
          <w:sz w:val="20"/>
          <w:szCs w:val="20"/>
          <w:lang w:val="fr-CA"/>
        </w:rPr>
        <w:t xml:space="preserve">au 13 septembre 2021, et pour une ordonnance autorisant la permission de présenter une plaidoirie orale lors de l’audition de l’appel, en vertu de la règle 71(3) des </w:t>
      </w:r>
      <w:r w:rsidRPr="00311755">
        <w:rPr>
          <w:rFonts w:eastAsiaTheme="minorEastAsia"/>
          <w:i/>
          <w:sz w:val="20"/>
          <w:szCs w:val="20"/>
          <w:lang w:val="fr-CA"/>
        </w:rPr>
        <w:t>Règles de la Cour suprême du Canada</w:t>
      </w:r>
      <w:r w:rsidRPr="00311755">
        <w:rPr>
          <w:rFonts w:eastAsiaTheme="minorEastAsia"/>
          <w:sz w:val="20"/>
          <w:szCs w:val="20"/>
          <w:lang w:val="fr-CA"/>
        </w:rPr>
        <w:t xml:space="preserve">; </w:t>
      </w:r>
    </w:p>
    <w:p w:rsidR="00D11509" w:rsidRPr="00311755" w:rsidRDefault="00D11509" w:rsidP="00D115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0"/>
          <w:szCs w:val="20"/>
          <w:lang w:val="fr-CA"/>
        </w:rPr>
      </w:pPr>
    </w:p>
    <w:p w:rsidR="00D11509" w:rsidRPr="00311755" w:rsidRDefault="00D11509" w:rsidP="00D11509">
      <w:pPr>
        <w:rPr>
          <w:b/>
          <w:bCs/>
          <w:sz w:val="20"/>
          <w:szCs w:val="20"/>
          <w:lang w:val="fr-CA"/>
        </w:rPr>
      </w:pPr>
      <w:r w:rsidRPr="00311755">
        <w:rPr>
          <w:b/>
          <w:bCs/>
          <w:sz w:val="20"/>
          <w:szCs w:val="20"/>
          <w:lang w:val="fr-CA"/>
        </w:rPr>
        <w:t xml:space="preserve">ET APRÈS EXAMEN </w:t>
      </w:r>
      <w:r w:rsidRPr="00311755">
        <w:rPr>
          <w:sz w:val="20"/>
          <w:szCs w:val="20"/>
          <w:lang w:val="fr-CA"/>
        </w:rPr>
        <w:t>des documents déposés;</w:t>
      </w:r>
    </w:p>
    <w:p w:rsidR="00D11509" w:rsidRPr="00311755" w:rsidRDefault="00D11509" w:rsidP="00D11509">
      <w:pPr>
        <w:rPr>
          <w:bCs/>
          <w:sz w:val="20"/>
          <w:szCs w:val="20"/>
          <w:lang w:val="fr-CA"/>
        </w:rPr>
      </w:pPr>
    </w:p>
    <w:p w:rsidR="00D11509" w:rsidRPr="00311755" w:rsidRDefault="00D11509" w:rsidP="00D11509">
      <w:pPr>
        <w:rPr>
          <w:b/>
          <w:bCs/>
          <w:sz w:val="20"/>
          <w:szCs w:val="20"/>
          <w:lang w:val="fr-CA"/>
        </w:rPr>
      </w:pPr>
      <w:r w:rsidRPr="00311755">
        <w:rPr>
          <w:b/>
          <w:bCs/>
          <w:sz w:val="20"/>
          <w:szCs w:val="20"/>
          <w:lang w:val="fr-CA"/>
        </w:rPr>
        <w:t>IL EST ORDONNÉ CE QUI SUIT :</w:t>
      </w:r>
    </w:p>
    <w:p w:rsidR="00D11509" w:rsidRPr="00311755" w:rsidRDefault="00D11509" w:rsidP="00D115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p>
    <w:p w:rsidR="00D11509" w:rsidRPr="00311755" w:rsidRDefault="00D11509" w:rsidP="00D115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en-US"/>
        </w:rPr>
      </w:pPr>
      <w:r w:rsidRPr="00311755">
        <w:rPr>
          <w:rFonts w:eastAsiaTheme="minorEastAsia"/>
          <w:sz w:val="20"/>
          <w:szCs w:val="20"/>
          <w:lang w:val="en-US"/>
        </w:rPr>
        <w:t xml:space="preserve">La requête </w:t>
      </w:r>
      <w:proofErr w:type="gramStart"/>
      <w:r w:rsidRPr="00311755">
        <w:rPr>
          <w:rFonts w:eastAsiaTheme="minorEastAsia"/>
          <w:sz w:val="20"/>
          <w:szCs w:val="20"/>
          <w:lang w:val="en-US"/>
        </w:rPr>
        <w:t>est</w:t>
      </w:r>
      <w:proofErr w:type="gramEnd"/>
      <w:r w:rsidRPr="00311755">
        <w:rPr>
          <w:rFonts w:eastAsiaTheme="minorEastAsia"/>
          <w:sz w:val="20"/>
          <w:szCs w:val="20"/>
          <w:lang w:val="en-US"/>
        </w:rPr>
        <w:t xml:space="preserve"> accueillie.</w:t>
      </w:r>
    </w:p>
    <w:p w:rsidR="0021067E" w:rsidRPr="00311755" w:rsidRDefault="0021067E" w:rsidP="0010587F">
      <w:pPr>
        <w:tabs>
          <w:tab w:val="left" w:pos="-1440"/>
          <w:tab w:val="left" w:pos="-720"/>
        </w:tabs>
        <w:jc w:val="both"/>
        <w:rPr>
          <w:sz w:val="20"/>
          <w:szCs w:val="20"/>
          <w:lang w:val="en-US"/>
        </w:rPr>
      </w:pPr>
    </w:p>
    <w:p w:rsidR="00D11509" w:rsidRPr="00311755" w:rsidRDefault="00D11509" w:rsidP="0010587F">
      <w:pPr>
        <w:tabs>
          <w:tab w:val="left" w:pos="-1440"/>
          <w:tab w:val="left" w:pos="-720"/>
        </w:tabs>
        <w:jc w:val="both"/>
        <w:rPr>
          <w:sz w:val="20"/>
          <w:szCs w:val="20"/>
          <w:lang w:val="en-US"/>
        </w:rPr>
      </w:pPr>
    </w:p>
    <w:p w:rsidR="00D11509" w:rsidRPr="00311755" w:rsidRDefault="00D11509" w:rsidP="00D11509">
      <w:pPr>
        <w:jc w:val="both"/>
        <w:rPr>
          <w:bCs/>
          <w:sz w:val="20"/>
          <w:szCs w:val="20"/>
        </w:rPr>
      </w:pPr>
      <w:r w:rsidRPr="00311755">
        <w:rPr>
          <w:b/>
          <w:bCs/>
          <w:sz w:val="20"/>
          <w:szCs w:val="20"/>
        </w:rPr>
        <w:t xml:space="preserve">UPON APPLICATION </w:t>
      </w:r>
      <w:r w:rsidRPr="00311755">
        <w:rPr>
          <w:bCs/>
          <w:sz w:val="20"/>
          <w:szCs w:val="20"/>
        </w:rPr>
        <w:t xml:space="preserve">by the respondent for an order extending the time to serve and file his factum to September 13, 2021, and for an order granting permission to present oral arguments at the hearing of the appeal, pursuant to Rule 71 (3) of the </w:t>
      </w:r>
      <w:r w:rsidRPr="00311755">
        <w:rPr>
          <w:bCs/>
          <w:i/>
          <w:sz w:val="20"/>
          <w:szCs w:val="20"/>
        </w:rPr>
        <w:t>Rules of the Supreme Court of Canada</w:t>
      </w:r>
      <w:r w:rsidRPr="00311755">
        <w:rPr>
          <w:bCs/>
          <w:sz w:val="20"/>
          <w:szCs w:val="20"/>
        </w:rPr>
        <w:t>;</w:t>
      </w:r>
    </w:p>
    <w:p w:rsidR="00D11509" w:rsidRPr="00311755" w:rsidRDefault="00D11509" w:rsidP="00D11509">
      <w:pPr>
        <w:jc w:val="both"/>
        <w:rPr>
          <w:color w:val="000000" w:themeColor="text1"/>
          <w:sz w:val="20"/>
          <w:szCs w:val="20"/>
        </w:rPr>
      </w:pPr>
    </w:p>
    <w:p w:rsidR="00D11509" w:rsidRPr="00311755" w:rsidRDefault="00D11509" w:rsidP="00D11509">
      <w:pPr>
        <w:jc w:val="both"/>
        <w:rPr>
          <w:sz w:val="20"/>
          <w:szCs w:val="20"/>
        </w:rPr>
      </w:pPr>
      <w:r w:rsidRPr="00311755">
        <w:rPr>
          <w:b/>
          <w:bCs/>
          <w:sz w:val="20"/>
          <w:szCs w:val="20"/>
        </w:rPr>
        <w:t>AND THE MATERIAL FILED</w:t>
      </w:r>
      <w:r w:rsidRPr="00311755">
        <w:rPr>
          <w:sz w:val="20"/>
          <w:szCs w:val="20"/>
        </w:rPr>
        <w:t xml:space="preserve"> having been read;</w:t>
      </w:r>
    </w:p>
    <w:p w:rsidR="00D11509" w:rsidRPr="00311755" w:rsidRDefault="00D11509" w:rsidP="00D11509">
      <w:pPr>
        <w:tabs>
          <w:tab w:val="left" w:pos="-1440"/>
        </w:tabs>
        <w:jc w:val="both"/>
        <w:rPr>
          <w:sz w:val="20"/>
          <w:szCs w:val="20"/>
        </w:rPr>
      </w:pPr>
    </w:p>
    <w:p w:rsidR="00D11509" w:rsidRPr="00311755" w:rsidRDefault="00D11509" w:rsidP="00D11509">
      <w:pPr>
        <w:jc w:val="both"/>
        <w:rPr>
          <w:b/>
          <w:bCs/>
          <w:sz w:val="20"/>
          <w:szCs w:val="20"/>
        </w:rPr>
      </w:pPr>
      <w:r w:rsidRPr="00311755">
        <w:rPr>
          <w:b/>
          <w:bCs/>
          <w:sz w:val="20"/>
          <w:szCs w:val="20"/>
        </w:rPr>
        <w:t>IT IS HEREBY ORDERED THAT:</w:t>
      </w:r>
    </w:p>
    <w:p w:rsidR="00D11509" w:rsidRPr="00311755" w:rsidRDefault="00D11509" w:rsidP="00D11509">
      <w:pPr>
        <w:tabs>
          <w:tab w:val="left" w:pos="-1440"/>
        </w:tabs>
        <w:ind w:left="720" w:hanging="720"/>
        <w:jc w:val="both"/>
        <w:rPr>
          <w:sz w:val="20"/>
          <w:szCs w:val="20"/>
        </w:rPr>
      </w:pPr>
    </w:p>
    <w:p w:rsidR="00D11509" w:rsidRPr="00311755" w:rsidRDefault="00D11509" w:rsidP="00D11509">
      <w:pPr>
        <w:tabs>
          <w:tab w:val="left" w:pos="-1440"/>
          <w:tab w:val="left" w:pos="-720"/>
        </w:tabs>
        <w:jc w:val="both"/>
        <w:rPr>
          <w:sz w:val="20"/>
          <w:szCs w:val="20"/>
          <w:lang w:val="en-US"/>
        </w:rPr>
      </w:pPr>
      <w:r w:rsidRPr="00311755">
        <w:rPr>
          <w:sz w:val="20"/>
          <w:szCs w:val="20"/>
        </w:rPr>
        <w:t>The motion is granted.</w:t>
      </w:r>
    </w:p>
    <w:p w:rsidR="00D11509" w:rsidRPr="00311755" w:rsidRDefault="00D11509" w:rsidP="0010587F">
      <w:pPr>
        <w:tabs>
          <w:tab w:val="left" w:pos="-1440"/>
          <w:tab w:val="left" w:pos="-720"/>
        </w:tabs>
        <w:jc w:val="both"/>
        <w:rPr>
          <w:sz w:val="20"/>
          <w:szCs w:val="20"/>
          <w:lang w:val="en-US"/>
        </w:rPr>
      </w:pPr>
    </w:p>
    <w:p w:rsidR="00D11509" w:rsidRPr="00311755" w:rsidRDefault="000B5748" w:rsidP="0010587F">
      <w:pPr>
        <w:tabs>
          <w:tab w:val="left" w:pos="-1440"/>
          <w:tab w:val="left" w:pos="-720"/>
        </w:tabs>
        <w:jc w:val="both"/>
        <w:rPr>
          <w:sz w:val="20"/>
          <w:szCs w:val="20"/>
          <w:lang w:val="en-US"/>
        </w:rPr>
      </w:pPr>
      <w:r>
        <w:rPr>
          <w:rFonts w:eastAsia="Times New Roman" w:cs="Times New Roman"/>
          <w:sz w:val="20"/>
          <w:szCs w:val="20"/>
          <w:lang w:val="fr-CA" w:eastAsia="en-CA"/>
        </w:rPr>
        <w:pict>
          <v:rect id="_x0000_i1048" style="width:2in;height:1pt" o:hrpct="0" o:hralign="center" o:hrstd="t" o:hrnoshade="t" o:hr="t" fillcolor="black [3213]" stroked="f"/>
        </w:pict>
      </w:r>
    </w:p>
    <w:p w:rsidR="00D11509" w:rsidRPr="00311755" w:rsidRDefault="00D11509" w:rsidP="0010587F">
      <w:pPr>
        <w:tabs>
          <w:tab w:val="left" w:pos="-1440"/>
          <w:tab w:val="left" w:pos="-720"/>
        </w:tabs>
        <w:jc w:val="both"/>
        <w:rPr>
          <w:sz w:val="20"/>
          <w:szCs w:val="20"/>
          <w:lang w:val="en-US"/>
        </w:rPr>
      </w:pPr>
    </w:p>
    <w:p w:rsidR="00311755" w:rsidRPr="00311755" w:rsidRDefault="00311755" w:rsidP="0010587F">
      <w:pPr>
        <w:tabs>
          <w:tab w:val="left" w:pos="-1440"/>
          <w:tab w:val="left" w:pos="-720"/>
        </w:tabs>
        <w:jc w:val="both"/>
        <w:rPr>
          <w:sz w:val="20"/>
          <w:szCs w:val="20"/>
          <w:lang w:val="en-US"/>
        </w:rPr>
      </w:pPr>
    </w:p>
    <w:p w:rsidR="00311755" w:rsidRPr="00311755" w:rsidRDefault="00311755">
      <w:pPr>
        <w:rPr>
          <w:sz w:val="20"/>
          <w:szCs w:val="20"/>
          <w:lang w:val="en-US"/>
        </w:rPr>
      </w:pPr>
      <w:r w:rsidRPr="00311755">
        <w:rPr>
          <w:sz w:val="20"/>
          <w:szCs w:val="20"/>
          <w:lang w:val="en-US"/>
        </w:rPr>
        <w:br w:type="page"/>
      </w:r>
    </w:p>
    <w:p w:rsidR="00311755" w:rsidRPr="00311755" w:rsidRDefault="00311755" w:rsidP="00311755">
      <w:pPr>
        <w:rPr>
          <w:b/>
          <w:sz w:val="20"/>
          <w:szCs w:val="20"/>
          <w:lang w:val="fr-CA"/>
        </w:rPr>
      </w:pPr>
      <w:r w:rsidRPr="00311755">
        <w:rPr>
          <w:b/>
          <w:sz w:val="20"/>
          <w:szCs w:val="20"/>
          <w:lang w:val="fr-CA"/>
        </w:rPr>
        <w:t>OCTOBER 21, 2021 / LE 21 OCTOBRE 2021</w:t>
      </w:r>
    </w:p>
    <w:p w:rsidR="00311755" w:rsidRPr="00311755" w:rsidRDefault="00311755" w:rsidP="00311755">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311755" w:rsidRPr="000B5748" w:rsidTr="003B2422">
        <w:tc>
          <w:tcPr>
            <w:tcW w:w="4410" w:type="dxa"/>
            <w:tcBorders>
              <w:top w:val="nil"/>
              <w:left w:val="nil"/>
              <w:bottom w:val="nil"/>
              <w:right w:val="nil"/>
            </w:tcBorders>
          </w:tcPr>
          <w:p w:rsidR="00311755" w:rsidRPr="00311755" w:rsidRDefault="00311755" w:rsidP="003B2422">
            <w:pPr>
              <w:jc w:val="both"/>
              <w:rPr>
                <w:rFonts w:cs="Times New Roman"/>
                <w:b/>
                <w:bCs/>
                <w:sz w:val="20"/>
                <w:szCs w:val="20"/>
                <w:lang w:val="en-US"/>
              </w:rPr>
            </w:pPr>
            <w:r w:rsidRPr="00311755">
              <w:rPr>
                <w:rFonts w:eastAsia="Times New Roman" w:cs="Times New Roman"/>
                <w:b/>
                <w:sz w:val="20"/>
                <w:szCs w:val="20"/>
                <w:lang w:val="en-US" w:eastAsia="en-CA"/>
              </w:rPr>
              <w:t>Motion to file a reply factum on appeal</w:t>
            </w:r>
          </w:p>
        </w:tc>
        <w:tc>
          <w:tcPr>
            <w:tcW w:w="810" w:type="dxa"/>
            <w:tcBorders>
              <w:top w:val="nil"/>
              <w:left w:val="nil"/>
              <w:bottom w:val="nil"/>
              <w:right w:val="nil"/>
            </w:tcBorders>
          </w:tcPr>
          <w:p w:rsidR="00311755" w:rsidRPr="00311755" w:rsidRDefault="00311755" w:rsidP="003B2422">
            <w:pPr>
              <w:jc w:val="both"/>
              <w:rPr>
                <w:rFonts w:cs="Times New Roman"/>
                <w:b/>
                <w:bCs/>
                <w:sz w:val="20"/>
                <w:szCs w:val="20"/>
                <w:lang w:val="en-US"/>
              </w:rPr>
            </w:pPr>
          </w:p>
        </w:tc>
        <w:tc>
          <w:tcPr>
            <w:tcW w:w="4399" w:type="dxa"/>
            <w:tcBorders>
              <w:top w:val="nil"/>
              <w:left w:val="nil"/>
              <w:bottom w:val="nil"/>
              <w:right w:val="nil"/>
            </w:tcBorders>
          </w:tcPr>
          <w:p w:rsidR="00311755" w:rsidRPr="00311755" w:rsidRDefault="00311755" w:rsidP="003B2422">
            <w:pPr>
              <w:jc w:val="both"/>
              <w:rPr>
                <w:rFonts w:cs="Times New Roman"/>
                <w:b/>
                <w:bCs/>
                <w:sz w:val="20"/>
                <w:szCs w:val="20"/>
                <w:lang w:val="fr-CA"/>
              </w:rPr>
            </w:pPr>
            <w:r w:rsidRPr="00311755">
              <w:rPr>
                <w:rFonts w:eastAsia="Times New Roman" w:cs="Times New Roman"/>
                <w:b/>
                <w:sz w:val="20"/>
                <w:szCs w:val="20"/>
                <w:lang w:val="fr-CA" w:eastAsia="en-CA"/>
              </w:rPr>
              <w:t>Requête pour déposer un mémoire en réplique sur appel</w:t>
            </w:r>
          </w:p>
        </w:tc>
      </w:tr>
    </w:tbl>
    <w:p w:rsidR="00311755" w:rsidRPr="00311755" w:rsidRDefault="00311755" w:rsidP="00311755">
      <w:pPr>
        <w:tabs>
          <w:tab w:val="left" w:pos="-1440"/>
          <w:tab w:val="left" w:pos="-720"/>
        </w:tabs>
        <w:jc w:val="both"/>
        <w:rPr>
          <w:rFonts w:eastAsia="Times New Roman" w:cs="Times New Roman"/>
          <w:sz w:val="20"/>
          <w:szCs w:val="20"/>
          <w:lang w:val="fr-CA" w:eastAsia="en-CA"/>
        </w:rPr>
      </w:pPr>
    </w:p>
    <w:p w:rsidR="00311755" w:rsidRPr="00311755" w:rsidRDefault="00311755" w:rsidP="00311755">
      <w:pPr>
        <w:rPr>
          <w:rFonts w:cs="Times New Roman"/>
          <w:b/>
          <w:bCs/>
          <w:sz w:val="20"/>
          <w:szCs w:val="20"/>
        </w:rPr>
      </w:pPr>
      <w:r w:rsidRPr="00311755">
        <w:rPr>
          <w:rFonts w:cs="Times New Roman"/>
          <w:b/>
          <w:bCs/>
          <w:caps/>
          <w:sz w:val="20"/>
          <w:szCs w:val="20"/>
        </w:rPr>
        <w:t xml:space="preserve">ALAN TECK MENG LAI </w:t>
      </w:r>
      <w:r w:rsidRPr="00311755">
        <w:rPr>
          <w:rFonts w:cs="Times New Roman"/>
          <w:b/>
          <w:bCs/>
          <w:sz w:val="20"/>
          <w:szCs w:val="20"/>
        </w:rPr>
        <w:t xml:space="preserve">v. </w:t>
      </w:r>
      <w:r w:rsidRPr="00311755">
        <w:rPr>
          <w:rFonts w:cs="Times New Roman"/>
          <w:b/>
          <w:bCs/>
          <w:caps/>
          <w:sz w:val="20"/>
          <w:szCs w:val="20"/>
        </w:rPr>
        <w:t>HER MAJESTY THE QUEEN</w:t>
      </w:r>
    </w:p>
    <w:p w:rsidR="00311755" w:rsidRPr="00311755" w:rsidRDefault="00311755" w:rsidP="00311755">
      <w:pPr>
        <w:rPr>
          <w:rFonts w:cs="Times New Roman"/>
          <w:bCs/>
          <w:sz w:val="20"/>
          <w:szCs w:val="20"/>
        </w:rPr>
      </w:pPr>
      <w:r w:rsidRPr="00311755">
        <w:rPr>
          <w:rFonts w:cs="Times New Roman"/>
          <w:bCs/>
          <w:sz w:val="20"/>
          <w:szCs w:val="20"/>
        </w:rPr>
        <w:t xml:space="preserve">(B.C.) (39577) </w:t>
      </w:r>
    </w:p>
    <w:p w:rsidR="00311755" w:rsidRPr="00311755" w:rsidRDefault="00311755" w:rsidP="00311755">
      <w:pPr>
        <w:rPr>
          <w:rFonts w:cs="Times New Roman"/>
          <w:bCs/>
          <w:sz w:val="20"/>
          <w:szCs w:val="20"/>
        </w:rPr>
      </w:pPr>
    </w:p>
    <w:p w:rsidR="00311755" w:rsidRPr="00311755" w:rsidRDefault="00311755" w:rsidP="00311755">
      <w:pPr>
        <w:rPr>
          <w:rFonts w:eastAsia="Times New Roman" w:cs="Times New Roman"/>
          <w:sz w:val="20"/>
          <w:szCs w:val="20"/>
          <w:lang w:eastAsia="en-CA"/>
        </w:rPr>
      </w:pPr>
      <w:r w:rsidRPr="00311755">
        <w:rPr>
          <w:rFonts w:eastAsia="Times New Roman" w:cs="Times New Roman"/>
          <w:b/>
          <w:bCs/>
          <w:sz w:val="20"/>
          <w:szCs w:val="20"/>
          <w:u w:val="single"/>
          <w:lang w:eastAsia="en-CA"/>
        </w:rPr>
        <w:t>ROWE J.</w:t>
      </w:r>
      <w:r w:rsidRPr="00311755">
        <w:rPr>
          <w:rFonts w:eastAsia="Times New Roman" w:cs="Times New Roman"/>
          <w:b/>
          <w:bCs/>
          <w:sz w:val="20"/>
          <w:szCs w:val="20"/>
          <w:lang w:eastAsia="en-CA"/>
        </w:rPr>
        <w:t>:</w:t>
      </w:r>
    </w:p>
    <w:p w:rsidR="00311755" w:rsidRPr="00311755" w:rsidRDefault="00311755" w:rsidP="00311755">
      <w:pPr>
        <w:rPr>
          <w:rFonts w:cs="Times New Roman"/>
          <w:sz w:val="20"/>
          <w:szCs w:val="20"/>
        </w:rPr>
      </w:pPr>
    </w:p>
    <w:p w:rsidR="00311755" w:rsidRPr="00311755" w:rsidRDefault="00311755" w:rsidP="00311755">
      <w:pPr>
        <w:rPr>
          <w:rFonts w:eastAsia="Times New Roman" w:cs="Times New Roman"/>
          <w:i/>
          <w:sz w:val="20"/>
          <w:szCs w:val="20"/>
          <w:lang w:eastAsia="en-CA"/>
        </w:rPr>
      </w:pPr>
      <w:r w:rsidRPr="00311755">
        <w:rPr>
          <w:rFonts w:eastAsia="Times New Roman" w:cs="Times New Roman"/>
          <w:b/>
          <w:bCs/>
          <w:sz w:val="20"/>
          <w:szCs w:val="20"/>
          <w:lang w:eastAsia="en-CA"/>
        </w:rPr>
        <w:t>UPON APPLICATION</w:t>
      </w:r>
      <w:r w:rsidRPr="00311755">
        <w:rPr>
          <w:rFonts w:eastAsia="Times New Roman" w:cs="Times New Roman"/>
          <w:sz w:val="20"/>
          <w:szCs w:val="20"/>
          <w:lang w:eastAsia="en-CA"/>
        </w:rPr>
        <w:t xml:space="preserve"> by the appellant for an order granting leave to serve and file a factum not exceeding five (5) pages in reply to the factum of the respondent;</w:t>
      </w:r>
    </w:p>
    <w:p w:rsidR="00311755" w:rsidRPr="00311755" w:rsidRDefault="00311755" w:rsidP="00311755">
      <w:pPr>
        <w:rPr>
          <w:rFonts w:eastAsia="Times New Roman" w:cs="Times New Roman"/>
          <w:i/>
          <w:sz w:val="20"/>
          <w:szCs w:val="20"/>
          <w:lang w:eastAsia="en-CA"/>
        </w:rPr>
      </w:pPr>
    </w:p>
    <w:p w:rsidR="00311755" w:rsidRPr="00311755" w:rsidRDefault="00311755" w:rsidP="00311755">
      <w:pPr>
        <w:spacing w:line="233" w:lineRule="auto"/>
        <w:rPr>
          <w:rFonts w:cs="Times New Roman"/>
          <w:sz w:val="20"/>
          <w:szCs w:val="20"/>
        </w:rPr>
      </w:pPr>
      <w:r w:rsidRPr="00311755">
        <w:rPr>
          <w:rFonts w:cs="Times New Roman"/>
          <w:b/>
          <w:bCs/>
          <w:sz w:val="20"/>
          <w:szCs w:val="20"/>
        </w:rPr>
        <w:t>AND THE MATERIAL FILED</w:t>
      </w:r>
      <w:r w:rsidRPr="00311755">
        <w:rPr>
          <w:rFonts w:cs="Times New Roman"/>
          <w:sz w:val="20"/>
          <w:szCs w:val="20"/>
        </w:rPr>
        <w:t xml:space="preserve"> having been read;</w:t>
      </w:r>
    </w:p>
    <w:p w:rsidR="00311755" w:rsidRPr="00311755" w:rsidRDefault="00311755" w:rsidP="00311755">
      <w:pPr>
        <w:spacing w:line="233" w:lineRule="auto"/>
        <w:rPr>
          <w:rFonts w:cs="Times New Roman"/>
          <w:sz w:val="20"/>
          <w:szCs w:val="20"/>
        </w:rPr>
      </w:pPr>
    </w:p>
    <w:p w:rsidR="00311755" w:rsidRPr="00311755" w:rsidRDefault="00311755" w:rsidP="00311755">
      <w:pPr>
        <w:spacing w:line="233" w:lineRule="auto"/>
        <w:rPr>
          <w:rFonts w:cs="Times New Roman"/>
          <w:b/>
          <w:bCs/>
          <w:sz w:val="20"/>
          <w:szCs w:val="20"/>
        </w:rPr>
      </w:pPr>
      <w:r w:rsidRPr="00311755">
        <w:rPr>
          <w:rFonts w:eastAsia="Times New Roman" w:cs="Times New Roman"/>
          <w:b/>
          <w:bCs/>
          <w:sz w:val="20"/>
          <w:szCs w:val="20"/>
          <w:lang w:eastAsia="en-CA"/>
        </w:rPr>
        <w:t>IT IS HEREBY ORDERED THAT:</w:t>
      </w:r>
    </w:p>
    <w:p w:rsidR="00311755" w:rsidRPr="00311755" w:rsidRDefault="00311755" w:rsidP="00311755">
      <w:pPr>
        <w:spacing w:line="233" w:lineRule="auto"/>
        <w:rPr>
          <w:rFonts w:cs="Times New Roman"/>
          <w:sz w:val="20"/>
          <w:szCs w:val="20"/>
        </w:rPr>
      </w:pPr>
    </w:p>
    <w:p w:rsidR="00311755" w:rsidRPr="00311755" w:rsidRDefault="00311755" w:rsidP="00311755">
      <w:pPr>
        <w:spacing w:line="233" w:lineRule="auto"/>
        <w:rPr>
          <w:rFonts w:cs="Times New Roman"/>
          <w:sz w:val="20"/>
          <w:szCs w:val="20"/>
        </w:rPr>
      </w:pPr>
      <w:r w:rsidRPr="00311755">
        <w:rPr>
          <w:rFonts w:cs="Times New Roman"/>
          <w:sz w:val="20"/>
          <w:szCs w:val="20"/>
        </w:rPr>
        <w:t>The motion is granted.</w:t>
      </w:r>
    </w:p>
    <w:p w:rsidR="00311755" w:rsidRPr="00311755" w:rsidRDefault="00311755" w:rsidP="00311755">
      <w:pPr>
        <w:spacing w:line="233" w:lineRule="auto"/>
        <w:rPr>
          <w:rFonts w:cs="Times New Roman"/>
          <w:sz w:val="20"/>
          <w:szCs w:val="20"/>
        </w:rPr>
      </w:pPr>
    </w:p>
    <w:p w:rsidR="00311755" w:rsidRPr="00311755" w:rsidRDefault="00311755" w:rsidP="00311755">
      <w:pPr>
        <w:rPr>
          <w:rFonts w:cs="Times New Roman"/>
          <w:sz w:val="20"/>
          <w:szCs w:val="20"/>
        </w:rPr>
      </w:pPr>
      <w:r w:rsidRPr="00311755">
        <w:rPr>
          <w:rFonts w:cs="Times New Roman"/>
          <w:sz w:val="20"/>
          <w:szCs w:val="20"/>
        </w:rPr>
        <w:t>The appellant is permitted to serve and file a reply factum not exceeding five (5) pages in length on or before October 28, 2021.</w:t>
      </w:r>
    </w:p>
    <w:p w:rsidR="00311755" w:rsidRPr="00311755" w:rsidRDefault="00311755" w:rsidP="00311755">
      <w:pPr>
        <w:rPr>
          <w:rFonts w:cs="Times New Roman"/>
          <w:sz w:val="20"/>
          <w:szCs w:val="20"/>
        </w:rPr>
      </w:pPr>
    </w:p>
    <w:p w:rsidR="00311755" w:rsidRPr="00311755" w:rsidRDefault="00311755" w:rsidP="00311755">
      <w:pPr>
        <w:rPr>
          <w:rFonts w:cs="Times New Roman"/>
          <w:sz w:val="20"/>
          <w:szCs w:val="20"/>
        </w:rPr>
      </w:pPr>
    </w:p>
    <w:p w:rsidR="00311755" w:rsidRPr="00311755" w:rsidRDefault="00311755" w:rsidP="00311755">
      <w:pPr>
        <w:rPr>
          <w:rFonts w:cs="Times New Roman"/>
          <w:sz w:val="20"/>
          <w:szCs w:val="20"/>
          <w:lang w:val="fr-CA"/>
        </w:rPr>
      </w:pPr>
      <w:r w:rsidRPr="00311755">
        <w:rPr>
          <w:rFonts w:cs="Times New Roman"/>
          <w:b/>
          <w:sz w:val="20"/>
          <w:szCs w:val="20"/>
          <w:lang w:val="fr-CA"/>
        </w:rPr>
        <w:t>À LA SUITE DE LA DEMANDE</w:t>
      </w:r>
      <w:r w:rsidRPr="00311755">
        <w:rPr>
          <w:rFonts w:cs="Times New Roman"/>
          <w:sz w:val="20"/>
          <w:szCs w:val="20"/>
          <w:lang w:val="fr-CA"/>
        </w:rPr>
        <w:t xml:space="preserve"> de l’appelant sollicitant l’autorisation de signifier et de déposer un mémoire d’au plus cinq (5) pages en réplique au mémoire de l’intimée;</w:t>
      </w:r>
    </w:p>
    <w:p w:rsidR="00311755" w:rsidRPr="00311755" w:rsidRDefault="00311755" w:rsidP="00311755">
      <w:pPr>
        <w:rPr>
          <w:rFonts w:cs="Times New Roman"/>
          <w:sz w:val="20"/>
          <w:szCs w:val="20"/>
          <w:lang w:val="fr-CA"/>
        </w:rPr>
      </w:pPr>
    </w:p>
    <w:p w:rsidR="00311755" w:rsidRPr="00311755" w:rsidRDefault="00311755" w:rsidP="00311755">
      <w:pPr>
        <w:rPr>
          <w:rFonts w:cs="Times New Roman"/>
          <w:sz w:val="20"/>
          <w:szCs w:val="20"/>
          <w:lang w:val="fr-CA"/>
        </w:rPr>
      </w:pPr>
      <w:r w:rsidRPr="00311755">
        <w:rPr>
          <w:rFonts w:cs="Times New Roman"/>
          <w:b/>
          <w:sz w:val="20"/>
          <w:szCs w:val="20"/>
          <w:lang w:val="fr-CA"/>
        </w:rPr>
        <w:t>ET APRÈS EXAMEN</w:t>
      </w:r>
      <w:r w:rsidRPr="00311755">
        <w:rPr>
          <w:rFonts w:cs="Times New Roman"/>
          <w:sz w:val="20"/>
          <w:szCs w:val="20"/>
          <w:lang w:val="fr-CA"/>
        </w:rPr>
        <w:t xml:space="preserve"> des documents déposés;</w:t>
      </w:r>
    </w:p>
    <w:p w:rsidR="00311755" w:rsidRPr="00311755" w:rsidRDefault="00311755" w:rsidP="00311755">
      <w:pPr>
        <w:rPr>
          <w:rFonts w:cs="Times New Roman"/>
          <w:sz w:val="20"/>
          <w:szCs w:val="20"/>
          <w:lang w:val="fr-CA"/>
        </w:rPr>
      </w:pPr>
    </w:p>
    <w:p w:rsidR="00311755" w:rsidRPr="00311755" w:rsidRDefault="00311755" w:rsidP="00311755">
      <w:pPr>
        <w:rPr>
          <w:rFonts w:cs="Times New Roman"/>
          <w:b/>
          <w:sz w:val="20"/>
          <w:szCs w:val="20"/>
          <w:lang w:val="fr-CA"/>
        </w:rPr>
      </w:pPr>
      <w:r w:rsidRPr="00311755">
        <w:rPr>
          <w:rFonts w:cs="Times New Roman"/>
          <w:b/>
          <w:sz w:val="20"/>
          <w:szCs w:val="20"/>
          <w:lang w:val="fr-CA"/>
        </w:rPr>
        <w:t>IL EST ORDONNÉ CE QUI SUIT :</w:t>
      </w:r>
    </w:p>
    <w:p w:rsidR="00311755" w:rsidRPr="00311755" w:rsidRDefault="00311755" w:rsidP="00311755">
      <w:pPr>
        <w:rPr>
          <w:rFonts w:cs="Times New Roman"/>
          <w:sz w:val="20"/>
          <w:szCs w:val="20"/>
          <w:lang w:val="fr-CA"/>
        </w:rPr>
      </w:pPr>
    </w:p>
    <w:p w:rsidR="00311755" w:rsidRPr="00311755" w:rsidRDefault="00311755" w:rsidP="00311755">
      <w:pPr>
        <w:rPr>
          <w:rFonts w:cs="Times New Roman"/>
          <w:sz w:val="20"/>
          <w:szCs w:val="20"/>
          <w:lang w:val="fr-CA"/>
        </w:rPr>
      </w:pPr>
      <w:r w:rsidRPr="00311755">
        <w:rPr>
          <w:rFonts w:cs="Times New Roman"/>
          <w:sz w:val="20"/>
          <w:szCs w:val="20"/>
          <w:lang w:val="fr-CA"/>
        </w:rPr>
        <w:t>La requête est accueillie.</w:t>
      </w:r>
    </w:p>
    <w:p w:rsidR="00311755" w:rsidRPr="00311755" w:rsidRDefault="00311755" w:rsidP="00311755">
      <w:pPr>
        <w:rPr>
          <w:rFonts w:cs="Times New Roman"/>
          <w:sz w:val="20"/>
          <w:szCs w:val="20"/>
          <w:lang w:val="fr-CA"/>
        </w:rPr>
      </w:pPr>
    </w:p>
    <w:p w:rsidR="00311755" w:rsidRPr="00311755" w:rsidRDefault="00311755" w:rsidP="00311755">
      <w:pPr>
        <w:rPr>
          <w:rFonts w:cs="Times New Roman"/>
          <w:sz w:val="20"/>
          <w:szCs w:val="20"/>
          <w:lang w:val="fr-CA"/>
        </w:rPr>
      </w:pPr>
      <w:r w:rsidRPr="00311755">
        <w:rPr>
          <w:rFonts w:cs="Times New Roman"/>
          <w:sz w:val="20"/>
          <w:szCs w:val="20"/>
          <w:lang w:val="fr-CA"/>
        </w:rPr>
        <w:t>L’appelant est autorisé à signifier et à déposer un mémoire en réplique d’au plus cinq (5) pages, au plus tard le 28 octobre 2021.</w:t>
      </w:r>
    </w:p>
    <w:p w:rsidR="00311755" w:rsidRPr="00311755" w:rsidRDefault="00311755" w:rsidP="0010587F">
      <w:pPr>
        <w:tabs>
          <w:tab w:val="left" w:pos="-1440"/>
          <w:tab w:val="left" w:pos="-720"/>
        </w:tabs>
        <w:jc w:val="both"/>
        <w:rPr>
          <w:sz w:val="20"/>
          <w:szCs w:val="20"/>
          <w:lang w:val="fr-CA"/>
        </w:rPr>
      </w:pPr>
    </w:p>
    <w:p w:rsidR="00311755" w:rsidRPr="00311755" w:rsidRDefault="000B5748"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49" style="width:2in;height:1pt" o:hrpct="0" o:hralign="center" o:hrstd="t" o:hrnoshade="t" o:hr="t" fillcolor="black [3213]" stroked="f"/>
        </w:pict>
      </w:r>
    </w:p>
    <w:p w:rsidR="00311755" w:rsidRPr="00311755" w:rsidRDefault="00311755" w:rsidP="0010587F">
      <w:pPr>
        <w:tabs>
          <w:tab w:val="left" w:pos="-1440"/>
          <w:tab w:val="left" w:pos="-720"/>
        </w:tabs>
        <w:jc w:val="both"/>
        <w:rPr>
          <w:sz w:val="20"/>
          <w:szCs w:val="20"/>
          <w:lang w:val="fr-CA"/>
        </w:rPr>
      </w:pPr>
    </w:p>
    <w:p w:rsidR="00311755" w:rsidRPr="00311755" w:rsidRDefault="00311755" w:rsidP="0010587F">
      <w:pPr>
        <w:tabs>
          <w:tab w:val="left" w:pos="-1440"/>
          <w:tab w:val="left" w:pos="-720"/>
        </w:tabs>
        <w:jc w:val="both"/>
        <w:rPr>
          <w:sz w:val="20"/>
          <w:szCs w:val="20"/>
          <w:lang w:val="fr-CA"/>
        </w:rPr>
      </w:pPr>
    </w:p>
    <w:p w:rsidR="00890FEB" w:rsidRPr="00311755" w:rsidRDefault="00890FEB" w:rsidP="00831CA9">
      <w:pPr>
        <w:jc w:val="both"/>
        <w:rPr>
          <w:sz w:val="20"/>
          <w:szCs w:val="20"/>
          <w:lang w:val="fr-CA"/>
        </w:rPr>
      </w:pPr>
    </w:p>
    <w:p w:rsidR="00831CA9" w:rsidRPr="00311755" w:rsidRDefault="00831CA9" w:rsidP="00831CA9">
      <w:pPr>
        <w:jc w:val="both"/>
        <w:rPr>
          <w:sz w:val="20"/>
          <w:szCs w:val="20"/>
          <w:lang w:val="fr-CA"/>
        </w:rPr>
        <w:sectPr w:rsidR="00831CA9" w:rsidRPr="00311755" w:rsidSect="00831CA9">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p w:rsidR="00567602" w:rsidRPr="00311755" w:rsidRDefault="001434B9" w:rsidP="00567602">
      <w:pPr>
        <w:pStyle w:val="Header1StyleE"/>
        <w:pBdr>
          <w:bottom w:val="single" w:sz="12" w:space="1" w:color="auto"/>
        </w:pBdr>
        <w:rPr>
          <w:sz w:val="20"/>
          <w:lang w:val="en-US"/>
        </w:rPr>
      </w:pPr>
      <w:bookmarkStart w:id="5" w:name="_Toc85696913"/>
      <w:r w:rsidRPr="00311755">
        <w:t>Notices of appeal filed since the last issue</w:t>
      </w:r>
      <w:r w:rsidR="00271E1E" w:rsidRPr="00311755">
        <w:t xml:space="preserve"> / </w:t>
      </w:r>
      <w:r w:rsidR="00567602" w:rsidRPr="00311755">
        <w:br/>
      </w:r>
      <w:r w:rsidRPr="00311755">
        <w:rPr>
          <w:lang w:val="fr-CA"/>
        </w:rPr>
        <w:t>Avis d’appel déposés depuis la dernière parution</w:t>
      </w:r>
      <w:bookmarkEnd w:id="5"/>
    </w:p>
    <w:p w:rsidR="00FB1DB6" w:rsidRPr="00311755"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11755" w:rsidTr="005F1ED8">
        <w:trPr>
          <w:cantSplit/>
        </w:trPr>
        <w:tc>
          <w:tcPr>
            <w:tcW w:w="2206" w:type="pct"/>
            <w:tcMar>
              <w:left w:w="0" w:type="dxa"/>
              <w:right w:w="0" w:type="dxa"/>
            </w:tcMar>
          </w:tcPr>
          <w:p w:rsidR="0086340B" w:rsidRPr="00311755" w:rsidRDefault="00D43086" w:rsidP="005F1ED8">
            <w:pPr>
              <w:rPr>
                <w:sz w:val="20"/>
                <w:szCs w:val="20"/>
              </w:rPr>
            </w:pPr>
            <w:r w:rsidRPr="00311755">
              <w:rPr>
                <w:sz w:val="20"/>
                <w:szCs w:val="20"/>
              </w:rPr>
              <w:t>October</w:t>
            </w:r>
            <w:r w:rsidR="008859F1" w:rsidRPr="00311755">
              <w:rPr>
                <w:sz w:val="20"/>
                <w:szCs w:val="20"/>
              </w:rPr>
              <w:t xml:space="preserve"> </w:t>
            </w:r>
            <w:r w:rsidR="009B36BA" w:rsidRPr="00311755">
              <w:rPr>
                <w:sz w:val="20"/>
                <w:szCs w:val="20"/>
              </w:rPr>
              <w:t>1</w:t>
            </w:r>
            <w:r w:rsidR="008859F1" w:rsidRPr="00311755">
              <w:rPr>
                <w:sz w:val="20"/>
                <w:szCs w:val="20"/>
              </w:rPr>
              <w:t>, 20</w:t>
            </w:r>
            <w:r w:rsidR="005967EF" w:rsidRPr="00311755">
              <w:rPr>
                <w:sz w:val="20"/>
                <w:szCs w:val="20"/>
              </w:rPr>
              <w:t>2</w:t>
            </w:r>
            <w:r w:rsidR="009B36BA" w:rsidRPr="00311755">
              <w:rPr>
                <w:sz w:val="20"/>
                <w:szCs w:val="20"/>
              </w:rPr>
              <w:t>1</w:t>
            </w:r>
          </w:p>
          <w:p w:rsidR="0034657E" w:rsidRPr="00311755" w:rsidRDefault="0034657E" w:rsidP="005F1ED8">
            <w:pPr>
              <w:rPr>
                <w:sz w:val="20"/>
                <w:szCs w:val="20"/>
              </w:rPr>
            </w:pPr>
          </w:p>
          <w:p w:rsidR="0086340B" w:rsidRPr="00311755" w:rsidRDefault="00D43086" w:rsidP="005F1ED8">
            <w:pPr>
              <w:rPr>
                <w:b/>
                <w:sz w:val="20"/>
                <w:szCs w:val="20"/>
              </w:rPr>
            </w:pPr>
            <w:r w:rsidRPr="00311755">
              <w:rPr>
                <w:b/>
                <w:sz w:val="20"/>
                <w:szCs w:val="20"/>
              </w:rPr>
              <w:t>Jacob Charles Badger</w:t>
            </w:r>
          </w:p>
          <w:p w:rsidR="0086340B" w:rsidRPr="00311755" w:rsidRDefault="0086340B" w:rsidP="005F1ED8">
            <w:pPr>
              <w:rPr>
                <w:sz w:val="20"/>
                <w:szCs w:val="20"/>
              </w:rPr>
            </w:pPr>
          </w:p>
          <w:p w:rsidR="0086340B" w:rsidRPr="00311755" w:rsidRDefault="0086340B" w:rsidP="005F1ED8">
            <w:pPr>
              <w:rPr>
                <w:b/>
                <w:sz w:val="20"/>
                <w:szCs w:val="20"/>
              </w:rPr>
            </w:pPr>
            <w:r w:rsidRPr="00311755">
              <w:rPr>
                <w:b/>
                <w:sz w:val="20"/>
                <w:szCs w:val="20"/>
              </w:rPr>
              <w:tab/>
              <w:t>v. (39</w:t>
            </w:r>
            <w:r w:rsidR="00D43086" w:rsidRPr="00311755">
              <w:rPr>
                <w:b/>
                <w:sz w:val="20"/>
                <w:szCs w:val="20"/>
              </w:rPr>
              <w:t>844</w:t>
            </w:r>
            <w:r w:rsidRPr="00311755">
              <w:rPr>
                <w:b/>
                <w:sz w:val="20"/>
                <w:szCs w:val="20"/>
              </w:rPr>
              <w:t>)</w:t>
            </w:r>
          </w:p>
          <w:p w:rsidR="0086340B" w:rsidRPr="00311755" w:rsidRDefault="0086340B" w:rsidP="005F1ED8">
            <w:pPr>
              <w:rPr>
                <w:sz w:val="20"/>
                <w:szCs w:val="20"/>
              </w:rPr>
            </w:pPr>
          </w:p>
          <w:p w:rsidR="0086340B" w:rsidRPr="00311755" w:rsidRDefault="00D43086" w:rsidP="005F1ED8">
            <w:pPr>
              <w:rPr>
                <w:b/>
                <w:sz w:val="20"/>
                <w:szCs w:val="20"/>
              </w:rPr>
            </w:pPr>
            <w:r w:rsidRPr="00311755">
              <w:rPr>
                <w:b/>
                <w:sz w:val="20"/>
                <w:szCs w:val="20"/>
              </w:rPr>
              <w:t>Her Majesty the Queen</w:t>
            </w:r>
            <w:r w:rsidR="0086340B" w:rsidRPr="00311755">
              <w:rPr>
                <w:b/>
                <w:sz w:val="20"/>
                <w:szCs w:val="20"/>
              </w:rPr>
              <w:t xml:space="preserve"> (</w:t>
            </w:r>
            <w:r w:rsidRPr="00311755">
              <w:rPr>
                <w:b/>
                <w:sz w:val="20"/>
                <w:szCs w:val="20"/>
              </w:rPr>
              <w:t>Sask</w:t>
            </w:r>
            <w:r w:rsidR="0086340B" w:rsidRPr="00311755">
              <w:rPr>
                <w:b/>
                <w:sz w:val="20"/>
                <w:szCs w:val="20"/>
              </w:rPr>
              <w:t>.)</w:t>
            </w:r>
          </w:p>
          <w:p w:rsidR="0086340B" w:rsidRPr="00311755" w:rsidRDefault="0086340B" w:rsidP="005F1ED8">
            <w:pPr>
              <w:rPr>
                <w:sz w:val="20"/>
                <w:szCs w:val="20"/>
              </w:rPr>
            </w:pPr>
          </w:p>
          <w:p w:rsidR="0086340B" w:rsidRPr="00311755" w:rsidRDefault="0086340B" w:rsidP="005F1ED8">
            <w:pPr>
              <w:rPr>
                <w:sz w:val="20"/>
                <w:szCs w:val="20"/>
              </w:rPr>
            </w:pPr>
            <w:r w:rsidRPr="00311755">
              <w:rPr>
                <w:sz w:val="20"/>
                <w:szCs w:val="20"/>
              </w:rPr>
              <w:t>(</w:t>
            </w:r>
            <w:r w:rsidR="00D43086" w:rsidRPr="00311755">
              <w:rPr>
                <w:sz w:val="20"/>
                <w:szCs w:val="20"/>
              </w:rPr>
              <w:t>As of Right</w:t>
            </w:r>
            <w:r w:rsidRPr="00311755">
              <w:rPr>
                <w:sz w:val="20"/>
                <w:szCs w:val="20"/>
              </w:rPr>
              <w:t>)</w:t>
            </w:r>
          </w:p>
          <w:p w:rsidR="0086340B" w:rsidRPr="00311755" w:rsidRDefault="0086340B" w:rsidP="005F1ED8">
            <w:pPr>
              <w:rPr>
                <w:sz w:val="20"/>
                <w:szCs w:val="20"/>
              </w:rPr>
            </w:pPr>
          </w:p>
          <w:p w:rsidR="0086340B" w:rsidRPr="00311755" w:rsidRDefault="000B5748" w:rsidP="005F1ED8">
            <w:pPr>
              <w:rPr>
                <w:sz w:val="20"/>
                <w:szCs w:val="20"/>
                <w:lang w:val="en-US"/>
              </w:rPr>
            </w:pPr>
            <w:r>
              <w:rPr>
                <w:sz w:val="20"/>
                <w:szCs w:val="20"/>
                <w:lang w:val="fr-CA"/>
              </w:rPr>
              <w:pict>
                <v:rect id="_x0000_i1052" style="width:106.1pt;height:1pt" o:hrpct="500" o:hrstd="t" o:hrnoshade="t" o:hr="t" fillcolor="black [3213]" stroked="f"/>
              </w:pict>
            </w:r>
          </w:p>
        </w:tc>
        <w:tc>
          <w:tcPr>
            <w:tcW w:w="588" w:type="pct"/>
          </w:tcPr>
          <w:p w:rsidR="0086340B" w:rsidRPr="00311755" w:rsidRDefault="0086340B" w:rsidP="005F1ED8">
            <w:pPr>
              <w:jc w:val="center"/>
              <w:rPr>
                <w:sz w:val="20"/>
                <w:szCs w:val="20"/>
              </w:rPr>
            </w:pPr>
          </w:p>
          <w:p w:rsidR="0086340B" w:rsidRPr="00311755" w:rsidRDefault="0086340B" w:rsidP="005F1ED8">
            <w:pPr>
              <w:jc w:val="center"/>
              <w:rPr>
                <w:sz w:val="20"/>
                <w:szCs w:val="20"/>
              </w:rPr>
            </w:pPr>
          </w:p>
          <w:p w:rsidR="0086340B" w:rsidRPr="00311755" w:rsidRDefault="0086340B" w:rsidP="005F1ED8">
            <w:pPr>
              <w:jc w:val="center"/>
              <w:rPr>
                <w:sz w:val="20"/>
                <w:szCs w:val="20"/>
              </w:rPr>
            </w:pPr>
          </w:p>
          <w:p w:rsidR="0086340B" w:rsidRPr="00311755" w:rsidRDefault="0086340B" w:rsidP="005F1ED8">
            <w:pPr>
              <w:jc w:val="center"/>
              <w:rPr>
                <w:sz w:val="20"/>
                <w:szCs w:val="20"/>
              </w:rPr>
            </w:pPr>
          </w:p>
          <w:p w:rsidR="0086340B" w:rsidRPr="00311755" w:rsidRDefault="0086340B" w:rsidP="005F1ED8">
            <w:pPr>
              <w:jc w:val="center"/>
              <w:rPr>
                <w:sz w:val="20"/>
                <w:szCs w:val="20"/>
              </w:rPr>
            </w:pPr>
          </w:p>
          <w:p w:rsidR="0086340B" w:rsidRPr="00311755" w:rsidRDefault="0086340B" w:rsidP="005F1ED8">
            <w:pPr>
              <w:jc w:val="center"/>
              <w:rPr>
                <w:sz w:val="20"/>
                <w:szCs w:val="20"/>
              </w:rPr>
            </w:pPr>
          </w:p>
          <w:p w:rsidR="0086340B" w:rsidRPr="00311755" w:rsidRDefault="0086340B" w:rsidP="005F1ED8">
            <w:pPr>
              <w:jc w:val="center"/>
              <w:rPr>
                <w:sz w:val="20"/>
                <w:szCs w:val="20"/>
              </w:rPr>
            </w:pPr>
          </w:p>
          <w:p w:rsidR="0086340B" w:rsidRPr="00311755" w:rsidRDefault="0086340B" w:rsidP="005F1ED8">
            <w:pPr>
              <w:jc w:val="center"/>
              <w:rPr>
                <w:sz w:val="20"/>
                <w:szCs w:val="20"/>
              </w:rPr>
            </w:pPr>
          </w:p>
          <w:p w:rsidR="0086340B" w:rsidRPr="00311755" w:rsidRDefault="0086340B" w:rsidP="005F1ED8">
            <w:pPr>
              <w:jc w:val="center"/>
              <w:rPr>
                <w:sz w:val="20"/>
                <w:szCs w:val="20"/>
              </w:rPr>
            </w:pPr>
          </w:p>
          <w:p w:rsidR="0086340B" w:rsidRPr="00311755" w:rsidRDefault="0086340B" w:rsidP="005F1ED8">
            <w:pPr>
              <w:jc w:val="center"/>
              <w:rPr>
                <w:sz w:val="20"/>
                <w:szCs w:val="20"/>
              </w:rPr>
            </w:pPr>
          </w:p>
          <w:p w:rsidR="0086340B" w:rsidRPr="00311755" w:rsidRDefault="0086340B" w:rsidP="005F1ED8">
            <w:pPr>
              <w:jc w:val="center"/>
              <w:rPr>
                <w:sz w:val="20"/>
                <w:szCs w:val="20"/>
              </w:rPr>
            </w:pPr>
          </w:p>
          <w:p w:rsidR="0086340B" w:rsidRPr="00311755" w:rsidRDefault="0086340B" w:rsidP="005F1ED8">
            <w:pPr>
              <w:jc w:val="center"/>
              <w:rPr>
                <w:sz w:val="20"/>
                <w:szCs w:val="20"/>
              </w:rPr>
            </w:pPr>
          </w:p>
        </w:tc>
        <w:tc>
          <w:tcPr>
            <w:tcW w:w="2206" w:type="pct"/>
          </w:tcPr>
          <w:p w:rsidR="0086340B" w:rsidRPr="00311755" w:rsidRDefault="0086340B" w:rsidP="005F1ED8">
            <w:pPr>
              <w:rPr>
                <w:sz w:val="20"/>
                <w:szCs w:val="20"/>
              </w:rPr>
            </w:pPr>
          </w:p>
        </w:tc>
      </w:tr>
    </w:tbl>
    <w:p w:rsidR="008277C4" w:rsidRPr="00311755" w:rsidRDefault="008277C4" w:rsidP="00F40249">
      <w:pPr>
        <w:rPr>
          <w:sz w:val="20"/>
          <w:szCs w:val="20"/>
        </w:rPr>
      </w:pPr>
    </w:p>
    <w:p w:rsidR="008277C4" w:rsidRPr="00311755" w:rsidRDefault="008277C4" w:rsidP="00F40249">
      <w:pPr>
        <w:rPr>
          <w:sz w:val="20"/>
          <w:szCs w:val="20"/>
        </w:rPr>
      </w:pPr>
    </w:p>
    <w:p w:rsidR="0010587F" w:rsidRPr="00311755" w:rsidRDefault="0010587F" w:rsidP="00F40249">
      <w:pPr>
        <w:rPr>
          <w:sz w:val="20"/>
          <w:szCs w:val="20"/>
        </w:rPr>
      </w:pPr>
    </w:p>
    <w:p w:rsidR="00EB2B90" w:rsidRPr="00311755" w:rsidRDefault="00EB2B90" w:rsidP="00F40249">
      <w:pPr>
        <w:rPr>
          <w:sz w:val="20"/>
          <w:szCs w:val="20"/>
        </w:rPr>
        <w:sectPr w:rsidR="00EB2B90" w:rsidRPr="00311755" w:rsidSect="00F40249">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p w:rsidR="00567602" w:rsidRPr="00311755" w:rsidRDefault="001434B9" w:rsidP="00567602">
      <w:pPr>
        <w:pStyle w:val="Header1StyleE"/>
        <w:pBdr>
          <w:bottom w:val="single" w:sz="12" w:space="1" w:color="auto"/>
        </w:pBdr>
        <w:rPr>
          <w:lang w:val="fr-CA"/>
        </w:rPr>
      </w:pPr>
      <w:bookmarkStart w:id="6" w:name="_Toc85696914"/>
      <w:r w:rsidRPr="00311755">
        <w:rPr>
          <w:lang w:val="fr-CA"/>
        </w:rPr>
        <w:t>Pronouncements of reserved</w:t>
      </w:r>
      <w:r w:rsidR="00271E1E" w:rsidRPr="00311755">
        <w:rPr>
          <w:lang w:val="fr-CA"/>
        </w:rPr>
        <w:t xml:space="preserve"> appeals / </w:t>
      </w:r>
      <w:r w:rsidR="00567602" w:rsidRPr="00311755">
        <w:rPr>
          <w:lang w:val="fr-CA"/>
        </w:rPr>
        <w:br/>
      </w:r>
      <w:r w:rsidRPr="00311755">
        <w:rPr>
          <w:lang w:val="fr-CA"/>
        </w:rPr>
        <w:t>Jugements rendus sur les appels en délibéré</w:t>
      </w:r>
      <w:bookmarkEnd w:id="6"/>
    </w:p>
    <w:p w:rsidR="00FF6EEC" w:rsidRPr="00311755" w:rsidRDefault="00FF6EEC" w:rsidP="00FF6EEC">
      <w:pPr>
        <w:rPr>
          <w:sz w:val="20"/>
          <w:szCs w:val="20"/>
          <w:lang w:val="fr-CA"/>
        </w:rPr>
      </w:pPr>
    </w:p>
    <w:p w:rsidR="00102792" w:rsidRPr="00311755" w:rsidRDefault="002C242B" w:rsidP="00102792">
      <w:pPr>
        <w:rPr>
          <w:b/>
          <w:sz w:val="20"/>
          <w:szCs w:val="20"/>
          <w:lang w:val="en-US"/>
        </w:rPr>
      </w:pPr>
      <w:r w:rsidRPr="00311755">
        <w:rPr>
          <w:b/>
          <w:sz w:val="20"/>
          <w:szCs w:val="20"/>
          <w:lang w:val="en-US"/>
        </w:rPr>
        <w:t>OCTOBER</w:t>
      </w:r>
      <w:r w:rsidR="00102792" w:rsidRPr="00311755">
        <w:rPr>
          <w:b/>
          <w:sz w:val="20"/>
          <w:szCs w:val="20"/>
          <w:lang w:val="en-US"/>
        </w:rPr>
        <w:t xml:space="preserve"> </w:t>
      </w:r>
      <w:r w:rsidR="00172473" w:rsidRPr="00311755">
        <w:rPr>
          <w:b/>
          <w:sz w:val="20"/>
          <w:szCs w:val="20"/>
          <w:lang w:val="en-US"/>
        </w:rPr>
        <w:t>2</w:t>
      </w:r>
      <w:r w:rsidRPr="00311755">
        <w:rPr>
          <w:b/>
          <w:sz w:val="20"/>
          <w:szCs w:val="20"/>
          <w:lang w:val="en-US"/>
        </w:rPr>
        <w:t>1</w:t>
      </w:r>
      <w:r w:rsidR="00102792" w:rsidRPr="00311755">
        <w:rPr>
          <w:b/>
          <w:sz w:val="20"/>
          <w:szCs w:val="20"/>
          <w:lang w:val="en-US"/>
        </w:rPr>
        <w:t xml:space="preserve">, </w:t>
      </w:r>
      <w:r w:rsidR="0034657E" w:rsidRPr="00311755">
        <w:rPr>
          <w:b/>
          <w:sz w:val="20"/>
          <w:szCs w:val="20"/>
          <w:lang w:val="en-US"/>
        </w:rPr>
        <w:t>20</w:t>
      </w:r>
      <w:r w:rsidR="00172473" w:rsidRPr="00311755">
        <w:rPr>
          <w:b/>
          <w:sz w:val="20"/>
          <w:szCs w:val="20"/>
          <w:lang w:val="en-US"/>
        </w:rPr>
        <w:t>2</w:t>
      </w:r>
      <w:r w:rsidR="009B36BA" w:rsidRPr="00311755">
        <w:rPr>
          <w:b/>
          <w:sz w:val="20"/>
          <w:szCs w:val="20"/>
          <w:lang w:val="en-US"/>
        </w:rPr>
        <w:t>1</w:t>
      </w:r>
      <w:r w:rsidR="00102792" w:rsidRPr="00311755">
        <w:rPr>
          <w:b/>
          <w:sz w:val="20"/>
          <w:szCs w:val="20"/>
          <w:lang w:val="en-US"/>
        </w:rPr>
        <w:t xml:space="preserve"> / LE </w:t>
      </w:r>
      <w:r w:rsidR="00172473" w:rsidRPr="00311755">
        <w:rPr>
          <w:b/>
          <w:sz w:val="20"/>
          <w:szCs w:val="20"/>
          <w:lang w:val="en-US"/>
        </w:rPr>
        <w:t>2</w:t>
      </w:r>
      <w:r w:rsidRPr="00311755">
        <w:rPr>
          <w:b/>
          <w:sz w:val="20"/>
          <w:szCs w:val="20"/>
          <w:lang w:val="en-US"/>
        </w:rPr>
        <w:t>1</w:t>
      </w:r>
      <w:r w:rsidR="00102792" w:rsidRPr="00311755">
        <w:rPr>
          <w:b/>
          <w:sz w:val="20"/>
          <w:szCs w:val="20"/>
          <w:lang w:val="en-US"/>
        </w:rPr>
        <w:t xml:space="preserve"> </w:t>
      </w:r>
      <w:r w:rsidRPr="00311755">
        <w:rPr>
          <w:b/>
          <w:sz w:val="20"/>
          <w:szCs w:val="20"/>
          <w:lang w:val="en-US"/>
        </w:rPr>
        <w:t>OCTOBRE</w:t>
      </w:r>
      <w:r w:rsidR="00102792" w:rsidRPr="00311755">
        <w:rPr>
          <w:b/>
          <w:sz w:val="20"/>
          <w:szCs w:val="20"/>
          <w:lang w:val="en-US"/>
        </w:rPr>
        <w:t xml:space="preserve"> </w:t>
      </w:r>
      <w:r w:rsidR="0034657E" w:rsidRPr="00311755">
        <w:rPr>
          <w:b/>
          <w:sz w:val="20"/>
          <w:szCs w:val="20"/>
          <w:lang w:val="en-US"/>
        </w:rPr>
        <w:t>20</w:t>
      </w:r>
      <w:r w:rsidR="00172473" w:rsidRPr="00311755">
        <w:rPr>
          <w:b/>
          <w:sz w:val="20"/>
          <w:szCs w:val="20"/>
          <w:lang w:val="en-US"/>
        </w:rPr>
        <w:t>2</w:t>
      </w:r>
      <w:r w:rsidR="009B36BA" w:rsidRPr="00311755">
        <w:rPr>
          <w:b/>
          <w:sz w:val="20"/>
          <w:szCs w:val="20"/>
          <w:lang w:val="en-US"/>
        </w:rPr>
        <w:t>1</w:t>
      </w:r>
    </w:p>
    <w:p w:rsidR="00102792" w:rsidRPr="00311755" w:rsidRDefault="00102792" w:rsidP="00102792">
      <w:pPr>
        <w:rPr>
          <w:sz w:val="20"/>
          <w:szCs w:val="20"/>
          <w:lang w:val="en-US"/>
        </w:rPr>
      </w:pPr>
    </w:p>
    <w:p w:rsidR="002C242B" w:rsidRPr="00311755" w:rsidRDefault="00102792" w:rsidP="002C242B">
      <w:pPr>
        <w:ind w:left="1440" w:hanging="1440"/>
        <w:jc w:val="both"/>
        <w:rPr>
          <w:sz w:val="20"/>
        </w:rPr>
      </w:pPr>
      <w:r w:rsidRPr="00311755">
        <w:rPr>
          <w:rFonts w:eastAsia="Times New Roman" w:cs="Times New Roman"/>
          <w:b/>
          <w:bCs/>
          <w:color w:val="000000"/>
          <w:sz w:val="20"/>
          <w:szCs w:val="20"/>
          <w:lang w:val="en-US"/>
        </w:rPr>
        <w:t>3</w:t>
      </w:r>
      <w:r w:rsidR="002C242B" w:rsidRPr="00311755">
        <w:rPr>
          <w:rFonts w:eastAsia="Times New Roman" w:cs="Times New Roman"/>
          <w:b/>
          <w:bCs/>
          <w:color w:val="000000"/>
          <w:sz w:val="20"/>
          <w:szCs w:val="20"/>
          <w:lang w:val="en-US"/>
        </w:rPr>
        <w:t>9108</w:t>
      </w:r>
      <w:r w:rsidR="00172473" w:rsidRPr="00311755">
        <w:rPr>
          <w:rFonts w:eastAsia="Times New Roman" w:cs="Times New Roman"/>
          <w:b/>
          <w:bCs/>
          <w:color w:val="000000"/>
          <w:sz w:val="20"/>
          <w:szCs w:val="20"/>
          <w:lang w:val="en-US"/>
        </w:rPr>
        <w:tab/>
      </w:r>
      <w:r w:rsidR="002C242B" w:rsidRPr="00311755">
        <w:rPr>
          <w:b/>
          <w:sz w:val="20"/>
        </w:rPr>
        <w:t xml:space="preserve">City of Nelson v. Taryn Joy Marchi - and - </w:t>
      </w:r>
      <w:r w:rsidR="007C4E23" w:rsidRPr="00311755">
        <w:rPr>
          <w:b/>
          <w:sz w:val="20"/>
        </w:rPr>
        <w:t>Attorney General of Canada, Attorney General of Ontario, Attorney General of British Columbia, Attorney General of Alberta, Trial Lawyers Association of British Columbia, Ontario Trial Lawyers Association, City of Abbotsford and City of Toronto</w:t>
      </w:r>
      <w:r w:rsidR="002C242B" w:rsidRPr="00311755">
        <w:rPr>
          <w:b/>
          <w:sz w:val="20"/>
        </w:rPr>
        <w:t xml:space="preserve"> </w:t>
      </w:r>
      <w:r w:rsidR="002C242B" w:rsidRPr="00311755">
        <w:rPr>
          <w:iCs/>
          <w:sz w:val="20"/>
        </w:rPr>
        <w:t>(B.C.)</w:t>
      </w:r>
    </w:p>
    <w:p w:rsidR="00102792" w:rsidRPr="00311755" w:rsidRDefault="00102792" w:rsidP="00102792">
      <w:pPr>
        <w:ind w:left="1440"/>
        <w:jc w:val="both"/>
        <w:rPr>
          <w:rFonts w:eastAsia="Times New Roman" w:cs="Times New Roman"/>
          <w:color w:val="000000"/>
          <w:sz w:val="20"/>
          <w:szCs w:val="20"/>
          <w:lang w:val="en-US"/>
        </w:rPr>
      </w:pPr>
      <w:r w:rsidRPr="00311755">
        <w:rPr>
          <w:rFonts w:eastAsia="Times New Roman" w:cs="Times New Roman"/>
          <w:b/>
          <w:bCs/>
          <w:color w:val="000000"/>
          <w:sz w:val="20"/>
          <w:szCs w:val="20"/>
          <w:lang w:val="en-US"/>
        </w:rPr>
        <w:t>20</w:t>
      </w:r>
      <w:r w:rsidR="00172473" w:rsidRPr="00311755">
        <w:rPr>
          <w:rFonts w:eastAsia="Times New Roman" w:cs="Times New Roman"/>
          <w:b/>
          <w:bCs/>
          <w:color w:val="000000"/>
          <w:sz w:val="20"/>
          <w:szCs w:val="20"/>
          <w:lang w:val="en-US"/>
        </w:rPr>
        <w:t>2</w:t>
      </w:r>
      <w:r w:rsidR="009B36BA" w:rsidRPr="00311755">
        <w:rPr>
          <w:rFonts w:eastAsia="Times New Roman" w:cs="Times New Roman"/>
          <w:b/>
          <w:bCs/>
          <w:color w:val="000000"/>
          <w:sz w:val="20"/>
          <w:szCs w:val="20"/>
          <w:lang w:val="en-US"/>
        </w:rPr>
        <w:t>1</w:t>
      </w:r>
      <w:r w:rsidRPr="00311755">
        <w:rPr>
          <w:rFonts w:eastAsia="Times New Roman" w:cs="Times New Roman"/>
          <w:b/>
          <w:bCs/>
          <w:color w:val="000000"/>
          <w:sz w:val="20"/>
          <w:szCs w:val="20"/>
          <w:lang w:val="en-US"/>
        </w:rPr>
        <w:t xml:space="preserve"> SCC </w:t>
      </w:r>
      <w:r w:rsidR="007C2248" w:rsidRPr="00311755">
        <w:rPr>
          <w:rFonts w:eastAsia="Times New Roman" w:cs="Times New Roman"/>
          <w:b/>
          <w:bCs/>
          <w:color w:val="000000"/>
          <w:sz w:val="20"/>
          <w:szCs w:val="20"/>
          <w:lang w:val="en-US"/>
        </w:rPr>
        <w:t>4</w:t>
      </w:r>
      <w:r w:rsidR="00172473" w:rsidRPr="00311755">
        <w:rPr>
          <w:rFonts w:eastAsia="Times New Roman" w:cs="Times New Roman"/>
          <w:b/>
          <w:bCs/>
          <w:color w:val="000000"/>
          <w:sz w:val="20"/>
          <w:szCs w:val="20"/>
          <w:lang w:val="en-US"/>
        </w:rPr>
        <w:t>1</w:t>
      </w:r>
      <w:r w:rsidRPr="00311755">
        <w:rPr>
          <w:rFonts w:eastAsia="Times New Roman" w:cs="Times New Roman"/>
          <w:b/>
          <w:bCs/>
          <w:color w:val="000000"/>
          <w:sz w:val="20"/>
          <w:szCs w:val="20"/>
          <w:lang w:val="en-US"/>
        </w:rPr>
        <w:t xml:space="preserve"> / 20</w:t>
      </w:r>
      <w:r w:rsidR="00172473" w:rsidRPr="00311755">
        <w:rPr>
          <w:rFonts w:eastAsia="Times New Roman" w:cs="Times New Roman"/>
          <w:b/>
          <w:bCs/>
          <w:color w:val="000000"/>
          <w:sz w:val="20"/>
          <w:szCs w:val="20"/>
          <w:lang w:val="en-US"/>
        </w:rPr>
        <w:t>2</w:t>
      </w:r>
      <w:r w:rsidR="009B36BA" w:rsidRPr="00311755">
        <w:rPr>
          <w:rFonts w:eastAsia="Times New Roman" w:cs="Times New Roman"/>
          <w:b/>
          <w:bCs/>
          <w:color w:val="000000"/>
          <w:sz w:val="20"/>
          <w:szCs w:val="20"/>
          <w:lang w:val="en-US"/>
        </w:rPr>
        <w:t>1</w:t>
      </w:r>
      <w:r w:rsidRPr="00311755">
        <w:rPr>
          <w:rFonts w:eastAsia="Times New Roman" w:cs="Times New Roman"/>
          <w:b/>
          <w:bCs/>
          <w:color w:val="000000"/>
          <w:sz w:val="20"/>
          <w:szCs w:val="20"/>
          <w:lang w:val="en-US"/>
        </w:rPr>
        <w:t xml:space="preserve"> CSC </w:t>
      </w:r>
      <w:r w:rsidR="007C2248" w:rsidRPr="00311755">
        <w:rPr>
          <w:rFonts w:eastAsia="Times New Roman" w:cs="Times New Roman"/>
          <w:b/>
          <w:bCs/>
          <w:color w:val="000000"/>
          <w:sz w:val="20"/>
          <w:szCs w:val="20"/>
          <w:lang w:val="en-US"/>
        </w:rPr>
        <w:t>4</w:t>
      </w:r>
      <w:r w:rsidR="00172473" w:rsidRPr="00311755">
        <w:rPr>
          <w:rFonts w:eastAsia="Times New Roman" w:cs="Times New Roman"/>
          <w:b/>
          <w:bCs/>
          <w:color w:val="000000"/>
          <w:sz w:val="20"/>
          <w:szCs w:val="20"/>
          <w:lang w:val="en-US"/>
        </w:rPr>
        <w:t>1</w:t>
      </w:r>
    </w:p>
    <w:p w:rsidR="00102792" w:rsidRPr="00311755" w:rsidRDefault="00102792" w:rsidP="00102792">
      <w:pPr>
        <w:jc w:val="both"/>
        <w:rPr>
          <w:rFonts w:eastAsia="Times New Roman" w:cs="Times New Roman"/>
          <w:color w:val="000000"/>
          <w:sz w:val="20"/>
          <w:szCs w:val="20"/>
          <w:lang w:val="en-US"/>
        </w:rPr>
      </w:pPr>
    </w:p>
    <w:p w:rsidR="00102792" w:rsidRPr="00311755" w:rsidRDefault="00172473" w:rsidP="00102792">
      <w:pPr>
        <w:ind w:left="1440" w:hanging="1440"/>
        <w:rPr>
          <w:rFonts w:eastAsia="Times New Roman" w:cs="Times New Roman"/>
          <w:color w:val="000000"/>
          <w:sz w:val="20"/>
          <w:szCs w:val="20"/>
          <w:lang w:val="en-US"/>
        </w:rPr>
      </w:pPr>
      <w:r w:rsidRPr="00311755">
        <w:rPr>
          <w:rFonts w:eastAsia="Times New Roman" w:cs="Times New Roman"/>
          <w:color w:val="000000"/>
          <w:sz w:val="20"/>
          <w:szCs w:val="20"/>
          <w:lang w:val="en-US"/>
        </w:rPr>
        <w:t>Coram:</w:t>
      </w:r>
      <w:r w:rsidRPr="00311755">
        <w:rPr>
          <w:rFonts w:eastAsia="Times New Roman" w:cs="Times New Roman"/>
          <w:color w:val="000000"/>
          <w:sz w:val="20"/>
          <w:szCs w:val="20"/>
          <w:lang w:val="en-US"/>
        </w:rPr>
        <w:tab/>
      </w:r>
      <w:r w:rsidR="002C242B" w:rsidRPr="00311755">
        <w:rPr>
          <w:rFonts w:eastAsia="Times New Roman" w:cs="Times New Roman"/>
          <w:color w:val="000000"/>
          <w:sz w:val="20"/>
          <w:szCs w:val="20"/>
          <w:lang w:val="en-US"/>
        </w:rPr>
        <w:t>Wagner C.J. and Moldaver, Karakatsanis, Côté, Rowe, Martin and Kasirer JJ.</w:t>
      </w:r>
    </w:p>
    <w:p w:rsidR="00102792" w:rsidRPr="00311755" w:rsidRDefault="00102792" w:rsidP="00102792">
      <w:pPr>
        <w:ind w:left="1440" w:hanging="1440"/>
        <w:rPr>
          <w:rFonts w:eastAsia="Times New Roman" w:cs="Times New Roman"/>
          <w:color w:val="000000"/>
          <w:sz w:val="20"/>
          <w:szCs w:val="20"/>
          <w:lang w:val="en-US"/>
        </w:rPr>
      </w:pPr>
    </w:p>
    <w:p w:rsidR="007C4E23" w:rsidRPr="00311755" w:rsidRDefault="007C4E23" w:rsidP="007C4E23">
      <w:pPr>
        <w:jc w:val="both"/>
        <w:rPr>
          <w:sz w:val="20"/>
          <w:szCs w:val="20"/>
        </w:rPr>
      </w:pPr>
      <w:r w:rsidRPr="00311755">
        <w:rPr>
          <w:sz w:val="20"/>
          <w:szCs w:val="20"/>
        </w:rPr>
        <w:t xml:space="preserve">The appeal from the judgment of the Court of Appeal for British Columbia (Vancouver), Number CA45997, 2020 BCCA 1, dated January 2, 2020, heard on March 25, 2021, is dismissed with costs throughout. </w:t>
      </w:r>
      <w:r w:rsidRPr="00311755">
        <w:rPr>
          <w:sz w:val="20"/>
          <w:szCs w:val="20"/>
          <w:lang w:bidi="en-US"/>
        </w:rPr>
        <w:t>The standard of care and causation assessments require a new trial.</w:t>
      </w:r>
    </w:p>
    <w:p w:rsidR="00102792" w:rsidRPr="00311755" w:rsidRDefault="00102792" w:rsidP="00102792">
      <w:pPr>
        <w:tabs>
          <w:tab w:val="left" w:pos="1440"/>
        </w:tabs>
        <w:jc w:val="both"/>
        <w:rPr>
          <w:rFonts w:eastAsia="Times New Roman" w:cs="Times New Roman"/>
          <w:color w:val="000000"/>
          <w:sz w:val="20"/>
          <w:szCs w:val="20"/>
          <w:lang w:val="en-US"/>
        </w:rPr>
      </w:pPr>
    </w:p>
    <w:p w:rsidR="00102792" w:rsidRPr="00311755" w:rsidRDefault="007C4E23" w:rsidP="00102792">
      <w:pPr>
        <w:jc w:val="both"/>
        <w:rPr>
          <w:rFonts w:eastAsia="Times New Roman" w:cs="Times New Roman"/>
          <w:color w:val="000000"/>
          <w:sz w:val="20"/>
          <w:szCs w:val="20"/>
          <w:lang w:val="fr-CA"/>
        </w:rPr>
      </w:pPr>
      <w:r w:rsidRPr="00311755">
        <w:rPr>
          <w:sz w:val="20"/>
          <w:szCs w:val="20"/>
          <w:lang w:val="fr-CA"/>
        </w:rPr>
        <w:t>L’appel interjeté contre l’arrêt de la Cour d’appel de la Colombie-Britannique (Vancouver), numéro CA45997, 2020 BCCA 1, daté du 2 janvier 2020, entendu le 25 mars 2021, est rejet</w:t>
      </w:r>
      <w:r w:rsidRPr="00311755">
        <w:rPr>
          <w:rFonts w:cs="Times New Roman"/>
          <w:sz w:val="20"/>
          <w:szCs w:val="20"/>
          <w:lang w:val="fr-CA"/>
        </w:rPr>
        <w:t>é</w:t>
      </w:r>
      <w:r w:rsidRPr="00311755">
        <w:rPr>
          <w:sz w:val="20"/>
          <w:szCs w:val="20"/>
          <w:lang w:val="fr-CA"/>
        </w:rPr>
        <w:t xml:space="preserve"> avec d</w:t>
      </w:r>
      <w:r w:rsidRPr="00311755">
        <w:rPr>
          <w:rFonts w:cs="Times New Roman"/>
          <w:sz w:val="20"/>
          <w:szCs w:val="20"/>
          <w:lang w:val="fr-CA"/>
        </w:rPr>
        <w:t>é</w:t>
      </w:r>
      <w:r w:rsidRPr="00311755">
        <w:rPr>
          <w:sz w:val="20"/>
          <w:szCs w:val="20"/>
          <w:lang w:val="fr-CA"/>
        </w:rPr>
        <w:t>pens devant toutes les cours. Les analyses de la norme de diligence et du lien de causalité exigent la tenue d’un nouveau procès.</w:t>
      </w:r>
    </w:p>
    <w:p w:rsidR="00102792" w:rsidRPr="00311755" w:rsidRDefault="00102792" w:rsidP="00102792">
      <w:pPr>
        <w:rPr>
          <w:sz w:val="20"/>
          <w:szCs w:val="20"/>
          <w:lang w:val="fr-CA"/>
        </w:rPr>
      </w:pPr>
    </w:p>
    <w:p w:rsidR="00102792" w:rsidRPr="00311755" w:rsidRDefault="000B5748" w:rsidP="00102792">
      <w:pPr>
        <w:rPr>
          <w:sz w:val="20"/>
          <w:szCs w:val="20"/>
          <w:lang w:val="fr-CA"/>
        </w:rPr>
      </w:pPr>
      <w:hyperlink r:id="rId55" w:history="1">
        <w:r w:rsidR="00506BE1" w:rsidRPr="00311755">
          <w:rPr>
            <w:rStyle w:val="Hyperlink"/>
            <w:sz w:val="20"/>
            <w:szCs w:val="20"/>
            <w:lang w:val="fr-CA"/>
          </w:rPr>
          <w:t xml:space="preserve">LINK TO </w:t>
        </w:r>
        <w:r w:rsidR="00D82BFF" w:rsidRPr="00311755">
          <w:rPr>
            <w:rStyle w:val="Hyperlink"/>
            <w:sz w:val="20"/>
            <w:szCs w:val="20"/>
            <w:lang w:val="fr-CA"/>
          </w:rPr>
          <w:t>REASONS</w:t>
        </w:r>
      </w:hyperlink>
      <w:r w:rsidR="00102792" w:rsidRPr="00311755">
        <w:rPr>
          <w:sz w:val="20"/>
          <w:szCs w:val="20"/>
          <w:lang w:val="fr-CA"/>
        </w:rPr>
        <w:t xml:space="preserve"> / </w:t>
      </w:r>
      <w:hyperlink r:id="rId56" w:history="1">
        <w:r w:rsidR="00D82BFF" w:rsidRPr="00311755">
          <w:rPr>
            <w:rStyle w:val="Hyperlink"/>
            <w:sz w:val="20"/>
            <w:szCs w:val="20"/>
            <w:lang w:val="fr-CA"/>
          </w:rPr>
          <w:t>LIEN VERS LES MOTIFS</w:t>
        </w:r>
      </w:hyperlink>
    </w:p>
    <w:p w:rsidR="00102792" w:rsidRPr="00311755" w:rsidRDefault="00102792" w:rsidP="00102792">
      <w:pPr>
        <w:rPr>
          <w:sz w:val="20"/>
          <w:szCs w:val="20"/>
          <w:lang w:val="fr-CA"/>
        </w:rPr>
      </w:pPr>
    </w:p>
    <w:p w:rsidR="00D004FC" w:rsidRPr="00311755" w:rsidRDefault="000B5748" w:rsidP="00102792">
      <w:pPr>
        <w:jc w:val="both"/>
        <w:rPr>
          <w:rFonts w:cs="Times New Roman"/>
          <w:b/>
          <w:sz w:val="20"/>
          <w:szCs w:val="20"/>
        </w:rPr>
      </w:pPr>
      <w:r>
        <w:rPr>
          <w:b/>
          <w:sz w:val="20"/>
          <w:szCs w:val="20"/>
        </w:rPr>
        <w:pict>
          <v:rect id="_x0000_i1055" style="width:144.3pt;height:1pt" o:hrpct="300" o:hralign="center" o:hrstd="t" o:hrnoshade="t" o:hr="t" fillcolor="black [3213]" stroked="f"/>
        </w:pict>
      </w:r>
    </w:p>
    <w:p w:rsidR="00D004FC" w:rsidRPr="00311755" w:rsidRDefault="00D004FC" w:rsidP="00D004FC">
      <w:pPr>
        <w:jc w:val="both"/>
        <w:rPr>
          <w:rFonts w:cs="Times New Roman"/>
          <w:sz w:val="20"/>
          <w:szCs w:val="20"/>
        </w:rPr>
      </w:pPr>
    </w:p>
    <w:p w:rsidR="002C242B" w:rsidRPr="00311755" w:rsidRDefault="002C242B" w:rsidP="002C242B">
      <w:pPr>
        <w:rPr>
          <w:b/>
          <w:sz w:val="20"/>
          <w:szCs w:val="20"/>
          <w:lang w:val="en-US"/>
        </w:rPr>
      </w:pPr>
      <w:r w:rsidRPr="00311755">
        <w:rPr>
          <w:b/>
          <w:sz w:val="20"/>
          <w:szCs w:val="20"/>
          <w:lang w:val="en-US"/>
        </w:rPr>
        <w:t>OCTOBER 22, 2021 / LE 22 OCTOBRE 2021</w:t>
      </w:r>
    </w:p>
    <w:p w:rsidR="002C242B" w:rsidRPr="00311755" w:rsidRDefault="002C242B" w:rsidP="002C242B">
      <w:pPr>
        <w:rPr>
          <w:sz w:val="20"/>
          <w:szCs w:val="20"/>
          <w:lang w:val="en-US"/>
        </w:rPr>
      </w:pPr>
    </w:p>
    <w:p w:rsidR="002C242B" w:rsidRPr="00311755" w:rsidRDefault="002C242B" w:rsidP="002C242B">
      <w:pPr>
        <w:ind w:left="1440" w:hanging="1440"/>
        <w:jc w:val="both"/>
        <w:rPr>
          <w:sz w:val="20"/>
        </w:rPr>
      </w:pPr>
      <w:r w:rsidRPr="00311755">
        <w:rPr>
          <w:rFonts w:eastAsia="Times New Roman" w:cs="Times New Roman"/>
          <w:b/>
          <w:bCs/>
          <w:color w:val="000000"/>
          <w:sz w:val="20"/>
          <w:szCs w:val="20"/>
          <w:lang w:val="en-US"/>
        </w:rPr>
        <w:t>37878</w:t>
      </w:r>
      <w:r w:rsidRPr="00311755">
        <w:rPr>
          <w:rFonts w:eastAsia="Times New Roman" w:cs="Times New Roman"/>
          <w:b/>
          <w:bCs/>
          <w:color w:val="000000"/>
          <w:sz w:val="20"/>
          <w:szCs w:val="20"/>
          <w:lang w:val="en-US"/>
        </w:rPr>
        <w:tab/>
      </w:r>
      <w:r w:rsidRPr="00311755">
        <w:rPr>
          <w:b/>
          <w:bCs/>
          <w:color w:val="000000"/>
          <w:sz w:val="20"/>
        </w:rPr>
        <w:t>Northern Regional Health Authority v. Linda Horrocks and Manitoba Human Rights Commission</w:t>
      </w:r>
      <w:r w:rsidRPr="00311755">
        <w:rPr>
          <w:b/>
          <w:sz w:val="20"/>
        </w:rPr>
        <w:t xml:space="preserve"> - and - </w:t>
      </w:r>
      <w:r w:rsidR="007C4E23" w:rsidRPr="00311755">
        <w:rPr>
          <w:b/>
          <w:sz w:val="20"/>
        </w:rPr>
        <w:t>Attorney General of British Columbia, Don Valley Community Legal Services, Canadian Association of Counsel to Employers, Canadian Human Rights Commission, British Columbia Council of Administrative Tribunals and Empowerment Council, Systemic Advocates in Addictions and Mental Health</w:t>
      </w:r>
      <w:r w:rsidRPr="00311755">
        <w:rPr>
          <w:b/>
          <w:sz w:val="20"/>
        </w:rPr>
        <w:t xml:space="preserve"> </w:t>
      </w:r>
      <w:r w:rsidRPr="00311755">
        <w:rPr>
          <w:iCs/>
          <w:sz w:val="20"/>
        </w:rPr>
        <w:t>(Man.)</w:t>
      </w:r>
    </w:p>
    <w:p w:rsidR="002C242B" w:rsidRPr="00311755" w:rsidRDefault="002C242B" w:rsidP="002C242B">
      <w:pPr>
        <w:ind w:left="1440"/>
        <w:jc w:val="both"/>
        <w:rPr>
          <w:rFonts w:eastAsia="Times New Roman" w:cs="Times New Roman"/>
          <w:color w:val="000000"/>
          <w:sz w:val="20"/>
          <w:szCs w:val="20"/>
          <w:lang w:val="en-US"/>
        </w:rPr>
      </w:pPr>
      <w:r w:rsidRPr="00311755">
        <w:rPr>
          <w:rFonts w:eastAsia="Times New Roman" w:cs="Times New Roman"/>
          <w:b/>
          <w:bCs/>
          <w:color w:val="000000"/>
          <w:sz w:val="20"/>
          <w:szCs w:val="20"/>
          <w:lang w:val="en-US"/>
        </w:rPr>
        <w:t xml:space="preserve">2021 SCC </w:t>
      </w:r>
      <w:r w:rsidR="007C2248" w:rsidRPr="00311755">
        <w:rPr>
          <w:rFonts w:eastAsia="Times New Roman" w:cs="Times New Roman"/>
          <w:b/>
          <w:bCs/>
          <w:color w:val="000000"/>
          <w:sz w:val="20"/>
          <w:szCs w:val="20"/>
          <w:lang w:val="en-US"/>
        </w:rPr>
        <w:t>42</w:t>
      </w:r>
      <w:r w:rsidRPr="00311755">
        <w:rPr>
          <w:rFonts w:eastAsia="Times New Roman" w:cs="Times New Roman"/>
          <w:b/>
          <w:bCs/>
          <w:color w:val="000000"/>
          <w:sz w:val="20"/>
          <w:szCs w:val="20"/>
          <w:lang w:val="en-US"/>
        </w:rPr>
        <w:t xml:space="preserve"> / 2021 CSC </w:t>
      </w:r>
      <w:r w:rsidR="007C2248" w:rsidRPr="00311755">
        <w:rPr>
          <w:rFonts w:eastAsia="Times New Roman" w:cs="Times New Roman"/>
          <w:b/>
          <w:bCs/>
          <w:color w:val="000000"/>
          <w:sz w:val="20"/>
          <w:szCs w:val="20"/>
          <w:lang w:val="en-US"/>
        </w:rPr>
        <w:t>42</w:t>
      </w:r>
    </w:p>
    <w:p w:rsidR="002C242B" w:rsidRPr="00311755" w:rsidRDefault="002C242B" w:rsidP="002C242B">
      <w:pPr>
        <w:jc w:val="both"/>
        <w:rPr>
          <w:rFonts w:eastAsia="Times New Roman" w:cs="Times New Roman"/>
          <w:color w:val="000000"/>
          <w:sz w:val="20"/>
          <w:szCs w:val="20"/>
          <w:lang w:val="en-US"/>
        </w:rPr>
      </w:pPr>
    </w:p>
    <w:p w:rsidR="002C242B" w:rsidRPr="00311755" w:rsidRDefault="002C242B" w:rsidP="002C242B">
      <w:pPr>
        <w:ind w:left="1440" w:hanging="1440"/>
        <w:rPr>
          <w:rFonts w:eastAsia="Times New Roman" w:cs="Times New Roman"/>
          <w:color w:val="000000"/>
          <w:sz w:val="20"/>
          <w:szCs w:val="20"/>
          <w:lang w:val="en-US"/>
        </w:rPr>
      </w:pPr>
      <w:r w:rsidRPr="00311755">
        <w:rPr>
          <w:rFonts w:eastAsia="Times New Roman" w:cs="Times New Roman"/>
          <w:color w:val="000000"/>
          <w:sz w:val="20"/>
          <w:szCs w:val="20"/>
          <w:lang w:val="en-US"/>
        </w:rPr>
        <w:t>Coram:</w:t>
      </w:r>
      <w:r w:rsidRPr="00311755">
        <w:rPr>
          <w:rFonts w:eastAsia="Times New Roman" w:cs="Times New Roman"/>
          <w:color w:val="000000"/>
          <w:sz w:val="20"/>
          <w:szCs w:val="20"/>
          <w:lang w:val="en-US"/>
        </w:rPr>
        <w:tab/>
        <w:t>Wagner C.J. and Abella, Karakatsanis, Côté, Brown, Rowe and Kasirer JJ.</w:t>
      </w:r>
    </w:p>
    <w:p w:rsidR="002C242B" w:rsidRPr="00311755" w:rsidRDefault="002C242B" w:rsidP="002C242B">
      <w:pPr>
        <w:ind w:left="1440" w:hanging="1440"/>
        <w:rPr>
          <w:rFonts w:eastAsia="Times New Roman" w:cs="Times New Roman"/>
          <w:color w:val="000000"/>
          <w:sz w:val="20"/>
          <w:szCs w:val="20"/>
          <w:lang w:val="en-US"/>
        </w:rPr>
      </w:pPr>
    </w:p>
    <w:p w:rsidR="002C242B" w:rsidRPr="00311755" w:rsidRDefault="007C4E23" w:rsidP="002C242B">
      <w:pPr>
        <w:jc w:val="both"/>
        <w:rPr>
          <w:rFonts w:eastAsia="Times New Roman" w:cs="Times New Roman"/>
          <w:color w:val="000000"/>
          <w:sz w:val="20"/>
          <w:szCs w:val="20"/>
          <w:lang w:val="fr-CA"/>
        </w:rPr>
      </w:pPr>
      <w:r w:rsidRPr="00311755">
        <w:rPr>
          <w:sz w:val="20"/>
          <w:szCs w:val="20"/>
        </w:rPr>
        <w:t xml:space="preserve">The appeal from the judgment of the Court of Appeal of Manitoba, Number AI 16-30-08687, 2017 MBCA 98, dated October 5, 2017, heard on April 15, 2021, is allowed with costs throughout to the appellant, payable by the respondent Manitoba Human Rights Commission. The judgment of the Court of Appeal is set aside and paragraphs 1 and 3 of the order of the Court of Queen’s Bench are reinstated. </w:t>
      </w:r>
      <w:r w:rsidRPr="00311755">
        <w:rPr>
          <w:sz w:val="20"/>
          <w:szCs w:val="20"/>
          <w:lang w:val="fr-CA"/>
        </w:rPr>
        <w:t>Karakatsanis J. dissents.</w:t>
      </w:r>
    </w:p>
    <w:p w:rsidR="002C242B" w:rsidRPr="00311755" w:rsidRDefault="002C242B" w:rsidP="002C242B">
      <w:pPr>
        <w:tabs>
          <w:tab w:val="left" w:pos="1440"/>
        </w:tabs>
        <w:jc w:val="both"/>
        <w:rPr>
          <w:rFonts w:eastAsia="Times New Roman" w:cs="Times New Roman"/>
          <w:color w:val="000000"/>
          <w:sz w:val="20"/>
          <w:szCs w:val="20"/>
          <w:lang w:val="fr-CA"/>
        </w:rPr>
      </w:pPr>
    </w:p>
    <w:p w:rsidR="007C4E23" w:rsidRPr="00311755" w:rsidRDefault="007C4E23" w:rsidP="007C4E23">
      <w:pPr>
        <w:jc w:val="both"/>
        <w:rPr>
          <w:sz w:val="20"/>
          <w:szCs w:val="20"/>
          <w:lang w:val="fr-CA"/>
        </w:rPr>
      </w:pPr>
      <w:r w:rsidRPr="00311755">
        <w:rPr>
          <w:sz w:val="20"/>
          <w:szCs w:val="20"/>
          <w:lang w:val="fr-CA"/>
        </w:rPr>
        <w:t>L’appel interjeté contre l’arrêt de la Cour d’appel du Manitoba, numéro AI 16-30-08687, 2017 MBCA 98, daté du 5 octobre 2017, entendu le 15 avril 2021, est accueilli avec dépens devant toutes les cours en faveur de l’appelant, payables par l’intimée la Commission des droits de la personne du Manitoba. Le jugement de la Cour d’appel est annulé et les paragraphes 1 et 3 de l’ordonnance de la Cour du Banc de la Reine sont rétablis. La juge Karakatsanis est dissidente.</w:t>
      </w:r>
    </w:p>
    <w:p w:rsidR="002C242B" w:rsidRPr="00311755" w:rsidRDefault="002C242B" w:rsidP="002C242B">
      <w:pPr>
        <w:rPr>
          <w:sz w:val="20"/>
          <w:szCs w:val="20"/>
          <w:lang w:val="fr-CA"/>
        </w:rPr>
      </w:pPr>
    </w:p>
    <w:p w:rsidR="002C242B" w:rsidRPr="00311755" w:rsidRDefault="000B5748" w:rsidP="002C242B">
      <w:pPr>
        <w:rPr>
          <w:sz w:val="20"/>
          <w:szCs w:val="20"/>
          <w:lang w:val="fr-CA"/>
        </w:rPr>
      </w:pPr>
      <w:hyperlink r:id="rId57" w:history="1">
        <w:r w:rsidR="002C242B" w:rsidRPr="00311755">
          <w:rPr>
            <w:rStyle w:val="Hyperlink"/>
            <w:sz w:val="20"/>
            <w:szCs w:val="20"/>
            <w:lang w:val="fr-CA"/>
          </w:rPr>
          <w:t>LINK TO REASONS</w:t>
        </w:r>
      </w:hyperlink>
      <w:r w:rsidR="002C242B" w:rsidRPr="00311755">
        <w:rPr>
          <w:sz w:val="20"/>
          <w:szCs w:val="20"/>
          <w:lang w:val="fr-CA"/>
        </w:rPr>
        <w:t xml:space="preserve"> / </w:t>
      </w:r>
      <w:hyperlink r:id="rId58" w:history="1">
        <w:r w:rsidR="002C242B" w:rsidRPr="00311755">
          <w:rPr>
            <w:rStyle w:val="Hyperlink"/>
            <w:sz w:val="20"/>
            <w:szCs w:val="20"/>
            <w:lang w:val="fr-CA"/>
          </w:rPr>
          <w:t>LIEN VERS LES MOTIFS</w:t>
        </w:r>
      </w:hyperlink>
    </w:p>
    <w:p w:rsidR="002C242B" w:rsidRPr="00311755" w:rsidRDefault="002C242B" w:rsidP="002C242B">
      <w:pPr>
        <w:rPr>
          <w:sz w:val="20"/>
          <w:szCs w:val="20"/>
          <w:lang w:val="fr-CA"/>
        </w:rPr>
      </w:pPr>
    </w:p>
    <w:p w:rsidR="00281DA2" w:rsidRPr="00311755" w:rsidRDefault="000B5748" w:rsidP="002C242B">
      <w:pPr>
        <w:jc w:val="both"/>
        <w:rPr>
          <w:rFonts w:cs="Times New Roman"/>
          <w:sz w:val="20"/>
          <w:szCs w:val="20"/>
        </w:rPr>
      </w:pPr>
      <w:r>
        <w:rPr>
          <w:b/>
          <w:sz w:val="20"/>
          <w:szCs w:val="20"/>
        </w:rPr>
        <w:pict>
          <v:rect id="_x0000_i1056" style="width:144.3pt;height:1pt" o:hrpct="300" o:hralign="center" o:hrstd="t" o:hrnoshade="t" o:hr="t" fillcolor="black [3213]" stroked="f"/>
        </w:pict>
      </w:r>
    </w:p>
    <w:p w:rsidR="002C242B" w:rsidRPr="00311755" w:rsidRDefault="002C242B" w:rsidP="00D004FC">
      <w:pPr>
        <w:jc w:val="both"/>
        <w:rPr>
          <w:rFonts w:cs="Times New Roman"/>
          <w:sz w:val="20"/>
          <w:szCs w:val="20"/>
        </w:rPr>
      </w:pPr>
    </w:p>
    <w:p w:rsidR="002C242B" w:rsidRPr="00311755" w:rsidRDefault="002C242B" w:rsidP="00D004FC">
      <w:pPr>
        <w:jc w:val="both"/>
        <w:rPr>
          <w:rFonts w:cs="Times New Roman"/>
          <w:sz w:val="20"/>
          <w:szCs w:val="20"/>
        </w:rPr>
      </w:pPr>
    </w:p>
    <w:p w:rsidR="002C242B" w:rsidRPr="00311755" w:rsidRDefault="002C242B" w:rsidP="00D004FC">
      <w:pPr>
        <w:jc w:val="both"/>
        <w:rPr>
          <w:rFonts w:cs="Times New Roman"/>
          <w:sz w:val="20"/>
          <w:szCs w:val="20"/>
        </w:rPr>
      </w:pPr>
    </w:p>
    <w:p w:rsidR="002C242B" w:rsidRPr="00311755" w:rsidRDefault="002C242B" w:rsidP="00D004FC">
      <w:pPr>
        <w:jc w:val="both"/>
        <w:rPr>
          <w:rFonts w:cs="Times New Roman"/>
          <w:sz w:val="20"/>
          <w:szCs w:val="20"/>
        </w:rPr>
      </w:pPr>
    </w:p>
    <w:p w:rsidR="0056248C" w:rsidRPr="00311755" w:rsidRDefault="0056248C" w:rsidP="00091BA6">
      <w:pPr>
        <w:rPr>
          <w:sz w:val="20"/>
          <w:szCs w:val="20"/>
          <w:lang w:val="fr-CA"/>
        </w:rPr>
      </w:pPr>
    </w:p>
    <w:p w:rsidR="00102926" w:rsidRPr="00311755" w:rsidRDefault="00102926" w:rsidP="00782AE4">
      <w:pPr>
        <w:jc w:val="both"/>
        <w:rPr>
          <w:sz w:val="20"/>
          <w:szCs w:val="20"/>
        </w:rPr>
        <w:sectPr w:rsidR="00102926" w:rsidRPr="00311755" w:rsidSect="00782AE4">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576" w:footer="960" w:gutter="0"/>
          <w:cols w:space="720"/>
          <w:titlePg/>
          <w:docGrid w:linePitch="272"/>
        </w:sectPr>
      </w:pPr>
    </w:p>
    <w:p w:rsidR="00567602" w:rsidRPr="00311755" w:rsidRDefault="001434B9" w:rsidP="001434B9">
      <w:pPr>
        <w:pStyle w:val="Header1StyleE"/>
        <w:pBdr>
          <w:bottom w:val="single" w:sz="12" w:space="0" w:color="auto"/>
        </w:pBdr>
        <w:rPr>
          <w:lang w:val="fr-CA"/>
        </w:rPr>
      </w:pPr>
      <w:bookmarkStart w:id="7" w:name="_Toc85696915"/>
      <w:r w:rsidRPr="00311755">
        <w:rPr>
          <w:lang w:val="fr-CA"/>
        </w:rPr>
        <w:t xml:space="preserve">Agenda and case summaries for </w:t>
      </w:r>
      <w:r w:rsidR="002C242B" w:rsidRPr="00311755">
        <w:rPr>
          <w:lang w:val="fr-CA"/>
        </w:rPr>
        <w:t>November</w:t>
      </w:r>
      <w:r w:rsidR="00567602" w:rsidRPr="00311755">
        <w:rPr>
          <w:lang w:val="fr-CA"/>
        </w:rPr>
        <w:t xml:space="preserve"> </w:t>
      </w:r>
      <w:r w:rsidR="0034657E" w:rsidRPr="00311755">
        <w:rPr>
          <w:lang w:val="fr-CA"/>
        </w:rPr>
        <w:t>20</w:t>
      </w:r>
      <w:r w:rsidR="00172473" w:rsidRPr="00311755">
        <w:rPr>
          <w:lang w:val="fr-CA"/>
        </w:rPr>
        <w:t>2</w:t>
      </w:r>
      <w:r w:rsidR="009B36BA" w:rsidRPr="00311755">
        <w:rPr>
          <w:lang w:val="fr-CA"/>
        </w:rPr>
        <w:t>1</w:t>
      </w:r>
      <w:r w:rsidR="00271E1E" w:rsidRPr="00311755">
        <w:rPr>
          <w:lang w:val="fr-CA"/>
        </w:rPr>
        <w:t xml:space="preserve"> / </w:t>
      </w:r>
      <w:r w:rsidR="00567602" w:rsidRPr="00311755">
        <w:rPr>
          <w:lang w:val="fr-CA"/>
        </w:rPr>
        <w:br/>
      </w:r>
      <w:r w:rsidRPr="00311755">
        <w:rPr>
          <w:lang w:val="fr-CA"/>
        </w:rPr>
        <w:t>Calendrier et sommaires des causes d</w:t>
      </w:r>
      <w:r w:rsidR="00172473" w:rsidRPr="00311755">
        <w:rPr>
          <w:lang w:val="fr-CA"/>
        </w:rPr>
        <w:t xml:space="preserve">e </w:t>
      </w:r>
      <w:r w:rsidR="002C242B" w:rsidRPr="00311755">
        <w:rPr>
          <w:lang w:val="fr-CA"/>
        </w:rPr>
        <w:t xml:space="preserve">novembre </w:t>
      </w:r>
      <w:r w:rsidR="0034657E" w:rsidRPr="00311755">
        <w:rPr>
          <w:lang w:val="fr-CA"/>
        </w:rPr>
        <w:t>20</w:t>
      </w:r>
      <w:r w:rsidR="00172473" w:rsidRPr="00311755">
        <w:rPr>
          <w:lang w:val="fr-CA"/>
        </w:rPr>
        <w:t>2</w:t>
      </w:r>
      <w:r w:rsidR="009B36BA" w:rsidRPr="00311755">
        <w:rPr>
          <w:lang w:val="fr-CA"/>
        </w:rPr>
        <w:t>1</w:t>
      </w:r>
      <w:bookmarkEnd w:id="7"/>
    </w:p>
    <w:p w:rsidR="00567602" w:rsidRPr="00311755" w:rsidRDefault="00567602" w:rsidP="004B66B4">
      <w:pPr>
        <w:rPr>
          <w:sz w:val="20"/>
          <w:szCs w:val="20"/>
          <w:lang w:val="fr-CA"/>
        </w:rPr>
      </w:pPr>
    </w:p>
    <w:p w:rsidR="00102926" w:rsidRPr="00311755" w:rsidRDefault="002C242B" w:rsidP="00782AE4">
      <w:pPr>
        <w:jc w:val="both"/>
        <w:rPr>
          <w:b/>
          <w:sz w:val="20"/>
          <w:szCs w:val="20"/>
          <w:lang w:val="fr-CA"/>
        </w:rPr>
      </w:pPr>
      <w:r w:rsidRPr="00311755">
        <w:rPr>
          <w:b/>
          <w:sz w:val="20"/>
          <w:szCs w:val="20"/>
          <w:lang w:val="fr-CA"/>
        </w:rPr>
        <w:t>OCTOBER</w:t>
      </w:r>
      <w:r w:rsidR="00102792" w:rsidRPr="00311755">
        <w:rPr>
          <w:b/>
          <w:sz w:val="20"/>
          <w:szCs w:val="20"/>
          <w:lang w:val="fr-CA"/>
        </w:rPr>
        <w:t xml:space="preserve"> </w:t>
      </w:r>
      <w:r w:rsidRPr="00311755">
        <w:rPr>
          <w:b/>
          <w:sz w:val="20"/>
          <w:szCs w:val="20"/>
          <w:lang w:val="fr-CA"/>
        </w:rPr>
        <w:t>22</w:t>
      </w:r>
      <w:r w:rsidR="00102792" w:rsidRPr="00311755">
        <w:rPr>
          <w:b/>
          <w:sz w:val="20"/>
          <w:szCs w:val="20"/>
          <w:lang w:val="fr-CA"/>
        </w:rPr>
        <w:t xml:space="preserve">, </w:t>
      </w:r>
      <w:r w:rsidR="0034657E" w:rsidRPr="00311755">
        <w:rPr>
          <w:b/>
          <w:sz w:val="20"/>
          <w:szCs w:val="20"/>
          <w:lang w:val="fr-CA"/>
        </w:rPr>
        <w:t>20</w:t>
      </w:r>
      <w:r w:rsidR="00172473" w:rsidRPr="00311755">
        <w:rPr>
          <w:b/>
          <w:sz w:val="20"/>
          <w:szCs w:val="20"/>
          <w:lang w:val="fr-CA"/>
        </w:rPr>
        <w:t>2</w:t>
      </w:r>
      <w:r w:rsidR="00873743" w:rsidRPr="00311755">
        <w:rPr>
          <w:b/>
          <w:sz w:val="20"/>
          <w:szCs w:val="20"/>
          <w:lang w:val="fr-CA"/>
        </w:rPr>
        <w:t>1</w:t>
      </w:r>
      <w:r w:rsidR="00102792" w:rsidRPr="00311755">
        <w:rPr>
          <w:b/>
          <w:sz w:val="20"/>
          <w:szCs w:val="20"/>
          <w:lang w:val="fr-CA"/>
        </w:rPr>
        <w:t xml:space="preserve"> / LE </w:t>
      </w:r>
      <w:r w:rsidRPr="00311755">
        <w:rPr>
          <w:b/>
          <w:sz w:val="20"/>
          <w:szCs w:val="20"/>
          <w:lang w:val="fr-CA"/>
        </w:rPr>
        <w:t>22</w:t>
      </w:r>
      <w:r w:rsidR="00102792" w:rsidRPr="00311755">
        <w:rPr>
          <w:b/>
          <w:sz w:val="20"/>
          <w:szCs w:val="20"/>
          <w:lang w:val="fr-CA"/>
        </w:rPr>
        <w:t xml:space="preserve"> </w:t>
      </w:r>
      <w:r w:rsidRPr="00311755">
        <w:rPr>
          <w:b/>
          <w:sz w:val="20"/>
          <w:szCs w:val="20"/>
          <w:lang w:val="fr-CA"/>
        </w:rPr>
        <w:t>OCTOBRE</w:t>
      </w:r>
      <w:r w:rsidR="00102792" w:rsidRPr="00311755">
        <w:rPr>
          <w:b/>
          <w:sz w:val="20"/>
          <w:szCs w:val="20"/>
          <w:lang w:val="fr-CA"/>
        </w:rPr>
        <w:t xml:space="preserve"> </w:t>
      </w:r>
      <w:r w:rsidR="0034657E" w:rsidRPr="00311755">
        <w:rPr>
          <w:b/>
          <w:sz w:val="20"/>
          <w:szCs w:val="20"/>
          <w:lang w:val="fr-CA"/>
        </w:rPr>
        <w:t>20</w:t>
      </w:r>
      <w:r w:rsidR="00172473" w:rsidRPr="00311755">
        <w:rPr>
          <w:b/>
          <w:sz w:val="20"/>
          <w:szCs w:val="20"/>
          <w:lang w:val="fr-CA"/>
        </w:rPr>
        <w:t>2</w:t>
      </w:r>
      <w:r w:rsidR="00873743" w:rsidRPr="00311755">
        <w:rPr>
          <w:b/>
          <w:sz w:val="20"/>
          <w:szCs w:val="20"/>
          <w:lang w:val="fr-CA"/>
        </w:rPr>
        <w:t>1</w:t>
      </w:r>
    </w:p>
    <w:p w:rsidR="00102792" w:rsidRPr="00311755"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0B5748" w:rsidTr="00102792">
        <w:tc>
          <w:tcPr>
            <w:tcW w:w="2398" w:type="dxa"/>
            <w:tcMar>
              <w:top w:w="58" w:type="dxa"/>
              <w:left w:w="58" w:type="dxa"/>
              <w:bottom w:w="58" w:type="dxa"/>
              <w:right w:w="58" w:type="dxa"/>
            </w:tcMar>
            <w:hideMark/>
          </w:tcPr>
          <w:p w:rsidR="00102792" w:rsidRPr="00311755" w:rsidRDefault="00102792">
            <w:pPr>
              <w:rPr>
                <w:b/>
                <w:color w:val="000000"/>
                <w:lang w:val="en-US"/>
              </w:rPr>
            </w:pPr>
            <w:r w:rsidRPr="00311755">
              <w:rPr>
                <w:b/>
                <w:color w:val="000000"/>
                <w:sz w:val="20"/>
                <w:szCs w:val="20"/>
              </w:rPr>
              <w:t>DATE OF HEARING /</w:t>
            </w:r>
          </w:p>
          <w:p w:rsidR="00102792" w:rsidRPr="00311755" w:rsidRDefault="00102792">
            <w:pPr>
              <w:rPr>
                <w:color w:val="000000"/>
              </w:rPr>
            </w:pPr>
            <w:r w:rsidRPr="00311755">
              <w:rPr>
                <w:b/>
                <w:color w:val="000000"/>
                <w:sz w:val="20"/>
                <w:szCs w:val="20"/>
              </w:rPr>
              <w:t>DATE D’AUDITION</w:t>
            </w:r>
          </w:p>
        </w:tc>
        <w:tc>
          <w:tcPr>
            <w:tcW w:w="7178" w:type="dxa"/>
            <w:tcMar>
              <w:top w:w="58" w:type="dxa"/>
              <w:left w:w="58" w:type="dxa"/>
              <w:bottom w:w="58" w:type="dxa"/>
              <w:right w:w="58" w:type="dxa"/>
            </w:tcMar>
            <w:hideMark/>
          </w:tcPr>
          <w:p w:rsidR="00102792" w:rsidRPr="00311755" w:rsidRDefault="00102792">
            <w:pPr>
              <w:rPr>
                <w:b/>
                <w:color w:val="000000"/>
                <w:lang w:val="fr-CA"/>
              </w:rPr>
            </w:pPr>
            <w:r w:rsidRPr="00311755">
              <w:rPr>
                <w:b/>
                <w:color w:val="000000"/>
                <w:sz w:val="20"/>
                <w:szCs w:val="20"/>
                <w:lang w:val="fr-CA"/>
              </w:rPr>
              <w:t>NAME AND CASE NUMBER /</w:t>
            </w:r>
          </w:p>
          <w:p w:rsidR="00102792" w:rsidRPr="00311755" w:rsidRDefault="00102792">
            <w:pPr>
              <w:rPr>
                <w:color w:val="000000"/>
                <w:lang w:val="fr-CA"/>
              </w:rPr>
            </w:pPr>
            <w:r w:rsidRPr="00311755">
              <w:rPr>
                <w:b/>
                <w:color w:val="000000"/>
                <w:sz w:val="20"/>
                <w:szCs w:val="20"/>
                <w:lang w:val="fr-CA"/>
              </w:rPr>
              <w:t>NOM DE LA CAUSE ET NUMÉRO</w:t>
            </w:r>
          </w:p>
        </w:tc>
      </w:tr>
      <w:tr w:rsidR="00102792" w:rsidRPr="00311755" w:rsidTr="00102792">
        <w:tc>
          <w:tcPr>
            <w:tcW w:w="2398" w:type="dxa"/>
            <w:tcMar>
              <w:top w:w="58" w:type="dxa"/>
              <w:left w:w="58" w:type="dxa"/>
              <w:bottom w:w="58" w:type="dxa"/>
              <w:right w:w="58" w:type="dxa"/>
            </w:tcMar>
            <w:hideMark/>
          </w:tcPr>
          <w:p w:rsidR="00102792" w:rsidRPr="00311755" w:rsidRDefault="00102792" w:rsidP="002C242B">
            <w:pPr>
              <w:rPr>
                <w:color w:val="000000"/>
              </w:rPr>
            </w:pPr>
            <w:r w:rsidRPr="00311755">
              <w:rPr>
                <w:color w:val="000000"/>
                <w:sz w:val="20"/>
                <w:szCs w:val="20"/>
              </w:rPr>
              <w:t>20</w:t>
            </w:r>
            <w:r w:rsidR="00172473" w:rsidRPr="00311755">
              <w:rPr>
                <w:color w:val="000000"/>
                <w:sz w:val="20"/>
                <w:szCs w:val="20"/>
              </w:rPr>
              <w:t>2</w:t>
            </w:r>
            <w:r w:rsidR="00873743" w:rsidRPr="00311755">
              <w:rPr>
                <w:color w:val="000000"/>
                <w:sz w:val="20"/>
                <w:szCs w:val="20"/>
              </w:rPr>
              <w:t>1</w:t>
            </w:r>
            <w:r w:rsidRPr="00311755">
              <w:rPr>
                <w:color w:val="000000"/>
                <w:sz w:val="20"/>
                <w:szCs w:val="20"/>
              </w:rPr>
              <w:t>-</w:t>
            </w:r>
            <w:r w:rsidR="002C242B" w:rsidRPr="00311755">
              <w:rPr>
                <w:color w:val="000000"/>
                <w:sz w:val="20"/>
                <w:szCs w:val="20"/>
              </w:rPr>
              <w:t>1</w:t>
            </w:r>
            <w:r w:rsidR="00873743" w:rsidRPr="00311755">
              <w:rPr>
                <w:color w:val="000000"/>
                <w:sz w:val="20"/>
                <w:szCs w:val="20"/>
              </w:rPr>
              <w:t>1</w:t>
            </w:r>
            <w:r w:rsidRPr="00311755">
              <w:rPr>
                <w:color w:val="000000"/>
                <w:sz w:val="20"/>
                <w:szCs w:val="20"/>
              </w:rPr>
              <w:t>-</w:t>
            </w:r>
            <w:r w:rsidR="002C242B" w:rsidRPr="00311755">
              <w:rPr>
                <w:color w:val="000000"/>
                <w:sz w:val="20"/>
                <w:szCs w:val="20"/>
              </w:rPr>
              <w:t>02</w:t>
            </w:r>
          </w:p>
        </w:tc>
        <w:tc>
          <w:tcPr>
            <w:tcW w:w="7178" w:type="dxa"/>
            <w:tcMar>
              <w:top w:w="58" w:type="dxa"/>
              <w:left w:w="58" w:type="dxa"/>
              <w:bottom w:w="58" w:type="dxa"/>
              <w:right w:w="58" w:type="dxa"/>
            </w:tcMar>
            <w:hideMark/>
          </w:tcPr>
          <w:p w:rsidR="00102792" w:rsidRPr="00311755" w:rsidRDefault="002C242B">
            <w:pPr>
              <w:rPr>
                <w:color w:val="000000"/>
              </w:rPr>
            </w:pPr>
            <w:r w:rsidRPr="00311755">
              <w:rPr>
                <w:i/>
                <w:iCs/>
                <w:color w:val="333333"/>
                <w:sz w:val="20"/>
              </w:rPr>
              <w:t xml:space="preserve">Matthew </w:t>
            </w:r>
            <w:proofErr w:type="gramStart"/>
            <w:r w:rsidRPr="00311755">
              <w:rPr>
                <w:i/>
                <w:iCs/>
                <w:color w:val="333333"/>
                <w:sz w:val="20"/>
              </w:rPr>
              <w:t>Stairs</w:t>
            </w:r>
            <w:proofErr w:type="gramEnd"/>
            <w:r w:rsidRPr="00311755">
              <w:rPr>
                <w:i/>
                <w:iCs/>
                <w:color w:val="333333"/>
                <w:sz w:val="20"/>
              </w:rPr>
              <w:t xml:space="preserve"> v. Her Majesty the Queen</w:t>
            </w:r>
            <w:r w:rsidRPr="00311755">
              <w:rPr>
                <w:color w:val="333333"/>
                <w:sz w:val="20"/>
              </w:rPr>
              <w:t xml:space="preserve"> (Ont.) (Criminal) (As of Right) (</w:t>
            </w:r>
            <w:hyperlink r:id="rId65" w:history="1">
              <w:r w:rsidRPr="00311755">
                <w:rPr>
                  <w:rStyle w:val="Hyperlink"/>
                  <w:sz w:val="20"/>
                </w:rPr>
                <w:t>39416</w:t>
              </w:r>
            </w:hyperlink>
            <w:r w:rsidRPr="00311755">
              <w:rPr>
                <w:color w:val="333333"/>
                <w:sz w:val="20"/>
              </w:rPr>
              <w:t>)</w:t>
            </w:r>
          </w:p>
        </w:tc>
      </w:tr>
      <w:tr w:rsidR="00102792" w:rsidRPr="00311755" w:rsidTr="00102792">
        <w:tc>
          <w:tcPr>
            <w:tcW w:w="2398" w:type="dxa"/>
            <w:tcMar>
              <w:top w:w="58" w:type="dxa"/>
              <w:left w:w="58" w:type="dxa"/>
              <w:bottom w:w="58" w:type="dxa"/>
              <w:right w:w="58" w:type="dxa"/>
            </w:tcMar>
            <w:hideMark/>
          </w:tcPr>
          <w:p w:rsidR="00102792" w:rsidRPr="00311755" w:rsidRDefault="00102792" w:rsidP="002C242B">
            <w:pPr>
              <w:rPr>
                <w:color w:val="000000"/>
              </w:rPr>
            </w:pPr>
            <w:r w:rsidRPr="00311755">
              <w:rPr>
                <w:color w:val="000000"/>
                <w:sz w:val="20"/>
                <w:szCs w:val="20"/>
              </w:rPr>
              <w:t>20</w:t>
            </w:r>
            <w:r w:rsidR="00172473" w:rsidRPr="00311755">
              <w:rPr>
                <w:color w:val="000000"/>
                <w:sz w:val="20"/>
                <w:szCs w:val="20"/>
              </w:rPr>
              <w:t>2</w:t>
            </w:r>
            <w:r w:rsidR="00873743" w:rsidRPr="00311755">
              <w:rPr>
                <w:color w:val="000000"/>
                <w:sz w:val="20"/>
                <w:szCs w:val="20"/>
              </w:rPr>
              <w:t>1</w:t>
            </w:r>
            <w:r w:rsidRPr="00311755">
              <w:rPr>
                <w:color w:val="000000"/>
                <w:sz w:val="20"/>
                <w:szCs w:val="20"/>
              </w:rPr>
              <w:t>-</w:t>
            </w:r>
            <w:r w:rsidR="002C242B" w:rsidRPr="00311755">
              <w:rPr>
                <w:color w:val="000000"/>
                <w:sz w:val="20"/>
                <w:szCs w:val="20"/>
              </w:rPr>
              <w:t>1</w:t>
            </w:r>
            <w:r w:rsidR="00873743" w:rsidRPr="00311755">
              <w:rPr>
                <w:color w:val="000000"/>
                <w:sz w:val="20"/>
                <w:szCs w:val="20"/>
              </w:rPr>
              <w:t>1</w:t>
            </w:r>
            <w:r w:rsidRPr="00311755">
              <w:rPr>
                <w:color w:val="000000"/>
                <w:sz w:val="20"/>
                <w:szCs w:val="20"/>
              </w:rPr>
              <w:t>-</w:t>
            </w:r>
            <w:r w:rsidR="002C242B" w:rsidRPr="00311755">
              <w:rPr>
                <w:color w:val="000000"/>
                <w:sz w:val="20"/>
                <w:szCs w:val="20"/>
              </w:rPr>
              <w:t>03</w:t>
            </w:r>
          </w:p>
        </w:tc>
        <w:tc>
          <w:tcPr>
            <w:tcW w:w="7178" w:type="dxa"/>
            <w:tcMar>
              <w:top w:w="58" w:type="dxa"/>
              <w:left w:w="58" w:type="dxa"/>
              <w:bottom w:w="58" w:type="dxa"/>
              <w:right w:w="58" w:type="dxa"/>
            </w:tcMar>
            <w:hideMark/>
          </w:tcPr>
          <w:p w:rsidR="00102792" w:rsidRDefault="002C242B">
            <w:pPr>
              <w:rPr>
                <w:color w:val="333333"/>
                <w:sz w:val="20"/>
              </w:rPr>
            </w:pPr>
            <w:r w:rsidRPr="00311755">
              <w:rPr>
                <w:i/>
                <w:iCs/>
                <w:color w:val="333333"/>
                <w:sz w:val="20"/>
              </w:rPr>
              <w:t>Ross McKenzie Kirkpatrick v. Her Majesty the Queen</w:t>
            </w:r>
            <w:r w:rsidRPr="00311755">
              <w:rPr>
                <w:color w:val="333333"/>
                <w:sz w:val="20"/>
              </w:rPr>
              <w:t xml:space="preserve"> (B.C.) (Criminal) (By Leave) (</w:t>
            </w:r>
            <w:hyperlink r:id="rId66" w:history="1">
              <w:r w:rsidRPr="00311755">
                <w:rPr>
                  <w:rStyle w:val="Hyperlink"/>
                  <w:sz w:val="20"/>
                </w:rPr>
                <w:t>39287</w:t>
              </w:r>
            </w:hyperlink>
            <w:r w:rsidRPr="00311755">
              <w:rPr>
                <w:color w:val="333333"/>
                <w:sz w:val="20"/>
              </w:rPr>
              <w:t>)</w:t>
            </w:r>
          </w:p>
          <w:p w:rsidR="000B5748" w:rsidRPr="00311755" w:rsidRDefault="000B5748">
            <w:pPr>
              <w:rPr>
                <w:color w:val="000000"/>
                <w:lang w:val="fr-CA"/>
              </w:rPr>
            </w:pPr>
            <w:r w:rsidRPr="00A718ED">
              <w:rPr>
                <w:color w:val="333333"/>
                <w:sz w:val="20"/>
                <w:lang w:val="fr-CA"/>
              </w:rPr>
              <w:t>(Later start time: 10:30 a.m. / Horaire modifié: audience débutant à 10 h 30)</w:t>
            </w:r>
          </w:p>
        </w:tc>
      </w:tr>
      <w:tr w:rsidR="00102792" w:rsidRPr="000B5748" w:rsidTr="00102792">
        <w:tc>
          <w:tcPr>
            <w:tcW w:w="2398" w:type="dxa"/>
            <w:tcMar>
              <w:top w:w="58" w:type="dxa"/>
              <w:left w:w="58" w:type="dxa"/>
              <w:bottom w:w="58" w:type="dxa"/>
              <w:right w:w="58" w:type="dxa"/>
            </w:tcMar>
            <w:hideMark/>
          </w:tcPr>
          <w:p w:rsidR="00102792" w:rsidRPr="00311755" w:rsidRDefault="00102792" w:rsidP="002C242B">
            <w:pPr>
              <w:rPr>
                <w:color w:val="000000"/>
              </w:rPr>
            </w:pPr>
            <w:r w:rsidRPr="00311755">
              <w:rPr>
                <w:color w:val="000000"/>
                <w:sz w:val="20"/>
                <w:szCs w:val="20"/>
              </w:rPr>
              <w:t>20</w:t>
            </w:r>
            <w:r w:rsidR="00172473" w:rsidRPr="00311755">
              <w:rPr>
                <w:color w:val="000000"/>
                <w:sz w:val="20"/>
                <w:szCs w:val="20"/>
              </w:rPr>
              <w:t>2</w:t>
            </w:r>
            <w:r w:rsidR="00873743" w:rsidRPr="00311755">
              <w:rPr>
                <w:color w:val="000000"/>
                <w:sz w:val="20"/>
                <w:szCs w:val="20"/>
              </w:rPr>
              <w:t>1</w:t>
            </w:r>
            <w:r w:rsidRPr="00311755">
              <w:rPr>
                <w:color w:val="000000"/>
                <w:sz w:val="20"/>
                <w:szCs w:val="20"/>
              </w:rPr>
              <w:t>-</w:t>
            </w:r>
            <w:r w:rsidR="002C242B" w:rsidRPr="00311755">
              <w:rPr>
                <w:color w:val="000000"/>
                <w:sz w:val="20"/>
                <w:szCs w:val="20"/>
              </w:rPr>
              <w:t>1</w:t>
            </w:r>
            <w:r w:rsidR="00873743" w:rsidRPr="00311755">
              <w:rPr>
                <w:color w:val="000000"/>
                <w:sz w:val="20"/>
                <w:szCs w:val="20"/>
              </w:rPr>
              <w:t>1</w:t>
            </w:r>
            <w:r w:rsidRPr="00311755">
              <w:rPr>
                <w:color w:val="000000"/>
                <w:sz w:val="20"/>
                <w:szCs w:val="20"/>
              </w:rPr>
              <w:t>-</w:t>
            </w:r>
            <w:r w:rsidR="002C242B" w:rsidRPr="00311755">
              <w:rPr>
                <w:color w:val="000000"/>
                <w:sz w:val="20"/>
                <w:szCs w:val="20"/>
              </w:rPr>
              <w:t>04</w:t>
            </w:r>
          </w:p>
        </w:tc>
        <w:tc>
          <w:tcPr>
            <w:tcW w:w="7178" w:type="dxa"/>
            <w:tcMar>
              <w:top w:w="58" w:type="dxa"/>
              <w:left w:w="58" w:type="dxa"/>
              <w:bottom w:w="58" w:type="dxa"/>
              <w:right w:w="58" w:type="dxa"/>
            </w:tcMar>
            <w:hideMark/>
          </w:tcPr>
          <w:p w:rsidR="00102792" w:rsidRDefault="002C242B">
            <w:pPr>
              <w:rPr>
                <w:color w:val="333333"/>
                <w:sz w:val="20"/>
              </w:rPr>
            </w:pPr>
            <w:r w:rsidRPr="00311755">
              <w:rPr>
                <w:i/>
                <w:iCs/>
                <w:color w:val="333333"/>
                <w:sz w:val="20"/>
              </w:rPr>
              <w:t>Germaine Anderson on her own behalf and on behalf of all other Beaver Lake Cree Nation beneficiaries of Treaty No. 6 and Beaver Lake Cree Nation v. Her Majesty the Queen in Right of the Province of Alberta, et al.</w:t>
            </w:r>
            <w:r w:rsidRPr="00311755">
              <w:rPr>
                <w:color w:val="333333"/>
                <w:sz w:val="20"/>
              </w:rPr>
              <w:t xml:space="preserve"> (Alta.) (Civil) (By Leave) (</w:t>
            </w:r>
            <w:hyperlink r:id="rId67" w:history="1">
              <w:r w:rsidRPr="00311755">
                <w:rPr>
                  <w:rStyle w:val="Hyperlink"/>
                  <w:sz w:val="20"/>
                </w:rPr>
                <w:t>39323</w:t>
              </w:r>
            </w:hyperlink>
            <w:r w:rsidRPr="00311755">
              <w:rPr>
                <w:color w:val="333333"/>
                <w:sz w:val="20"/>
              </w:rPr>
              <w:t>)</w:t>
            </w:r>
          </w:p>
          <w:p w:rsidR="000B5748" w:rsidRPr="000B5748" w:rsidRDefault="000B5748">
            <w:pPr>
              <w:rPr>
                <w:color w:val="000000"/>
                <w:lang w:val="fr-CA"/>
              </w:rPr>
            </w:pPr>
            <w:r w:rsidRPr="00A718ED">
              <w:rPr>
                <w:color w:val="333333"/>
                <w:sz w:val="20"/>
                <w:lang w:val="fr-CA"/>
              </w:rPr>
              <w:t>(Later start time: 10:30 a.m. / Horaire modifié: audience débutant à 10 h 30)</w:t>
            </w:r>
          </w:p>
        </w:tc>
      </w:tr>
      <w:tr w:rsidR="00102792" w:rsidRPr="00311755" w:rsidTr="00102792">
        <w:trPr>
          <w:trHeight w:val="302"/>
        </w:trPr>
        <w:tc>
          <w:tcPr>
            <w:tcW w:w="2398" w:type="dxa"/>
            <w:tcMar>
              <w:top w:w="58" w:type="dxa"/>
              <w:left w:w="58" w:type="dxa"/>
              <w:bottom w:w="58" w:type="dxa"/>
              <w:right w:w="58" w:type="dxa"/>
            </w:tcMar>
            <w:hideMark/>
          </w:tcPr>
          <w:p w:rsidR="00102792" w:rsidRPr="00311755" w:rsidRDefault="00102792" w:rsidP="002C242B">
            <w:pPr>
              <w:rPr>
                <w:color w:val="000000"/>
              </w:rPr>
            </w:pPr>
            <w:r w:rsidRPr="00311755">
              <w:rPr>
                <w:color w:val="000000"/>
                <w:sz w:val="20"/>
                <w:szCs w:val="20"/>
              </w:rPr>
              <w:t>20</w:t>
            </w:r>
            <w:r w:rsidR="00172473" w:rsidRPr="00311755">
              <w:rPr>
                <w:color w:val="000000"/>
                <w:sz w:val="20"/>
                <w:szCs w:val="20"/>
              </w:rPr>
              <w:t>2</w:t>
            </w:r>
            <w:r w:rsidR="00873743" w:rsidRPr="00311755">
              <w:rPr>
                <w:color w:val="000000"/>
                <w:sz w:val="20"/>
                <w:szCs w:val="20"/>
              </w:rPr>
              <w:t>1</w:t>
            </w:r>
            <w:r w:rsidRPr="00311755">
              <w:rPr>
                <w:color w:val="000000"/>
                <w:sz w:val="20"/>
                <w:szCs w:val="20"/>
              </w:rPr>
              <w:t>-</w:t>
            </w:r>
            <w:r w:rsidR="002C242B" w:rsidRPr="00311755">
              <w:rPr>
                <w:color w:val="000000"/>
                <w:sz w:val="20"/>
                <w:szCs w:val="20"/>
              </w:rPr>
              <w:t>1</w:t>
            </w:r>
            <w:r w:rsidR="00873743" w:rsidRPr="00311755">
              <w:rPr>
                <w:color w:val="000000"/>
                <w:sz w:val="20"/>
                <w:szCs w:val="20"/>
              </w:rPr>
              <w:t>1</w:t>
            </w:r>
            <w:r w:rsidRPr="00311755">
              <w:rPr>
                <w:color w:val="000000"/>
                <w:sz w:val="20"/>
                <w:szCs w:val="20"/>
              </w:rPr>
              <w:t>-</w:t>
            </w:r>
            <w:r w:rsidR="002C242B" w:rsidRPr="00311755">
              <w:rPr>
                <w:color w:val="000000"/>
                <w:sz w:val="20"/>
                <w:szCs w:val="20"/>
              </w:rPr>
              <w:t>05</w:t>
            </w:r>
          </w:p>
        </w:tc>
        <w:tc>
          <w:tcPr>
            <w:tcW w:w="7178" w:type="dxa"/>
            <w:tcMar>
              <w:top w:w="58" w:type="dxa"/>
              <w:left w:w="58" w:type="dxa"/>
              <w:bottom w:w="58" w:type="dxa"/>
              <w:right w:w="58" w:type="dxa"/>
            </w:tcMar>
            <w:hideMark/>
          </w:tcPr>
          <w:p w:rsidR="00102792" w:rsidRPr="00311755" w:rsidRDefault="002C242B">
            <w:pPr>
              <w:rPr>
                <w:color w:val="000000"/>
              </w:rPr>
            </w:pPr>
            <w:r w:rsidRPr="00311755">
              <w:rPr>
                <w:i/>
                <w:iCs/>
                <w:color w:val="333333"/>
                <w:sz w:val="20"/>
              </w:rPr>
              <w:t>Victor Samaniego v. Her Majesty the Queen</w:t>
            </w:r>
            <w:r w:rsidRPr="00311755">
              <w:rPr>
                <w:color w:val="333333"/>
                <w:sz w:val="20"/>
              </w:rPr>
              <w:t xml:space="preserve"> (Ont.) (Criminal) (As of Right) (</w:t>
            </w:r>
            <w:hyperlink r:id="rId68" w:history="1">
              <w:r w:rsidRPr="00311755">
                <w:rPr>
                  <w:rStyle w:val="Hyperlink"/>
                  <w:sz w:val="20"/>
                </w:rPr>
                <w:t>39440</w:t>
              </w:r>
            </w:hyperlink>
            <w:r w:rsidRPr="00311755">
              <w:rPr>
                <w:color w:val="333333"/>
                <w:sz w:val="20"/>
              </w:rPr>
              <w:t>)</w:t>
            </w:r>
          </w:p>
        </w:tc>
      </w:tr>
      <w:tr w:rsidR="00102792" w:rsidRPr="000B5748" w:rsidTr="00102792">
        <w:tc>
          <w:tcPr>
            <w:tcW w:w="2398" w:type="dxa"/>
            <w:tcMar>
              <w:top w:w="58" w:type="dxa"/>
              <w:left w:w="58" w:type="dxa"/>
              <w:bottom w:w="58" w:type="dxa"/>
              <w:right w:w="58" w:type="dxa"/>
            </w:tcMar>
            <w:hideMark/>
          </w:tcPr>
          <w:p w:rsidR="00102792" w:rsidRPr="00311755" w:rsidRDefault="00102792" w:rsidP="002C242B">
            <w:pPr>
              <w:rPr>
                <w:color w:val="000000"/>
              </w:rPr>
            </w:pPr>
            <w:r w:rsidRPr="00311755">
              <w:rPr>
                <w:color w:val="000000"/>
                <w:sz w:val="20"/>
                <w:szCs w:val="20"/>
              </w:rPr>
              <w:t>20</w:t>
            </w:r>
            <w:r w:rsidR="00172473" w:rsidRPr="00311755">
              <w:rPr>
                <w:color w:val="000000"/>
                <w:sz w:val="20"/>
                <w:szCs w:val="20"/>
              </w:rPr>
              <w:t>2</w:t>
            </w:r>
            <w:r w:rsidR="00873743" w:rsidRPr="00311755">
              <w:rPr>
                <w:color w:val="000000"/>
                <w:sz w:val="20"/>
                <w:szCs w:val="20"/>
              </w:rPr>
              <w:t>1</w:t>
            </w:r>
            <w:r w:rsidRPr="00311755">
              <w:rPr>
                <w:color w:val="000000"/>
                <w:sz w:val="20"/>
                <w:szCs w:val="20"/>
              </w:rPr>
              <w:t>-</w:t>
            </w:r>
            <w:r w:rsidR="002C242B" w:rsidRPr="00311755">
              <w:rPr>
                <w:color w:val="000000"/>
                <w:sz w:val="20"/>
                <w:szCs w:val="20"/>
              </w:rPr>
              <w:t>1</w:t>
            </w:r>
            <w:r w:rsidR="00873743" w:rsidRPr="00311755">
              <w:rPr>
                <w:color w:val="000000"/>
                <w:sz w:val="20"/>
                <w:szCs w:val="20"/>
              </w:rPr>
              <w:t>1</w:t>
            </w:r>
            <w:r w:rsidRPr="00311755">
              <w:rPr>
                <w:color w:val="000000"/>
                <w:sz w:val="20"/>
                <w:szCs w:val="20"/>
              </w:rPr>
              <w:t>-</w:t>
            </w:r>
            <w:r w:rsidR="002C242B" w:rsidRPr="00311755">
              <w:rPr>
                <w:color w:val="000000"/>
                <w:sz w:val="20"/>
                <w:szCs w:val="20"/>
              </w:rPr>
              <w:t>08</w:t>
            </w:r>
          </w:p>
        </w:tc>
        <w:tc>
          <w:tcPr>
            <w:tcW w:w="7178" w:type="dxa"/>
            <w:tcMar>
              <w:top w:w="58" w:type="dxa"/>
              <w:left w:w="58" w:type="dxa"/>
              <w:bottom w:w="58" w:type="dxa"/>
              <w:right w:w="58" w:type="dxa"/>
            </w:tcMar>
            <w:hideMark/>
          </w:tcPr>
          <w:p w:rsidR="00102792" w:rsidRDefault="002C242B">
            <w:pPr>
              <w:rPr>
                <w:color w:val="333333"/>
                <w:sz w:val="20"/>
              </w:rPr>
            </w:pPr>
            <w:r w:rsidRPr="00311755">
              <w:rPr>
                <w:i/>
                <w:iCs/>
                <w:color w:val="333333"/>
                <w:sz w:val="20"/>
              </w:rPr>
              <w:t>Law Society of Saskatchewan v. Peter V. Abrametz</w:t>
            </w:r>
            <w:r w:rsidRPr="00311755">
              <w:rPr>
                <w:color w:val="333333"/>
                <w:sz w:val="20"/>
              </w:rPr>
              <w:t xml:space="preserve"> (Sask.) (Civil) (By Leave) (</w:t>
            </w:r>
            <w:hyperlink r:id="rId69" w:history="1">
              <w:r w:rsidRPr="00311755">
                <w:rPr>
                  <w:rStyle w:val="Hyperlink"/>
                  <w:sz w:val="20"/>
                </w:rPr>
                <w:t>39340</w:t>
              </w:r>
            </w:hyperlink>
            <w:r w:rsidRPr="00311755">
              <w:rPr>
                <w:color w:val="333333"/>
                <w:sz w:val="20"/>
              </w:rPr>
              <w:t>)</w:t>
            </w:r>
          </w:p>
          <w:p w:rsidR="000B5748" w:rsidRPr="00311755" w:rsidRDefault="000B5748">
            <w:pPr>
              <w:rPr>
                <w:color w:val="000000"/>
                <w:lang w:val="fr-CA"/>
              </w:rPr>
            </w:pPr>
            <w:r w:rsidRPr="00A718ED">
              <w:rPr>
                <w:color w:val="333333"/>
                <w:sz w:val="20"/>
                <w:lang w:val="fr-CA"/>
              </w:rPr>
              <w:t>(Later start time: 10:30 a.m. / Horaire modifié: audience débutant à 10 h 30)</w:t>
            </w:r>
          </w:p>
        </w:tc>
      </w:tr>
      <w:tr w:rsidR="00102792" w:rsidRPr="000B5748" w:rsidTr="00102792">
        <w:tc>
          <w:tcPr>
            <w:tcW w:w="2398" w:type="dxa"/>
            <w:tcMar>
              <w:top w:w="58" w:type="dxa"/>
              <w:left w:w="58" w:type="dxa"/>
              <w:bottom w:w="58" w:type="dxa"/>
              <w:right w:w="58" w:type="dxa"/>
            </w:tcMar>
            <w:hideMark/>
          </w:tcPr>
          <w:p w:rsidR="00102792" w:rsidRPr="00311755" w:rsidRDefault="00102792" w:rsidP="002C242B">
            <w:pPr>
              <w:rPr>
                <w:color w:val="000000"/>
              </w:rPr>
            </w:pPr>
            <w:r w:rsidRPr="00311755">
              <w:rPr>
                <w:color w:val="000000"/>
                <w:sz w:val="20"/>
                <w:szCs w:val="20"/>
              </w:rPr>
              <w:t>20</w:t>
            </w:r>
            <w:r w:rsidR="00172473" w:rsidRPr="00311755">
              <w:rPr>
                <w:color w:val="000000"/>
                <w:sz w:val="20"/>
                <w:szCs w:val="20"/>
              </w:rPr>
              <w:t>2</w:t>
            </w:r>
            <w:r w:rsidR="00873743" w:rsidRPr="00311755">
              <w:rPr>
                <w:color w:val="000000"/>
                <w:sz w:val="20"/>
                <w:szCs w:val="20"/>
              </w:rPr>
              <w:t>1</w:t>
            </w:r>
            <w:r w:rsidRPr="00311755">
              <w:rPr>
                <w:color w:val="000000"/>
                <w:sz w:val="20"/>
                <w:szCs w:val="20"/>
              </w:rPr>
              <w:t>-</w:t>
            </w:r>
            <w:r w:rsidR="002C242B" w:rsidRPr="00311755">
              <w:rPr>
                <w:color w:val="000000"/>
                <w:sz w:val="20"/>
                <w:szCs w:val="20"/>
              </w:rPr>
              <w:t>1</w:t>
            </w:r>
            <w:r w:rsidR="00873743" w:rsidRPr="00311755">
              <w:rPr>
                <w:color w:val="000000"/>
                <w:sz w:val="20"/>
                <w:szCs w:val="20"/>
              </w:rPr>
              <w:t>1</w:t>
            </w:r>
            <w:r w:rsidRPr="00311755">
              <w:rPr>
                <w:color w:val="000000"/>
                <w:sz w:val="20"/>
                <w:szCs w:val="20"/>
              </w:rPr>
              <w:t>-</w:t>
            </w:r>
            <w:r w:rsidR="00873743" w:rsidRPr="00311755">
              <w:rPr>
                <w:color w:val="000000"/>
                <w:sz w:val="20"/>
                <w:szCs w:val="20"/>
              </w:rPr>
              <w:t>0</w:t>
            </w:r>
            <w:r w:rsidR="002C242B" w:rsidRPr="00311755">
              <w:rPr>
                <w:color w:val="000000"/>
                <w:sz w:val="20"/>
                <w:szCs w:val="20"/>
              </w:rPr>
              <w:t>9</w:t>
            </w:r>
          </w:p>
        </w:tc>
        <w:tc>
          <w:tcPr>
            <w:tcW w:w="7178" w:type="dxa"/>
            <w:tcMar>
              <w:top w:w="58" w:type="dxa"/>
              <w:left w:w="58" w:type="dxa"/>
              <w:bottom w:w="58" w:type="dxa"/>
              <w:right w:w="58" w:type="dxa"/>
            </w:tcMar>
            <w:hideMark/>
          </w:tcPr>
          <w:p w:rsidR="00102792" w:rsidRDefault="002C242B">
            <w:pPr>
              <w:rPr>
                <w:color w:val="333333"/>
                <w:sz w:val="20"/>
              </w:rPr>
            </w:pPr>
            <w:r w:rsidRPr="00311755">
              <w:rPr>
                <w:i/>
                <w:iCs/>
                <w:color w:val="333333"/>
                <w:sz w:val="20"/>
              </w:rPr>
              <w:t>Matthew Winston Brown v. Her Majesty the Queen</w:t>
            </w:r>
            <w:r w:rsidRPr="00311755">
              <w:rPr>
                <w:color w:val="333333"/>
                <w:sz w:val="20"/>
              </w:rPr>
              <w:t xml:space="preserve"> (Alta.) (Criminal) (As of Right) (</w:t>
            </w:r>
            <w:hyperlink r:id="rId70" w:history="1">
              <w:r w:rsidRPr="00311755">
                <w:rPr>
                  <w:rStyle w:val="Hyperlink"/>
                  <w:sz w:val="20"/>
                </w:rPr>
                <w:t>39781</w:t>
              </w:r>
            </w:hyperlink>
            <w:r w:rsidRPr="00311755">
              <w:rPr>
                <w:color w:val="333333"/>
                <w:sz w:val="20"/>
              </w:rPr>
              <w:t>)</w:t>
            </w:r>
          </w:p>
          <w:p w:rsidR="000B5748" w:rsidRPr="000B5748" w:rsidRDefault="000B5748">
            <w:pPr>
              <w:rPr>
                <w:color w:val="000000"/>
                <w:lang w:val="fr-CA"/>
              </w:rPr>
            </w:pPr>
            <w:r w:rsidRPr="00A718ED">
              <w:rPr>
                <w:color w:val="333333"/>
                <w:sz w:val="20"/>
                <w:lang w:val="fr-CA"/>
              </w:rPr>
              <w:t>(Later start time: 10:30 a.m. / Horaire modifié: audience débutant à 10 h 30)</w:t>
            </w:r>
            <w:bookmarkStart w:id="8" w:name="_GoBack"/>
            <w:bookmarkEnd w:id="8"/>
          </w:p>
        </w:tc>
      </w:tr>
      <w:tr w:rsidR="00102792" w:rsidRPr="000B5748" w:rsidTr="00102792">
        <w:tc>
          <w:tcPr>
            <w:tcW w:w="2398" w:type="dxa"/>
            <w:tcMar>
              <w:top w:w="58" w:type="dxa"/>
              <w:left w:w="58" w:type="dxa"/>
              <w:bottom w:w="58" w:type="dxa"/>
              <w:right w:w="58" w:type="dxa"/>
            </w:tcMar>
            <w:hideMark/>
          </w:tcPr>
          <w:p w:rsidR="00102792" w:rsidRPr="00311755" w:rsidRDefault="00102792" w:rsidP="002C242B">
            <w:pPr>
              <w:rPr>
                <w:color w:val="000000"/>
              </w:rPr>
            </w:pPr>
            <w:r w:rsidRPr="00311755">
              <w:rPr>
                <w:color w:val="000000"/>
                <w:sz w:val="20"/>
                <w:szCs w:val="20"/>
              </w:rPr>
              <w:t>20</w:t>
            </w:r>
            <w:r w:rsidR="00172473" w:rsidRPr="00311755">
              <w:rPr>
                <w:color w:val="000000"/>
                <w:sz w:val="20"/>
                <w:szCs w:val="20"/>
              </w:rPr>
              <w:t>2</w:t>
            </w:r>
            <w:r w:rsidR="00873743" w:rsidRPr="00311755">
              <w:rPr>
                <w:color w:val="000000"/>
                <w:sz w:val="20"/>
                <w:szCs w:val="20"/>
              </w:rPr>
              <w:t>1</w:t>
            </w:r>
            <w:r w:rsidRPr="00311755">
              <w:rPr>
                <w:color w:val="000000"/>
                <w:sz w:val="20"/>
                <w:szCs w:val="20"/>
              </w:rPr>
              <w:t>-</w:t>
            </w:r>
            <w:r w:rsidR="002C242B" w:rsidRPr="00311755">
              <w:rPr>
                <w:color w:val="000000"/>
                <w:sz w:val="20"/>
                <w:szCs w:val="20"/>
              </w:rPr>
              <w:t>1</w:t>
            </w:r>
            <w:r w:rsidR="00873743" w:rsidRPr="00311755">
              <w:rPr>
                <w:color w:val="000000"/>
                <w:sz w:val="20"/>
                <w:szCs w:val="20"/>
              </w:rPr>
              <w:t>1</w:t>
            </w:r>
            <w:r w:rsidRPr="00311755">
              <w:rPr>
                <w:color w:val="000000"/>
                <w:sz w:val="20"/>
                <w:szCs w:val="20"/>
              </w:rPr>
              <w:t>-1</w:t>
            </w:r>
            <w:r w:rsidR="002C242B" w:rsidRPr="00311755">
              <w:rPr>
                <w:color w:val="000000"/>
                <w:sz w:val="20"/>
                <w:szCs w:val="20"/>
              </w:rPr>
              <w:t>0</w:t>
            </w:r>
          </w:p>
        </w:tc>
        <w:tc>
          <w:tcPr>
            <w:tcW w:w="7178" w:type="dxa"/>
            <w:tcMar>
              <w:top w:w="58" w:type="dxa"/>
              <w:left w:w="58" w:type="dxa"/>
              <w:bottom w:w="58" w:type="dxa"/>
              <w:right w:w="58" w:type="dxa"/>
            </w:tcMar>
            <w:hideMark/>
          </w:tcPr>
          <w:p w:rsidR="00102792" w:rsidRPr="00311755" w:rsidRDefault="002C242B">
            <w:pPr>
              <w:rPr>
                <w:color w:val="000000"/>
                <w:lang w:val="fr-CA"/>
              </w:rPr>
            </w:pPr>
            <w:r w:rsidRPr="00311755">
              <w:rPr>
                <w:i/>
                <w:iCs/>
                <w:color w:val="333333"/>
                <w:sz w:val="20"/>
                <w:lang w:val="fr-CA"/>
              </w:rPr>
              <w:t>Sa Majesté la Reine c. J.D.</w:t>
            </w:r>
            <w:r w:rsidRPr="00311755">
              <w:rPr>
                <w:color w:val="333333"/>
                <w:sz w:val="20"/>
                <w:lang w:val="fr-CA"/>
              </w:rPr>
              <w:t xml:space="preserve"> (Qc) (Criminelle) (Autorisation) (</w:t>
            </w:r>
            <w:hyperlink r:id="rId71" w:history="1">
              <w:r w:rsidRPr="00311755">
                <w:rPr>
                  <w:rStyle w:val="Hyperlink"/>
                  <w:sz w:val="20"/>
                  <w:lang w:val="fr-CA"/>
                </w:rPr>
                <w:t>39370</w:t>
              </w:r>
            </w:hyperlink>
            <w:r w:rsidRPr="00311755">
              <w:rPr>
                <w:color w:val="333333"/>
                <w:sz w:val="20"/>
                <w:lang w:val="fr-CA"/>
              </w:rPr>
              <w:t>)</w:t>
            </w:r>
          </w:p>
        </w:tc>
      </w:tr>
      <w:tr w:rsidR="00102792" w:rsidRPr="000B5748" w:rsidTr="00102792">
        <w:tc>
          <w:tcPr>
            <w:tcW w:w="2398" w:type="dxa"/>
            <w:tcMar>
              <w:top w:w="58" w:type="dxa"/>
              <w:left w:w="58" w:type="dxa"/>
              <w:bottom w:w="58" w:type="dxa"/>
              <w:right w:w="58" w:type="dxa"/>
            </w:tcMar>
            <w:hideMark/>
          </w:tcPr>
          <w:p w:rsidR="00102792" w:rsidRPr="00311755" w:rsidRDefault="00102792" w:rsidP="002C242B">
            <w:pPr>
              <w:rPr>
                <w:color w:val="000000"/>
              </w:rPr>
            </w:pPr>
            <w:r w:rsidRPr="00311755">
              <w:rPr>
                <w:color w:val="000000"/>
                <w:sz w:val="20"/>
                <w:szCs w:val="20"/>
              </w:rPr>
              <w:t>20</w:t>
            </w:r>
            <w:r w:rsidR="00172473" w:rsidRPr="00311755">
              <w:rPr>
                <w:color w:val="000000"/>
                <w:sz w:val="20"/>
                <w:szCs w:val="20"/>
              </w:rPr>
              <w:t>2</w:t>
            </w:r>
            <w:r w:rsidR="00873743" w:rsidRPr="00311755">
              <w:rPr>
                <w:color w:val="000000"/>
                <w:sz w:val="20"/>
                <w:szCs w:val="20"/>
              </w:rPr>
              <w:t>1</w:t>
            </w:r>
            <w:r w:rsidRPr="00311755">
              <w:rPr>
                <w:color w:val="000000"/>
                <w:sz w:val="20"/>
                <w:szCs w:val="20"/>
              </w:rPr>
              <w:t>-</w:t>
            </w:r>
            <w:r w:rsidR="002C242B" w:rsidRPr="00311755">
              <w:rPr>
                <w:color w:val="000000"/>
                <w:sz w:val="20"/>
                <w:szCs w:val="20"/>
              </w:rPr>
              <w:t>1</w:t>
            </w:r>
            <w:r w:rsidR="00873743" w:rsidRPr="00311755">
              <w:rPr>
                <w:color w:val="000000"/>
                <w:sz w:val="20"/>
                <w:szCs w:val="20"/>
              </w:rPr>
              <w:t>1</w:t>
            </w:r>
            <w:r w:rsidRPr="00311755">
              <w:rPr>
                <w:color w:val="000000"/>
                <w:sz w:val="20"/>
                <w:szCs w:val="20"/>
              </w:rPr>
              <w:t>-</w:t>
            </w:r>
            <w:r w:rsidR="002C242B" w:rsidRPr="00311755">
              <w:rPr>
                <w:color w:val="000000"/>
                <w:sz w:val="20"/>
                <w:szCs w:val="20"/>
              </w:rPr>
              <w:t>1</w:t>
            </w:r>
            <w:r w:rsidR="00873743" w:rsidRPr="00311755">
              <w:rPr>
                <w:color w:val="000000"/>
                <w:sz w:val="20"/>
                <w:szCs w:val="20"/>
              </w:rPr>
              <w:t>2</w:t>
            </w:r>
          </w:p>
        </w:tc>
        <w:tc>
          <w:tcPr>
            <w:tcW w:w="7178" w:type="dxa"/>
            <w:tcMar>
              <w:top w:w="58" w:type="dxa"/>
              <w:left w:w="58" w:type="dxa"/>
              <w:bottom w:w="58" w:type="dxa"/>
              <w:right w:w="58" w:type="dxa"/>
            </w:tcMar>
            <w:hideMark/>
          </w:tcPr>
          <w:p w:rsidR="00102792" w:rsidRPr="00311755" w:rsidRDefault="002C242B">
            <w:pPr>
              <w:rPr>
                <w:color w:val="000000"/>
                <w:lang w:val="fr-CA"/>
              </w:rPr>
            </w:pPr>
            <w:r w:rsidRPr="00311755">
              <w:rPr>
                <w:i/>
                <w:iCs/>
                <w:color w:val="333333"/>
                <w:sz w:val="20"/>
                <w:lang w:val="fr-CA"/>
              </w:rPr>
              <w:t>Sa Majesté la Reine c. Richard Vallières</w:t>
            </w:r>
            <w:r w:rsidRPr="00311755">
              <w:rPr>
                <w:color w:val="333333"/>
                <w:sz w:val="20"/>
                <w:lang w:val="fr-CA"/>
              </w:rPr>
              <w:t xml:space="preserve"> (Qc) (Criminelle) (Autorisation) (</w:t>
            </w:r>
            <w:hyperlink r:id="rId72" w:history="1">
              <w:r w:rsidRPr="00311755">
                <w:rPr>
                  <w:rStyle w:val="Hyperlink"/>
                  <w:sz w:val="20"/>
                  <w:lang w:val="fr-CA"/>
                </w:rPr>
                <w:t>39162</w:t>
              </w:r>
            </w:hyperlink>
            <w:r w:rsidRPr="00311755">
              <w:rPr>
                <w:color w:val="333333"/>
                <w:sz w:val="20"/>
                <w:lang w:val="fr-CA"/>
              </w:rPr>
              <w:t>)</w:t>
            </w:r>
          </w:p>
        </w:tc>
      </w:tr>
    </w:tbl>
    <w:p w:rsidR="00102792" w:rsidRPr="00311755" w:rsidRDefault="00102792" w:rsidP="00102792">
      <w:pPr>
        <w:rPr>
          <w:color w:val="000000"/>
          <w:sz w:val="20"/>
          <w:szCs w:val="20"/>
          <w:lang w:val="fr-CA"/>
        </w:rPr>
      </w:pPr>
    </w:p>
    <w:p w:rsidR="00102792" w:rsidRPr="00311755" w:rsidRDefault="00102792" w:rsidP="00102792">
      <w:pPr>
        <w:jc w:val="both"/>
        <w:rPr>
          <w:color w:val="000000"/>
          <w:sz w:val="20"/>
          <w:szCs w:val="20"/>
        </w:rPr>
      </w:pPr>
      <w:r w:rsidRPr="00311755">
        <w:rPr>
          <w:b/>
          <w:bCs/>
          <w:color w:val="000000"/>
          <w:sz w:val="20"/>
          <w:szCs w:val="20"/>
        </w:rPr>
        <w:t>NOTE:</w:t>
      </w:r>
      <w:r w:rsidRPr="00311755">
        <w:rPr>
          <w:color w:val="000000"/>
          <w:sz w:val="20"/>
          <w:szCs w:val="20"/>
        </w:rPr>
        <w:t> This agenda is subject to change. Hearings normally commence at 9:30 a.m.</w:t>
      </w:r>
      <w:r w:rsidR="00172473" w:rsidRPr="00311755">
        <w:rPr>
          <w:color w:val="000000"/>
          <w:sz w:val="20"/>
          <w:szCs w:val="20"/>
        </w:rPr>
        <w:t>, ET</w:t>
      </w:r>
      <w:r w:rsidRPr="00311755">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311755" w:rsidRDefault="00102792" w:rsidP="00102792">
      <w:pPr>
        <w:jc w:val="both"/>
        <w:rPr>
          <w:color w:val="000000"/>
          <w:sz w:val="20"/>
          <w:szCs w:val="20"/>
        </w:rPr>
      </w:pPr>
    </w:p>
    <w:p w:rsidR="00102792" w:rsidRPr="00311755" w:rsidRDefault="00102792" w:rsidP="00102792">
      <w:pPr>
        <w:jc w:val="both"/>
        <w:rPr>
          <w:color w:val="000000"/>
          <w:sz w:val="20"/>
          <w:szCs w:val="20"/>
          <w:lang w:val="fr-CA"/>
        </w:rPr>
      </w:pPr>
      <w:r w:rsidRPr="00311755">
        <w:rPr>
          <w:color w:val="000000"/>
          <w:sz w:val="20"/>
          <w:szCs w:val="20"/>
          <w:lang w:val="fr-CA"/>
        </w:rPr>
        <w:t>Ce calendrier est sujet à modification. Les audiences débutent normalement à 9h30</w:t>
      </w:r>
      <w:r w:rsidR="00172473" w:rsidRPr="00311755">
        <w:rPr>
          <w:color w:val="000000"/>
          <w:sz w:val="20"/>
          <w:szCs w:val="20"/>
          <w:lang w:val="fr-CA"/>
        </w:rPr>
        <w:t>, HE</w:t>
      </w:r>
      <w:r w:rsidRPr="00311755">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311755" w:rsidRDefault="00102792" w:rsidP="00102792">
      <w:pPr>
        <w:jc w:val="both"/>
        <w:rPr>
          <w:color w:val="000000"/>
          <w:sz w:val="20"/>
          <w:szCs w:val="20"/>
          <w:lang w:val="fr-CA"/>
        </w:rPr>
      </w:pPr>
    </w:p>
    <w:p w:rsidR="00102792" w:rsidRPr="00311755" w:rsidRDefault="00102792" w:rsidP="00102792">
      <w:pPr>
        <w:rPr>
          <w:color w:val="000000"/>
          <w:sz w:val="20"/>
          <w:szCs w:val="20"/>
          <w:lang w:val="fr-CA"/>
        </w:rPr>
      </w:pPr>
    </w:p>
    <w:p w:rsidR="002C242B" w:rsidRPr="00311755" w:rsidRDefault="002C242B" w:rsidP="002C242B">
      <w:pPr>
        <w:pStyle w:val="SCCLsocParty"/>
        <w:jc w:val="both"/>
        <w:rPr>
          <w:b/>
          <w:i/>
          <w:sz w:val="20"/>
          <w:szCs w:val="20"/>
          <w:lang w:val="en-CA"/>
        </w:rPr>
      </w:pPr>
      <w:r w:rsidRPr="00311755">
        <w:rPr>
          <w:b/>
          <w:sz w:val="20"/>
          <w:szCs w:val="20"/>
          <w:lang w:val="en-CA"/>
        </w:rPr>
        <w:fldChar w:fldCharType="begin"/>
      </w:r>
      <w:r w:rsidRPr="00311755">
        <w:rPr>
          <w:b/>
          <w:sz w:val="20"/>
          <w:szCs w:val="20"/>
          <w:lang w:val="en-US"/>
        </w:rPr>
        <w:instrText xml:space="preserve"> SEQ CHAPTER \h \r 1</w:instrText>
      </w:r>
      <w:r w:rsidRPr="00311755">
        <w:rPr>
          <w:b/>
          <w:sz w:val="20"/>
          <w:szCs w:val="20"/>
        </w:rPr>
        <w:fldChar w:fldCharType="end"/>
      </w:r>
      <w:r w:rsidRPr="00311755">
        <w:rPr>
          <w:b/>
          <w:sz w:val="20"/>
          <w:szCs w:val="20"/>
          <w:lang w:val="en-CA"/>
        </w:rPr>
        <w:t>39416</w:t>
      </w:r>
      <w:r w:rsidRPr="00311755">
        <w:rPr>
          <w:b/>
          <w:sz w:val="20"/>
          <w:szCs w:val="20"/>
          <w:lang w:val="en-CA"/>
        </w:rPr>
        <w:tab/>
      </w:r>
      <w:bookmarkStart w:id="9" w:name="3"/>
      <w:bookmarkEnd w:id="9"/>
      <w:r w:rsidRPr="00311755">
        <w:rPr>
          <w:b/>
          <w:i/>
          <w:sz w:val="20"/>
          <w:szCs w:val="20"/>
          <w:lang w:val="en-CA"/>
        </w:rPr>
        <w:t>Matthew Stairs v. Her Majesty the Queen</w:t>
      </w:r>
    </w:p>
    <w:p w:rsidR="002C242B" w:rsidRPr="00311755" w:rsidRDefault="002C242B" w:rsidP="002C242B">
      <w:pPr>
        <w:widowControl w:val="0"/>
        <w:jc w:val="both"/>
        <w:rPr>
          <w:sz w:val="20"/>
        </w:rPr>
      </w:pPr>
      <w:r w:rsidRPr="00311755">
        <w:rPr>
          <w:sz w:val="20"/>
        </w:rPr>
        <w:tab/>
        <w:t>(Ont.) (Criminal) (As of Right)</w:t>
      </w:r>
    </w:p>
    <w:p w:rsidR="002C242B" w:rsidRPr="00311755" w:rsidRDefault="002C242B" w:rsidP="002C242B">
      <w:pPr>
        <w:widowControl w:val="0"/>
        <w:jc w:val="both"/>
        <w:rPr>
          <w:sz w:val="20"/>
        </w:rPr>
      </w:pPr>
    </w:p>
    <w:p w:rsidR="002C242B" w:rsidRPr="00311755" w:rsidRDefault="002C242B" w:rsidP="002C242B">
      <w:pPr>
        <w:jc w:val="both"/>
        <w:rPr>
          <w:sz w:val="20"/>
        </w:rPr>
      </w:pPr>
      <w:r w:rsidRPr="00311755">
        <w:rPr>
          <w:sz w:val="20"/>
        </w:rPr>
        <w:t xml:space="preserve">Criminal law - Charter of Rights - Search and seizure - Application of doctrine of search incident to arrest - Whether the majority of the Court of Appeal for Ontario erred in law in upholding the trial judge’s ruling that the search of the accused’s home was lawful and did not violate his right against unreasonable search and seizure pursuant to s. 8 of the </w:t>
      </w:r>
      <w:r w:rsidRPr="00311755">
        <w:rPr>
          <w:i/>
          <w:sz w:val="20"/>
        </w:rPr>
        <w:t xml:space="preserve">Canadian Charter of Rights and Freedoms </w:t>
      </w:r>
      <w:r w:rsidRPr="00311755">
        <w:rPr>
          <w:sz w:val="20"/>
        </w:rPr>
        <w:t xml:space="preserve">- Whether the doctrine of search incident to arrest applies, without modification, to searches conducted in a home following a warrantless arrest - </w:t>
      </w:r>
      <w:r w:rsidRPr="00311755">
        <w:rPr>
          <w:color w:val="000000"/>
          <w:sz w:val="20"/>
          <w:lang w:val="x-none"/>
        </w:rPr>
        <w:t xml:space="preserve">What </w:t>
      </w:r>
      <w:r w:rsidRPr="00311755">
        <w:rPr>
          <w:color w:val="000000"/>
          <w:sz w:val="20"/>
        </w:rPr>
        <w:t>is</w:t>
      </w:r>
      <w:r w:rsidRPr="00311755">
        <w:rPr>
          <w:color w:val="000000"/>
          <w:sz w:val="20"/>
          <w:lang w:val="x-none"/>
        </w:rPr>
        <w:t xml:space="preserve"> the standard justifying a warrantless search of a residence as an incident of an arrest</w:t>
      </w:r>
      <w:r w:rsidRPr="00311755">
        <w:rPr>
          <w:color w:val="000000"/>
          <w:sz w:val="20"/>
        </w:rPr>
        <w:t>?</w:t>
      </w:r>
    </w:p>
    <w:p w:rsidR="002C242B" w:rsidRPr="00311755" w:rsidRDefault="002C242B" w:rsidP="002C242B">
      <w:pPr>
        <w:widowControl w:val="0"/>
        <w:jc w:val="both"/>
        <w:rPr>
          <w:sz w:val="20"/>
        </w:rPr>
      </w:pPr>
    </w:p>
    <w:p w:rsidR="002C242B" w:rsidRPr="00311755" w:rsidRDefault="002C242B" w:rsidP="002C242B">
      <w:pPr>
        <w:pStyle w:val="nameofcounsel"/>
        <w:shd w:val="clear" w:color="auto" w:fill="FFFFFF"/>
        <w:spacing w:before="240" w:beforeAutospacing="0" w:after="240" w:afterAutospacing="0"/>
        <w:jc w:val="both"/>
        <w:rPr>
          <w:color w:val="000000"/>
          <w:sz w:val="20"/>
          <w:szCs w:val="20"/>
        </w:rPr>
      </w:pPr>
      <w:r w:rsidRPr="00311755">
        <w:rPr>
          <w:color w:val="000000"/>
          <w:sz w:val="20"/>
          <w:szCs w:val="20"/>
        </w:rPr>
        <w:t xml:space="preserve">The appellant, Matthew Stairs, was charged with assault, breach of probation, and possession of methamphetamine for the purpose of trafficking. At trial, he brought a ss. 8, 9 and 24(2) </w:t>
      </w:r>
      <w:r w:rsidRPr="00311755">
        <w:rPr>
          <w:i/>
          <w:color w:val="000000"/>
          <w:sz w:val="20"/>
          <w:szCs w:val="20"/>
        </w:rPr>
        <w:t xml:space="preserve">Charter </w:t>
      </w:r>
      <w:r w:rsidRPr="00311755">
        <w:rPr>
          <w:color w:val="000000"/>
          <w:sz w:val="20"/>
          <w:szCs w:val="20"/>
        </w:rPr>
        <w:t xml:space="preserve">application. He argued that he was the subject of cascading </w:t>
      </w:r>
      <w:r w:rsidRPr="00311755">
        <w:rPr>
          <w:i/>
          <w:color w:val="000000"/>
          <w:sz w:val="20"/>
          <w:szCs w:val="20"/>
        </w:rPr>
        <w:t>Charter</w:t>
      </w:r>
      <w:r w:rsidRPr="00311755">
        <w:rPr>
          <w:color w:val="000000"/>
          <w:sz w:val="20"/>
          <w:szCs w:val="20"/>
        </w:rPr>
        <w:t xml:space="preserve"> breaches, starting with an unlawful entry into his home and ending with an unlawful search. The application was dismissed and the appellant was convicted of the three charges. </w:t>
      </w:r>
    </w:p>
    <w:p w:rsidR="002C242B" w:rsidRPr="00311755" w:rsidRDefault="002C242B">
      <w:pPr>
        <w:rPr>
          <w:rFonts w:eastAsia="Times New Roman" w:cs="Times New Roman"/>
          <w:color w:val="000000"/>
          <w:sz w:val="20"/>
          <w:szCs w:val="20"/>
          <w:lang w:val="en-US"/>
        </w:rPr>
      </w:pPr>
      <w:r w:rsidRPr="00311755">
        <w:rPr>
          <w:color w:val="000000"/>
          <w:sz w:val="20"/>
          <w:szCs w:val="20"/>
        </w:rPr>
        <w:br w:type="page"/>
      </w:r>
    </w:p>
    <w:p w:rsidR="002C242B" w:rsidRPr="00311755" w:rsidRDefault="002C242B" w:rsidP="002C242B">
      <w:pPr>
        <w:pStyle w:val="nameofcounsel"/>
        <w:shd w:val="clear" w:color="auto" w:fill="FFFFFF"/>
        <w:spacing w:before="240" w:beforeAutospacing="0" w:after="240" w:afterAutospacing="0"/>
        <w:jc w:val="both"/>
        <w:rPr>
          <w:color w:val="000000"/>
          <w:sz w:val="20"/>
          <w:szCs w:val="20"/>
        </w:rPr>
      </w:pPr>
      <w:r w:rsidRPr="00311755">
        <w:rPr>
          <w:color w:val="000000"/>
          <w:sz w:val="20"/>
          <w:szCs w:val="20"/>
        </w:rPr>
        <w:t xml:space="preserve">The appellant appealed his conviction of possession for the purpose of trafficking only. The appeal rested on a challenge to the </w:t>
      </w:r>
      <w:r w:rsidRPr="00311755">
        <w:rPr>
          <w:i/>
          <w:color w:val="000000"/>
          <w:sz w:val="20"/>
          <w:szCs w:val="20"/>
        </w:rPr>
        <w:t xml:space="preserve">Charter </w:t>
      </w:r>
      <w:r w:rsidRPr="00311755">
        <w:rPr>
          <w:color w:val="000000"/>
          <w:sz w:val="20"/>
          <w:szCs w:val="20"/>
        </w:rPr>
        <w:t xml:space="preserve">ruling. A majority of the Court of Appeal dismissed the appeal. It held that the trial judge did not err in concluding that the police had sufficient grounds to arrest him and in concluding that a </w:t>
      </w:r>
      <w:r w:rsidRPr="00311755">
        <w:rPr>
          <w:i/>
          <w:color w:val="000000"/>
          <w:sz w:val="20"/>
          <w:szCs w:val="20"/>
        </w:rPr>
        <w:t xml:space="preserve">Feeney </w:t>
      </w:r>
      <w:r w:rsidRPr="00311755">
        <w:rPr>
          <w:color w:val="000000"/>
          <w:sz w:val="20"/>
          <w:szCs w:val="20"/>
        </w:rPr>
        <w:t xml:space="preserve">warrant was not required to make the arrest inside of the home. The majority also held that the trial judge was right to conclude that the discovery and seizure of the methamphetamine was not </w:t>
      </w:r>
      <w:proofErr w:type="gramStart"/>
      <w:r w:rsidRPr="00311755">
        <w:rPr>
          <w:color w:val="000000"/>
          <w:sz w:val="20"/>
          <w:szCs w:val="20"/>
        </w:rPr>
        <w:t>a</w:t>
      </w:r>
      <w:proofErr w:type="gramEnd"/>
      <w:r w:rsidRPr="00311755">
        <w:rPr>
          <w:color w:val="000000"/>
          <w:sz w:val="20"/>
          <w:szCs w:val="20"/>
        </w:rPr>
        <w:t xml:space="preserve"> s. 8 </w:t>
      </w:r>
      <w:r w:rsidRPr="00311755">
        <w:rPr>
          <w:i/>
          <w:color w:val="000000"/>
          <w:sz w:val="20"/>
          <w:szCs w:val="20"/>
        </w:rPr>
        <w:t xml:space="preserve">Charter </w:t>
      </w:r>
      <w:r w:rsidRPr="00311755">
        <w:rPr>
          <w:color w:val="000000"/>
          <w:sz w:val="20"/>
          <w:szCs w:val="20"/>
        </w:rPr>
        <w:t>breach. The fact that the methamphetamine was sitting out in plain view meant that it could be seized.</w:t>
      </w:r>
    </w:p>
    <w:p w:rsidR="002C242B" w:rsidRPr="00311755" w:rsidRDefault="002C242B" w:rsidP="002C242B">
      <w:pPr>
        <w:widowControl w:val="0"/>
        <w:jc w:val="both"/>
        <w:rPr>
          <w:color w:val="000000"/>
          <w:sz w:val="20"/>
        </w:rPr>
      </w:pPr>
      <w:r w:rsidRPr="00311755">
        <w:rPr>
          <w:color w:val="000000"/>
          <w:sz w:val="20"/>
        </w:rPr>
        <w:t xml:space="preserve">The dissenting judge would have allowed the appeal and entered an acquittal for the count of possession in issue. He agreed with the majority’s analysis and conclusion concerning the police entry into the residence, that the police had valid grounds to arrest the appellant, and that the police did not require a </w:t>
      </w:r>
      <w:r w:rsidRPr="00311755">
        <w:rPr>
          <w:i/>
          <w:iCs/>
          <w:sz w:val="20"/>
        </w:rPr>
        <w:t>Feeney</w:t>
      </w:r>
      <w:r w:rsidRPr="00311755">
        <w:rPr>
          <w:color w:val="000000"/>
          <w:sz w:val="20"/>
        </w:rPr>
        <w:t xml:space="preserve"> warrant. He disagreed with the majority’s s. 8 </w:t>
      </w:r>
      <w:r w:rsidRPr="00311755">
        <w:rPr>
          <w:i/>
          <w:color w:val="000000"/>
          <w:sz w:val="20"/>
        </w:rPr>
        <w:t>Charter</w:t>
      </w:r>
      <w:r w:rsidRPr="00311755">
        <w:rPr>
          <w:color w:val="000000"/>
          <w:sz w:val="20"/>
        </w:rPr>
        <w:t xml:space="preserve"> breach analysis. In his view, the officers did not have sufficient objectively reasonable grounds to conduct a safety search of the basement living area. The warrantless search breached the s. 8 rights of the appellant and he would have therefore excluded the evidence under s. 24(2) of the </w:t>
      </w:r>
      <w:r w:rsidRPr="00311755">
        <w:rPr>
          <w:i/>
          <w:color w:val="000000"/>
          <w:sz w:val="20"/>
        </w:rPr>
        <w:t>Charter</w:t>
      </w:r>
      <w:r w:rsidRPr="00311755">
        <w:rPr>
          <w:color w:val="000000"/>
          <w:sz w:val="20"/>
        </w:rPr>
        <w:t>. As there was no other evidence on the drug charge, he would have set aside the conviction and entered an acquittal for the count in issue.</w:t>
      </w:r>
    </w:p>
    <w:p w:rsidR="002C242B" w:rsidRPr="00311755" w:rsidRDefault="002C242B" w:rsidP="002C242B">
      <w:pPr>
        <w:widowControl w:val="0"/>
        <w:jc w:val="both"/>
        <w:rPr>
          <w:color w:val="000000"/>
          <w:sz w:val="20"/>
        </w:rPr>
      </w:pPr>
    </w:p>
    <w:p w:rsidR="002C242B" w:rsidRPr="00311755" w:rsidRDefault="000B5748" w:rsidP="002C242B">
      <w:pPr>
        <w:widowControl w:val="0"/>
        <w:jc w:val="both"/>
        <w:rPr>
          <w:color w:val="000000"/>
          <w:sz w:val="20"/>
        </w:rPr>
      </w:pPr>
      <w:r>
        <w:rPr>
          <w:sz w:val="20"/>
        </w:rPr>
        <w:pict>
          <v:rect id="_x0000_i1059" style="width:2in;height:1pt" o:hrpct="0" o:hralign="center" o:hrstd="t" o:hrnoshade="t" o:hr="t" fillcolor="black [3213]" stroked="f"/>
        </w:pict>
      </w:r>
    </w:p>
    <w:p w:rsidR="002C242B" w:rsidRPr="00311755" w:rsidRDefault="002C242B" w:rsidP="002C242B">
      <w:pPr>
        <w:widowControl w:val="0"/>
        <w:jc w:val="both"/>
        <w:rPr>
          <w:sz w:val="20"/>
        </w:rPr>
      </w:pPr>
    </w:p>
    <w:p w:rsidR="002C242B" w:rsidRPr="00311755" w:rsidRDefault="002C242B" w:rsidP="002C242B">
      <w:pPr>
        <w:pStyle w:val="SCCLsocParty"/>
        <w:jc w:val="both"/>
        <w:rPr>
          <w:b/>
          <w:i/>
          <w:sz w:val="20"/>
          <w:szCs w:val="20"/>
        </w:rPr>
      </w:pPr>
      <w:r w:rsidRPr="00311755">
        <w:rPr>
          <w:b/>
          <w:sz w:val="20"/>
          <w:szCs w:val="20"/>
        </w:rPr>
        <w:fldChar w:fldCharType="begin"/>
      </w:r>
      <w:r w:rsidRPr="00311755">
        <w:rPr>
          <w:b/>
          <w:sz w:val="20"/>
          <w:szCs w:val="20"/>
        </w:rPr>
        <w:instrText xml:space="preserve"> SEQ CHAPTER \h \r 1</w:instrText>
      </w:r>
      <w:r w:rsidRPr="00311755">
        <w:rPr>
          <w:b/>
          <w:sz w:val="20"/>
          <w:szCs w:val="20"/>
        </w:rPr>
        <w:fldChar w:fldCharType="end"/>
      </w:r>
      <w:r w:rsidRPr="00311755">
        <w:rPr>
          <w:b/>
          <w:sz w:val="20"/>
          <w:szCs w:val="20"/>
        </w:rPr>
        <w:t>39416</w:t>
      </w:r>
      <w:r w:rsidRPr="00311755">
        <w:rPr>
          <w:b/>
          <w:sz w:val="20"/>
          <w:szCs w:val="20"/>
        </w:rPr>
        <w:tab/>
      </w:r>
      <w:r w:rsidRPr="00311755">
        <w:rPr>
          <w:b/>
          <w:i/>
          <w:sz w:val="20"/>
          <w:szCs w:val="20"/>
        </w:rPr>
        <w:t>Matthew Stairs c. Sa Majesté la Reine</w:t>
      </w:r>
    </w:p>
    <w:p w:rsidR="002C242B" w:rsidRPr="00311755" w:rsidRDefault="002C242B" w:rsidP="002C242B">
      <w:pPr>
        <w:widowControl w:val="0"/>
        <w:jc w:val="both"/>
        <w:rPr>
          <w:sz w:val="20"/>
          <w:lang w:val="fr-CA"/>
        </w:rPr>
      </w:pPr>
      <w:r w:rsidRPr="00311755">
        <w:rPr>
          <w:sz w:val="20"/>
          <w:lang w:val="fr-CA"/>
        </w:rPr>
        <w:tab/>
        <w:t>(Ont.) (Criminelle) (De plein droit)</w:t>
      </w:r>
    </w:p>
    <w:p w:rsidR="002C242B" w:rsidRPr="00311755" w:rsidRDefault="002C242B" w:rsidP="002C242B">
      <w:pPr>
        <w:widowControl w:val="0"/>
        <w:jc w:val="both"/>
        <w:rPr>
          <w:sz w:val="20"/>
          <w:lang w:val="fr-CA"/>
        </w:rPr>
      </w:pPr>
    </w:p>
    <w:p w:rsidR="002C242B" w:rsidRPr="00311755" w:rsidRDefault="002C242B" w:rsidP="002C242B">
      <w:pPr>
        <w:jc w:val="both"/>
        <w:rPr>
          <w:sz w:val="20"/>
          <w:lang w:val="fr-CA"/>
        </w:rPr>
      </w:pPr>
      <w:r w:rsidRPr="00311755">
        <w:rPr>
          <w:sz w:val="20"/>
          <w:lang w:val="fr-CA"/>
        </w:rPr>
        <w:t xml:space="preserve">Droit criminel - Charte des droits - Fouilles, perquisitions et saisies - Application du principe de la fouille accessoire à l’arrestation - Les juges majoritaires de la Cour d’appel de l’Ontario ont-ils commis une erreur de droit en confirmant la décision de la juge du procès selon laquelle la perquisition du domicile de l’accusé était légale et ne violait pas le droit à la protection contre les fouilles, les perquisitions ou les saisies abusives que lui garantit l’art. 8 de la </w:t>
      </w:r>
      <w:r w:rsidRPr="00311755">
        <w:rPr>
          <w:i/>
          <w:sz w:val="20"/>
          <w:lang w:val="fr-CA"/>
        </w:rPr>
        <w:t>Charte canadienne des droits et libertés</w:t>
      </w:r>
      <w:r w:rsidRPr="00311755">
        <w:rPr>
          <w:sz w:val="20"/>
          <w:lang w:val="fr-CA"/>
        </w:rPr>
        <w:t>?</w:t>
      </w:r>
      <w:r w:rsidRPr="00311755">
        <w:rPr>
          <w:i/>
          <w:sz w:val="20"/>
          <w:lang w:val="fr-CA"/>
        </w:rPr>
        <w:t xml:space="preserve"> </w:t>
      </w:r>
      <w:r w:rsidRPr="00311755">
        <w:rPr>
          <w:sz w:val="20"/>
          <w:lang w:val="fr-CA"/>
        </w:rPr>
        <w:t>- Le principe de la fouille accessoire à l’arrestation s’applique-t-il, sans modification, aux fouilles et perquisitions effectuées dans un domicile à la suite d’une arrestation sans mandat? - Quel est le critère permettant de justifier une fouille ou perquisition sans mandat d’un domicile comme étant accessoire à l’arrestation</w:t>
      </w:r>
      <w:r w:rsidRPr="00311755">
        <w:rPr>
          <w:rFonts w:ascii="TimesNewRoman" w:hAnsi="TimesNewRoman" w:cs="TimesNewRoman"/>
          <w:color w:val="000000"/>
          <w:sz w:val="20"/>
          <w:lang w:val="fr-CA"/>
        </w:rPr>
        <w:t>?</w:t>
      </w:r>
    </w:p>
    <w:p w:rsidR="002C242B" w:rsidRPr="00311755" w:rsidRDefault="002C242B" w:rsidP="002C242B">
      <w:pPr>
        <w:pStyle w:val="nameofcounsel"/>
        <w:shd w:val="clear" w:color="auto" w:fill="FFFFFF"/>
        <w:spacing w:before="240" w:beforeAutospacing="0" w:after="240" w:afterAutospacing="0"/>
        <w:jc w:val="both"/>
        <w:rPr>
          <w:color w:val="000000"/>
          <w:sz w:val="20"/>
          <w:szCs w:val="20"/>
          <w:lang w:val="fr-CA"/>
        </w:rPr>
      </w:pPr>
      <w:r w:rsidRPr="00311755">
        <w:rPr>
          <w:color w:val="000000"/>
          <w:sz w:val="20"/>
          <w:szCs w:val="20"/>
          <w:lang w:val="fr-CA"/>
        </w:rPr>
        <w:t xml:space="preserve">L’appelant, Matthew Stairs, a été inculpé de voies de fait, de violation d’une ordonnance de probation et de possession de méthamphétamine en vue d’en faire le trafic. Au procès, il a présenté une demande fondée sur </w:t>
      </w:r>
      <w:proofErr w:type="gramStart"/>
      <w:r w:rsidRPr="00311755">
        <w:rPr>
          <w:color w:val="000000"/>
          <w:sz w:val="20"/>
          <w:szCs w:val="20"/>
          <w:lang w:val="fr-CA"/>
        </w:rPr>
        <w:t>les art</w:t>
      </w:r>
      <w:proofErr w:type="gramEnd"/>
      <w:r w:rsidRPr="00311755">
        <w:rPr>
          <w:color w:val="000000"/>
          <w:sz w:val="20"/>
          <w:szCs w:val="20"/>
          <w:lang w:val="fr-CA"/>
        </w:rPr>
        <w:t xml:space="preserve">. 8 et 9 et le par. 24(2) de la </w:t>
      </w:r>
      <w:r w:rsidRPr="00311755">
        <w:rPr>
          <w:i/>
          <w:color w:val="000000"/>
          <w:sz w:val="20"/>
          <w:szCs w:val="20"/>
          <w:lang w:val="fr-CA"/>
        </w:rPr>
        <w:t>Charte</w:t>
      </w:r>
      <w:r w:rsidRPr="00311755">
        <w:rPr>
          <w:color w:val="000000"/>
          <w:sz w:val="20"/>
          <w:szCs w:val="20"/>
          <w:lang w:val="fr-CA"/>
        </w:rPr>
        <w:t xml:space="preserve">. Il a prétendu avoir été victime d’une cascade de violations de la </w:t>
      </w:r>
      <w:r w:rsidRPr="00311755">
        <w:rPr>
          <w:i/>
          <w:color w:val="000000"/>
          <w:sz w:val="20"/>
          <w:szCs w:val="20"/>
          <w:lang w:val="fr-CA"/>
        </w:rPr>
        <w:t>Charte</w:t>
      </w:r>
      <w:r w:rsidRPr="00311755">
        <w:rPr>
          <w:color w:val="000000"/>
          <w:sz w:val="20"/>
          <w:szCs w:val="20"/>
          <w:lang w:val="fr-CA"/>
        </w:rPr>
        <w:t xml:space="preserve">, à commencer par une entrée illégale dans son domicile et se terminant par une perquisition illégale. La demande a été rejetée et l’appelant a été déclaré coupable des trois accusations.  </w:t>
      </w:r>
    </w:p>
    <w:p w:rsidR="002C242B" w:rsidRPr="00311755" w:rsidRDefault="002C242B" w:rsidP="002C242B">
      <w:pPr>
        <w:pStyle w:val="nameofcounsel"/>
        <w:shd w:val="clear" w:color="auto" w:fill="FFFFFF"/>
        <w:spacing w:before="240" w:beforeAutospacing="0" w:after="240" w:afterAutospacing="0"/>
        <w:jc w:val="both"/>
        <w:rPr>
          <w:color w:val="000000"/>
          <w:sz w:val="20"/>
          <w:szCs w:val="20"/>
          <w:lang w:val="fr-CA"/>
        </w:rPr>
      </w:pPr>
      <w:r w:rsidRPr="00311755">
        <w:rPr>
          <w:color w:val="000000"/>
          <w:sz w:val="20"/>
          <w:szCs w:val="20"/>
          <w:lang w:val="fr-CA"/>
        </w:rPr>
        <w:t xml:space="preserve">L’appelant a interjeté appel uniquement de sa déclaration de culpabilité pour possession de drogue en vue d’en faire le trafic. L’appel reposait sur une contestation de la décision concernant la </w:t>
      </w:r>
      <w:r w:rsidRPr="00311755">
        <w:rPr>
          <w:i/>
          <w:color w:val="000000"/>
          <w:sz w:val="20"/>
          <w:szCs w:val="20"/>
          <w:lang w:val="fr-CA"/>
        </w:rPr>
        <w:t>Charte</w:t>
      </w:r>
      <w:r w:rsidRPr="00311755">
        <w:rPr>
          <w:color w:val="000000"/>
          <w:sz w:val="20"/>
          <w:szCs w:val="20"/>
          <w:lang w:val="fr-CA"/>
        </w:rPr>
        <w:t xml:space="preserve">. La Cour d’appel a rejeté à la majorité l’appel. Selon la majorité, la juge du procès n’a pas fait erreur en concluant que les policiers avaient des motifs suffisants pour arrêter l’appelant et en concluant qu’il n’était pas nécessaire d’obtenir un mandat </w:t>
      </w:r>
      <w:r w:rsidRPr="00311755">
        <w:rPr>
          <w:i/>
          <w:color w:val="000000"/>
          <w:sz w:val="20"/>
          <w:szCs w:val="20"/>
          <w:lang w:val="fr-CA"/>
        </w:rPr>
        <w:t xml:space="preserve">Feeney </w:t>
      </w:r>
      <w:r w:rsidRPr="00311755">
        <w:rPr>
          <w:color w:val="000000"/>
          <w:sz w:val="20"/>
          <w:szCs w:val="20"/>
          <w:lang w:val="fr-CA"/>
        </w:rPr>
        <w:t xml:space="preserve">pour effectuer l’arrestation à l’intérieur du domicile. Toujours selon les juges majoritaires, la juge du procès a eu raison de conclure que la découverte et la saisie de la méthamphétamine ne constituaient pas une violation de l’art. 8 de la </w:t>
      </w:r>
      <w:r w:rsidRPr="00311755">
        <w:rPr>
          <w:i/>
          <w:color w:val="000000"/>
          <w:sz w:val="20"/>
          <w:szCs w:val="20"/>
          <w:lang w:val="fr-CA"/>
        </w:rPr>
        <w:t>Charte</w:t>
      </w:r>
      <w:r w:rsidRPr="00311755">
        <w:rPr>
          <w:color w:val="000000"/>
          <w:sz w:val="20"/>
          <w:szCs w:val="20"/>
          <w:lang w:val="fr-CA"/>
        </w:rPr>
        <w:t>. La méthamphétamine pouvait être saisie car elle était bien visible.</w:t>
      </w:r>
    </w:p>
    <w:p w:rsidR="002C242B" w:rsidRPr="00311755" w:rsidRDefault="002C242B" w:rsidP="002C242B">
      <w:pPr>
        <w:widowControl w:val="0"/>
        <w:jc w:val="both"/>
        <w:rPr>
          <w:sz w:val="20"/>
          <w:lang w:val="fr-CA"/>
        </w:rPr>
      </w:pPr>
      <w:r w:rsidRPr="00311755">
        <w:rPr>
          <w:color w:val="000000"/>
          <w:sz w:val="20"/>
          <w:lang w:val="fr-CA"/>
        </w:rPr>
        <w:t xml:space="preserve">Le juge dissident aurait accueilli l’appel et inscrit un acquittement pour le chef de possession en cause. Il a souscrit à l’analyse et à la conclusion de la majorité sur l’entrée des policiers dans la résidence, le fait qu’ils avaient des motifs valables d’arrêter l’appelant, et qu’ils n’avaient pas besoin d’un mandat </w:t>
      </w:r>
      <w:r w:rsidRPr="00311755">
        <w:rPr>
          <w:i/>
          <w:iCs/>
          <w:sz w:val="20"/>
          <w:lang w:val="fr-CA"/>
        </w:rPr>
        <w:t>Feeney</w:t>
      </w:r>
      <w:r w:rsidRPr="00311755">
        <w:rPr>
          <w:color w:val="000000"/>
          <w:sz w:val="20"/>
          <w:lang w:val="fr-CA"/>
        </w:rPr>
        <w:t xml:space="preserve">. Il s’est dit en désaccord avec l’analyse que la majorité a faite de la violation de l’art. 8 de la </w:t>
      </w:r>
      <w:r w:rsidRPr="00311755">
        <w:rPr>
          <w:i/>
          <w:color w:val="000000"/>
          <w:sz w:val="20"/>
          <w:lang w:val="fr-CA"/>
        </w:rPr>
        <w:t>Charte</w:t>
      </w:r>
      <w:r w:rsidRPr="00311755">
        <w:rPr>
          <w:color w:val="000000"/>
          <w:sz w:val="20"/>
          <w:lang w:val="fr-CA"/>
        </w:rPr>
        <w:t xml:space="preserve">. À son avis, les agents n’avaient pas de motifs raisonnables objectivement suffisants pour effectuer une fouille de sécurité dans le sous-sol. La fouille sans mandat a porté atteinte aux droits garantis à l’appelant par l’art. 8, et il aurait donc écarté la preuve en application du par. 24(2) de la </w:t>
      </w:r>
      <w:r w:rsidRPr="00311755">
        <w:rPr>
          <w:i/>
          <w:color w:val="000000"/>
          <w:sz w:val="20"/>
          <w:lang w:val="fr-CA"/>
        </w:rPr>
        <w:t>Charte</w:t>
      </w:r>
      <w:r w:rsidRPr="00311755">
        <w:rPr>
          <w:color w:val="000000"/>
          <w:sz w:val="20"/>
          <w:lang w:val="fr-CA"/>
        </w:rPr>
        <w:t>. Comme il n’y avait pas d’autres éléments de preuve sur l’accusation liée à une drogue, il aurait annulé la déclaration de culpabilité et inscrit un acquittement pour le chef d’accusation en cause.</w:t>
      </w:r>
    </w:p>
    <w:p w:rsidR="002C242B" w:rsidRPr="00311755" w:rsidRDefault="002C242B" w:rsidP="002C242B">
      <w:pPr>
        <w:widowControl w:val="0"/>
        <w:jc w:val="both"/>
        <w:rPr>
          <w:sz w:val="20"/>
          <w:lang w:val="fr-CA"/>
        </w:rPr>
      </w:pPr>
    </w:p>
    <w:p w:rsidR="002C242B" w:rsidRPr="00311755" w:rsidRDefault="000B5748" w:rsidP="002C242B">
      <w:pPr>
        <w:widowControl w:val="0"/>
        <w:jc w:val="both"/>
        <w:rPr>
          <w:sz w:val="20"/>
          <w:lang w:val="fr-CA"/>
        </w:rPr>
      </w:pPr>
      <w:r>
        <w:rPr>
          <w:sz w:val="20"/>
        </w:rPr>
        <w:pict>
          <v:rect id="_x0000_i1060" style="width:2in;height:1pt" o:hrpct="0" o:hralign="center" o:hrstd="t" o:hrnoshade="t" o:hr="t" fillcolor="black [3213]" stroked="f"/>
        </w:pict>
      </w:r>
    </w:p>
    <w:p w:rsidR="002C242B" w:rsidRPr="00311755" w:rsidRDefault="002C242B" w:rsidP="002C242B">
      <w:pPr>
        <w:widowControl w:val="0"/>
        <w:jc w:val="both"/>
        <w:rPr>
          <w:sz w:val="20"/>
          <w:lang w:val="fr-CA"/>
        </w:rPr>
      </w:pPr>
    </w:p>
    <w:p w:rsidR="002C242B" w:rsidRPr="00311755" w:rsidRDefault="002C242B">
      <w:pPr>
        <w:rPr>
          <w:b/>
          <w:sz w:val="20"/>
        </w:rPr>
      </w:pPr>
      <w:r w:rsidRPr="00311755">
        <w:rPr>
          <w:b/>
          <w:sz w:val="20"/>
        </w:rPr>
        <w:br w:type="page"/>
      </w:r>
    </w:p>
    <w:p w:rsidR="002C242B" w:rsidRPr="00311755" w:rsidRDefault="002C242B" w:rsidP="002C242B">
      <w:pPr>
        <w:widowControl w:val="0"/>
        <w:ind w:left="709" w:hanging="709"/>
        <w:jc w:val="both"/>
        <w:rPr>
          <w:b/>
          <w:i/>
          <w:sz w:val="20"/>
        </w:rPr>
      </w:pPr>
      <w:r w:rsidRPr="00311755">
        <w:rPr>
          <w:b/>
          <w:sz w:val="20"/>
        </w:rPr>
        <w:fldChar w:fldCharType="begin"/>
      </w:r>
      <w:r w:rsidRPr="00311755">
        <w:rPr>
          <w:b/>
          <w:sz w:val="20"/>
        </w:rPr>
        <w:instrText xml:space="preserve"> SEQ CHAPTER \h \r 1</w:instrText>
      </w:r>
      <w:r w:rsidRPr="00311755">
        <w:rPr>
          <w:b/>
          <w:sz w:val="20"/>
        </w:rPr>
        <w:fldChar w:fldCharType="end"/>
      </w:r>
      <w:r w:rsidRPr="00311755">
        <w:rPr>
          <w:b/>
          <w:sz w:val="20"/>
        </w:rPr>
        <w:t>39287</w:t>
      </w:r>
      <w:r w:rsidRPr="00311755">
        <w:rPr>
          <w:sz w:val="20"/>
        </w:rPr>
        <w:tab/>
      </w:r>
      <w:r w:rsidRPr="00311755">
        <w:rPr>
          <w:b/>
          <w:i/>
          <w:sz w:val="20"/>
        </w:rPr>
        <w:t>Ross McKenzie Kirkpatrick v. Her Majesty the Queen</w:t>
      </w:r>
    </w:p>
    <w:p w:rsidR="002C242B" w:rsidRPr="00311755" w:rsidRDefault="002C242B" w:rsidP="002C242B">
      <w:pPr>
        <w:widowControl w:val="0"/>
        <w:ind w:left="709" w:hanging="709"/>
        <w:jc w:val="both"/>
        <w:rPr>
          <w:sz w:val="20"/>
        </w:rPr>
      </w:pPr>
      <w:r w:rsidRPr="00311755">
        <w:rPr>
          <w:sz w:val="20"/>
        </w:rPr>
        <w:tab/>
      </w:r>
      <w:r w:rsidRPr="00311755">
        <w:rPr>
          <w:sz w:val="20"/>
        </w:rPr>
        <w:tab/>
        <w:t>(B.C.) (Criminal) (By Leave)</w:t>
      </w:r>
    </w:p>
    <w:p w:rsidR="002C242B" w:rsidRPr="00311755" w:rsidRDefault="002C242B" w:rsidP="002C242B">
      <w:pPr>
        <w:widowControl w:val="0"/>
        <w:ind w:left="1440" w:hanging="1440"/>
        <w:jc w:val="both"/>
        <w:rPr>
          <w:sz w:val="20"/>
        </w:rPr>
      </w:pPr>
    </w:p>
    <w:p w:rsidR="002C242B" w:rsidRPr="00311755" w:rsidRDefault="002C242B" w:rsidP="002C242B">
      <w:pPr>
        <w:pStyle w:val="SCCBanSummary0"/>
        <w:rPr>
          <w:sz w:val="20"/>
          <w:szCs w:val="20"/>
        </w:rPr>
      </w:pPr>
      <w:r w:rsidRPr="00311755">
        <w:rPr>
          <w:sz w:val="20"/>
          <w:szCs w:val="20"/>
        </w:rPr>
        <w:t>(Publication ban in case)</w:t>
      </w:r>
    </w:p>
    <w:p w:rsidR="002C242B" w:rsidRPr="00311755" w:rsidRDefault="002C242B" w:rsidP="002C242B">
      <w:pPr>
        <w:widowControl w:val="0"/>
        <w:jc w:val="both"/>
        <w:rPr>
          <w:sz w:val="20"/>
        </w:rPr>
      </w:pPr>
    </w:p>
    <w:p w:rsidR="002C242B" w:rsidRPr="00311755" w:rsidRDefault="002C242B" w:rsidP="002C242B">
      <w:pPr>
        <w:jc w:val="both"/>
        <w:rPr>
          <w:sz w:val="20"/>
        </w:rPr>
      </w:pPr>
      <w:r w:rsidRPr="00311755">
        <w:rPr>
          <w:sz w:val="20"/>
        </w:rPr>
        <w:t xml:space="preserve">Criminal law - Offences - Sexual assault - Consent - Whether the use of a condom and/or contraceptives forms part of the sexual activity a person is consenting to pursuant to s. 273.1(1) of the </w:t>
      </w:r>
      <w:r w:rsidRPr="00311755">
        <w:rPr>
          <w:i/>
          <w:sz w:val="20"/>
        </w:rPr>
        <w:t>Criminal Code</w:t>
      </w:r>
      <w:r w:rsidRPr="00311755">
        <w:rPr>
          <w:sz w:val="20"/>
        </w:rPr>
        <w:t xml:space="preserve"> - Whether the failure of a party to advise a sexual partner that a condition or quality of the sexual activity they have agreed to is absent constitutes some evidence of fraud under s. 265(3) of the </w:t>
      </w:r>
      <w:r w:rsidRPr="00311755">
        <w:rPr>
          <w:i/>
          <w:sz w:val="20"/>
        </w:rPr>
        <w:t>Criminal Code</w:t>
      </w:r>
      <w:r w:rsidRPr="00311755">
        <w:rPr>
          <w:sz w:val="20"/>
        </w:rPr>
        <w:t xml:space="preserve"> - </w:t>
      </w:r>
      <w:r w:rsidRPr="00311755">
        <w:rPr>
          <w:i/>
          <w:sz w:val="20"/>
        </w:rPr>
        <w:t>Criminal Code</w:t>
      </w:r>
      <w:r w:rsidRPr="00311755">
        <w:rPr>
          <w:sz w:val="20"/>
        </w:rPr>
        <w:t>, R.S.C. 1985, c. C-46, ss. 265(3)(c), 273.1(1).</w:t>
      </w:r>
    </w:p>
    <w:p w:rsidR="002C242B" w:rsidRPr="00311755" w:rsidRDefault="002C242B" w:rsidP="002C242B">
      <w:pPr>
        <w:jc w:val="both"/>
        <w:rPr>
          <w:sz w:val="20"/>
        </w:rPr>
      </w:pPr>
    </w:p>
    <w:p w:rsidR="002C242B" w:rsidRPr="00311755" w:rsidRDefault="002C242B" w:rsidP="002C242B">
      <w:pPr>
        <w:jc w:val="both"/>
        <w:rPr>
          <w:sz w:val="20"/>
        </w:rPr>
      </w:pPr>
      <w:r w:rsidRPr="00311755">
        <w:rPr>
          <w:sz w:val="20"/>
        </w:rPr>
        <w:t xml:space="preserve">The appellant, Mr. Kirkpatrick, was charged with sexual assault. The complainant told the appellant that she insisted on condom use during sexual intercourse. They engaged in intercourse on two occasions, but on the second occasion, unbeknownst to the complainant, the appellant did not wear a condom. </w:t>
      </w:r>
      <w:r w:rsidRPr="00311755">
        <w:rPr>
          <w:sz w:val="20"/>
          <w:lang w:val="en"/>
        </w:rPr>
        <w:t>The complainant testified that she had not consented to intercourse without a condom, and her evidence was that she would not have done so if asked.</w:t>
      </w:r>
      <w:r w:rsidRPr="00311755">
        <w:rPr>
          <w:sz w:val="20"/>
        </w:rPr>
        <w:t xml:space="preserve"> </w:t>
      </w:r>
    </w:p>
    <w:p w:rsidR="002C242B" w:rsidRPr="00311755" w:rsidRDefault="002C242B" w:rsidP="002C242B">
      <w:pPr>
        <w:jc w:val="both"/>
        <w:rPr>
          <w:sz w:val="20"/>
        </w:rPr>
      </w:pPr>
    </w:p>
    <w:p w:rsidR="002C242B" w:rsidRPr="00311755" w:rsidRDefault="002C242B" w:rsidP="002C242B">
      <w:pPr>
        <w:jc w:val="both"/>
        <w:rPr>
          <w:sz w:val="20"/>
        </w:rPr>
      </w:pPr>
      <w:r w:rsidRPr="00311755">
        <w:rPr>
          <w:sz w:val="20"/>
        </w:rPr>
        <w:t xml:space="preserve">At trial, following a successful no evidence motion, the appellant was acquitted of sexual assault. Relying on </w:t>
      </w:r>
      <w:r w:rsidRPr="00311755">
        <w:rPr>
          <w:i/>
          <w:sz w:val="20"/>
        </w:rPr>
        <w:t>R. v. Hutchinson</w:t>
      </w:r>
      <w:r w:rsidRPr="00311755">
        <w:rPr>
          <w:sz w:val="20"/>
        </w:rPr>
        <w:t xml:space="preserve">, 2014 SCC 19, [2014] 1 S.C.R. 346, the trial judge found that under s. 273.1 of the </w:t>
      </w:r>
      <w:r w:rsidRPr="00311755">
        <w:rPr>
          <w:i/>
          <w:sz w:val="20"/>
        </w:rPr>
        <w:t>Criminal Code</w:t>
      </w:r>
      <w:r w:rsidRPr="00311755">
        <w:rPr>
          <w:sz w:val="20"/>
        </w:rPr>
        <w:t>, there was no evidence that the complainant had not consented to the sexual activity in question. Turning to s. 265(3</w:t>
      </w:r>
      <w:proofErr w:type="gramStart"/>
      <w:r w:rsidRPr="00311755">
        <w:rPr>
          <w:sz w:val="20"/>
        </w:rPr>
        <w:t>)(</w:t>
      </w:r>
      <w:proofErr w:type="gramEnd"/>
      <w:r w:rsidRPr="00311755">
        <w:rPr>
          <w:sz w:val="20"/>
        </w:rPr>
        <w:t xml:space="preserve">c) of the </w:t>
      </w:r>
      <w:r w:rsidRPr="00311755">
        <w:rPr>
          <w:i/>
          <w:sz w:val="20"/>
        </w:rPr>
        <w:t>Code</w:t>
      </w:r>
      <w:r w:rsidRPr="00311755">
        <w:rPr>
          <w:sz w:val="20"/>
        </w:rPr>
        <w:t>, the trial judge concluded that there was also no evidence to show that the appellant had acted fraudulently.</w:t>
      </w:r>
    </w:p>
    <w:p w:rsidR="002C242B" w:rsidRPr="00311755" w:rsidRDefault="002C242B" w:rsidP="002C242B">
      <w:pPr>
        <w:jc w:val="both"/>
        <w:rPr>
          <w:sz w:val="20"/>
        </w:rPr>
      </w:pPr>
    </w:p>
    <w:p w:rsidR="002C242B" w:rsidRPr="00311755" w:rsidRDefault="002C242B" w:rsidP="002C242B">
      <w:pPr>
        <w:jc w:val="both"/>
        <w:rPr>
          <w:sz w:val="20"/>
        </w:rPr>
      </w:pPr>
      <w:r w:rsidRPr="00311755">
        <w:rPr>
          <w:sz w:val="20"/>
        </w:rPr>
        <w:t xml:space="preserve">The Court of Appeal unanimously allowed the Crown’s appeal and remitted the matter for a new trial. On the issue of consent, Groberman J.A. (with Saunders J.A. concurring) held that the majority decision of the Court in </w:t>
      </w:r>
      <w:r w:rsidRPr="00311755">
        <w:rPr>
          <w:i/>
          <w:sz w:val="20"/>
        </w:rPr>
        <w:t>Hutchinson</w:t>
      </w:r>
      <w:r w:rsidRPr="00311755">
        <w:rPr>
          <w:sz w:val="20"/>
        </w:rPr>
        <w:t xml:space="preserve"> allowed a person to limit their consent to sexual intercourse on the condition that their partner wear a condom. He held that </w:t>
      </w:r>
      <w:r w:rsidRPr="00311755">
        <w:rPr>
          <w:sz w:val="20"/>
          <w:lang w:val="en"/>
        </w:rPr>
        <w:t xml:space="preserve">sexual intercourse with a condom is a different physical act than sexual intercourse without a condom. </w:t>
      </w:r>
      <w:r w:rsidRPr="00311755">
        <w:rPr>
          <w:sz w:val="20"/>
        </w:rPr>
        <w:t xml:space="preserve">The complainant had therefore not consented to the sexual activity in question under s. 273.1 of the </w:t>
      </w:r>
      <w:r w:rsidRPr="00311755">
        <w:rPr>
          <w:i/>
          <w:sz w:val="20"/>
        </w:rPr>
        <w:t>Criminal Code</w:t>
      </w:r>
      <w:r w:rsidRPr="00311755">
        <w:rPr>
          <w:sz w:val="20"/>
        </w:rPr>
        <w:t xml:space="preserve">. Bennett J.A. was instead of the view that the majority in </w:t>
      </w:r>
      <w:r w:rsidRPr="00311755">
        <w:rPr>
          <w:i/>
          <w:sz w:val="20"/>
        </w:rPr>
        <w:t>Hutchinson</w:t>
      </w:r>
      <w:r w:rsidRPr="00311755">
        <w:rPr>
          <w:sz w:val="20"/>
        </w:rPr>
        <w:t xml:space="preserve"> clearly stated that the use of a condom was to be determined under s. 265(3) of the </w:t>
      </w:r>
      <w:r w:rsidRPr="00311755">
        <w:rPr>
          <w:i/>
          <w:sz w:val="20"/>
        </w:rPr>
        <w:t>Code</w:t>
      </w:r>
      <w:r w:rsidRPr="00311755">
        <w:rPr>
          <w:sz w:val="20"/>
        </w:rPr>
        <w:t xml:space="preserve"> - whether consent was vitiated by fraud. She therefore agreed with the trial judge that there was no evidence to suggest that the complainant had not voluntarily agreed to the sexual activity in question.</w:t>
      </w:r>
    </w:p>
    <w:p w:rsidR="002C242B" w:rsidRPr="00311755" w:rsidRDefault="002C242B" w:rsidP="002C242B">
      <w:pPr>
        <w:jc w:val="both"/>
        <w:rPr>
          <w:sz w:val="20"/>
        </w:rPr>
      </w:pPr>
    </w:p>
    <w:p w:rsidR="002C242B" w:rsidRPr="00311755" w:rsidRDefault="002C242B" w:rsidP="002C242B">
      <w:pPr>
        <w:jc w:val="both"/>
        <w:rPr>
          <w:sz w:val="20"/>
        </w:rPr>
      </w:pPr>
      <w:r w:rsidRPr="00311755">
        <w:rPr>
          <w:sz w:val="20"/>
        </w:rPr>
        <w:t xml:space="preserve">On the issue of fraud, Bennett J.A. (Saunders J.A. concurring in the alternative) ruled that the complainant’s consent was vitiated by fraud as the appellant had been dishonest when he did not disclose that he had not </w:t>
      </w:r>
      <w:proofErr w:type="spellStart"/>
      <w:r w:rsidRPr="00311755">
        <w:rPr>
          <w:sz w:val="20"/>
        </w:rPr>
        <w:t>worn</w:t>
      </w:r>
      <w:proofErr w:type="spellEnd"/>
      <w:r w:rsidRPr="00311755">
        <w:rPr>
          <w:sz w:val="20"/>
        </w:rPr>
        <w:t xml:space="preserve"> a condom and that there had been deprivation. Groberman J.A. held that the trial judge did not err in holding that there was no evidence to support that the appellant had acted fraudulently.</w:t>
      </w:r>
    </w:p>
    <w:p w:rsidR="002C242B" w:rsidRPr="00311755" w:rsidRDefault="002C242B" w:rsidP="002C242B">
      <w:pPr>
        <w:jc w:val="both"/>
        <w:rPr>
          <w:sz w:val="20"/>
        </w:rPr>
      </w:pPr>
    </w:p>
    <w:p w:rsidR="002C242B" w:rsidRPr="00311755" w:rsidRDefault="000B5748" w:rsidP="002C242B">
      <w:pPr>
        <w:jc w:val="both"/>
        <w:rPr>
          <w:sz w:val="20"/>
        </w:rPr>
      </w:pPr>
      <w:r>
        <w:rPr>
          <w:sz w:val="20"/>
        </w:rPr>
        <w:pict>
          <v:rect id="_x0000_i1061" style="width:2in;height:1pt" o:hrpct="0" o:hralign="center" o:hrstd="t" o:hrnoshade="t" o:hr="t" fillcolor="black [3213]" stroked="f"/>
        </w:pict>
      </w:r>
    </w:p>
    <w:p w:rsidR="002C242B" w:rsidRPr="00311755" w:rsidRDefault="002C242B" w:rsidP="002C242B">
      <w:pPr>
        <w:jc w:val="both"/>
        <w:rPr>
          <w:sz w:val="20"/>
        </w:rPr>
      </w:pPr>
    </w:p>
    <w:p w:rsidR="002C242B" w:rsidRPr="00311755" w:rsidRDefault="002C242B" w:rsidP="002C242B">
      <w:pPr>
        <w:pStyle w:val="SCCLsocParty"/>
        <w:jc w:val="both"/>
        <w:rPr>
          <w:b/>
          <w:i/>
          <w:sz w:val="20"/>
          <w:szCs w:val="20"/>
        </w:rPr>
      </w:pPr>
      <w:r w:rsidRPr="00311755">
        <w:rPr>
          <w:rStyle w:val="SCCFileNumberChar"/>
          <w:sz w:val="20"/>
          <w:szCs w:val="20"/>
          <w:lang w:val="fr-CA"/>
        </w:rPr>
        <w:t>39287</w:t>
      </w:r>
      <w:r w:rsidRPr="00311755">
        <w:rPr>
          <w:rStyle w:val="SCCFileNumberChar"/>
          <w:sz w:val="20"/>
          <w:szCs w:val="20"/>
          <w:lang w:val="fr-CA"/>
        </w:rPr>
        <w:tab/>
      </w:r>
      <w:r w:rsidRPr="00311755">
        <w:rPr>
          <w:b/>
          <w:i/>
          <w:sz w:val="20"/>
          <w:szCs w:val="20"/>
        </w:rPr>
        <w:t>Ross McKenzie Kirkpatrick c. Sa Majesté la Reine</w:t>
      </w:r>
    </w:p>
    <w:p w:rsidR="002C242B" w:rsidRPr="00311755" w:rsidRDefault="002C242B" w:rsidP="002C242B">
      <w:pPr>
        <w:ind w:firstLine="720"/>
        <w:jc w:val="both"/>
        <w:rPr>
          <w:sz w:val="20"/>
          <w:lang w:val="fr-CA"/>
        </w:rPr>
      </w:pPr>
      <w:r w:rsidRPr="00311755">
        <w:rPr>
          <w:sz w:val="20"/>
          <w:lang w:val="fr-CA"/>
        </w:rPr>
        <w:t>(C.-B.) (Criminelle) (Sur autorisation)</w:t>
      </w:r>
    </w:p>
    <w:p w:rsidR="002C242B" w:rsidRPr="00311755" w:rsidRDefault="002C242B" w:rsidP="002C242B">
      <w:pPr>
        <w:jc w:val="both"/>
        <w:rPr>
          <w:sz w:val="20"/>
          <w:lang w:val="fr-CA"/>
        </w:rPr>
      </w:pPr>
    </w:p>
    <w:p w:rsidR="002C242B" w:rsidRPr="00311755" w:rsidRDefault="002C242B" w:rsidP="002C242B">
      <w:pPr>
        <w:pStyle w:val="SCCBanSummary0"/>
        <w:rPr>
          <w:sz w:val="20"/>
          <w:szCs w:val="20"/>
          <w:lang w:val="fr-CA"/>
        </w:rPr>
      </w:pPr>
      <w:r w:rsidRPr="00311755">
        <w:rPr>
          <w:sz w:val="20"/>
          <w:szCs w:val="20"/>
          <w:lang w:val="fr-CA"/>
        </w:rPr>
        <w:t>(Ordonnance de non-publication dans le dossier)</w:t>
      </w:r>
    </w:p>
    <w:p w:rsidR="002C242B" w:rsidRPr="00311755" w:rsidRDefault="002C242B" w:rsidP="002C242B">
      <w:pPr>
        <w:jc w:val="both"/>
        <w:rPr>
          <w:sz w:val="20"/>
          <w:lang w:val="fr-CA"/>
        </w:rPr>
      </w:pPr>
    </w:p>
    <w:p w:rsidR="002C242B" w:rsidRPr="00311755" w:rsidRDefault="002C242B" w:rsidP="002C242B">
      <w:pPr>
        <w:jc w:val="both"/>
        <w:rPr>
          <w:sz w:val="20"/>
          <w:lang w:val="fr-CA"/>
        </w:rPr>
      </w:pPr>
      <w:r w:rsidRPr="00311755">
        <w:rPr>
          <w:sz w:val="20"/>
          <w:lang w:val="fr-CA"/>
        </w:rPr>
        <w:t xml:space="preserve">Droit criminel - Infractions - Agression sexuelle - Consentement - L’utilisation d’un condom ou de contraceptifs, ou des deux, fait-elle partie de l’activité sexuelle à laquelle une personne consent aux termes du par. 273.1(1) du </w:t>
      </w:r>
      <w:r w:rsidRPr="00311755">
        <w:rPr>
          <w:i/>
          <w:sz w:val="20"/>
          <w:lang w:val="fr-CA"/>
        </w:rPr>
        <w:t>Code criminel </w:t>
      </w:r>
      <w:r w:rsidRPr="00311755">
        <w:rPr>
          <w:sz w:val="20"/>
          <w:lang w:val="fr-CA"/>
        </w:rPr>
        <w:t xml:space="preserve">? - Le défaut d’une des parties d’aviser son partenaire sexuel de l’absence d’une condition ou d’une caractéristique de l’activité sexuelle à laquelle elles ont consenti constitue-t-il une preuve de fraude en vertu du par. 265(3) du </w:t>
      </w:r>
      <w:r w:rsidRPr="00311755">
        <w:rPr>
          <w:i/>
          <w:sz w:val="20"/>
          <w:lang w:val="fr-CA"/>
        </w:rPr>
        <w:t>Code criminel</w:t>
      </w:r>
      <w:r w:rsidRPr="00311755">
        <w:rPr>
          <w:sz w:val="20"/>
          <w:lang w:val="fr-CA"/>
        </w:rPr>
        <w:t xml:space="preserve">? - </w:t>
      </w:r>
      <w:r w:rsidRPr="00311755">
        <w:rPr>
          <w:i/>
          <w:sz w:val="20"/>
          <w:lang w:val="fr-CA"/>
        </w:rPr>
        <w:t>Code criminel</w:t>
      </w:r>
      <w:r w:rsidRPr="00311755">
        <w:rPr>
          <w:sz w:val="20"/>
          <w:lang w:val="fr-CA"/>
        </w:rPr>
        <w:t>, L.R.C. 1985, ch. C-46, art. 265(3)c), 273.1(1).</w:t>
      </w:r>
    </w:p>
    <w:p w:rsidR="002C242B" w:rsidRPr="00311755" w:rsidRDefault="002C242B" w:rsidP="002C242B">
      <w:pPr>
        <w:jc w:val="both"/>
        <w:rPr>
          <w:sz w:val="20"/>
          <w:lang w:val="fr-CA"/>
        </w:rPr>
      </w:pPr>
    </w:p>
    <w:p w:rsidR="002C242B" w:rsidRPr="00311755" w:rsidRDefault="002C242B" w:rsidP="002C242B">
      <w:pPr>
        <w:jc w:val="both"/>
        <w:rPr>
          <w:sz w:val="20"/>
          <w:lang w:val="fr-CA"/>
        </w:rPr>
      </w:pPr>
      <w:r w:rsidRPr="00311755">
        <w:rPr>
          <w:sz w:val="20"/>
          <w:lang w:val="fr-CA"/>
        </w:rPr>
        <w:t xml:space="preserve">L’appelant, M. Kirkpatrick, a été accusé d’agression sexuelle. La plaignante a dit à l’appelant qu’elle insistait sur l’utilisation d’un condom pendant les rapports sexuels. Ils ont eu des rapports sexuels à deux reprises, mais la deuxième fois, à l’insu de la plaignante, l’appelant n’a pas porté de condom. La plaignante a témoigné qu’elle n’avait pas consenti à des rapports sexuels sans l’utilisation d’un condom, et qu’elle n’y aurait pas consenti si on le lui avait demandé. </w:t>
      </w:r>
    </w:p>
    <w:p w:rsidR="002C242B" w:rsidRPr="00311755" w:rsidRDefault="002C242B" w:rsidP="002C242B">
      <w:pPr>
        <w:jc w:val="both"/>
        <w:rPr>
          <w:sz w:val="20"/>
          <w:lang w:val="fr-CA"/>
        </w:rPr>
      </w:pPr>
    </w:p>
    <w:p w:rsidR="002C242B" w:rsidRPr="00311755" w:rsidRDefault="002C242B">
      <w:pPr>
        <w:rPr>
          <w:sz w:val="20"/>
          <w:lang w:val="fr-CA"/>
        </w:rPr>
      </w:pPr>
      <w:r w:rsidRPr="00311755">
        <w:rPr>
          <w:sz w:val="20"/>
          <w:lang w:val="fr-CA"/>
        </w:rPr>
        <w:br w:type="page"/>
      </w:r>
    </w:p>
    <w:p w:rsidR="002C242B" w:rsidRPr="00311755" w:rsidRDefault="002C242B" w:rsidP="002C242B">
      <w:pPr>
        <w:jc w:val="both"/>
        <w:rPr>
          <w:sz w:val="20"/>
          <w:lang w:val="fr-CA"/>
        </w:rPr>
      </w:pPr>
      <w:r w:rsidRPr="00311755">
        <w:rPr>
          <w:sz w:val="20"/>
          <w:lang w:val="fr-CA"/>
        </w:rPr>
        <w:t xml:space="preserve">Au procès, à la suite d’une requête en non-lieu qui a été accueillie, l’appelant a été acquitté d’agression sexuelle. S’appuyant sur l’arrêt </w:t>
      </w:r>
      <w:r w:rsidRPr="00311755">
        <w:rPr>
          <w:i/>
          <w:sz w:val="20"/>
          <w:lang w:val="fr-CA"/>
        </w:rPr>
        <w:t>R. c. Hutchinson</w:t>
      </w:r>
      <w:r w:rsidRPr="00311755">
        <w:rPr>
          <w:sz w:val="20"/>
          <w:lang w:val="fr-CA"/>
        </w:rPr>
        <w:t xml:space="preserve">, 2014 CSC 19, [2014] 1 R.C.S. 346, le juge de première instance a conclu qu’aux termes de l’art. 273.1 </w:t>
      </w:r>
      <w:proofErr w:type="gramStart"/>
      <w:r w:rsidRPr="00311755">
        <w:rPr>
          <w:sz w:val="20"/>
          <w:lang w:val="fr-CA"/>
        </w:rPr>
        <w:t>du</w:t>
      </w:r>
      <w:proofErr w:type="gramEnd"/>
      <w:r w:rsidRPr="00311755">
        <w:rPr>
          <w:sz w:val="20"/>
          <w:lang w:val="fr-CA"/>
        </w:rPr>
        <w:t xml:space="preserve"> </w:t>
      </w:r>
      <w:r w:rsidRPr="00311755">
        <w:rPr>
          <w:i/>
          <w:sz w:val="20"/>
          <w:lang w:val="fr-CA"/>
        </w:rPr>
        <w:t>Code criminel</w:t>
      </w:r>
      <w:r w:rsidRPr="00311755">
        <w:rPr>
          <w:sz w:val="20"/>
          <w:lang w:val="fr-CA"/>
        </w:rPr>
        <w:t xml:space="preserve">, il n’y avait aucune preuve que la plaignante n’avait pas consenti à l’activité sexuelle en question. Se tournant vers l’al. 265(3)c) du </w:t>
      </w:r>
      <w:r w:rsidRPr="00311755">
        <w:rPr>
          <w:i/>
          <w:sz w:val="20"/>
          <w:lang w:val="fr-CA"/>
        </w:rPr>
        <w:t>Code</w:t>
      </w:r>
      <w:r w:rsidRPr="00311755">
        <w:rPr>
          <w:sz w:val="20"/>
          <w:lang w:val="fr-CA"/>
        </w:rPr>
        <w:t>, le juge de première instance a conclu qu’il n’y avait également aucune preuve permettant de conclure que l’appelant avait agi de manière frauduleuse.</w:t>
      </w:r>
    </w:p>
    <w:p w:rsidR="002C242B" w:rsidRPr="00311755" w:rsidRDefault="002C242B" w:rsidP="002C242B">
      <w:pPr>
        <w:jc w:val="both"/>
        <w:rPr>
          <w:sz w:val="20"/>
          <w:lang w:val="fr-CA"/>
        </w:rPr>
      </w:pPr>
    </w:p>
    <w:p w:rsidR="002C242B" w:rsidRPr="00311755" w:rsidRDefault="002C242B" w:rsidP="002C242B">
      <w:pPr>
        <w:jc w:val="both"/>
        <w:rPr>
          <w:sz w:val="20"/>
          <w:lang w:val="fr-CA"/>
        </w:rPr>
      </w:pPr>
      <w:r w:rsidRPr="00311755">
        <w:rPr>
          <w:sz w:val="20"/>
          <w:lang w:val="fr-CA"/>
        </w:rPr>
        <w:t xml:space="preserve">La Cour d’appel a accueilli à l’unanimité l’appel du ministère public et a ordonné la tenue d’un nouveau procès. À l’égard de la question de consentement, le juge Groberman (avec l’accord de la juge Saunders) a conclu que la décision des juges majoritaires de la Cour dans l’arrêt </w:t>
      </w:r>
      <w:r w:rsidRPr="00311755">
        <w:rPr>
          <w:i/>
          <w:sz w:val="20"/>
          <w:lang w:val="fr-CA"/>
        </w:rPr>
        <w:t>Hutchinson</w:t>
      </w:r>
      <w:r w:rsidRPr="00311755">
        <w:rPr>
          <w:sz w:val="20"/>
          <w:lang w:val="fr-CA"/>
        </w:rPr>
        <w:t xml:space="preserve"> permettait à une personne de limiter son consentement à des rapports sexuels à la condition que son partenaire porte un condom. Il a conclu que le fait d’avoir des rapports sexuels avec condom est un acte physique différent de celui d’avoir des rapports sexuels sans condom. La plaignante n’avait donc pas consenti aux relations sexuelles en question aux termes de l’art. 273.1 </w:t>
      </w:r>
      <w:proofErr w:type="gramStart"/>
      <w:r w:rsidRPr="00311755">
        <w:rPr>
          <w:sz w:val="20"/>
          <w:lang w:val="fr-CA"/>
        </w:rPr>
        <w:t>du</w:t>
      </w:r>
      <w:proofErr w:type="gramEnd"/>
      <w:r w:rsidRPr="00311755">
        <w:rPr>
          <w:sz w:val="20"/>
          <w:lang w:val="fr-CA"/>
        </w:rPr>
        <w:t xml:space="preserve"> </w:t>
      </w:r>
      <w:r w:rsidRPr="00311755">
        <w:rPr>
          <w:i/>
          <w:sz w:val="20"/>
          <w:lang w:val="fr-CA"/>
        </w:rPr>
        <w:t>Code criminel</w:t>
      </w:r>
      <w:r w:rsidRPr="00311755">
        <w:rPr>
          <w:sz w:val="20"/>
          <w:lang w:val="fr-CA"/>
        </w:rPr>
        <w:t xml:space="preserve">. La juge Bennett était plutôt d’avis que les juges majoritaires dans l’arrêt </w:t>
      </w:r>
      <w:r w:rsidRPr="00311755">
        <w:rPr>
          <w:i/>
          <w:sz w:val="20"/>
          <w:lang w:val="fr-CA"/>
        </w:rPr>
        <w:t>Hutchinson</w:t>
      </w:r>
      <w:r w:rsidRPr="00311755">
        <w:rPr>
          <w:sz w:val="20"/>
          <w:lang w:val="fr-CA"/>
        </w:rPr>
        <w:t xml:space="preserve"> ont clairement énoncé que l’utilisation d’un condom doit être examinée selon le par. 265(3) du </w:t>
      </w:r>
      <w:r w:rsidRPr="00311755">
        <w:rPr>
          <w:i/>
          <w:sz w:val="20"/>
          <w:lang w:val="fr-CA"/>
        </w:rPr>
        <w:t>Code</w:t>
      </w:r>
      <w:r w:rsidRPr="00311755">
        <w:rPr>
          <w:sz w:val="20"/>
          <w:lang w:val="fr-CA"/>
        </w:rPr>
        <w:t xml:space="preserve"> - à savoir si la fraude avait vicié le consentement. Par conséquent, elle était d’accord avec le juge de première instance pour dire qu’il n’y avait pas de preuve tendant à démontrer que la plaignante n’avait pas volontairement acquiescé à l’activité sexuelle en question.</w:t>
      </w:r>
    </w:p>
    <w:p w:rsidR="002C242B" w:rsidRPr="00311755" w:rsidRDefault="002C242B" w:rsidP="002C242B">
      <w:pPr>
        <w:jc w:val="both"/>
        <w:rPr>
          <w:sz w:val="20"/>
          <w:lang w:val="fr-CA"/>
        </w:rPr>
      </w:pPr>
    </w:p>
    <w:p w:rsidR="002C242B" w:rsidRPr="00311755" w:rsidRDefault="002C242B" w:rsidP="002C242B">
      <w:pPr>
        <w:jc w:val="both"/>
        <w:rPr>
          <w:sz w:val="20"/>
          <w:lang w:val="fr-CA"/>
        </w:rPr>
      </w:pPr>
      <w:r w:rsidRPr="00311755">
        <w:rPr>
          <w:sz w:val="20"/>
          <w:lang w:val="fr-CA"/>
        </w:rPr>
        <w:t>À l’égard de la question de la fraude, la juge Bennett (avec l’accord de la juge Saunders à titre subsidiaire) a statué que le consentement de la plaignante avait été vicié par la fraude puisque l’appelant avait été malhonnête en ne divulguant pas qu’il n’avait pas porté de condom, et qu’il y avait eu privation. Le juge Groberman a conclu que le juge de première instance n’avait pas commis d’erreur en statuant qu’aucune preuve ne permettait de conclure que l’appelant avait agi de manière frauduleuse.</w:t>
      </w:r>
    </w:p>
    <w:p w:rsidR="002C242B" w:rsidRPr="00311755" w:rsidRDefault="002C242B" w:rsidP="002C242B">
      <w:pPr>
        <w:widowControl w:val="0"/>
        <w:jc w:val="both"/>
        <w:rPr>
          <w:sz w:val="20"/>
          <w:lang w:val="fr-CA"/>
        </w:rPr>
      </w:pPr>
    </w:p>
    <w:p w:rsidR="002C242B" w:rsidRPr="00311755" w:rsidRDefault="000B5748" w:rsidP="002C242B">
      <w:pPr>
        <w:jc w:val="both"/>
        <w:rPr>
          <w:sz w:val="20"/>
          <w:lang w:val="fr-CA"/>
        </w:rPr>
      </w:pPr>
      <w:r>
        <w:rPr>
          <w:sz w:val="20"/>
        </w:rPr>
        <w:pict>
          <v:rect id="_x0000_i1062" style="width:2in;height:1pt" o:hrpct="0" o:hralign="center" o:hrstd="t" o:hrnoshade="t" o:hr="t" fillcolor="black [3213]" stroked="f"/>
        </w:pict>
      </w:r>
    </w:p>
    <w:p w:rsidR="002C242B" w:rsidRPr="00311755" w:rsidRDefault="002C242B" w:rsidP="002C242B">
      <w:pPr>
        <w:widowControl w:val="0"/>
        <w:jc w:val="both"/>
        <w:rPr>
          <w:sz w:val="20"/>
          <w:lang w:val="fr-CA"/>
        </w:rPr>
      </w:pPr>
    </w:p>
    <w:p w:rsidR="002C242B" w:rsidRPr="00311755" w:rsidRDefault="002C242B" w:rsidP="002C242B">
      <w:pPr>
        <w:pStyle w:val="SCCLsocParty"/>
        <w:ind w:left="720" w:hanging="720"/>
        <w:jc w:val="both"/>
        <w:rPr>
          <w:b/>
          <w:i/>
          <w:sz w:val="20"/>
          <w:szCs w:val="20"/>
          <w:lang w:val="en-US"/>
        </w:rPr>
      </w:pPr>
      <w:r w:rsidRPr="00311755">
        <w:rPr>
          <w:b/>
          <w:sz w:val="20"/>
          <w:szCs w:val="20"/>
        </w:rPr>
        <w:fldChar w:fldCharType="begin"/>
      </w:r>
      <w:r w:rsidRPr="00311755">
        <w:rPr>
          <w:b/>
          <w:sz w:val="20"/>
          <w:szCs w:val="20"/>
          <w:lang w:val="en-US"/>
        </w:rPr>
        <w:instrText xml:space="preserve"> SEQ CHAPTER \h \r 1</w:instrText>
      </w:r>
      <w:r w:rsidRPr="00311755">
        <w:rPr>
          <w:b/>
          <w:sz w:val="20"/>
          <w:szCs w:val="20"/>
        </w:rPr>
        <w:fldChar w:fldCharType="end"/>
      </w:r>
      <w:r w:rsidRPr="00311755">
        <w:rPr>
          <w:b/>
          <w:sz w:val="20"/>
          <w:szCs w:val="20"/>
          <w:lang w:val="en-US"/>
        </w:rPr>
        <w:t>39323</w:t>
      </w:r>
      <w:r w:rsidRPr="00311755">
        <w:rPr>
          <w:b/>
          <w:sz w:val="20"/>
          <w:szCs w:val="20"/>
          <w:lang w:val="en-US"/>
        </w:rPr>
        <w:tab/>
      </w:r>
      <w:r w:rsidRPr="00311755">
        <w:rPr>
          <w:b/>
          <w:i/>
          <w:sz w:val="20"/>
          <w:szCs w:val="20"/>
          <w:lang w:val="en-US"/>
        </w:rPr>
        <w:t>Germaine Anderson et al. v. Her Majesty the Queen in Right of the Province of Alberta and Attorney General of Canada</w:t>
      </w:r>
    </w:p>
    <w:p w:rsidR="002C242B" w:rsidRPr="00311755" w:rsidRDefault="002C242B" w:rsidP="002C242B">
      <w:pPr>
        <w:jc w:val="both"/>
        <w:rPr>
          <w:sz w:val="20"/>
        </w:rPr>
      </w:pPr>
      <w:r w:rsidRPr="00311755">
        <w:rPr>
          <w:sz w:val="20"/>
        </w:rPr>
        <w:tab/>
        <w:t>(Alta.) (Civil) (By Leave)</w:t>
      </w:r>
    </w:p>
    <w:p w:rsidR="002C242B" w:rsidRPr="00311755" w:rsidRDefault="002C242B" w:rsidP="002C242B">
      <w:pPr>
        <w:widowControl w:val="0"/>
        <w:jc w:val="both"/>
        <w:rPr>
          <w:sz w:val="20"/>
        </w:rPr>
      </w:pPr>
    </w:p>
    <w:p w:rsidR="002C242B" w:rsidRPr="00311755" w:rsidRDefault="002C242B" w:rsidP="002C242B">
      <w:pPr>
        <w:widowControl w:val="0"/>
        <w:jc w:val="both"/>
        <w:rPr>
          <w:sz w:val="20"/>
        </w:rPr>
      </w:pPr>
      <w:r w:rsidRPr="00311755">
        <w:rPr>
          <w:sz w:val="20"/>
        </w:rPr>
        <w:t>Civil procedure - Costs - Advance costs - First Nation pursuing claim against provincial and federal Crown for infringement of treaty rights - First Nation seeking advance costs to fund litigation - Case management judge finding criteria for partial advance costs order satisfied - Court of Appeal overturning order as unreasonable, and finding impecuniosity branch of test not met - Whether Court of Appeal erred in law in interpreting financial means branch of test by considering only whether funds available and excluding consideration of unique social, political, and economic context of impoverished First Nations, and consideration of reasonable financial choices - If answer to Issue 1 is ‘no”, whether Court of Appeal erred in holding that Beaver Lake did not satisfy test based on findings made by case management judge, including that Beaver Lake could not both fund the litigation and meet basic needs - Whether Court of Appeal erred in law in holding that case management judge’s discretionary order was unreasonable by including defined annual cap, and failing to require repayment of award.</w:t>
      </w:r>
    </w:p>
    <w:p w:rsidR="002C242B" w:rsidRPr="00311755" w:rsidRDefault="002C242B" w:rsidP="002C242B">
      <w:pPr>
        <w:widowControl w:val="0"/>
        <w:jc w:val="both"/>
        <w:rPr>
          <w:sz w:val="20"/>
        </w:rPr>
      </w:pPr>
    </w:p>
    <w:p w:rsidR="002C242B" w:rsidRPr="00311755" w:rsidRDefault="002C242B" w:rsidP="002C242B">
      <w:pPr>
        <w:widowControl w:val="0"/>
        <w:jc w:val="both"/>
        <w:rPr>
          <w:sz w:val="20"/>
        </w:rPr>
      </w:pPr>
      <w:r w:rsidRPr="00311755">
        <w:rPr>
          <w:sz w:val="20"/>
        </w:rPr>
        <w:t xml:space="preserve">Beaver Lake Cree Nation filed a claim against Alberta and Canada in 2008, seeking various declarations of rights, injunctions, and damages for the cumulative effects of resource developments allowed on their traditional lands protected by Treaty 6. The trial is currently scheduled for 2024. Thus far, Beaver Lake has spent approximately $3 million in legal fees, of which approximately one half has been paid from its own funds; it presently pays $300,000 in legal fees per year. </w:t>
      </w:r>
    </w:p>
    <w:p w:rsidR="002C242B" w:rsidRPr="00311755" w:rsidRDefault="002C242B" w:rsidP="002C242B">
      <w:pPr>
        <w:widowControl w:val="0"/>
        <w:jc w:val="both"/>
        <w:rPr>
          <w:sz w:val="20"/>
        </w:rPr>
      </w:pPr>
    </w:p>
    <w:p w:rsidR="002C242B" w:rsidRPr="00311755" w:rsidRDefault="002C242B" w:rsidP="002C242B">
      <w:pPr>
        <w:widowControl w:val="0"/>
        <w:jc w:val="both"/>
        <w:rPr>
          <w:sz w:val="20"/>
        </w:rPr>
      </w:pPr>
      <w:r w:rsidRPr="00311755">
        <w:rPr>
          <w:sz w:val="20"/>
        </w:rPr>
        <w:t xml:space="preserve">Beaver Lake filed an application for advance costs in the amount of $5 million to allow them to proceed with their claim. The case management judge at the Alberta Court of Queen’s Bench found that Beaver Lake met the test for advance costs, including the “financial means” branch of the test, The case management judge awarded partial advance costs to Beaver Lake, ordering Alberta and Canada to each pay $300,000 per year towards Beaver Lake’s legal fees, until such time as the trial is concluded or the litigation is resolved, in addition to the $300,000 that Beaver Lake was spending annually on the litigation. </w:t>
      </w:r>
    </w:p>
    <w:p w:rsidR="002C242B" w:rsidRPr="00311755" w:rsidRDefault="002C242B" w:rsidP="002C242B">
      <w:pPr>
        <w:widowControl w:val="0"/>
        <w:jc w:val="both"/>
        <w:rPr>
          <w:sz w:val="20"/>
        </w:rPr>
      </w:pPr>
    </w:p>
    <w:p w:rsidR="002C242B" w:rsidRPr="00311755" w:rsidRDefault="002C242B">
      <w:pPr>
        <w:rPr>
          <w:sz w:val="20"/>
        </w:rPr>
      </w:pPr>
      <w:r w:rsidRPr="00311755">
        <w:rPr>
          <w:sz w:val="20"/>
        </w:rPr>
        <w:br w:type="page"/>
      </w:r>
    </w:p>
    <w:p w:rsidR="002C242B" w:rsidRPr="00311755" w:rsidRDefault="002C242B" w:rsidP="002C242B">
      <w:pPr>
        <w:widowControl w:val="0"/>
        <w:jc w:val="both"/>
        <w:rPr>
          <w:sz w:val="20"/>
        </w:rPr>
      </w:pPr>
      <w:r w:rsidRPr="00311755">
        <w:rPr>
          <w:sz w:val="20"/>
        </w:rPr>
        <w:t>The Alberta Court of Appeal reversed this decision and set aside the order for partial advance costs. It found that the case management judge had committed an error of law with respect to the manner in which the test for advance costs was applied to the facts of this case, and that Beaver Lake had failed to satisfy the “financial means” branch of the test for advance costs. In particular, based on fresh evidence adduced by Canada, the Court of Appeal found that Beaver Lake in fact had access or potential access to several million dollars in order to continue funding the litigation, including having received $2.97 million in December 2019 from a resolved Specific Claim. As a result of Beaver Lake’s available resources, the Court of Appeal concluded that the original order for advance costs was unreasonable.</w:t>
      </w:r>
    </w:p>
    <w:p w:rsidR="002C242B" w:rsidRPr="00311755" w:rsidRDefault="002C242B" w:rsidP="002C242B">
      <w:pPr>
        <w:widowControl w:val="0"/>
        <w:jc w:val="both"/>
        <w:rPr>
          <w:sz w:val="20"/>
        </w:rPr>
      </w:pPr>
    </w:p>
    <w:p w:rsidR="002C242B" w:rsidRPr="00311755" w:rsidRDefault="002C242B" w:rsidP="002C242B">
      <w:pPr>
        <w:widowControl w:val="0"/>
        <w:jc w:val="both"/>
        <w:rPr>
          <w:sz w:val="20"/>
        </w:rPr>
      </w:pPr>
      <w:r w:rsidRPr="00311755">
        <w:rPr>
          <w:sz w:val="20"/>
        </w:rPr>
        <w:t>Beaver Lake now appeals the Court of Appeal decision to the Supreme Court of Canada.</w:t>
      </w:r>
    </w:p>
    <w:p w:rsidR="002C242B" w:rsidRPr="00311755" w:rsidRDefault="002C242B" w:rsidP="002C242B">
      <w:pPr>
        <w:widowControl w:val="0"/>
        <w:jc w:val="both"/>
        <w:rPr>
          <w:sz w:val="20"/>
        </w:rPr>
      </w:pPr>
    </w:p>
    <w:p w:rsidR="002C242B" w:rsidRPr="00311755" w:rsidRDefault="000B5748" w:rsidP="002C242B">
      <w:pPr>
        <w:widowControl w:val="0"/>
        <w:jc w:val="both"/>
        <w:rPr>
          <w:sz w:val="20"/>
        </w:rPr>
      </w:pPr>
      <w:r>
        <w:rPr>
          <w:sz w:val="20"/>
        </w:rPr>
        <w:pict>
          <v:rect id="_x0000_i1063" style="width:2in;height:1pt" o:hrpct="0" o:hralign="center" o:hrstd="t" o:hrnoshade="t" o:hr="t" fillcolor="black [3213]" stroked="f"/>
        </w:pict>
      </w:r>
    </w:p>
    <w:p w:rsidR="002C242B" w:rsidRPr="00311755" w:rsidRDefault="002C242B" w:rsidP="002C242B">
      <w:pPr>
        <w:widowControl w:val="0"/>
        <w:jc w:val="both"/>
        <w:rPr>
          <w:sz w:val="20"/>
        </w:rPr>
      </w:pPr>
    </w:p>
    <w:p w:rsidR="002C242B" w:rsidRPr="00311755" w:rsidRDefault="002C242B" w:rsidP="002C242B">
      <w:pPr>
        <w:pStyle w:val="SCCLsocParty"/>
        <w:ind w:left="720" w:hanging="720"/>
        <w:jc w:val="both"/>
        <w:rPr>
          <w:b/>
          <w:i/>
          <w:sz w:val="20"/>
          <w:szCs w:val="20"/>
        </w:rPr>
      </w:pPr>
      <w:r w:rsidRPr="00311755">
        <w:rPr>
          <w:rStyle w:val="SCCFileNumberChar"/>
          <w:sz w:val="20"/>
          <w:szCs w:val="20"/>
          <w:lang w:val="fr-CA"/>
        </w:rPr>
        <w:t>39323</w:t>
      </w:r>
      <w:r w:rsidRPr="00311755">
        <w:rPr>
          <w:rStyle w:val="SCCFileNumberChar"/>
          <w:sz w:val="20"/>
          <w:szCs w:val="20"/>
          <w:lang w:val="fr-CA"/>
        </w:rPr>
        <w:tab/>
      </w:r>
      <w:r w:rsidRPr="00311755">
        <w:rPr>
          <w:b/>
          <w:i/>
          <w:sz w:val="20"/>
          <w:szCs w:val="20"/>
        </w:rPr>
        <w:t>Germaine Anderson en son propre nom et au nom de tous les autres membres de la Nation crie de Beaver Lake bénéficiaires du Traité n</w:t>
      </w:r>
      <w:r w:rsidRPr="00311755">
        <w:rPr>
          <w:b/>
          <w:i/>
          <w:sz w:val="20"/>
          <w:szCs w:val="20"/>
          <w:vertAlign w:val="superscript"/>
        </w:rPr>
        <w:t>o</w:t>
      </w:r>
      <w:r w:rsidRPr="00311755">
        <w:rPr>
          <w:b/>
          <w:i/>
          <w:sz w:val="20"/>
          <w:szCs w:val="20"/>
        </w:rPr>
        <w:t> 6 et la Nation crie de Beaver Lake c. Sa Majesté la Reine du chef de la province de l’Alberta, Procureur général du Canada</w:t>
      </w:r>
    </w:p>
    <w:p w:rsidR="002C242B" w:rsidRPr="00311755" w:rsidRDefault="002C242B" w:rsidP="002C242B">
      <w:pPr>
        <w:widowControl w:val="0"/>
        <w:ind w:firstLine="720"/>
        <w:jc w:val="both"/>
        <w:rPr>
          <w:sz w:val="20"/>
          <w:lang w:val="fr-CA"/>
        </w:rPr>
      </w:pPr>
      <w:r w:rsidRPr="00311755">
        <w:rPr>
          <w:sz w:val="20"/>
          <w:lang w:val="fr-CA"/>
        </w:rPr>
        <w:t>(Alb.) (Civile) (Sur autorisation)</w:t>
      </w:r>
    </w:p>
    <w:p w:rsidR="002C242B" w:rsidRPr="00311755" w:rsidRDefault="002C242B" w:rsidP="002C242B">
      <w:pPr>
        <w:widowControl w:val="0"/>
        <w:jc w:val="both"/>
        <w:rPr>
          <w:sz w:val="20"/>
          <w:lang w:val="fr-CA"/>
        </w:rPr>
      </w:pPr>
    </w:p>
    <w:p w:rsidR="002C242B" w:rsidRPr="00311755" w:rsidRDefault="002C242B" w:rsidP="002C242B">
      <w:pPr>
        <w:widowControl w:val="0"/>
        <w:jc w:val="both"/>
        <w:rPr>
          <w:sz w:val="20"/>
          <w:lang w:val="fr-CA"/>
        </w:rPr>
      </w:pPr>
      <w:r w:rsidRPr="00311755">
        <w:rPr>
          <w:sz w:val="20"/>
          <w:lang w:val="fr-CA"/>
        </w:rPr>
        <w:t>Procédure civile - Dépens - Provision pour frais - Première nation poursuivant une instance contre la Couronne provinciale et fédérale pour avoir porté atteinte à des droits issus de traités - La Première nation cherche à obtenir une provision pour frais afin de financer le litige - La juge chargée de la gestion de l’instance a conclu qu’il est satisfait au critère permettant d’accorder une provision pour frais partielle - La Cour d’appel infirme l’ordonnance la jugeant déraisonnable, et conclut qu’il n’est pas satisfait au volet du critère relatif à l’impécuniosité - Le contexte unique des gouvernements des Premières nations et des revendications fondées sur l’art. 35 devrait-il être examiné dans le cadre de l’analyse du critère relatif aux moyens financiers, et dans l’affirmative, comment devrait-on procéder à cet examen ? - Quel est le lien entre le critère relatif aux moyens financiers et les exigences par rapport au caractère exceptionnel ? - Une partie au litige peut-elle être partiellement impécunieuse, donnant ainsi lieu à l’octroi d’une provision pour frais partielle ? - Le principe de l’honneur de la Couronne devrait-il venir éclairer le critère relatif aux moyens financiers, et dans l’affirmative, comment devrait-il le faire ?</w:t>
      </w:r>
    </w:p>
    <w:p w:rsidR="002C242B" w:rsidRPr="00311755" w:rsidRDefault="002C242B" w:rsidP="002C242B">
      <w:pPr>
        <w:widowControl w:val="0"/>
        <w:jc w:val="both"/>
        <w:rPr>
          <w:sz w:val="20"/>
          <w:lang w:val="fr-CA"/>
        </w:rPr>
      </w:pPr>
    </w:p>
    <w:p w:rsidR="002C242B" w:rsidRPr="00311755" w:rsidRDefault="002C242B" w:rsidP="002C242B">
      <w:pPr>
        <w:jc w:val="both"/>
        <w:rPr>
          <w:sz w:val="20"/>
          <w:lang w:val="fr-CA"/>
        </w:rPr>
      </w:pPr>
      <w:r w:rsidRPr="00311755">
        <w:rPr>
          <w:sz w:val="20"/>
          <w:lang w:val="fr-CA"/>
        </w:rPr>
        <w:t>La demanderesse, la Nation crie de Beaver Lake, a présenté une demande contre l’Alberta et le Canada en 2008, cherchant à obtenir diverses déclarations de droit, des injonctions et des dommages-intérêts pour les effets cumulatifs de l’exploitation des ressources naturelles permise sur leurs terres ancestrales protégées par le Traité n</w:t>
      </w:r>
      <w:r w:rsidRPr="00311755">
        <w:rPr>
          <w:sz w:val="20"/>
          <w:vertAlign w:val="superscript"/>
          <w:lang w:val="fr-CA"/>
        </w:rPr>
        <w:t>o</w:t>
      </w:r>
      <w:r w:rsidRPr="00311755">
        <w:rPr>
          <w:sz w:val="20"/>
          <w:lang w:val="fr-CA"/>
        </w:rPr>
        <w:t> 6. Pour l’instant, le procès est prévu en 2024. Jusqu’à présent, Beaver Lake a dépensé environ 3 millions de dollars en fait d’honoraires d’avocat, dont approximativement la moitié a été puisée à même ses propres fonds; elle débourse actuellement 300 000 $ en fait d’honoraires d’avocat par année. Beaver Lake a présenté une demande de provision pour frais au montant de 5 millions de dollars pour lui permettre de continuer de faire avancer sa réclamation.</w:t>
      </w:r>
    </w:p>
    <w:p w:rsidR="002C242B" w:rsidRPr="00311755" w:rsidRDefault="002C242B" w:rsidP="002C242B">
      <w:pPr>
        <w:jc w:val="both"/>
        <w:rPr>
          <w:sz w:val="20"/>
          <w:lang w:val="fr-CA"/>
        </w:rPr>
      </w:pPr>
    </w:p>
    <w:p w:rsidR="002C242B" w:rsidRPr="00311755" w:rsidRDefault="002C242B" w:rsidP="002C242B">
      <w:pPr>
        <w:widowControl w:val="0"/>
        <w:jc w:val="both"/>
        <w:rPr>
          <w:sz w:val="20"/>
          <w:lang w:val="fr-CA"/>
        </w:rPr>
      </w:pPr>
      <w:r w:rsidRPr="00311755">
        <w:rPr>
          <w:sz w:val="20"/>
          <w:lang w:val="fr-CA"/>
        </w:rPr>
        <w:t>La juge de gestion de l’instance de la Cour du Banc de la Reine de l’Alberta a accordé une provision pour frais partielle à Beaver Lake, ordonnant à l’Alberta et au Canada de payer la somme de 300 000 $ chacun par année aux fins des honoraires d’avocat de Beaver Lake, jusqu’à ce que le procès prenne fin ou que le litige soit réglé. La Cour d’appel a infirmé cette décision et annulé l’ordonnance de provision pour frais partielle rendue par la juge de gestion de l’instance, l’estimant déraisonnable après avoir conclu que Beaver Lake n’avait pas satisfait au volet de l’« impécuniosité » du critère applicable à l’octroi d’une provision pour frais, et que Beaver Lake avait en fait accès ou potentiellement accès à plusieurs millions de dollars afin de continuer à financer le litige.</w:t>
      </w:r>
    </w:p>
    <w:p w:rsidR="002C242B" w:rsidRPr="00311755" w:rsidRDefault="002C242B" w:rsidP="002C242B">
      <w:pPr>
        <w:jc w:val="both"/>
        <w:rPr>
          <w:sz w:val="20"/>
          <w:lang w:val="fr-CA"/>
        </w:rPr>
      </w:pPr>
    </w:p>
    <w:p w:rsidR="002C242B" w:rsidRPr="00311755" w:rsidRDefault="000B5748" w:rsidP="002C242B">
      <w:pPr>
        <w:widowControl w:val="0"/>
        <w:jc w:val="both"/>
        <w:rPr>
          <w:sz w:val="20"/>
          <w:lang w:val="fr-CA"/>
        </w:rPr>
      </w:pPr>
      <w:r>
        <w:rPr>
          <w:sz w:val="20"/>
        </w:rPr>
        <w:pict>
          <v:rect id="_x0000_i1064" style="width:2in;height:1pt" o:hrpct="0" o:hralign="center" o:hrstd="t" o:hrnoshade="t" o:hr="t" fillcolor="black [3213]" stroked="f"/>
        </w:pict>
      </w:r>
    </w:p>
    <w:p w:rsidR="002C242B" w:rsidRPr="00311755" w:rsidRDefault="002C242B" w:rsidP="002C242B">
      <w:pPr>
        <w:widowControl w:val="0"/>
        <w:jc w:val="both"/>
        <w:rPr>
          <w:sz w:val="20"/>
          <w:lang w:val="fr-CA"/>
        </w:rPr>
      </w:pPr>
    </w:p>
    <w:p w:rsidR="002C242B" w:rsidRPr="00311755" w:rsidRDefault="002C242B">
      <w:pPr>
        <w:rPr>
          <w:b/>
          <w:sz w:val="20"/>
        </w:rPr>
      </w:pPr>
      <w:r w:rsidRPr="00311755">
        <w:rPr>
          <w:b/>
          <w:sz w:val="20"/>
        </w:rPr>
        <w:br w:type="page"/>
      </w:r>
    </w:p>
    <w:p w:rsidR="002C242B" w:rsidRPr="00311755" w:rsidRDefault="002C242B" w:rsidP="002C242B">
      <w:pPr>
        <w:widowControl w:val="0"/>
        <w:ind w:left="709" w:hanging="709"/>
        <w:jc w:val="both"/>
        <w:rPr>
          <w:b/>
          <w:i/>
          <w:sz w:val="20"/>
        </w:rPr>
      </w:pPr>
      <w:r w:rsidRPr="00311755">
        <w:rPr>
          <w:b/>
          <w:sz w:val="20"/>
        </w:rPr>
        <w:fldChar w:fldCharType="begin"/>
      </w:r>
      <w:r w:rsidRPr="00311755">
        <w:rPr>
          <w:b/>
          <w:sz w:val="20"/>
        </w:rPr>
        <w:instrText xml:space="preserve"> SEQ CHAPTER \h \r 1</w:instrText>
      </w:r>
      <w:r w:rsidRPr="00311755">
        <w:rPr>
          <w:b/>
          <w:sz w:val="20"/>
        </w:rPr>
        <w:fldChar w:fldCharType="end"/>
      </w:r>
      <w:r w:rsidRPr="00311755">
        <w:rPr>
          <w:b/>
          <w:sz w:val="20"/>
        </w:rPr>
        <w:t>39440</w:t>
      </w:r>
      <w:r w:rsidRPr="00311755">
        <w:rPr>
          <w:sz w:val="20"/>
        </w:rPr>
        <w:tab/>
      </w:r>
      <w:r w:rsidRPr="00311755">
        <w:rPr>
          <w:b/>
          <w:i/>
          <w:sz w:val="20"/>
        </w:rPr>
        <w:t>Victor Samaniego v. Her Majesty the Queen</w:t>
      </w:r>
    </w:p>
    <w:p w:rsidR="002C242B" w:rsidRPr="00311755" w:rsidRDefault="002C242B" w:rsidP="002C242B">
      <w:pPr>
        <w:widowControl w:val="0"/>
        <w:ind w:left="709" w:hanging="709"/>
        <w:jc w:val="both"/>
        <w:rPr>
          <w:sz w:val="20"/>
        </w:rPr>
      </w:pPr>
      <w:r w:rsidRPr="00311755">
        <w:rPr>
          <w:sz w:val="20"/>
        </w:rPr>
        <w:tab/>
        <w:t>(Ont.) (Criminal) (As of Right)</w:t>
      </w:r>
    </w:p>
    <w:p w:rsidR="002C242B" w:rsidRPr="00311755" w:rsidRDefault="002C242B" w:rsidP="002C242B">
      <w:pPr>
        <w:widowControl w:val="0"/>
        <w:jc w:val="both"/>
        <w:rPr>
          <w:sz w:val="20"/>
        </w:rPr>
      </w:pPr>
    </w:p>
    <w:p w:rsidR="002C242B" w:rsidRPr="00311755" w:rsidRDefault="002C242B" w:rsidP="002C242B">
      <w:pPr>
        <w:jc w:val="both"/>
        <w:rPr>
          <w:sz w:val="20"/>
        </w:rPr>
      </w:pPr>
      <w:r w:rsidRPr="00311755">
        <w:rPr>
          <w:sz w:val="20"/>
        </w:rPr>
        <w:t>Criminal law - Trial management powers - Evidence - Admissibility of evidence - Cross-examination - Credibility - Prior inconsistent statements - Prior consistent statements - Trial fairness - Whether the majority of the Court of Appeal erred in finding that the trial judge’s mid-trial rulings were a proper exercise of her trial management powers and subject to deference - Whether the majority of the Court of Appeal erred in finding that the mid-trial rulings did not render the trial unfair by depriving the appellant of the ability to make full answer and defence.</w:t>
      </w:r>
    </w:p>
    <w:p w:rsidR="002C242B" w:rsidRPr="00311755" w:rsidRDefault="002C242B" w:rsidP="002C242B">
      <w:pPr>
        <w:widowControl w:val="0"/>
        <w:jc w:val="both"/>
        <w:rPr>
          <w:sz w:val="20"/>
        </w:rPr>
      </w:pPr>
    </w:p>
    <w:p w:rsidR="002C242B" w:rsidRPr="00311755" w:rsidRDefault="002C242B" w:rsidP="002C242B">
      <w:pPr>
        <w:widowControl w:val="0"/>
        <w:jc w:val="both"/>
        <w:rPr>
          <w:sz w:val="20"/>
        </w:rPr>
      </w:pPr>
      <w:r w:rsidRPr="00311755">
        <w:rPr>
          <w:sz w:val="20"/>
        </w:rPr>
        <w:t>The appellant was jointly charged and tried by a jury with his co-accused of possession of a loaded restricted firearm. It was alleged that the appellant had brought the firearm to a nightclub and used it to threaten a security guard (“witness”) at the club’s entrance, and that the co-accused took possession of the weapon shortly thereafter. The witness’s credibility was central to the Crown’s case. The trial judge made a number of mid-trial rulings which had the effect of preventing the appellant’s counsel from cross-examining the witness on his prior statements to police and at the preliminary inquiry, and she disallowed a line of questioning related to alleged discreditable conduct by the co-accused. The trial judge also directed the jury that the witness had made prior consistent statements, but did not require those statements to be put into evidence. Both the appellant and his co-accused were found guilty.</w:t>
      </w:r>
    </w:p>
    <w:p w:rsidR="002C242B" w:rsidRPr="00311755" w:rsidRDefault="002C242B" w:rsidP="002C242B">
      <w:pPr>
        <w:widowControl w:val="0"/>
        <w:jc w:val="both"/>
        <w:rPr>
          <w:sz w:val="20"/>
        </w:rPr>
      </w:pPr>
    </w:p>
    <w:p w:rsidR="002C242B" w:rsidRPr="00311755" w:rsidRDefault="002C242B" w:rsidP="002C242B">
      <w:pPr>
        <w:widowControl w:val="0"/>
        <w:jc w:val="both"/>
        <w:rPr>
          <w:sz w:val="20"/>
        </w:rPr>
      </w:pPr>
      <w:r w:rsidRPr="00311755">
        <w:rPr>
          <w:sz w:val="20"/>
        </w:rPr>
        <w:t>The appellant appealed his conviction, alleging that the trial judge erred in limiting the witness’s cross-examination by the appellant’s counsel and in misdirecting the jury on the witness’s prior consistent statements. He also argued that the errors undermined the fairness of the trial. A majority of the Court of Appeal dismissed the appeal, holding that the rulings were trial management decisions within the discretion of the trial judge which are entitled to deference. The rulings did not deprive the appellant of material evidence necessary for his defence and did not impact the fairness of the trial. In dissent, Paciocco J.A. would have allowed the appeal and ordered a new trial. In his view, the trial judge’s rulings deprived the appellant of important evidence related to the witness’s credibility, and the fairness of the trial was undermined by the trial judge’s errors.</w:t>
      </w:r>
    </w:p>
    <w:p w:rsidR="002C242B" w:rsidRPr="00311755" w:rsidRDefault="002C242B" w:rsidP="002C242B">
      <w:pPr>
        <w:widowControl w:val="0"/>
        <w:jc w:val="both"/>
        <w:rPr>
          <w:sz w:val="20"/>
        </w:rPr>
      </w:pPr>
    </w:p>
    <w:p w:rsidR="002C242B" w:rsidRPr="00311755" w:rsidRDefault="000B5748" w:rsidP="002C242B">
      <w:pPr>
        <w:widowControl w:val="0"/>
        <w:jc w:val="both"/>
        <w:rPr>
          <w:sz w:val="20"/>
        </w:rPr>
      </w:pPr>
      <w:r>
        <w:rPr>
          <w:sz w:val="20"/>
        </w:rPr>
        <w:pict>
          <v:rect id="_x0000_i1065" style="width:2in;height:1pt" o:hrpct="0" o:hralign="center" o:hrstd="t" o:hrnoshade="t" o:hr="t" fillcolor="black [3213]" stroked="f"/>
        </w:pict>
      </w:r>
    </w:p>
    <w:p w:rsidR="002C242B" w:rsidRPr="00311755" w:rsidRDefault="002C242B" w:rsidP="002C242B">
      <w:pPr>
        <w:widowControl w:val="0"/>
        <w:jc w:val="both"/>
        <w:rPr>
          <w:sz w:val="20"/>
        </w:rPr>
      </w:pPr>
    </w:p>
    <w:p w:rsidR="002C242B" w:rsidRPr="00311755" w:rsidRDefault="002C242B" w:rsidP="002C242B">
      <w:pPr>
        <w:pStyle w:val="SCCLsocParty"/>
        <w:jc w:val="both"/>
        <w:rPr>
          <w:b/>
          <w:i/>
          <w:sz w:val="20"/>
          <w:szCs w:val="20"/>
        </w:rPr>
      </w:pPr>
      <w:r w:rsidRPr="00311755">
        <w:rPr>
          <w:b/>
          <w:sz w:val="20"/>
          <w:szCs w:val="20"/>
        </w:rPr>
        <w:fldChar w:fldCharType="begin"/>
      </w:r>
      <w:r w:rsidRPr="00311755">
        <w:rPr>
          <w:b/>
          <w:sz w:val="20"/>
          <w:szCs w:val="20"/>
        </w:rPr>
        <w:instrText xml:space="preserve"> SEQ CHAPTER \h \r 1</w:instrText>
      </w:r>
      <w:r w:rsidRPr="00311755">
        <w:rPr>
          <w:b/>
          <w:sz w:val="20"/>
          <w:szCs w:val="20"/>
        </w:rPr>
        <w:fldChar w:fldCharType="end"/>
      </w:r>
      <w:r w:rsidRPr="00311755">
        <w:rPr>
          <w:b/>
          <w:sz w:val="20"/>
          <w:szCs w:val="20"/>
        </w:rPr>
        <w:t>39440</w:t>
      </w:r>
      <w:r w:rsidRPr="00311755">
        <w:rPr>
          <w:b/>
          <w:sz w:val="20"/>
          <w:szCs w:val="20"/>
        </w:rPr>
        <w:tab/>
      </w:r>
      <w:r w:rsidRPr="00311755">
        <w:rPr>
          <w:b/>
          <w:i/>
          <w:sz w:val="20"/>
          <w:szCs w:val="20"/>
        </w:rPr>
        <w:t>Victor Samaniego c. Sa Majesté la Reine</w:t>
      </w:r>
    </w:p>
    <w:p w:rsidR="002C242B" w:rsidRPr="00311755" w:rsidRDefault="002C242B" w:rsidP="002C242B">
      <w:pPr>
        <w:widowControl w:val="0"/>
        <w:ind w:firstLine="720"/>
        <w:jc w:val="both"/>
        <w:rPr>
          <w:sz w:val="20"/>
          <w:lang w:val="fr-CA"/>
        </w:rPr>
      </w:pPr>
      <w:r w:rsidRPr="00311755">
        <w:rPr>
          <w:sz w:val="20"/>
          <w:lang w:val="fr-CA"/>
        </w:rPr>
        <w:t>(Ont.) (Criminelle) (De plein droit)</w:t>
      </w:r>
    </w:p>
    <w:p w:rsidR="002C242B" w:rsidRPr="00311755" w:rsidRDefault="002C242B" w:rsidP="002C242B">
      <w:pPr>
        <w:widowControl w:val="0"/>
        <w:jc w:val="both"/>
        <w:rPr>
          <w:sz w:val="20"/>
          <w:lang w:val="fr-CA"/>
        </w:rPr>
      </w:pPr>
    </w:p>
    <w:p w:rsidR="002C242B" w:rsidRPr="00311755" w:rsidRDefault="002C242B" w:rsidP="002C242B">
      <w:pPr>
        <w:widowControl w:val="0"/>
        <w:jc w:val="both"/>
        <w:rPr>
          <w:sz w:val="20"/>
          <w:lang w:val="fr-CA"/>
        </w:rPr>
      </w:pPr>
      <w:r w:rsidRPr="00311755">
        <w:rPr>
          <w:sz w:val="20"/>
          <w:lang w:val="fr-CA"/>
        </w:rPr>
        <w:t xml:space="preserve">Droit criminel - Pouvoirs en matière de gestion de l’instance - Preuve - Admissibilité de la preuve - Contre-interrogatoire - Crédibilité - Déclarations antérieures incompatibles - Déclarations antérieures compatibles - Équité du procès - Les juges majoritaires de la Cour d’appel ont-ils commis une erreur en concluant que les décisions rendues à mi-procès par la juge du procès constituaient un exercice légitime de ses pouvoirs en matière de gestion de l’instance et qu’il convenait de faire preuve de déférence à l’égard de celles-ci? - Les juges majoritaires de la Cour d’appel ont-ils commis une erreur en concluant que les décisions rendues à mi-procès n’ont pas compromis l’équité du procès en privant l’appelant de la possibilité de présenter une défense pleine et entière? </w:t>
      </w:r>
    </w:p>
    <w:p w:rsidR="002C242B" w:rsidRPr="00311755" w:rsidRDefault="002C242B" w:rsidP="002C242B">
      <w:pPr>
        <w:widowControl w:val="0"/>
        <w:jc w:val="both"/>
        <w:rPr>
          <w:sz w:val="20"/>
          <w:lang w:val="fr-CA"/>
        </w:rPr>
      </w:pPr>
    </w:p>
    <w:p w:rsidR="002C242B" w:rsidRPr="00311755" w:rsidRDefault="002C242B" w:rsidP="002C242B">
      <w:pPr>
        <w:widowControl w:val="0"/>
        <w:jc w:val="both"/>
        <w:rPr>
          <w:sz w:val="20"/>
          <w:lang w:val="fr-CA"/>
        </w:rPr>
      </w:pPr>
      <w:r w:rsidRPr="00311755">
        <w:rPr>
          <w:sz w:val="20"/>
          <w:lang w:val="fr-CA"/>
        </w:rPr>
        <w:t>L’appelant a été conjointement accusé et jugé par un jury avec son coaccusé de possession d’une arme à feu à autorisation restreinte chargée. Le ministère public alléguait que l’appelant s’était présenté dans une boîte de nuit avec une arme à feu et s’en était servi pour menacer un agent de sécurité (le témoin) à l’entrée du club, et que le coaccusé s’était emparé de l’arme peu après. La crédibilité du témoin était un élément essentiel de la thèse du ministère public. La juge du procès a rendu un certain nombre de décisions à mi-procès qui ont eu pour effet d’empêcher l’avocat de l’appelant de contre-interroger le témoin sur les déclarations antérieures qu’il avait faites à la police ainsi que lors de l’enquête préliminaire, et elle a refusé à l’avocat la possibilité de poser une série de questions concernant la présumée conduite déshonorante du coaccusé. La juge du procès a également indiqué au jury qu’il devait considérer que le témoin avait fait des déclarations antérieures compatibles sans exiger pour autant que ces déclarations soient déposées en preuve. L’appelant et son coaccusé ont tous les deux été reconnus coupables.</w:t>
      </w:r>
    </w:p>
    <w:p w:rsidR="002C242B" w:rsidRPr="00311755" w:rsidRDefault="002C242B" w:rsidP="002C242B">
      <w:pPr>
        <w:widowControl w:val="0"/>
        <w:jc w:val="both"/>
        <w:rPr>
          <w:sz w:val="20"/>
          <w:lang w:val="fr-CA"/>
        </w:rPr>
      </w:pPr>
    </w:p>
    <w:p w:rsidR="002C242B" w:rsidRPr="00311755" w:rsidRDefault="002C242B">
      <w:pPr>
        <w:rPr>
          <w:sz w:val="20"/>
          <w:lang w:val="fr-CA"/>
        </w:rPr>
      </w:pPr>
      <w:r w:rsidRPr="00311755">
        <w:rPr>
          <w:sz w:val="20"/>
          <w:lang w:val="fr-CA"/>
        </w:rPr>
        <w:br w:type="page"/>
      </w:r>
    </w:p>
    <w:p w:rsidR="002C242B" w:rsidRPr="00311755" w:rsidRDefault="002C242B" w:rsidP="002C242B">
      <w:pPr>
        <w:widowControl w:val="0"/>
        <w:jc w:val="both"/>
        <w:rPr>
          <w:sz w:val="20"/>
          <w:lang w:val="fr-CA"/>
        </w:rPr>
      </w:pPr>
      <w:r w:rsidRPr="00311755">
        <w:rPr>
          <w:sz w:val="20"/>
          <w:lang w:val="fr-CA"/>
        </w:rPr>
        <w:t xml:space="preserve">L’appelant a fait appel de sa déclaration de culpabilité en faisant valoir que la juge du procès avait commis une erreur en limitant la portée du contrat-interrogatoire du témoin par l’avocat de l’appelant et en donnant des directives erronées au jury relativement aux déclarations antérieures compatibles du témoin. L’appelant soutenait également que les erreurs en question avaient compromis l’équité du procès. La Cour d’appel a rejeté à la majorité l’appel, jugeant que les décisions en question concernaient la gestion de l’instance et relevaient du pouvoir discrétionnaire de la juge du procès et que la déférence était de mise. Ces décisions n’avaient pas empêché l’appelant de présenter les preuves matérielles nécessaires à sa défense et n’avaient eu aucune incidence sur l’équité du procès. Le juge Paciocco, dissident, aurait fait droit à l’appel et ordonné la tenue d’un nouveau procès. À son avis, les décisions de la juge du procès avaient privé l’appelant d’importants éléments de preuve concernant la crédibilité du témoin, et les erreurs commises par la juge du procès avaient compromis l’équité du procès. </w:t>
      </w:r>
    </w:p>
    <w:p w:rsidR="002C242B" w:rsidRPr="00311755" w:rsidRDefault="002C242B" w:rsidP="002C242B">
      <w:pPr>
        <w:widowControl w:val="0"/>
        <w:jc w:val="both"/>
        <w:rPr>
          <w:sz w:val="20"/>
          <w:lang w:val="fr-CA"/>
        </w:rPr>
      </w:pPr>
    </w:p>
    <w:p w:rsidR="002C242B" w:rsidRPr="00311755" w:rsidRDefault="000B5748" w:rsidP="002C242B">
      <w:pPr>
        <w:widowControl w:val="0"/>
        <w:jc w:val="both"/>
        <w:rPr>
          <w:sz w:val="20"/>
          <w:lang w:val="fr-CA"/>
        </w:rPr>
      </w:pPr>
      <w:r>
        <w:rPr>
          <w:sz w:val="20"/>
        </w:rPr>
        <w:pict>
          <v:rect id="_x0000_i1066" style="width:2in;height:1pt" o:hrpct="0" o:hralign="center" o:hrstd="t" o:hrnoshade="t" o:hr="t" fillcolor="black [3213]" stroked="f"/>
        </w:pict>
      </w:r>
    </w:p>
    <w:p w:rsidR="002C242B" w:rsidRPr="00311755" w:rsidRDefault="002C242B" w:rsidP="002C242B">
      <w:pPr>
        <w:widowControl w:val="0"/>
        <w:jc w:val="both"/>
        <w:rPr>
          <w:sz w:val="20"/>
          <w:lang w:val="fr-CA"/>
        </w:rPr>
      </w:pPr>
    </w:p>
    <w:p w:rsidR="002C242B" w:rsidRPr="00311755" w:rsidRDefault="002C242B" w:rsidP="002C242B">
      <w:pPr>
        <w:widowControl w:val="0"/>
        <w:ind w:left="709" w:hanging="709"/>
        <w:jc w:val="both"/>
        <w:rPr>
          <w:b/>
          <w:i/>
          <w:sz w:val="20"/>
        </w:rPr>
      </w:pPr>
      <w:r w:rsidRPr="00311755">
        <w:rPr>
          <w:b/>
          <w:sz w:val="20"/>
        </w:rPr>
        <w:fldChar w:fldCharType="begin"/>
      </w:r>
      <w:r w:rsidRPr="00311755">
        <w:rPr>
          <w:b/>
          <w:sz w:val="20"/>
        </w:rPr>
        <w:instrText xml:space="preserve"> SEQ CHAPTER \h \r 1</w:instrText>
      </w:r>
      <w:r w:rsidRPr="00311755">
        <w:rPr>
          <w:b/>
          <w:sz w:val="20"/>
        </w:rPr>
        <w:fldChar w:fldCharType="end"/>
      </w:r>
      <w:r w:rsidRPr="00311755">
        <w:rPr>
          <w:b/>
          <w:sz w:val="20"/>
        </w:rPr>
        <w:t>39340</w:t>
      </w:r>
      <w:r w:rsidRPr="00311755">
        <w:rPr>
          <w:sz w:val="20"/>
        </w:rPr>
        <w:tab/>
      </w:r>
      <w:r w:rsidRPr="00311755">
        <w:rPr>
          <w:b/>
          <w:i/>
          <w:sz w:val="20"/>
        </w:rPr>
        <w:t>Law Society of Saskatchewan v. Peter V. Abrametz</w:t>
      </w:r>
    </w:p>
    <w:p w:rsidR="002C242B" w:rsidRPr="00311755" w:rsidRDefault="002C242B" w:rsidP="002C242B">
      <w:pPr>
        <w:widowControl w:val="0"/>
        <w:ind w:left="709" w:hanging="709"/>
        <w:jc w:val="both"/>
        <w:rPr>
          <w:sz w:val="20"/>
        </w:rPr>
      </w:pPr>
      <w:r w:rsidRPr="00311755">
        <w:rPr>
          <w:sz w:val="20"/>
        </w:rPr>
        <w:tab/>
        <w:t>(Sask.) (Civil) (By Leave)</w:t>
      </w:r>
    </w:p>
    <w:p w:rsidR="002C242B" w:rsidRPr="00311755" w:rsidRDefault="002C242B" w:rsidP="002C242B">
      <w:pPr>
        <w:widowControl w:val="0"/>
        <w:jc w:val="both"/>
        <w:rPr>
          <w:sz w:val="20"/>
        </w:rPr>
      </w:pPr>
    </w:p>
    <w:p w:rsidR="002C242B" w:rsidRPr="00311755" w:rsidRDefault="002C242B" w:rsidP="002C242B">
      <w:pPr>
        <w:widowControl w:val="0"/>
        <w:jc w:val="both"/>
        <w:rPr>
          <w:sz w:val="20"/>
          <w:lang w:val="en"/>
        </w:rPr>
      </w:pPr>
      <w:r w:rsidRPr="00311755">
        <w:rPr>
          <w:sz w:val="20"/>
          <w:lang w:val="en"/>
        </w:rPr>
        <w:t>This case arises from disciplinary proceedings pursued by the appellant, the Law Society of Saskatchewan (“LSS”), against the respondent lawyer, Peter V. Abrametz. Those proceedings, which began with an audit investigation initiated in 2012, resulted in a January 10, 2018, decision in which a Hearing Committee of the LSS found Mr. Abrametz guilty of four counts of conduct unbecoming a lawyer. The convictions were for breaches of the</w:t>
      </w:r>
      <w:r w:rsidRPr="00311755">
        <w:rPr>
          <w:i/>
          <w:iCs/>
          <w:sz w:val="20"/>
          <w:lang w:val="en"/>
        </w:rPr>
        <w:t xml:space="preserve"> </w:t>
      </w:r>
      <w:r w:rsidRPr="00311755">
        <w:rPr>
          <w:sz w:val="20"/>
          <w:lang w:val="en"/>
        </w:rPr>
        <w:t xml:space="preserve">Law Society of Saskatchewan </w:t>
      </w:r>
      <w:r w:rsidRPr="00311755">
        <w:rPr>
          <w:i/>
          <w:sz w:val="20"/>
          <w:lang w:val="en"/>
        </w:rPr>
        <w:t>Rules</w:t>
      </w:r>
      <w:r w:rsidRPr="00311755">
        <w:rPr>
          <w:sz w:val="20"/>
          <w:lang w:val="en"/>
        </w:rPr>
        <w:t xml:space="preserve"> and the version of the </w:t>
      </w:r>
      <w:r w:rsidRPr="00311755">
        <w:rPr>
          <w:i/>
          <w:iCs/>
          <w:sz w:val="20"/>
          <w:lang w:val="en"/>
        </w:rPr>
        <w:t>Code</w:t>
      </w:r>
      <w:r w:rsidRPr="00311755">
        <w:rPr>
          <w:sz w:val="20"/>
          <w:lang w:val="en"/>
        </w:rPr>
        <w:t xml:space="preserve"> </w:t>
      </w:r>
      <w:r w:rsidRPr="00311755">
        <w:rPr>
          <w:i/>
          <w:iCs/>
          <w:sz w:val="20"/>
          <w:lang w:val="en"/>
        </w:rPr>
        <w:t>of Professional Conduct</w:t>
      </w:r>
      <w:r w:rsidRPr="00311755">
        <w:rPr>
          <w:sz w:val="20"/>
          <w:lang w:val="en"/>
        </w:rPr>
        <w:t xml:space="preserve"> that was then in effect. </w:t>
      </w:r>
    </w:p>
    <w:p w:rsidR="002C242B" w:rsidRPr="00311755" w:rsidRDefault="002C242B" w:rsidP="002C242B">
      <w:pPr>
        <w:widowControl w:val="0"/>
        <w:jc w:val="both"/>
        <w:rPr>
          <w:sz w:val="20"/>
          <w:lang w:val="en"/>
        </w:rPr>
      </w:pPr>
    </w:p>
    <w:p w:rsidR="002C242B" w:rsidRPr="00311755" w:rsidRDefault="002C242B" w:rsidP="002C242B">
      <w:pPr>
        <w:widowControl w:val="0"/>
        <w:jc w:val="both"/>
        <w:rPr>
          <w:sz w:val="20"/>
        </w:rPr>
      </w:pPr>
      <w:r w:rsidRPr="00311755">
        <w:rPr>
          <w:sz w:val="20"/>
          <w:lang w:val="en"/>
        </w:rPr>
        <w:t>On January 18, 2019, the Hearing Committee ordered Mr. Abrametz disbarred, with no right to apply for readmission as a lawyer prior to January 1, 2021.  In its November 8, 2018, stay decision, the Hearing Committee dismissed Mr. Abrametz’s application to stay the proceedings as a result of undue delay constituting an abuse of process.</w:t>
      </w:r>
      <w:r w:rsidRPr="00311755">
        <w:rPr>
          <w:sz w:val="20"/>
        </w:rPr>
        <w:t xml:space="preserve"> </w:t>
      </w:r>
    </w:p>
    <w:p w:rsidR="002C242B" w:rsidRPr="00311755" w:rsidRDefault="002C242B" w:rsidP="002C242B">
      <w:pPr>
        <w:widowControl w:val="0"/>
        <w:jc w:val="both"/>
        <w:rPr>
          <w:sz w:val="20"/>
        </w:rPr>
      </w:pPr>
    </w:p>
    <w:p w:rsidR="002C242B" w:rsidRPr="00311755" w:rsidRDefault="002C242B" w:rsidP="002C242B">
      <w:pPr>
        <w:widowControl w:val="0"/>
        <w:jc w:val="both"/>
        <w:rPr>
          <w:sz w:val="20"/>
        </w:rPr>
      </w:pPr>
      <w:r w:rsidRPr="00311755">
        <w:rPr>
          <w:sz w:val="20"/>
          <w:lang w:val="en"/>
        </w:rPr>
        <w:t xml:space="preserve">Mr. Abrametz appealed his conviction and the penalty decision to the Court of Appeal pursuant to s. 56(1) of </w:t>
      </w:r>
      <w:r w:rsidRPr="00311755">
        <w:rPr>
          <w:i/>
          <w:iCs/>
          <w:sz w:val="20"/>
          <w:lang w:val="en"/>
        </w:rPr>
        <w:t>The Legal Profession Act, 1990, S.S. 1990-91, c. L-10.1</w:t>
      </w:r>
      <w:r w:rsidRPr="00311755">
        <w:rPr>
          <w:iCs/>
          <w:sz w:val="20"/>
          <w:lang w:val="en"/>
        </w:rPr>
        <w:t xml:space="preserve">.  The Court of Appeal </w:t>
      </w:r>
      <w:r w:rsidRPr="00311755">
        <w:rPr>
          <w:sz w:val="20"/>
        </w:rPr>
        <w:t>allowed the appeal in part; it stayed the Law Society proceedings; set aside the imposed penalty and costs awards but findings of professional misconduct were maintained.</w:t>
      </w:r>
    </w:p>
    <w:p w:rsidR="002C242B" w:rsidRPr="00311755" w:rsidRDefault="002C242B" w:rsidP="002C242B">
      <w:pPr>
        <w:widowControl w:val="0"/>
        <w:jc w:val="both"/>
        <w:rPr>
          <w:sz w:val="20"/>
        </w:rPr>
      </w:pPr>
    </w:p>
    <w:p w:rsidR="002C242B" w:rsidRPr="00311755" w:rsidRDefault="000B5748" w:rsidP="002C242B">
      <w:pPr>
        <w:widowControl w:val="0"/>
        <w:jc w:val="both"/>
        <w:rPr>
          <w:sz w:val="20"/>
        </w:rPr>
      </w:pPr>
      <w:r>
        <w:rPr>
          <w:sz w:val="20"/>
        </w:rPr>
        <w:pict>
          <v:rect id="_x0000_i1067" style="width:2in;height:1pt" o:hrpct="0" o:hralign="center" o:hrstd="t" o:hrnoshade="t" o:hr="t" fillcolor="black [3213]" stroked="f"/>
        </w:pict>
      </w:r>
    </w:p>
    <w:p w:rsidR="002C242B" w:rsidRPr="00311755" w:rsidRDefault="002C242B" w:rsidP="002C242B">
      <w:pPr>
        <w:widowControl w:val="0"/>
        <w:jc w:val="both"/>
        <w:rPr>
          <w:sz w:val="20"/>
        </w:rPr>
      </w:pPr>
    </w:p>
    <w:p w:rsidR="002C242B" w:rsidRPr="00311755" w:rsidRDefault="002C242B" w:rsidP="002C242B">
      <w:pPr>
        <w:pStyle w:val="SCCLsocParty"/>
        <w:jc w:val="both"/>
        <w:rPr>
          <w:b/>
          <w:i/>
          <w:sz w:val="20"/>
          <w:szCs w:val="20"/>
          <w:lang w:val="en-US"/>
        </w:rPr>
      </w:pPr>
      <w:r w:rsidRPr="00311755">
        <w:rPr>
          <w:rStyle w:val="SCCFileNumberChar"/>
          <w:sz w:val="20"/>
          <w:szCs w:val="20"/>
          <w:lang w:val="en-US"/>
        </w:rPr>
        <w:t>39340</w:t>
      </w:r>
      <w:r w:rsidRPr="00311755">
        <w:rPr>
          <w:rStyle w:val="SCCFileNumberChar"/>
          <w:sz w:val="20"/>
          <w:szCs w:val="20"/>
          <w:lang w:val="en-US"/>
        </w:rPr>
        <w:tab/>
      </w:r>
      <w:r w:rsidRPr="00311755">
        <w:rPr>
          <w:b/>
          <w:i/>
          <w:sz w:val="20"/>
          <w:szCs w:val="20"/>
          <w:lang w:val="en-US"/>
        </w:rPr>
        <w:t>Law Society of Saskatchewan c. Peter V. Abrametz</w:t>
      </w:r>
    </w:p>
    <w:p w:rsidR="002C242B" w:rsidRPr="00311755" w:rsidRDefault="002C242B" w:rsidP="002C242B">
      <w:pPr>
        <w:widowControl w:val="0"/>
        <w:ind w:firstLine="720"/>
        <w:jc w:val="both"/>
        <w:rPr>
          <w:sz w:val="20"/>
          <w:lang w:val="fr-CA"/>
        </w:rPr>
      </w:pPr>
      <w:r w:rsidRPr="00311755">
        <w:rPr>
          <w:sz w:val="20"/>
          <w:lang w:val="fr-CA"/>
        </w:rPr>
        <w:t>(Sask.) (Civile) (Sur autorisation)</w:t>
      </w:r>
    </w:p>
    <w:p w:rsidR="002C242B" w:rsidRPr="00311755" w:rsidRDefault="002C242B" w:rsidP="002C242B">
      <w:pPr>
        <w:widowControl w:val="0"/>
        <w:jc w:val="both"/>
        <w:rPr>
          <w:sz w:val="20"/>
          <w:lang w:val="fr-CA"/>
        </w:rPr>
      </w:pPr>
    </w:p>
    <w:p w:rsidR="002C242B" w:rsidRPr="00311755" w:rsidRDefault="002C242B" w:rsidP="002C242B">
      <w:pPr>
        <w:jc w:val="both"/>
        <w:rPr>
          <w:iCs/>
          <w:sz w:val="20"/>
          <w:lang w:val="fr-CA"/>
        </w:rPr>
      </w:pPr>
    </w:p>
    <w:p w:rsidR="002C242B" w:rsidRPr="00311755" w:rsidRDefault="002C242B" w:rsidP="002C242B">
      <w:pPr>
        <w:widowControl w:val="0"/>
        <w:jc w:val="both"/>
        <w:rPr>
          <w:sz w:val="20"/>
          <w:lang w:val="fr-CA"/>
        </w:rPr>
      </w:pPr>
      <w:r w:rsidRPr="00311755">
        <w:rPr>
          <w:iCs/>
          <w:sz w:val="20"/>
          <w:lang w:val="fr-CA"/>
        </w:rPr>
        <w:t>Droit administratif - Abus de procédure - Délai - Instance disciplinaire introduite par le Barreau contre un avocat - Un comité d’audition a rejeté la requête de l’avocat en arrêt des procédures pour cause de délai injustifié constituant un abus de procédure - La Cour d’appel a accueilli l’appel en partie - Quelle est la norme de contrôle applicable? - Quels sont les principes applicables au délai administratif? La Cour d’appel a-t-elle commis une erreur dans</w:t>
      </w:r>
      <w:r w:rsidRPr="00311755">
        <w:rPr>
          <w:sz w:val="20"/>
          <w:lang w:val="fr-CA"/>
        </w:rPr>
        <w:t xml:space="preserve"> son analyse fondée sur l’arrêt </w:t>
      </w:r>
      <w:r w:rsidRPr="00311755">
        <w:rPr>
          <w:i/>
          <w:sz w:val="20"/>
          <w:lang w:val="fr-CA"/>
        </w:rPr>
        <w:t xml:space="preserve">Blencoe </w:t>
      </w:r>
      <w:r w:rsidRPr="00311755">
        <w:rPr>
          <w:i/>
          <w:iCs/>
          <w:sz w:val="20"/>
          <w:lang w:val="fr-CA"/>
        </w:rPr>
        <w:t>c</w:t>
      </w:r>
      <w:r w:rsidRPr="00311755">
        <w:rPr>
          <w:i/>
          <w:sz w:val="20"/>
          <w:lang w:val="fr-CA"/>
        </w:rPr>
        <w:t>. Colombie-Britannique (Human Rights Commission</w:t>
      </w:r>
      <w:r w:rsidRPr="00311755">
        <w:rPr>
          <w:sz w:val="20"/>
          <w:lang w:val="fr-CA"/>
        </w:rPr>
        <w:t xml:space="preserve">), 2000 CSC 44, [2000] 2 R.C.S. 307? </w:t>
      </w:r>
      <w:r w:rsidRPr="00311755">
        <w:rPr>
          <w:iCs/>
          <w:sz w:val="20"/>
          <w:lang w:val="fr-CA"/>
        </w:rPr>
        <w:t xml:space="preserve">- </w:t>
      </w:r>
      <w:r w:rsidRPr="00311755">
        <w:rPr>
          <w:sz w:val="20"/>
          <w:lang w:val="fr-CA"/>
        </w:rPr>
        <w:t xml:space="preserve">Le droit relatif aux délais administratifs devrait-il être modifié à la lumière de l’arrêt </w:t>
      </w:r>
      <w:r w:rsidRPr="00311755">
        <w:rPr>
          <w:i/>
          <w:iCs/>
          <w:sz w:val="20"/>
          <w:lang w:val="fr-CA"/>
        </w:rPr>
        <w:t>R. c.</w:t>
      </w:r>
      <w:r w:rsidRPr="00311755">
        <w:rPr>
          <w:iCs/>
          <w:sz w:val="20"/>
          <w:lang w:val="fr-CA"/>
        </w:rPr>
        <w:t xml:space="preserve"> </w:t>
      </w:r>
      <w:r w:rsidRPr="00311755">
        <w:rPr>
          <w:i/>
          <w:iCs/>
          <w:sz w:val="20"/>
          <w:lang w:val="fr-CA"/>
        </w:rPr>
        <w:t>Jordan</w:t>
      </w:r>
      <w:r w:rsidRPr="00311755">
        <w:rPr>
          <w:iCs/>
          <w:sz w:val="20"/>
          <w:lang w:val="fr-CA"/>
        </w:rPr>
        <w:t>, 2016 CSC 27, [2016] 1 R.C.S. 631</w:t>
      </w:r>
      <w:r w:rsidRPr="00311755">
        <w:rPr>
          <w:i/>
          <w:iCs/>
          <w:sz w:val="20"/>
          <w:lang w:val="fr-CA"/>
        </w:rPr>
        <w:t xml:space="preserve"> </w:t>
      </w:r>
      <w:r w:rsidRPr="00311755">
        <w:rPr>
          <w:iCs/>
          <w:sz w:val="20"/>
          <w:lang w:val="fr-CA"/>
        </w:rPr>
        <w:t xml:space="preserve">et </w:t>
      </w:r>
      <w:r w:rsidRPr="00311755">
        <w:rPr>
          <w:i/>
          <w:iCs/>
          <w:sz w:val="20"/>
          <w:lang w:val="fr-CA"/>
        </w:rPr>
        <w:t>Hryniak c. Mauldin</w:t>
      </w:r>
      <w:r w:rsidRPr="00311755">
        <w:rPr>
          <w:iCs/>
          <w:sz w:val="20"/>
          <w:lang w:val="fr-CA"/>
        </w:rPr>
        <w:t>, 2014 CSC 7, [2014] 1 R.C.S. 87?</w:t>
      </w:r>
    </w:p>
    <w:p w:rsidR="002C242B" w:rsidRPr="00311755" w:rsidRDefault="002C242B" w:rsidP="002C242B">
      <w:pPr>
        <w:widowControl w:val="0"/>
        <w:jc w:val="both"/>
        <w:rPr>
          <w:sz w:val="20"/>
          <w:lang w:val="fr-CA"/>
        </w:rPr>
      </w:pPr>
    </w:p>
    <w:p w:rsidR="002C242B" w:rsidRPr="00311755" w:rsidRDefault="002C242B" w:rsidP="002C242B">
      <w:pPr>
        <w:jc w:val="both"/>
        <w:rPr>
          <w:sz w:val="20"/>
          <w:lang w:val="fr-CA"/>
        </w:rPr>
      </w:pPr>
      <w:r w:rsidRPr="00311755">
        <w:rPr>
          <w:sz w:val="20"/>
          <w:lang w:val="fr-CA"/>
        </w:rPr>
        <w:t>La présente affaire a pour origine une instance disciplinaire introduite par l’appelante, Law Society of Saskatchewan (« LSS »), contre l’avocat intimé, Peter V. Abrametz. Cette instance, qui a débuté par une enquête de vérification lancée en 2012, a donné lieu à une décision, rendue le 10 janvier 2018, dans laquelle un comité d’audition de la LSS a reconnu M</w:t>
      </w:r>
      <w:r w:rsidRPr="00311755">
        <w:rPr>
          <w:sz w:val="20"/>
          <w:vertAlign w:val="superscript"/>
          <w:lang w:val="fr-CA"/>
        </w:rPr>
        <w:t>e</w:t>
      </w:r>
      <w:r w:rsidRPr="00311755">
        <w:rPr>
          <w:sz w:val="20"/>
          <w:lang w:val="fr-CA"/>
        </w:rPr>
        <w:t xml:space="preserve"> Abrametz coupable de quatre chefs d’accusation de conduite indigne d’un avocat. Les déclarations de culpabilité avaient trait à des violations des </w:t>
      </w:r>
      <w:r w:rsidRPr="00311755">
        <w:rPr>
          <w:i/>
          <w:sz w:val="20"/>
          <w:lang w:val="fr-CA"/>
        </w:rPr>
        <w:t>Rules</w:t>
      </w:r>
      <w:r w:rsidRPr="00311755">
        <w:rPr>
          <w:sz w:val="20"/>
          <w:lang w:val="fr-CA"/>
        </w:rPr>
        <w:t xml:space="preserve"> de la Law Society of Saskatchewan et de la version du </w:t>
      </w:r>
      <w:r w:rsidRPr="00311755">
        <w:rPr>
          <w:i/>
          <w:iCs/>
          <w:sz w:val="20"/>
          <w:lang w:val="fr-CA"/>
        </w:rPr>
        <w:t>Code</w:t>
      </w:r>
      <w:r w:rsidRPr="00311755">
        <w:rPr>
          <w:sz w:val="20"/>
          <w:lang w:val="fr-CA"/>
        </w:rPr>
        <w:t xml:space="preserve"> </w:t>
      </w:r>
      <w:r w:rsidRPr="00311755">
        <w:rPr>
          <w:i/>
          <w:iCs/>
          <w:sz w:val="20"/>
          <w:lang w:val="fr-CA"/>
        </w:rPr>
        <w:t>of Professional Conduct</w:t>
      </w:r>
      <w:r w:rsidRPr="00311755">
        <w:rPr>
          <w:sz w:val="20"/>
          <w:lang w:val="fr-CA"/>
        </w:rPr>
        <w:t xml:space="preserve"> alors en vigueur. </w:t>
      </w:r>
    </w:p>
    <w:p w:rsidR="002C242B" w:rsidRPr="00311755" w:rsidRDefault="002C242B" w:rsidP="002C242B">
      <w:pPr>
        <w:jc w:val="both"/>
        <w:rPr>
          <w:sz w:val="20"/>
          <w:lang w:val="fr-CA"/>
        </w:rPr>
      </w:pPr>
    </w:p>
    <w:p w:rsidR="002C242B" w:rsidRPr="00311755" w:rsidRDefault="002C242B">
      <w:pPr>
        <w:rPr>
          <w:sz w:val="20"/>
          <w:lang w:val="fr-CA"/>
        </w:rPr>
      </w:pPr>
      <w:r w:rsidRPr="00311755">
        <w:rPr>
          <w:sz w:val="20"/>
          <w:lang w:val="fr-CA"/>
        </w:rPr>
        <w:br w:type="page"/>
      </w:r>
    </w:p>
    <w:p w:rsidR="002C242B" w:rsidRPr="00311755" w:rsidRDefault="002C242B" w:rsidP="002C242B">
      <w:pPr>
        <w:jc w:val="both"/>
        <w:rPr>
          <w:sz w:val="20"/>
          <w:lang w:val="fr-CA"/>
        </w:rPr>
      </w:pPr>
      <w:r w:rsidRPr="00311755">
        <w:rPr>
          <w:sz w:val="20"/>
          <w:lang w:val="fr-CA"/>
        </w:rPr>
        <w:t>Le 18 janvier 2019, le comité d’audition a ordonné la radiation de M</w:t>
      </w:r>
      <w:r w:rsidRPr="00311755">
        <w:rPr>
          <w:sz w:val="20"/>
          <w:vertAlign w:val="superscript"/>
          <w:lang w:val="fr-CA"/>
        </w:rPr>
        <w:t>e</w:t>
      </w:r>
      <w:r w:rsidRPr="00311755">
        <w:rPr>
          <w:sz w:val="20"/>
          <w:lang w:val="fr-CA"/>
        </w:rPr>
        <w:t> Abrametz du tableau de l’ordre, sans droit de demander sa réintégration comme avocat avant le 1</w:t>
      </w:r>
      <w:r w:rsidRPr="00311755">
        <w:rPr>
          <w:sz w:val="20"/>
          <w:vertAlign w:val="superscript"/>
          <w:lang w:val="fr-CA"/>
        </w:rPr>
        <w:t>er</w:t>
      </w:r>
      <w:r w:rsidRPr="00311755">
        <w:rPr>
          <w:sz w:val="20"/>
          <w:lang w:val="fr-CA"/>
        </w:rPr>
        <w:t> janvier 2021. Dans sa décision rendue le 8 novembre 2018 relativement à l’arrêt des procédures, le comité d’audition a rejeté la requête de M</w:t>
      </w:r>
      <w:r w:rsidRPr="00311755">
        <w:rPr>
          <w:sz w:val="20"/>
          <w:vertAlign w:val="superscript"/>
          <w:lang w:val="fr-CA"/>
        </w:rPr>
        <w:t>e</w:t>
      </w:r>
      <w:r w:rsidRPr="00311755">
        <w:rPr>
          <w:sz w:val="20"/>
          <w:lang w:val="fr-CA"/>
        </w:rPr>
        <w:t xml:space="preserve"> Abrametz en arrêt des procédures pour cause de délai injustifié constituant un abus de procédure. </w:t>
      </w:r>
    </w:p>
    <w:p w:rsidR="002C242B" w:rsidRPr="00311755" w:rsidRDefault="002C242B" w:rsidP="002C242B">
      <w:pPr>
        <w:jc w:val="both"/>
        <w:rPr>
          <w:sz w:val="20"/>
          <w:lang w:val="fr-CA"/>
        </w:rPr>
      </w:pPr>
    </w:p>
    <w:p w:rsidR="002C242B" w:rsidRPr="00311755" w:rsidRDefault="002C242B" w:rsidP="002C242B">
      <w:pPr>
        <w:widowControl w:val="0"/>
        <w:jc w:val="both"/>
        <w:rPr>
          <w:sz w:val="20"/>
          <w:lang w:val="fr-CA"/>
        </w:rPr>
      </w:pPr>
      <w:r w:rsidRPr="00311755">
        <w:rPr>
          <w:sz w:val="20"/>
          <w:lang w:val="fr-CA"/>
        </w:rPr>
        <w:t xml:space="preserve">Maître Abrametz a interjeté appel de la déclaration de culpabilité et de la décision relative à la sanction à la Cour d’appel en application du par. 56(1) de </w:t>
      </w:r>
      <w:r w:rsidRPr="00311755">
        <w:rPr>
          <w:i/>
          <w:iCs/>
          <w:sz w:val="20"/>
          <w:lang w:val="fr-CA"/>
        </w:rPr>
        <w:t>The Legal Profession Act, 1990, S.S. 1990-91, ch. L-10.1</w:t>
      </w:r>
      <w:r w:rsidRPr="00311755">
        <w:rPr>
          <w:iCs/>
          <w:sz w:val="20"/>
          <w:lang w:val="fr-CA"/>
        </w:rPr>
        <w:t>. La Cour d’appel a accueilli l’appel en partie</w:t>
      </w:r>
      <w:r w:rsidRPr="00311755">
        <w:rPr>
          <w:sz w:val="20"/>
          <w:lang w:val="fr-CA"/>
        </w:rPr>
        <w:t xml:space="preserve">; elle a prononcé l’arrêt des procédures de la LSS et annulé la sanction imposée et la condamnation aux dépens, mais a confirmé les conclusions d’inconduite professionnelle.  </w:t>
      </w:r>
    </w:p>
    <w:p w:rsidR="002C242B" w:rsidRPr="00311755" w:rsidRDefault="002C242B" w:rsidP="002C242B">
      <w:pPr>
        <w:widowControl w:val="0"/>
        <w:jc w:val="both"/>
        <w:rPr>
          <w:sz w:val="20"/>
          <w:lang w:val="fr-CA"/>
        </w:rPr>
      </w:pPr>
    </w:p>
    <w:p w:rsidR="002C242B" w:rsidRPr="00311755" w:rsidRDefault="000B5748" w:rsidP="002C242B">
      <w:pPr>
        <w:widowControl w:val="0"/>
        <w:jc w:val="both"/>
        <w:rPr>
          <w:sz w:val="20"/>
          <w:lang w:val="fr-CA"/>
        </w:rPr>
      </w:pPr>
      <w:r>
        <w:rPr>
          <w:sz w:val="20"/>
        </w:rPr>
        <w:pict>
          <v:rect id="_x0000_i1068" style="width:2in;height:1pt" o:hrpct="0" o:hralign="center" o:hrstd="t" o:hrnoshade="t" o:hr="t" fillcolor="black [3213]" stroked="f"/>
        </w:pict>
      </w:r>
    </w:p>
    <w:p w:rsidR="002C242B" w:rsidRPr="00311755" w:rsidRDefault="002C242B" w:rsidP="002C242B">
      <w:pPr>
        <w:widowControl w:val="0"/>
        <w:jc w:val="both"/>
        <w:rPr>
          <w:sz w:val="20"/>
          <w:lang w:val="fr-CA"/>
        </w:rPr>
      </w:pPr>
    </w:p>
    <w:p w:rsidR="002C242B" w:rsidRPr="00311755" w:rsidRDefault="002C242B" w:rsidP="002C242B">
      <w:pPr>
        <w:widowControl w:val="0"/>
        <w:ind w:left="720" w:hanging="720"/>
        <w:jc w:val="both"/>
        <w:rPr>
          <w:b/>
          <w:i/>
          <w:sz w:val="20"/>
        </w:rPr>
      </w:pPr>
      <w:r w:rsidRPr="00311755">
        <w:rPr>
          <w:b/>
          <w:sz w:val="20"/>
        </w:rPr>
        <w:fldChar w:fldCharType="begin"/>
      </w:r>
      <w:r w:rsidRPr="00311755">
        <w:rPr>
          <w:b/>
          <w:sz w:val="20"/>
        </w:rPr>
        <w:instrText xml:space="preserve"> SEQ CHAPTER \h \r 1</w:instrText>
      </w:r>
      <w:r w:rsidRPr="00311755">
        <w:rPr>
          <w:b/>
          <w:sz w:val="20"/>
        </w:rPr>
        <w:fldChar w:fldCharType="end"/>
      </w:r>
      <w:r w:rsidRPr="00311755">
        <w:rPr>
          <w:b/>
          <w:sz w:val="20"/>
        </w:rPr>
        <w:t>39781</w:t>
      </w:r>
      <w:r w:rsidRPr="00311755">
        <w:rPr>
          <w:sz w:val="20"/>
        </w:rPr>
        <w:tab/>
      </w:r>
      <w:r w:rsidRPr="00311755">
        <w:rPr>
          <w:b/>
          <w:i/>
          <w:sz w:val="20"/>
        </w:rPr>
        <w:t>Matthew Winston Brown v. Her Majesty the Queen</w:t>
      </w:r>
    </w:p>
    <w:p w:rsidR="002C242B" w:rsidRPr="00311755" w:rsidRDefault="002C242B" w:rsidP="002C242B">
      <w:pPr>
        <w:widowControl w:val="0"/>
        <w:ind w:left="1440" w:hanging="731"/>
        <w:jc w:val="both"/>
        <w:rPr>
          <w:sz w:val="20"/>
        </w:rPr>
      </w:pPr>
      <w:r w:rsidRPr="00311755">
        <w:rPr>
          <w:sz w:val="20"/>
        </w:rPr>
        <w:t>(Alta.) (Criminal) (As of Right)</w:t>
      </w:r>
    </w:p>
    <w:p w:rsidR="002C242B" w:rsidRPr="00311755" w:rsidRDefault="002C242B" w:rsidP="002C242B">
      <w:pPr>
        <w:widowControl w:val="0"/>
        <w:jc w:val="both"/>
        <w:rPr>
          <w:sz w:val="20"/>
        </w:rPr>
      </w:pPr>
    </w:p>
    <w:p w:rsidR="002C242B" w:rsidRPr="00311755" w:rsidRDefault="002C242B" w:rsidP="002C242B">
      <w:pPr>
        <w:widowControl w:val="0"/>
        <w:tabs>
          <w:tab w:val="right" w:pos="9792"/>
        </w:tabs>
        <w:kinsoku w:val="0"/>
        <w:overflowPunct w:val="0"/>
        <w:jc w:val="both"/>
        <w:textAlignment w:val="baseline"/>
        <w:rPr>
          <w:sz w:val="20"/>
        </w:rPr>
      </w:pPr>
      <w:r w:rsidRPr="00311755">
        <w:rPr>
          <w:sz w:val="20"/>
        </w:rPr>
        <w:t xml:space="preserve">Constitutional law - </w:t>
      </w:r>
      <w:r w:rsidRPr="00311755">
        <w:rPr>
          <w:i/>
          <w:sz w:val="20"/>
        </w:rPr>
        <w:t>Charter of Rights and Freedoms</w:t>
      </w:r>
      <w:r w:rsidRPr="00311755">
        <w:rPr>
          <w:sz w:val="20"/>
        </w:rPr>
        <w:t xml:space="preserve"> - Defence of non-mental disorder automatism not available if accused’s state of automatism due to self-induced intoxication pursuant to s. 33.1 of </w:t>
      </w:r>
      <w:r w:rsidRPr="00311755">
        <w:rPr>
          <w:i/>
          <w:sz w:val="20"/>
        </w:rPr>
        <w:t>Criminal Code</w:t>
      </w:r>
      <w:r w:rsidRPr="00311755">
        <w:rPr>
          <w:sz w:val="20"/>
        </w:rPr>
        <w:t xml:space="preserve">, R.S.C. 1985, c. C-46 - Whether s. 33.1 infringes ss. 7 or 11(d) of the </w:t>
      </w:r>
      <w:r w:rsidRPr="00311755">
        <w:rPr>
          <w:i/>
          <w:sz w:val="20"/>
        </w:rPr>
        <w:t xml:space="preserve">Charter </w:t>
      </w:r>
      <w:r w:rsidRPr="00311755">
        <w:rPr>
          <w:sz w:val="20"/>
        </w:rPr>
        <w:t xml:space="preserve">- If so, whether the infringement justified under s. 1 of the </w:t>
      </w:r>
      <w:r w:rsidRPr="00311755">
        <w:rPr>
          <w:i/>
          <w:sz w:val="20"/>
        </w:rPr>
        <w:t>Charter</w:t>
      </w:r>
    </w:p>
    <w:p w:rsidR="002C242B" w:rsidRPr="00311755" w:rsidRDefault="002C242B" w:rsidP="002C242B">
      <w:pPr>
        <w:widowControl w:val="0"/>
        <w:jc w:val="both"/>
        <w:rPr>
          <w:sz w:val="20"/>
        </w:rPr>
      </w:pPr>
    </w:p>
    <w:p w:rsidR="002C242B" w:rsidRPr="00311755" w:rsidRDefault="002C242B" w:rsidP="002C242B">
      <w:pPr>
        <w:jc w:val="both"/>
        <w:rPr>
          <w:sz w:val="20"/>
        </w:rPr>
      </w:pPr>
      <w:r w:rsidRPr="00311755">
        <w:rPr>
          <w:sz w:val="20"/>
        </w:rPr>
        <w:t xml:space="preserve">The appellant attended a party where he consumed alcohol and magic mushrooms. While intoxicated, he broke into two homes. In the first, he beat the lone occupant with a hard object, causing her serious injuries. In the second, he caused damage to property. At trial, the appellant brought a constitutional challenge to s. 33.1 of the </w:t>
      </w:r>
      <w:r w:rsidRPr="00311755">
        <w:rPr>
          <w:i/>
          <w:sz w:val="20"/>
        </w:rPr>
        <w:t>Criminal Code</w:t>
      </w:r>
      <w:r w:rsidRPr="00311755">
        <w:rPr>
          <w:sz w:val="20"/>
        </w:rPr>
        <w:t xml:space="preserve">, R.S.C. 1985, c. C-46, which precluded him from availing himself of the defence of non-mental disorder automatism to the charge of breaking and entering with commission of an aggravated assault. The application judge held that s. 33.1 infringes both ss. 7 and 11(d) of the </w:t>
      </w:r>
      <w:r w:rsidRPr="00311755">
        <w:rPr>
          <w:i/>
          <w:sz w:val="20"/>
        </w:rPr>
        <w:t>Canadian Charter of Rights and Freedoms</w:t>
      </w:r>
      <w:r w:rsidRPr="00311755">
        <w:rPr>
          <w:sz w:val="20"/>
        </w:rPr>
        <w:t>, and declared s. 33.1 to be of no force or effect. The trial judge accepted expert evidence that the appellant was in a state of automatism at the time of the offences, and acquitted him of all charges. The Crown appealed, and the Court of Appeal for Alberta allowed the appeal, set aside the declaration of invalidity, set aside the acquittal on the charge of breaking and entering with commission of an aggravated assault, and entered a conviction on the lesser and included offence of aggravated assault.</w:t>
      </w:r>
    </w:p>
    <w:p w:rsidR="002C242B" w:rsidRPr="00311755" w:rsidRDefault="002C242B" w:rsidP="002C242B">
      <w:pPr>
        <w:jc w:val="both"/>
        <w:rPr>
          <w:sz w:val="20"/>
        </w:rPr>
      </w:pPr>
    </w:p>
    <w:p w:rsidR="002C242B" w:rsidRPr="00311755" w:rsidRDefault="000B5748" w:rsidP="002C242B">
      <w:pPr>
        <w:jc w:val="both"/>
        <w:rPr>
          <w:sz w:val="20"/>
        </w:rPr>
      </w:pPr>
      <w:r>
        <w:rPr>
          <w:sz w:val="20"/>
        </w:rPr>
        <w:pict>
          <v:rect id="_x0000_i1069" style="width:2in;height:1pt" o:hrpct="0" o:hralign="center" o:hrstd="t" o:hrnoshade="t" o:hr="t" fillcolor="black [3213]" stroked="f"/>
        </w:pict>
      </w:r>
    </w:p>
    <w:p w:rsidR="002C242B" w:rsidRPr="00311755" w:rsidRDefault="002C242B" w:rsidP="002C242B">
      <w:pPr>
        <w:jc w:val="both"/>
        <w:rPr>
          <w:sz w:val="20"/>
        </w:rPr>
      </w:pPr>
    </w:p>
    <w:p w:rsidR="002C242B" w:rsidRPr="00311755" w:rsidRDefault="002C242B" w:rsidP="002C242B">
      <w:pPr>
        <w:widowControl w:val="0"/>
        <w:ind w:left="720" w:hanging="720"/>
        <w:jc w:val="both"/>
        <w:rPr>
          <w:b/>
          <w:i/>
          <w:sz w:val="20"/>
          <w:lang w:val="fr-CA"/>
        </w:rPr>
      </w:pPr>
      <w:r w:rsidRPr="00311755">
        <w:rPr>
          <w:b/>
          <w:sz w:val="20"/>
        </w:rPr>
        <w:fldChar w:fldCharType="begin"/>
      </w:r>
      <w:r w:rsidRPr="00311755">
        <w:rPr>
          <w:b/>
          <w:sz w:val="20"/>
          <w:lang w:val="fr-CA"/>
        </w:rPr>
        <w:instrText xml:space="preserve"> SEQ CHAPTER \h \r 1</w:instrText>
      </w:r>
      <w:r w:rsidRPr="00311755">
        <w:rPr>
          <w:b/>
          <w:sz w:val="20"/>
        </w:rPr>
        <w:fldChar w:fldCharType="end"/>
      </w:r>
      <w:r w:rsidRPr="00311755">
        <w:rPr>
          <w:b/>
          <w:sz w:val="20"/>
          <w:lang w:val="fr-CA"/>
        </w:rPr>
        <w:t>39781</w:t>
      </w:r>
      <w:r w:rsidRPr="00311755">
        <w:rPr>
          <w:sz w:val="20"/>
          <w:lang w:val="fr-CA"/>
        </w:rPr>
        <w:tab/>
      </w:r>
      <w:r w:rsidRPr="00311755">
        <w:rPr>
          <w:b/>
          <w:i/>
          <w:sz w:val="20"/>
          <w:lang w:val="fr-CA"/>
        </w:rPr>
        <w:t>Matthew Winston Brown c. Sa Majesté la Reine</w:t>
      </w:r>
    </w:p>
    <w:p w:rsidR="002C242B" w:rsidRPr="00311755" w:rsidRDefault="002C242B" w:rsidP="002C242B">
      <w:pPr>
        <w:widowControl w:val="0"/>
        <w:ind w:left="1440" w:hanging="731"/>
        <w:jc w:val="both"/>
        <w:rPr>
          <w:sz w:val="20"/>
          <w:lang w:val="fr-CA"/>
        </w:rPr>
      </w:pPr>
      <w:r w:rsidRPr="00311755">
        <w:rPr>
          <w:sz w:val="20"/>
          <w:lang w:val="fr-CA"/>
        </w:rPr>
        <w:t>(Alb.) (Criminelle) (De plein droit)</w:t>
      </w:r>
    </w:p>
    <w:p w:rsidR="002C242B" w:rsidRPr="00311755" w:rsidRDefault="002C242B" w:rsidP="002C242B">
      <w:pPr>
        <w:widowControl w:val="0"/>
        <w:jc w:val="both"/>
        <w:rPr>
          <w:sz w:val="20"/>
          <w:lang w:val="fr-CA"/>
        </w:rPr>
      </w:pPr>
    </w:p>
    <w:p w:rsidR="002C242B" w:rsidRPr="00311755" w:rsidRDefault="002C242B" w:rsidP="002C242B">
      <w:pPr>
        <w:widowControl w:val="0"/>
        <w:tabs>
          <w:tab w:val="right" w:pos="9792"/>
        </w:tabs>
        <w:kinsoku w:val="0"/>
        <w:overflowPunct w:val="0"/>
        <w:jc w:val="both"/>
        <w:textAlignment w:val="baseline"/>
        <w:rPr>
          <w:sz w:val="20"/>
          <w:lang w:val="fr-CA"/>
        </w:rPr>
      </w:pPr>
      <w:r w:rsidRPr="00311755">
        <w:rPr>
          <w:sz w:val="20"/>
          <w:lang w:val="fr-CA"/>
        </w:rPr>
        <w:t xml:space="preserve">Droit constitutionnel - </w:t>
      </w:r>
      <w:r w:rsidRPr="00311755">
        <w:rPr>
          <w:i/>
          <w:sz w:val="20"/>
          <w:lang w:val="fr-CA"/>
        </w:rPr>
        <w:t>Charte des droits et libertés</w:t>
      </w:r>
      <w:r w:rsidRPr="00311755">
        <w:rPr>
          <w:sz w:val="20"/>
          <w:lang w:val="fr-CA"/>
        </w:rPr>
        <w:t xml:space="preserve"> - L’accusé ne peut se prévaloir du moyen de défense d’automatisme sans troubles mentaux si son état d’automatisme a été provoqué par une intoxication volontaire en vertu de l’art. 33.1 </w:t>
      </w:r>
      <w:proofErr w:type="gramStart"/>
      <w:r w:rsidRPr="00311755">
        <w:rPr>
          <w:sz w:val="20"/>
          <w:lang w:val="fr-CA"/>
        </w:rPr>
        <w:t>du</w:t>
      </w:r>
      <w:proofErr w:type="gramEnd"/>
      <w:r w:rsidRPr="00311755">
        <w:rPr>
          <w:sz w:val="20"/>
          <w:lang w:val="fr-CA"/>
        </w:rPr>
        <w:t xml:space="preserve"> </w:t>
      </w:r>
      <w:r w:rsidRPr="00311755">
        <w:rPr>
          <w:i/>
          <w:sz w:val="20"/>
          <w:lang w:val="fr-CA"/>
        </w:rPr>
        <w:t>Code criminel</w:t>
      </w:r>
      <w:r w:rsidRPr="00311755">
        <w:rPr>
          <w:sz w:val="20"/>
          <w:lang w:val="fr-CA"/>
        </w:rPr>
        <w:t>, L.R.C. 1985, c. C-46 - L’art. 33.1 porte-t-elle atteinte à l’art. 7 ou à l’al. 11</w:t>
      </w:r>
      <w:r w:rsidRPr="00311755">
        <w:rPr>
          <w:i/>
          <w:sz w:val="20"/>
          <w:lang w:val="fr-CA"/>
        </w:rPr>
        <w:t>d</w:t>
      </w:r>
      <w:r w:rsidRPr="00311755">
        <w:rPr>
          <w:sz w:val="20"/>
          <w:lang w:val="fr-CA"/>
        </w:rPr>
        <w:t xml:space="preserve">) de la </w:t>
      </w:r>
      <w:r w:rsidRPr="00311755">
        <w:rPr>
          <w:i/>
          <w:sz w:val="20"/>
          <w:lang w:val="fr-CA"/>
        </w:rPr>
        <w:t>Charte </w:t>
      </w:r>
      <w:r w:rsidRPr="00311755">
        <w:rPr>
          <w:sz w:val="20"/>
          <w:lang w:val="fr-CA"/>
        </w:rPr>
        <w:t>?</w:t>
      </w:r>
      <w:r w:rsidRPr="00311755">
        <w:rPr>
          <w:i/>
          <w:sz w:val="20"/>
          <w:lang w:val="fr-CA"/>
        </w:rPr>
        <w:t xml:space="preserve"> </w:t>
      </w:r>
      <w:r w:rsidRPr="00311755">
        <w:rPr>
          <w:sz w:val="20"/>
          <w:lang w:val="fr-CA"/>
        </w:rPr>
        <w:t xml:space="preserve">- Dans l’affirmative, cette atteinte est-elle justifiée au regard de l’article premier de la </w:t>
      </w:r>
      <w:r w:rsidRPr="00311755">
        <w:rPr>
          <w:i/>
          <w:sz w:val="20"/>
          <w:lang w:val="fr-CA"/>
        </w:rPr>
        <w:t>Charte </w:t>
      </w:r>
      <w:r w:rsidRPr="00311755">
        <w:rPr>
          <w:sz w:val="20"/>
          <w:lang w:val="fr-CA"/>
        </w:rPr>
        <w:t>?</w:t>
      </w:r>
    </w:p>
    <w:p w:rsidR="002C242B" w:rsidRPr="00311755" w:rsidRDefault="002C242B" w:rsidP="002C242B">
      <w:pPr>
        <w:widowControl w:val="0"/>
        <w:jc w:val="both"/>
        <w:rPr>
          <w:sz w:val="20"/>
          <w:lang w:val="fr-CA"/>
        </w:rPr>
      </w:pPr>
    </w:p>
    <w:p w:rsidR="002C242B" w:rsidRPr="00311755" w:rsidRDefault="002C242B" w:rsidP="002C242B">
      <w:pPr>
        <w:jc w:val="both"/>
        <w:rPr>
          <w:sz w:val="20"/>
          <w:lang w:val="fr-CA"/>
        </w:rPr>
      </w:pPr>
      <w:r w:rsidRPr="00311755">
        <w:rPr>
          <w:sz w:val="20"/>
          <w:lang w:val="fr-CA"/>
        </w:rPr>
        <w:t xml:space="preserve">L’appelant a assisté à une fête où il a consommé de l’alcool et des champignons magiques. En état d’ébriété, il est entré par effraction dans deux résidences. Dans la première, il a battu la seule personne qui y était avec un objet dur, lui causant de graves blessures. Dans la seconde, il a causé des dommages aux biens. Lors de son procès, l’appelant a contesté la constitutionnalité de l’art. 33.1 </w:t>
      </w:r>
      <w:proofErr w:type="gramStart"/>
      <w:r w:rsidRPr="00311755">
        <w:rPr>
          <w:sz w:val="20"/>
          <w:lang w:val="fr-CA"/>
        </w:rPr>
        <w:t>du</w:t>
      </w:r>
      <w:proofErr w:type="gramEnd"/>
      <w:r w:rsidRPr="00311755">
        <w:rPr>
          <w:sz w:val="20"/>
          <w:lang w:val="fr-CA"/>
        </w:rPr>
        <w:t xml:space="preserve"> </w:t>
      </w:r>
      <w:r w:rsidRPr="00311755">
        <w:rPr>
          <w:i/>
          <w:sz w:val="20"/>
          <w:lang w:val="fr-CA"/>
        </w:rPr>
        <w:t>Code criminel</w:t>
      </w:r>
      <w:r w:rsidRPr="00311755">
        <w:rPr>
          <w:sz w:val="20"/>
          <w:lang w:val="fr-CA"/>
        </w:rPr>
        <w:t xml:space="preserve">, L.R.C. 1985, c. C-46, qui </w:t>
      </w:r>
      <w:proofErr w:type="gramStart"/>
      <w:r w:rsidRPr="00311755">
        <w:rPr>
          <w:sz w:val="20"/>
          <w:lang w:val="fr-CA"/>
        </w:rPr>
        <w:t>l’empêchait</w:t>
      </w:r>
      <w:proofErr w:type="gramEnd"/>
      <w:r w:rsidRPr="00311755">
        <w:rPr>
          <w:sz w:val="20"/>
          <w:lang w:val="fr-CA"/>
        </w:rPr>
        <w:t xml:space="preserve"> d’invoquer le moyen de défense d’automatisme sans troubles mentaux face à l’accusation d’introduction par effraction avec commission de voies de fait graves. Le juge saisi de la </w:t>
      </w:r>
      <w:proofErr w:type="gramStart"/>
      <w:r w:rsidRPr="00311755">
        <w:rPr>
          <w:sz w:val="20"/>
          <w:lang w:val="fr-CA"/>
        </w:rPr>
        <w:t>demande a</w:t>
      </w:r>
      <w:proofErr w:type="gramEnd"/>
      <w:r w:rsidRPr="00311755">
        <w:rPr>
          <w:sz w:val="20"/>
          <w:lang w:val="fr-CA"/>
        </w:rPr>
        <w:t xml:space="preserve"> conclu que l’art. 33.1 porte atteinte à l’art. 7 et à l’al. 11</w:t>
      </w:r>
      <w:r w:rsidRPr="00311755">
        <w:rPr>
          <w:i/>
          <w:sz w:val="20"/>
          <w:lang w:val="fr-CA"/>
        </w:rPr>
        <w:t>d</w:t>
      </w:r>
      <w:r w:rsidRPr="00311755">
        <w:rPr>
          <w:sz w:val="20"/>
          <w:lang w:val="fr-CA"/>
        </w:rPr>
        <w:t xml:space="preserve">) de la </w:t>
      </w:r>
      <w:r w:rsidRPr="00311755">
        <w:rPr>
          <w:i/>
          <w:sz w:val="20"/>
          <w:lang w:val="fr-CA"/>
        </w:rPr>
        <w:t>Charte canadienne des droits et libertés</w:t>
      </w:r>
      <w:r w:rsidRPr="00311755">
        <w:rPr>
          <w:sz w:val="20"/>
          <w:lang w:val="fr-CA"/>
        </w:rPr>
        <w:t xml:space="preserve">, et a déclaré l’art. 33.1 </w:t>
      </w:r>
      <w:proofErr w:type="gramStart"/>
      <w:r w:rsidRPr="00311755">
        <w:rPr>
          <w:sz w:val="20"/>
          <w:lang w:val="fr-CA"/>
        </w:rPr>
        <w:t>inopérant</w:t>
      </w:r>
      <w:proofErr w:type="gramEnd"/>
      <w:r w:rsidRPr="00311755">
        <w:rPr>
          <w:sz w:val="20"/>
          <w:lang w:val="fr-CA"/>
        </w:rPr>
        <w:t>. La juge du procès a retenu le témoignage d’un expert selon lequel l’appelant était dans un état d’automatisme au moment de commettre les infractions, et l’a acquitté de toutes les accusations. Le ministère public a fait appel, et la Cour d’appel de l’Alberta a accueilli l’appel, annulé la déclaration d’invalidité, annulé l’acquittement quant à l’accusation d’introduction par effraction avec commission de voies de fait graves, et prononcé une déclaration de culpabilité relativement à l’infraction moindre et incluse de voies de fait graves.</w:t>
      </w:r>
    </w:p>
    <w:p w:rsidR="002C242B" w:rsidRPr="00311755" w:rsidRDefault="002C242B" w:rsidP="002C242B">
      <w:pPr>
        <w:jc w:val="both"/>
        <w:rPr>
          <w:sz w:val="20"/>
          <w:lang w:val="fr-CA"/>
        </w:rPr>
      </w:pPr>
    </w:p>
    <w:p w:rsidR="002C242B" w:rsidRPr="00311755" w:rsidRDefault="000B5748" w:rsidP="002C242B">
      <w:pPr>
        <w:widowControl w:val="0"/>
        <w:jc w:val="both"/>
        <w:rPr>
          <w:sz w:val="20"/>
          <w:lang w:val="fr-CA"/>
        </w:rPr>
      </w:pPr>
      <w:r>
        <w:rPr>
          <w:sz w:val="20"/>
        </w:rPr>
        <w:pict>
          <v:rect id="_x0000_i1070" style="width:2in;height:1pt" o:hrpct="0" o:hralign="center" o:hrstd="t" o:hrnoshade="t" o:hr="t" fillcolor="black [3213]" stroked="f"/>
        </w:pict>
      </w:r>
    </w:p>
    <w:p w:rsidR="002C242B" w:rsidRPr="00311755" w:rsidRDefault="002C242B" w:rsidP="002C242B">
      <w:pPr>
        <w:widowControl w:val="0"/>
        <w:jc w:val="both"/>
        <w:rPr>
          <w:sz w:val="20"/>
          <w:lang w:val="fr-CA"/>
        </w:rPr>
      </w:pPr>
    </w:p>
    <w:p w:rsidR="002C242B" w:rsidRPr="00311755" w:rsidRDefault="002C242B" w:rsidP="002C242B">
      <w:pPr>
        <w:pStyle w:val="SCCLsocParty"/>
        <w:jc w:val="both"/>
        <w:rPr>
          <w:b/>
          <w:i/>
          <w:sz w:val="20"/>
          <w:szCs w:val="20"/>
          <w:lang w:val="en-CA"/>
        </w:rPr>
      </w:pPr>
      <w:r w:rsidRPr="00311755">
        <w:rPr>
          <w:rStyle w:val="SCCFileNumberChar"/>
          <w:sz w:val="20"/>
          <w:szCs w:val="20"/>
        </w:rPr>
        <w:t>39370</w:t>
      </w:r>
      <w:r w:rsidRPr="00311755">
        <w:rPr>
          <w:rStyle w:val="SCCFileNumberChar"/>
          <w:sz w:val="20"/>
          <w:szCs w:val="20"/>
        </w:rPr>
        <w:tab/>
      </w:r>
      <w:r w:rsidRPr="00311755">
        <w:rPr>
          <w:b/>
          <w:i/>
          <w:sz w:val="20"/>
          <w:szCs w:val="20"/>
          <w:lang w:val="en-CA"/>
        </w:rPr>
        <w:t>Her Majesty the Queen v. J.D.</w:t>
      </w:r>
    </w:p>
    <w:p w:rsidR="002C242B" w:rsidRPr="00311755" w:rsidRDefault="002C242B" w:rsidP="002C242B">
      <w:pPr>
        <w:widowControl w:val="0"/>
        <w:ind w:firstLine="720"/>
        <w:jc w:val="both"/>
        <w:rPr>
          <w:sz w:val="20"/>
        </w:rPr>
      </w:pPr>
      <w:r w:rsidRPr="00311755">
        <w:rPr>
          <w:sz w:val="20"/>
        </w:rPr>
        <w:t>(Que.) (Criminal) (By Leave)</w:t>
      </w:r>
    </w:p>
    <w:p w:rsidR="002C242B" w:rsidRPr="00311755" w:rsidRDefault="002C242B" w:rsidP="002C242B">
      <w:pPr>
        <w:widowControl w:val="0"/>
        <w:jc w:val="both"/>
        <w:rPr>
          <w:sz w:val="20"/>
        </w:rPr>
      </w:pPr>
    </w:p>
    <w:p w:rsidR="002C242B" w:rsidRPr="00311755" w:rsidRDefault="002C242B" w:rsidP="002C242B">
      <w:pPr>
        <w:pStyle w:val="SCCBanSummary0"/>
        <w:rPr>
          <w:sz w:val="20"/>
          <w:szCs w:val="20"/>
        </w:rPr>
      </w:pPr>
      <w:r w:rsidRPr="00311755">
        <w:rPr>
          <w:sz w:val="20"/>
          <w:szCs w:val="20"/>
        </w:rPr>
        <w:t>(Publication ban on party)</w:t>
      </w:r>
    </w:p>
    <w:p w:rsidR="002C242B" w:rsidRPr="00311755" w:rsidRDefault="002C242B" w:rsidP="002C242B">
      <w:pPr>
        <w:jc w:val="both"/>
        <w:rPr>
          <w:sz w:val="20"/>
        </w:rPr>
      </w:pPr>
    </w:p>
    <w:p w:rsidR="002C242B" w:rsidRPr="00311755" w:rsidRDefault="002C242B" w:rsidP="002C242B">
      <w:pPr>
        <w:widowControl w:val="0"/>
        <w:jc w:val="both"/>
        <w:rPr>
          <w:sz w:val="20"/>
        </w:rPr>
      </w:pPr>
      <w:r w:rsidRPr="00311755">
        <w:rPr>
          <w:sz w:val="20"/>
        </w:rPr>
        <w:t xml:space="preserve">Criminal law - Trial - Continuation of proceedings - Evidence - Parties agreeing to have transcript of testimony given at first trial filed before new judge - Whether Court of Appeal erred in interpreting and applying s. 669.2 of </w:t>
      </w:r>
      <w:r w:rsidRPr="00311755">
        <w:rPr>
          <w:i/>
          <w:sz w:val="20"/>
        </w:rPr>
        <w:t>Criminal Code</w:t>
      </w:r>
      <w:r w:rsidRPr="00311755">
        <w:rPr>
          <w:sz w:val="20"/>
        </w:rPr>
        <w:t xml:space="preserve"> by imposing test unknown to law in order to assess value of consent of accused to filing in second trial of transcript of testimony given previously - </w:t>
      </w:r>
      <w:r w:rsidRPr="00311755">
        <w:rPr>
          <w:i/>
          <w:sz w:val="20"/>
        </w:rPr>
        <w:t>Criminal Code</w:t>
      </w:r>
      <w:r w:rsidRPr="00311755">
        <w:rPr>
          <w:sz w:val="20"/>
        </w:rPr>
        <w:t>, R.S.C. 1985, c. C</w:t>
      </w:r>
      <w:r w:rsidRPr="00311755">
        <w:rPr>
          <w:sz w:val="20"/>
        </w:rPr>
        <w:noBreakHyphen/>
        <w:t>46, s. 669.2.</w:t>
      </w:r>
    </w:p>
    <w:p w:rsidR="002C242B" w:rsidRPr="00311755" w:rsidRDefault="002C242B" w:rsidP="002C242B">
      <w:pPr>
        <w:widowControl w:val="0"/>
        <w:jc w:val="both"/>
        <w:rPr>
          <w:sz w:val="20"/>
        </w:rPr>
      </w:pPr>
    </w:p>
    <w:p w:rsidR="002C242B" w:rsidRPr="00311755" w:rsidRDefault="002C242B" w:rsidP="002C242B">
      <w:pPr>
        <w:jc w:val="both"/>
        <w:rPr>
          <w:sz w:val="20"/>
        </w:rPr>
      </w:pPr>
      <w:r w:rsidRPr="00311755">
        <w:rPr>
          <w:sz w:val="20"/>
        </w:rPr>
        <w:t xml:space="preserve">The respondent was charged in 2012 with 18 sexual offences committed against minors, including his children C.D. and S.D., between 1979 and 1993. The trial began before a first judge of the Court of Québec. Complainant C.D. testified for two days. The first judge then fell sick, and the case was transferred to a new judge under s. 669.2 of the </w:t>
      </w:r>
      <w:r w:rsidRPr="00311755">
        <w:rPr>
          <w:i/>
          <w:sz w:val="20"/>
        </w:rPr>
        <w:t>Criminal Code</w:t>
      </w:r>
      <w:r w:rsidRPr="00311755">
        <w:rPr>
          <w:sz w:val="20"/>
        </w:rPr>
        <w:t>, R.S.C. 1985, c. C</w:t>
      </w:r>
      <w:r w:rsidRPr="00311755">
        <w:rPr>
          <w:sz w:val="20"/>
        </w:rPr>
        <w:noBreakHyphen/>
        <w:t xml:space="preserve">46. The parties agreed that the transcripts of the two days of C.D.’s testimony would be given to the new judge. The new judge convicted the respondent on nine counts, ordered a conditional stay of proceedings on two counts and acquitted the respondent on seven other counts. The respondent was sentenced to a total of 70 months’ imprisonment. </w:t>
      </w:r>
    </w:p>
    <w:p w:rsidR="002C242B" w:rsidRPr="00311755" w:rsidRDefault="002C242B" w:rsidP="002C242B">
      <w:pPr>
        <w:jc w:val="both"/>
        <w:rPr>
          <w:sz w:val="20"/>
        </w:rPr>
      </w:pPr>
    </w:p>
    <w:p w:rsidR="002C242B" w:rsidRPr="00311755" w:rsidRDefault="002C242B" w:rsidP="002C242B">
      <w:pPr>
        <w:widowControl w:val="0"/>
        <w:jc w:val="both"/>
        <w:rPr>
          <w:sz w:val="20"/>
        </w:rPr>
      </w:pPr>
      <w:r w:rsidRPr="00311755">
        <w:rPr>
          <w:sz w:val="20"/>
        </w:rPr>
        <w:t>The respondent appealed against the convictions and applied for leave to appeal the sentence. The Court of Appeal allowed the appeal on one of the five issues that had been raised. In its view, the trial judge, who had continued the trial commenced before another judge under s. 669.2(3) Cr.C., should not have accepted that C.D.’s testimony be filed without ensuring that the consent of the respondent was free, informed and unequivocal and that the filing of C.D.’s testimony would not affect the fairness of the trial. The Court of Appeal therefore ordered a new trial on the counts with respect to complainants C.D. and S.D. (seven of the nine counts for which the respondent had been convicted at trial). The Court of Appeal granted the motion for leave to appeal the sentences, set aside the sentences on the counts relating to complainants C.D. and S.D. and affirmed the sentence on the other counts.</w:t>
      </w:r>
    </w:p>
    <w:p w:rsidR="002C242B" w:rsidRPr="00311755" w:rsidRDefault="002C242B" w:rsidP="002C242B">
      <w:pPr>
        <w:jc w:val="both"/>
        <w:rPr>
          <w:sz w:val="20"/>
        </w:rPr>
      </w:pPr>
    </w:p>
    <w:p w:rsidR="002C242B" w:rsidRPr="00311755" w:rsidRDefault="000B5748" w:rsidP="002C242B">
      <w:pPr>
        <w:jc w:val="both"/>
        <w:rPr>
          <w:sz w:val="20"/>
        </w:rPr>
      </w:pPr>
      <w:r>
        <w:rPr>
          <w:sz w:val="20"/>
        </w:rPr>
        <w:pict>
          <v:rect id="_x0000_i1071" style="width:2in;height:1pt" o:hrpct="0" o:hralign="center" o:hrstd="t" o:hrnoshade="t" o:hr="t" fillcolor="black [3213]" stroked="f"/>
        </w:pict>
      </w:r>
    </w:p>
    <w:p w:rsidR="002C242B" w:rsidRPr="00311755" w:rsidRDefault="002C242B" w:rsidP="002C242B">
      <w:pPr>
        <w:jc w:val="both"/>
        <w:rPr>
          <w:sz w:val="20"/>
        </w:rPr>
      </w:pPr>
    </w:p>
    <w:p w:rsidR="002C242B" w:rsidRPr="00311755" w:rsidRDefault="002C242B" w:rsidP="002C242B">
      <w:pPr>
        <w:pStyle w:val="SCCLsocParty"/>
        <w:jc w:val="both"/>
        <w:rPr>
          <w:b/>
          <w:i/>
          <w:sz w:val="20"/>
          <w:szCs w:val="20"/>
        </w:rPr>
      </w:pPr>
      <w:r w:rsidRPr="00311755">
        <w:rPr>
          <w:b/>
          <w:sz w:val="20"/>
          <w:szCs w:val="20"/>
        </w:rPr>
        <w:fldChar w:fldCharType="begin"/>
      </w:r>
      <w:r w:rsidRPr="00311755">
        <w:rPr>
          <w:b/>
          <w:sz w:val="20"/>
          <w:szCs w:val="20"/>
        </w:rPr>
        <w:instrText xml:space="preserve"> SEQ CHAPTER \h \r 1</w:instrText>
      </w:r>
      <w:r w:rsidRPr="00311755">
        <w:rPr>
          <w:b/>
          <w:sz w:val="20"/>
          <w:szCs w:val="20"/>
        </w:rPr>
        <w:fldChar w:fldCharType="end"/>
      </w:r>
      <w:r w:rsidRPr="00311755">
        <w:rPr>
          <w:b/>
          <w:sz w:val="20"/>
          <w:szCs w:val="20"/>
        </w:rPr>
        <w:t>39370</w:t>
      </w:r>
      <w:r w:rsidRPr="00311755">
        <w:rPr>
          <w:b/>
          <w:sz w:val="20"/>
          <w:szCs w:val="20"/>
        </w:rPr>
        <w:tab/>
      </w:r>
      <w:r w:rsidRPr="00311755">
        <w:rPr>
          <w:b/>
          <w:i/>
          <w:sz w:val="20"/>
          <w:szCs w:val="20"/>
        </w:rPr>
        <w:t>Sa Majesté la Reine c. J.D.</w:t>
      </w:r>
    </w:p>
    <w:p w:rsidR="002C242B" w:rsidRPr="00311755" w:rsidRDefault="002C242B" w:rsidP="002C242B">
      <w:pPr>
        <w:widowControl w:val="0"/>
        <w:jc w:val="both"/>
        <w:rPr>
          <w:sz w:val="20"/>
          <w:lang w:val="fr-CA"/>
        </w:rPr>
      </w:pPr>
      <w:r w:rsidRPr="00311755">
        <w:rPr>
          <w:b/>
          <w:i/>
          <w:sz w:val="20"/>
          <w:lang w:val="fr-CA"/>
        </w:rPr>
        <w:tab/>
      </w:r>
      <w:r w:rsidRPr="00311755">
        <w:rPr>
          <w:sz w:val="20"/>
          <w:lang w:val="fr-CA"/>
        </w:rPr>
        <w:t>(Qc) (Criminelle) (Autorisation)</w:t>
      </w:r>
    </w:p>
    <w:p w:rsidR="002C242B" w:rsidRPr="00311755" w:rsidRDefault="002C242B" w:rsidP="002C242B">
      <w:pPr>
        <w:pStyle w:val="SCCBanSummary0"/>
        <w:rPr>
          <w:sz w:val="20"/>
          <w:szCs w:val="20"/>
          <w:lang w:val="fr-CA"/>
        </w:rPr>
      </w:pPr>
    </w:p>
    <w:p w:rsidR="002C242B" w:rsidRPr="00311755" w:rsidRDefault="002C242B" w:rsidP="002C242B">
      <w:pPr>
        <w:pStyle w:val="SCCBanSummary0"/>
        <w:rPr>
          <w:sz w:val="20"/>
          <w:szCs w:val="20"/>
          <w:lang w:val="fr-CA"/>
        </w:rPr>
      </w:pPr>
      <w:r w:rsidRPr="00311755">
        <w:rPr>
          <w:sz w:val="20"/>
          <w:szCs w:val="20"/>
          <w:lang w:val="fr-CA"/>
        </w:rPr>
        <w:t>(Ordonnance de non-publication visant une partie)</w:t>
      </w:r>
    </w:p>
    <w:p w:rsidR="002C242B" w:rsidRPr="00311755" w:rsidRDefault="002C242B" w:rsidP="002C242B">
      <w:pPr>
        <w:jc w:val="both"/>
        <w:rPr>
          <w:sz w:val="20"/>
          <w:lang w:val="fr-CA"/>
        </w:rPr>
      </w:pPr>
    </w:p>
    <w:p w:rsidR="002C242B" w:rsidRPr="00311755" w:rsidRDefault="002C242B" w:rsidP="002C242B">
      <w:pPr>
        <w:jc w:val="both"/>
        <w:rPr>
          <w:sz w:val="20"/>
          <w:lang w:val="fr-CA"/>
        </w:rPr>
      </w:pPr>
      <w:r w:rsidRPr="00311755">
        <w:rPr>
          <w:sz w:val="20"/>
          <w:lang w:val="fr-CA"/>
        </w:rPr>
        <w:t xml:space="preserve">Droit criminel - Procès - Continuation des procédures - Preuve - Parties consentant à ce que la transcription de témoignages rendus dans un premier procès soit déposée devant un nouveau juge - La Cour d’appel se méprend-elle dans son interprétation et son application de l’art. 669.2 </w:t>
      </w:r>
      <w:proofErr w:type="gramStart"/>
      <w:r w:rsidRPr="00311755">
        <w:rPr>
          <w:sz w:val="20"/>
          <w:lang w:val="fr-CA"/>
        </w:rPr>
        <w:t>du</w:t>
      </w:r>
      <w:proofErr w:type="gramEnd"/>
      <w:r w:rsidRPr="00311755">
        <w:rPr>
          <w:sz w:val="20"/>
          <w:lang w:val="fr-CA"/>
        </w:rPr>
        <w:t xml:space="preserve"> </w:t>
      </w:r>
      <w:r w:rsidRPr="00311755">
        <w:rPr>
          <w:i/>
          <w:sz w:val="20"/>
          <w:lang w:val="fr-CA"/>
        </w:rPr>
        <w:t>Code criminel</w:t>
      </w:r>
      <w:r w:rsidRPr="00311755">
        <w:rPr>
          <w:sz w:val="20"/>
          <w:lang w:val="fr-CA"/>
        </w:rPr>
        <w:t xml:space="preserve"> en imposant un test non prévu à la loi afin d’évaluer la valeur du consentement donné par l’accusé pour procéder par le dépôt de la transcription des témoignages rendus antérieurement dans le cadre d’un second procès? - </w:t>
      </w:r>
      <w:r w:rsidRPr="00311755">
        <w:rPr>
          <w:i/>
          <w:sz w:val="20"/>
          <w:lang w:val="fr-CA"/>
        </w:rPr>
        <w:t>Code criminel</w:t>
      </w:r>
      <w:r w:rsidRPr="00311755">
        <w:rPr>
          <w:sz w:val="20"/>
          <w:lang w:val="fr-CA"/>
        </w:rPr>
        <w:t>, L.R.C. 1985, c. C</w:t>
      </w:r>
      <w:r w:rsidRPr="00311755">
        <w:rPr>
          <w:sz w:val="20"/>
          <w:lang w:val="fr-CA"/>
        </w:rPr>
        <w:noBreakHyphen/>
        <w:t>46, art. 669.2.</w:t>
      </w:r>
    </w:p>
    <w:p w:rsidR="002C242B" w:rsidRPr="00311755" w:rsidRDefault="002C242B" w:rsidP="002C242B">
      <w:pPr>
        <w:widowControl w:val="0"/>
        <w:jc w:val="both"/>
        <w:rPr>
          <w:sz w:val="20"/>
          <w:lang w:val="fr-CA"/>
        </w:rPr>
      </w:pPr>
    </w:p>
    <w:p w:rsidR="002C242B" w:rsidRPr="00311755" w:rsidRDefault="002C242B" w:rsidP="002C242B">
      <w:pPr>
        <w:widowControl w:val="0"/>
        <w:jc w:val="both"/>
        <w:rPr>
          <w:sz w:val="20"/>
          <w:lang w:val="fr-CA"/>
        </w:rPr>
      </w:pPr>
      <w:r w:rsidRPr="00311755">
        <w:rPr>
          <w:sz w:val="20"/>
          <w:lang w:val="fr-CA"/>
        </w:rPr>
        <w:t xml:space="preserve">L’intimé est accusé en 2012 de 18 chefs d’accusation pour des infractions de nature sexuelle commises à l’endroit de mineurs entre 1979 et 1993, dont ses enfants C.D. et S.D. Le procès débute devant un premier juge de la Cour du Québec. La plaignante C.D. témoigne au cours de deux jours. Par la suite, le premier juge tombe malade et le dossier est remis à un nouveau juge, en vertu de l’art. 669.2 </w:t>
      </w:r>
      <w:proofErr w:type="gramStart"/>
      <w:r w:rsidRPr="00311755">
        <w:rPr>
          <w:sz w:val="20"/>
          <w:lang w:val="fr-CA"/>
        </w:rPr>
        <w:t>du</w:t>
      </w:r>
      <w:proofErr w:type="gramEnd"/>
      <w:r w:rsidRPr="00311755">
        <w:rPr>
          <w:sz w:val="20"/>
          <w:lang w:val="fr-CA"/>
        </w:rPr>
        <w:t xml:space="preserve"> </w:t>
      </w:r>
      <w:r w:rsidRPr="00311755">
        <w:rPr>
          <w:i/>
          <w:sz w:val="20"/>
          <w:lang w:val="fr-CA"/>
        </w:rPr>
        <w:t>Code criminel</w:t>
      </w:r>
      <w:r w:rsidRPr="00311755">
        <w:rPr>
          <w:sz w:val="20"/>
          <w:lang w:val="fr-CA"/>
        </w:rPr>
        <w:t xml:space="preserve">, L.R.C. 1985, c. C-46. Les parties conviennent que les transcriptions des deux jours de témoignage de C.D. seront remises au nouveau juge. Le nouveau juge déclare l’intimé coupable de 9 chefs d’accusation, prononce un arrêt conditionnel des procédures sur deux chefs et acquitte l’intimé de 7 autres chefs. L’intimé est condamné à une peine totale de 70 mois d’emprisonnement. </w:t>
      </w:r>
    </w:p>
    <w:p w:rsidR="002C242B" w:rsidRPr="00311755" w:rsidRDefault="002C242B" w:rsidP="002C242B">
      <w:pPr>
        <w:widowControl w:val="0"/>
        <w:jc w:val="both"/>
        <w:rPr>
          <w:sz w:val="20"/>
          <w:lang w:val="fr-CA"/>
        </w:rPr>
      </w:pPr>
    </w:p>
    <w:p w:rsidR="00245738" w:rsidRPr="00311755" w:rsidRDefault="00245738">
      <w:pPr>
        <w:rPr>
          <w:sz w:val="20"/>
          <w:lang w:val="fr-CA"/>
        </w:rPr>
      </w:pPr>
      <w:r w:rsidRPr="00311755">
        <w:rPr>
          <w:sz w:val="20"/>
          <w:lang w:val="fr-CA"/>
        </w:rPr>
        <w:br w:type="page"/>
      </w:r>
    </w:p>
    <w:p w:rsidR="002C242B" w:rsidRPr="00311755" w:rsidRDefault="002C242B" w:rsidP="002C242B">
      <w:pPr>
        <w:widowControl w:val="0"/>
        <w:jc w:val="both"/>
        <w:rPr>
          <w:sz w:val="20"/>
          <w:lang w:val="fr-CA"/>
        </w:rPr>
      </w:pPr>
      <w:r w:rsidRPr="00311755">
        <w:rPr>
          <w:sz w:val="20"/>
          <w:lang w:val="fr-CA"/>
        </w:rPr>
        <w:t>L’intimé se pourvoit contre les déclarations de culpabilité et demande la permission d’appeler de la peine. La Cour d’appel accueille l’appel sur la base d’une des cinq questions en litige soulevées. Elle est d’avis que le juge de première instance, qui a continué le procès commencé devant un autre juge en vertu de l’art. 669.2(3) C.cr., n’aurait pas dû accepter que le témoignage de C.D. soit versé au dossier, sans s’assurer que le consentement de l’intimé était libre, éclairé et non équivoque et que le versement du témoignage de C.D. ne porterait pas atteinte à l’équité du procès. La Cour d’appel ordonne alors la tenue d’un nouveau procès en ce qui concerne les chefs d’accusation relatifs aux plaignants C.D. et S.D. (7 des 9 chefs dont l’intimé a été trouvé coupable en première instance). Quant à la peine, la Cour d’appel accueille la requête pour permission d’en appeler de la peine, annule les peines liées aux chefs d’accusation relatifs aux plaignants C.D. et S.D. et confirme la peine sur les autres chefs.</w:t>
      </w:r>
    </w:p>
    <w:p w:rsidR="002C242B" w:rsidRPr="00311755" w:rsidRDefault="002C242B" w:rsidP="002C242B">
      <w:pPr>
        <w:widowControl w:val="0"/>
        <w:jc w:val="both"/>
        <w:rPr>
          <w:sz w:val="20"/>
          <w:lang w:val="fr-CA"/>
        </w:rPr>
      </w:pPr>
    </w:p>
    <w:p w:rsidR="002C242B" w:rsidRPr="00311755" w:rsidRDefault="000B5748" w:rsidP="002C242B">
      <w:pPr>
        <w:widowControl w:val="0"/>
        <w:jc w:val="both"/>
        <w:rPr>
          <w:sz w:val="20"/>
          <w:lang w:val="fr-CA"/>
        </w:rPr>
      </w:pPr>
      <w:r>
        <w:rPr>
          <w:sz w:val="20"/>
        </w:rPr>
        <w:pict>
          <v:rect id="_x0000_i1072" style="width:2in;height:1pt" o:hrpct="0" o:hralign="center" o:hrstd="t" o:hrnoshade="t" o:hr="t" fillcolor="black [3213]" stroked="f"/>
        </w:pict>
      </w:r>
    </w:p>
    <w:p w:rsidR="002C242B" w:rsidRPr="00311755" w:rsidRDefault="002C242B" w:rsidP="002C242B">
      <w:pPr>
        <w:widowControl w:val="0"/>
        <w:jc w:val="both"/>
        <w:rPr>
          <w:sz w:val="20"/>
          <w:lang w:val="fr-CA"/>
        </w:rPr>
      </w:pPr>
    </w:p>
    <w:p w:rsidR="002C242B" w:rsidRPr="00311755" w:rsidRDefault="002C242B" w:rsidP="002C242B">
      <w:pPr>
        <w:pStyle w:val="SCCLsocParty"/>
        <w:jc w:val="both"/>
        <w:rPr>
          <w:b/>
          <w:i/>
          <w:sz w:val="20"/>
          <w:szCs w:val="20"/>
          <w:lang w:val="en-CA"/>
        </w:rPr>
      </w:pPr>
      <w:r w:rsidRPr="00311755">
        <w:rPr>
          <w:b/>
          <w:sz w:val="20"/>
          <w:szCs w:val="20"/>
          <w:lang w:val="en-CA"/>
        </w:rPr>
        <w:fldChar w:fldCharType="begin"/>
      </w:r>
      <w:r w:rsidRPr="00311755">
        <w:rPr>
          <w:b/>
          <w:sz w:val="20"/>
          <w:szCs w:val="20"/>
          <w:lang w:val="en-CA"/>
        </w:rPr>
        <w:instrText xml:space="preserve"> SEQ CHAPTER \h \r 1</w:instrText>
      </w:r>
      <w:r w:rsidRPr="00311755">
        <w:rPr>
          <w:b/>
          <w:sz w:val="20"/>
          <w:szCs w:val="20"/>
          <w:lang w:val="en-CA"/>
        </w:rPr>
        <w:fldChar w:fldCharType="end"/>
      </w:r>
      <w:r w:rsidRPr="00311755">
        <w:rPr>
          <w:b/>
          <w:sz w:val="20"/>
          <w:szCs w:val="20"/>
          <w:lang w:val="en-CA"/>
        </w:rPr>
        <w:t>39162</w:t>
      </w:r>
      <w:r w:rsidRPr="00311755">
        <w:rPr>
          <w:b/>
          <w:sz w:val="20"/>
          <w:szCs w:val="20"/>
          <w:lang w:val="en-CA"/>
        </w:rPr>
        <w:tab/>
      </w:r>
      <w:r w:rsidRPr="00311755">
        <w:rPr>
          <w:b/>
          <w:i/>
          <w:sz w:val="20"/>
          <w:szCs w:val="20"/>
          <w:lang w:val="en-CA"/>
        </w:rPr>
        <w:t>Her Majesty the Queen v. Richard Vallières</w:t>
      </w:r>
    </w:p>
    <w:p w:rsidR="002C242B" w:rsidRPr="00311755" w:rsidRDefault="002C242B" w:rsidP="002C242B">
      <w:pPr>
        <w:widowControl w:val="0"/>
        <w:jc w:val="both"/>
        <w:rPr>
          <w:sz w:val="20"/>
        </w:rPr>
      </w:pPr>
      <w:r w:rsidRPr="00311755">
        <w:rPr>
          <w:sz w:val="20"/>
        </w:rPr>
        <w:tab/>
        <w:t>(Que.) (Criminal) (By Leave)</w:t>
      </w:r>
    </w:p>
    <w:p w:rsidR="002C242B" w:rsidRPr="00311755" w:rsidRDefault="002C242B" w:rsidP="002C242B">
      <w:pPr>
        <w:widowControl w:val="0"/>
        <w:jc w:val="both"/>
        <w:rPr>
          <w:sz w:val="20"/>
        </w:rPr>
      </w:pPr>
    </w:p>
    <w:p w:rsidR="002C242B" w:rsidRPr="00311755" w:rsidRDefault="002C242B" w:rsidP="002C242B">
      <w:pPr>
        <w:jc w:val="both"/>
        <w:rPr>
          <w:sz w:val="20"/>
        </w:rPr>
      </w:pPr>
      <w:r w:rsidRPr="00311755">
        <w:rPr>
          <w:sz w:val="20"/>
        </w:rPr>
        <w:t xml:space="preserve">Criminal law - Sentencing - Fine in lieu - Whether Quebec Court of Appeal erred in law in determining and applying proper legal framework for calculating fine in lieu of forfeiture of proceeds of crime - Whether Court of Appeal erred in law by failing to allow parties to be heard regarding change to quantum of fine in lieu even though Mr. Vallières had not raised this issue in his appeal - </w:t>
      </w:r>
      <w:r w:rsidRPr="00311755">
        <w:rPr>
          <w:i/>
          <w:sz w:val="20"/>
        </w:rPr>
        <w:t>Criminal Code</w:t>
      </w:r>
      <w:r w:rsidRPr="00311755">
        <w:rPr>
          <w:sz w:val="20"/>
        </w:rPr>
        <w:t>, R.S.C. 1985, c. C</w:t>
      </w:r>
      <w:r w:rsidRPr="00311755">
        <w:rPr>
          <w:sz w:val="20"/>
        </w:rPr>
        <w:noBreakHyphen/>
        <w:t>46, s. 462.37.</w:t>
      </w:r>
    </w:p>
    <w:p w:rsidR="002C242B" w:rsidRPr="00311755" w:rsidRDefault="002C242B" w:rsidP="002C242B">
      <w:pPr>
        <w:widowControl w:val="0"/>
        <w:jc w:val="both"/>
        <w:rPr>
          <w:sz w:val="20"/>
        </w:rPr>
      </w:pPr>
    </w:p>
    <w:p w:rsidR="002C242B" w:rsidRPr="00311755" w:rsidRDefault="002C242B" w:rsidP="002C242B">
      <w:pPr>
        <w:jc w:val="both"/>
        <w:rPr>
          <w:sz w:val="20"/>
        </w:rPr>
      </w:pPr>
      <w:r w:rsidRPr="00311755">
        <w:rPr>
          <w:sz w:val="20"/>
        </w:rPr>
        <w:t xml:space="preserve">In 2016, the respondent, Mr. Vallières, was convicted by a jury of offences relating to fraud, trafficking and theft of maple syrup from the Fédération des producteurs acéricoles du Québec. The proceeding that led to this appeal concerned the sentencing for those offences. </w:t>
      </w:r>
    </w:p>
    <w:p w:rsidR="002C242B" w:rsidRPr="00311755" w:rsidRDefault="002C242B" w:rsidP="002C242B">
      <w:pPr>
        <w:jc w:val="both"/>
        <w:rPr>
          <w:sz w:val="20"/>
        </w:rPr>
      </w:pPr>
    </w:p>
    <w:p w:rsidR="002C242B" w:rsidRPr="00311755" w:rsidRDefault="002C242B" w:rsidP="002C242B">
      <w:pPr>
        <w:jc w:val="both"/>
        <w:rPr>
          <w:sz w:val="20"/>
        </w:rPr>
      </w:pPr>
      <w:r w:rsidRPr="00311755">
        <w:rPr>
          <w:sz w:val="20"/>
        </w:rPr>
        <w:t xml:space="preserve">The Superior Court was of the view that the various criteria applicable to fines in lieu, established both by the </w:t>
      </w:r>
      <w:r w:rsidRPr="00311755">
        <w:rPr>
          <w:i/>
          <w:sz w:val="20"/>
        </w:rPr>
        <w:t>Criminal Code</w:t>
      </w:r>
      <w:r w:rsidRPr="00311755">
        <w:rPr>
          <w:sz w:val="20"/>
        </w:rPr>
        <w:t xml:space="preserve"> and by the case law, were met in this case. As a result, it found that it had no choice but to impose a fine in lieu, given that the stolen property could not be recovered. With regard to determining the value of the property (s. 462.37(3) of the </w:t>
      </w:r>
      <w:r w:rsidRPr="00311755">
        <w:rPr>
          <w:i/>
          <w:sz w:val="20"/>
        </w:rPr>
        <w:t>Criminal Code</w:t>
      </w:r>
      <w:r w:rsidRPr="00311755">
        <w:rPr>
          <w:sz w:val="20"/>
        </w:rPr>
        <w:t xml:space="preserve">), it noted that judicial discretion was limited and that the amount of the fine had to be equal to the value of the property the accused had in his possession or under his control. It held that the evidence in this case showed beyond a reasonable doubt that Mr. Vallières had received $10,000,000 from the theft, and it therefore found that it had no choice but to order the payment of a fine of $9,393,498 ($10,000,000 minus US$606,501 claimed under the restraint order, which was not in issue). </w:t>
      </w:r>
    </w:p>
    <w:p w:rsidR="002C242B" w:rsidRPr="00311755" w:rsidRDefault="002C242B" w:rsidP="002C242B">
      <w:pPr>
        <w:jc w:val="both"/>
        <w:rPr>
          <w:sz w:val="20"/>
        </w:rPr>
      </w:pPr>
    </w:p>
    <w:p w:rsidR="002C242B" w:rsidRPr="00311755" w:rsidRDefault="002C242B" w:rsidP="002C242B">
      <w:pPr>
        <w:pStyle w:val="SCCLowerCourtText"/>
        <w:rPr>
          <w:sz w:val="20"/>
          <w:lang w:val="en-CA"/>
        </w:rPr>
      </w:pPr>
      <w:r w:rsidRPr="00311755">
        <w:rPr>
          <w:sz w:val="20"/>
          <w:lang w:val="en-CA"/>
        </w:rPr>
        <w:t xml:space="preserve">The Court of Appeal unanimously allowed the appeal on this point. In its view, the amount of the fine in lieu — $10,000,000 minus the amount of the restitution order — seemed exorbitant. It found that the proper approach was the one taken by the Ontario Court of Appeal in </w:t>
      </w:r>
      <w:r w:rsidRPr="00311755">
        <w:rPr>
          <w:i/>
          <w:sz w:val="20"/>
          <w:lang w:val="en-CA"/>
        </w:rPr>
        <w:t>Dieckmann</w:t>
      </w:r>
      <w:r w:rsidRPr="00311755">
        <w:rPr>
          <w:sz w:val="20"/>
          <w:lang w:val="en-CA"/>
        </w:rPr>
        <w:t xml:space="preserve"> (2017 ONCA 575): where there is sufficient evidence, a court may exercise its discretion to set a fine that reflects the profit the offender received from the criminal activity, provided that the dual objectives of depriving offenders of the proceeds of crime and deterring criminal organizations and accomplices are met. It found that the trial judge had erred in stating that he had no choice but to order the payment of $9,393,498.44 and that this error in principle had led to the imposition of a fine that was demonstrably unfit and was a substantial and marked departure from the fine imposed on the other co</w:t>
      </w:r>
      <w:r w:rsidRPr="00311755">
        <w:rPr>
          <w:sz w:val="20"/>
          <w:lang w:val="en-CA"/>
        </w:rPr>
        <w:noBreakHyphen/>
        <w:t>accused who had the stolen syrup in their possession. The Court of Appeal held that the fine in lieu should be $1,000,000 minus the amount of the restitution order (US$606,501) based on the foreign currency conversion suggested by the Crown, for a total of $171,397.57.</w:t>
      </w:r>
    </w:p>
    <w:p w:rsidR="002C242B" w:rsidRPr="00311755" w:rsidRDefault="002C242B" w:rsidP="002C242B">
      <w:pPr>
        <w:rPr>
          <w:lang w:eastAsia="en-CA"/>
        </w:rPr>
      </w:pPr>
    </w:p>
    <w:p w:rsidR="002C242B" w:rsidRPr="00311755" w:rsidRDefault="000B5748" w:rsidP="002C242B">
      <w:pPr>
        <w:rPr>
          <w:lang w:eastAsia="en-CA"/>
        </w:rPr>
      </w:pPr>
      <w:r>
        <w:rPr>
          <w:sz w:val="20"/>
        </w:rPr>
        <w:pict>
          <v:rect id="_x0000_i1073" style="width:2in;height:1pt" o:hrpct="0" o:hralign="center" o:hrstd="t" o:hrnoshade="t" o:hr="t" fillcolor="black [3213]" stroked="f"/>
        </w:pict>
      </w:r>
    </w:p>
    <w:p w:rsidR="002C242B" w:rsidRPr="00311755" w:rsidRDefault="002C242B" w:rsidP="002C242B">
      <w:pPr>
        <w:rPr>
          <w:lang w:eastAsia="en-CA"/>
        </w:rPr>
      </w:pPr>
    </w:p>
    <w:p w:rsidR="00245738" w:rsidRPr="00311755" w:rsidRDefault="00245738">
      <w:pPr>
        <w:rPr>
          <w:rFonts w:eastAsia="Calibri" w:cs="Times New Roman"/>
          <w:b/>
          <w:sz w:val="20"/>
          <w:szCs w:val="20"/>
          <w:lang w:val="fr-CA"/>
        </w:rPr>
      </w:pPr>
      <w:r w:rsidRPr="00311755">
        <w:rPr>
          <w:b/>
          <w:sz w:val="20"/>
          <w:szCs w:val="20"/>
        </w:rPr>
        <w:br w:type="page"/>
      </w:r>
    </w:p>
    <w:p w:rsidR="002C242B" w:rsidRPr="00311755" w:rsidRDefault="002C242B" w:rsidP="002C242B">
      <w:pPr>
        <w:pStyle w:val="SCCLsocParty"/>
        <w:jc w:val="both"/>
        <w:rPr>
          <w:b/>
          <w:i/>
          <w:sz w:val="20"/>
          <w:szCs w:val="20"/>
        </w:rPr>
      </w:pPr>
      <w:r w:rsidRPr="00311755">
        <w:rPr>
          <w:b/>
          <w:sz w:val="20"/>
          <w:szCs w:val="20"/>
        </w:rPr>
        <w:fldChar w:fldCharType="begin"/>
      </w:r>
      <w:r w:rsidRPr="00311755">
        <w:rPr>
          <w:b/>
          <w:sz w:val="20"/>
          <w:szCs w:val="20"/>
        </w:rPr>
        <w:instrText xml:space="preserve"> SEQ CHAPTER \h \r 1</w:instrText>
      </w:r>
      <w:r w:rsidRPr="00311755">
        <w:rPr>
          <w:b/>
          <w:sz w:val="20"/>
          <w:szCs w:val="20"/>
        </w:rPr>
        <w:fldChar w:fldCharType="end"/>
      </w:r>
      <w:r w:rsidRPr="00311755">
        <w:rPr>
          <w:b/>
          <w:sz w:val="20"/>
          <w:szCs w:val="20"/>
        </w:rPr>
        <w:t>39162</w:t>
      </w:r>
      <w:r w:rsidRPr="00311755">
        <w:rPr>
          <w:b/>
          <w:sz w:val="20"/>
          <w:szCs w:val="20"/>
        </w:rPr>
        <w:tab/>
      </w:r>
      <w:r w:rsidRPr="00311755">
        <w:rPr>
          <w:b/>
          <w:i/>
          <w:sz w:val="20"/>
          <w:szCs w:val="20"/>
        </w:rPr>
        <w:t>Sa Majesté la Reine c. Richard Vallières</w:t>
      </w:r>
    </w:p>
    <w:p w:rsidR="002C242B" w:rsidRPr="00311755" w:rsidRDefault="002C242B" w:rsidP="002C242B">
      <w:pPr>
        <w:widowControl w:val="0"/>
        <w:jc w:val="both"/>
        <w:rPr>
          <w:sz w:val="20"/>
          <w:lang w:val="fr-CA"/>
        </w:rPr>
      </w:pPr>
      <w:r w:rsidRPr="00311755">
        <w:rPr>
          <w:sz w:val="20"/>
          <w:lang w:val="fr-CA"/>
        </w:rPr>
        <w:tab/>
        <w:t>(Qc) (Criminelle) (Autorisation)</w:t>
      </w:r>
    </w:p>
    <w:p w:rsidR="002C242B" w:rsidRPr="00311755" w:rsidRDefault="002C242B" w:rsidP="002C242B">
      <w:pPr>
        <w:widowControl w:val="0"/>
        <w:jc w:val="both"/>
        <w:rPr>
          <w:sz w:val="20"/>
          <w:lang w:val="fr-CA"/>
        </w:rPr>
      </w:pPr>
    </w:p>
    <w:p w:rsidR="002C242B" w:rsidRPr="00311755" w:rsidRDefault="002C242B" w:rsidP="002C242B">
      <w:pPr>
        <w:jc w:val="both"/>
        <w:rPr>
          <w:sz w:val="20"/>
          <w:lang w:val="fr-CA"/>
        </w:rPr>
      </w:pPr>
      <w:r w:rsidRPr="00311755">
        <w:rPr>
          <w:sz w:val="20"/>
          <w:lang w:val="fr-CA"/>
        </w:rPr>
        <w:t xml:space="preserve">Droit criminel - Détermination de la peine - Amende de remplacement - La Cour d’appel du Québec a-t-elle errée en droit dans la détermination et l’application du cadre juridique adéquat au calcul de l’amende compensatoire à la confiscation des produits de la criminalité? - La Cour d’appel a-t-elle errée en droit en omettant de permettre aux parties d’être entendues sur la modification du quantum de l’amende compensatoire, alors que M. Vallières n’avait pas soulevé cette question dans son appel? - </w:t>
      </w:r>
      <w:r w:rsidRPr="00311755">
        <w:rPr>
          <w:i/>
          <w:sz w:val="20"/>
          <w:lang w:val="fr-CA"/>
        </w:rPr>
        <w:t>Code criminel</w:t>
      </w:r>
      <w:r w:rsidRPr="00311755">
        <w:rPr>
          <w:sz w:val="20"/>
          <w:lang w:val="fr-CA"/>
        </w:rPr>
        <w:t>, L.R.C. (1985), ch. C-46, art. 462.37</w:t>
      </w:r>
    </w:p>
    <w:p w:rsidR="002C242B" w:rsidRPr="00311755" w:rsidRDefault="002C242B" w:rsidP="002C242B">
      <w:pPr>
        <w:widowControl w:val="0"/>
        <w:jc w:val="both"/>
        <w:rPr>
          <w:sz w:val="20"/>
          <w:lang w:val="fr-CA"/>
        </w:rPr>
      </w:pPr>
    </w:p>
    <w:p w:rsidR="002C242B" w:rsidRPr="00311755" w:rsidRDefault="002C242B" w:rsidP="002C242B">
      <w:pPr>
        <w:jc w:val="both"/>
        <w:rPr>
          <w:sz w:val="20"/>
          <w:lang w:val="fr-CA"/>
        </w:rPr>
      </w:pPr>
      <w:r w:rsidRPr="00311755">
        <w:rPr>
          <w:sz w:val="20"/>
          <w:lang w:val="fr-CA"/>
        </w:rPr>
        <w:t>En 2016, l’intimé M. Vallières a été reconnu coupable par un jury d’infractions se rapportant à la fraude, au trafic et au vol de sirop d’érable de la Fédération des producteurs acéricoles du Québec.</w:t>
      </w:r>
    </w:p>
    <w:p w:rsidR="002C242B" w:rsidRPr="00311755" w:rsidRDefault="002C242B" w:rsidP="002C242B">
      <w:pPr>
        <w:jc w:val="both"/>
        <w:rPr>
          <w:sz w:val="20"/>
          <w:lang w:val="fr-CA"/>
        </w:rPr>
      </w:pPr>
      <w:r w:rsidRPr="00311755">
        <w:rPr>
          <w:sz w:val="20"/>
          <w:lang w:val="fr-CA"/>
        </w:rPr>
        <w:t xml:space="preserve">La procédure à l’origine du présent appel concerne la fixation de la peine pour la commission de ces infractions. </w:t>
      </w:r>
    </w:p>
    <w:p w:rsidR="002C242B" w:rsidRPr="00311755" w:rsidRDefault="002C242B" w:rsidP="002C242B">
      <w:pPr>
        <w:jc w:val="both"/>
        <w:rPr>
          <w:sz w:val="20"/>
          <w:lang w:val="fr-CA"/>
        </w:rPr>
      </w:pPr>
    </w:p>
    <w:p w:rsidR="002C242B" w:rsidRPr="00311755" w:rsidRDefault="002C242B" w:rsidP="002C242B">
      <w:pPr>
        <w:jc w:val="both"/>
        <w:rPr>
          <w:sz w:val="20"/>
          <w:lang w:val="fr-CA"/>
        </w:rPr>
      </w:pPr>
      <w:r w:rsidRPr="00311755">
        <w:rPr>
          <w:sz w:val="20"/>
          <w:lang w:val="fr-CA"/>
        </w:rPr>
        <w:t xml:space="preserve">La Cour supérieure estime que les différents critères applicables à l’amende compensatoire, établis tant par le Code criminel que par la jurisprudence, sont ici rencontrés. Elle considère qu’elle n’a ainsi d’autre choix que d’imposer une amende compensatoire, tenant compte qu’il est impossible de récupérer les biens qui ont été volés. Pour ce qui est de la détermination de la valeur du bien (art. 462.37(3) du Code criminel), elle note que le pouvoir discrétionnaire du tribunal est limité et que le montant de l’amende doit être égal à la valeur du bien que l’accusé a eu en sa possession ou sous son contrôle. En l’espèce, elle est d’avis que la preuve montre hors de tout doute raisonnable que M. Vallières a perçu de ce vol 10 000 000$, et qu’elle n’a ainsi d’autre choix que d’ordonner le paiement d’une amende de 9 393 498$ (soit 10 000 000$ moins un montant de 606 501$US réclamé au niveau de l’ordonnance de blocage,  laquelle n’est pas en cause). </w:t>
      </w:r>
    </w:p>
    <w:p w:rsidR="002C242B" w:rsidRPr="00311755" w:rsidRDefault="002C242B" w:rsidP="002C242B">
      <w:pPr>
        <w:jc w:val="both"/>
        <w:rPr>
          <w:sz w:val="20"/>
          <w:lang w:val="fr-CA"/>
        </w:rPr>
      </w:pPr>
    </w:p>
    <w:p w:rsidR="002C242B" w:rsidRPr="00311755" w:rsidRDefault="002C242B" w:rsidP="002C242B">
      <w:pPr>
        <w:pStyle w:val="SCCLowerCourtText"/>
        <w:rPr>
          <w:sz w:val="20"/>
        </w:rPr>
      </w:pPr>
      <w:r w:rsidRPr="00311755">
        <w:rPr>
          <w:sz w:val="20"/>
        </w:rPr>
        <w:t xml:space="preserve">La Cour d’appel, unanime, accueille l’appel sur ce point. Elle considère que le montant de l’amende compensatoire, 10 000 000$, duquel est déduit le montant de l’ordonnance de restitution, apparaît exorbitant. Elle estime qu’il y a lieu de suivre l’approche adoptée par la Cour d’appel de l’Ontario dans </w:t>
      </w:r>
      <w:r w:rsidRPr="00311755">
        <w:rPr>
          <w:i/>
          <w:sz w:val="20"/>
        </w:rPr>
        <w:t>Dieckmann</w:t>
      </w:r>
      <w:r w:rsidRPr="00311755">
        <w:rPr>
          <w:sz w:val="20"/>
        </w:rPr>
        <w:t xml:space="preserve"> (2017 ONCA 575), à savoir qu’un tribunal peut exercer son pouvoir discrétionnaire, en présence d’une preuve suffisante, afin de fixer une amende qui reflète la marge de profit dont le contrevenant a bénéficié dans le cadre de son activité criminelle pourvu que le double objectif de privation du gain et de dissuasion de l’organisation criminelle et des complices soit satisfait. Elle considère que le juge de première instance a erré en affirmant qu’il n’avait d’autre choix que d’ordonner le paiement d’un montant de 9 393 498,44$, et que cette erreur de principe a mené à l’imposition d’une amende manifestement non indiquée qui s’écarte de façon marquée et substantielle de l’amende imposée aux autres coaccusés ayant eu en leur possession le sirop volé. La Cour d’appel considère qu’il y a lieu d’établir le montant de l’amende compensatoire à 1 000 000$, moins le montant de l’ordonnance de restitution (606 501 USD) conformément à la conversion de devises suggérée par le ministère public, pour un total de 171 397,57$.</w:t>
      </w:r>
    </w:p>
    <w:p w:rsidR="00102792" w:rsidRPr="00311755" w:rsidRDefault="00102792" w:rsidP="00102792">
      <w:pPr>
        <w:rPr>
          <w:color w:val="000000"/>
          <w:sz w:val="20"/>
          <w:szCs w:val="20"/>
          <w:lang w:val="fr-CA"/>
        </w:rPr>
      </w:pPr>
    </w:p>
    <w:p w:rsidR="00102792" w:rsidRPr="00311755" w:rsidRDefault="000B5748" w:rsidP="00782AE4">
      <w:pPr>
        <w:jc w:val="both"/>
        <w:rPr>
          <w:sz w:val="20"/>
          <w:szCs w:val="20"/>
          <w:lang w:val="fr-CA"/>
        </w:rPr>
      </w:pPr>
      <w:r>
        <w:rPr>
          <w:sz w:val="20"/>
          <w:szCs w:val="20"/>
        </w:rPr>
        <w:pict>
          <v:rect id="_x0000_i1074" style="width:2in;height:1pt" o:hrpct="0" o:hralign="center" o:hrstd="t" o:hrnoshade="t" o:hr="t" fillcolor="black [3213]" stroked="f"/>
        </w:pict>
      </w:r>
    </w:p>
    <w:p w:rsidR="00102792" w:rsidRPr="00311755" w:rsidRDefault="00102792" w:rsidP="00782AE4">
      <w:pPr>
        <w:jc w:val="both"/>
        <w:rPr>
          <w:sz w:val="20"/>
          <w:szCs w:val="20"/>
          <w:lang w:val="fr-CA"/>
        </w:rPr>
      </w:pPr>
    </w:p>
    <w:p w:rsidR="00172473" w:rsidRPr="00311755" w:rsidRDefault="00172473" w:rsidP="00782AE4">
      <w:pPr>
        <w:jc w:val="both"/>
        <w:rPr>
          <w:sz w:val="20"/>
          <w:szCs w:val="20"/>
          <w:lang w:val="fr-CA"/>
        </w:rPr>
      </w:pPr>
    </w:p>
    <w:p w:rsidR="00102792" w:rsidRPr="00311755" w:rsidRDefault="00102792" w:rsidP="00782AE4">
      <w:pPr>
        <w:jc w:val="both"/>
        <w:rPr>
          <w:sz w:val="20"/>
          <w:szCs w:val="20"/>
          <w:lang w:val="fr-CA"/>
        </w:rPr>
      </w:pPr>
    </w:p>
    <w:p w:rsidR="0022323B" w:rsidRPr="00311755" w:rsidRDefault="0022323B" w:rsidP="00782AE4">
      <w:pPr>
        <w:jc w:val="both"/>
        <w:rPr>
          <w:sz w:val="20"/>
          <w:szCs w:val="20"/>
          <w:lang w:val="fr-CA"/>
        </w:rPr>
        <w:sectPr w:rsidR="0022323B" w:rsidRPr="00311755" w:rsidSect="0022323B">
          <w:headerReference w:type="even" r:id="rId73"/>
          <w:headerReference w:type="default" r:id="rId74"/>
          <w:footerReference w:type="even" r:id="rId75"/>
          <w:footerReference w:type="default" r:id="rId76"/>
          <w:headerReference w:type="first" r:id="rId77"/>
          <w:footerReference w:type="first" r:id="rId78"/>
          <w:pgSz w:w="12240" w:h="15840"/>
          <w:pgMar w:top="720" w:right="965" w:bottom="1080" w:left="1656" w:header="720" w:footer="965" w:gutter="0"/>
          <w:cols w:space="720"/>
          <w:titlePg/>
          <w:docGrid w:linePitch="326"/>
        </w:sectPr>
      </w:pPr>
    </w:p>
    <w:p w:rsidR="003F414B" w:rsidRPr="00311755" w:rsidRDefault="003F414B" w:rsidP="003F414B">
      <w:pPr>
        <w:tabs>
          <w:tab w:val="center" w:pos="5220"/>
          <w:tab w:val="right" w:pos="10800"/>
        </w:tabs>
        <w:jc w:val="center"/>
        <w:rPr>
          <w:rFonts w:ascii="Arial" w:hAnsi="Arial" w:cs="Arial"/>
          <w:szCs w:val="24"/>
          <w:lang w:val="fr-CA"/>
        </w:rPr>
      </w:pPr>
      <w:bookmarkStart w:id="10" w:name="1"/>
      <w:bookmarkStart w:id="11" w:name="QuickMark"/>
      <w:bookmarkEnd w:id="10"/>
      <w:bookmarkEnd w:id="11"/>
      <w:r w:rsidRPr="00311755">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311755" w:rsidTr="002C242B">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311755" w:rsidRDefault="003F414B" w:rsidP="002C242B">
            <w:pPr>
              <w:tabs>
                <w:tab w:val="center" w:pos="5220"/>
                <w:tab w:val="right" w:pos="10440"/>
              </w:tabs>
              <w:jc w:val="center"/>
              <w:rPr>
                <w:rFonts w:ascii="Arial" w:hAnsi="Arial" w:cs="Arial"/>
                <w:b/>
                <w:sz w:val="13"/>
                <w:szCs w:val="13"/>
                <w:lang w:val="fr-FR"/>
              </w:rPr>
            </w:pPr>
            <w:r w:rsidRPr="00311755">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311755" w:rsidRDefault="003F414B" w:rsidP="002C242B">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311755" w:rsidRDefault="003F414B" w:rsidP="002C242B">
            <w:pPr>
              <w:tabs>
                <w:tab w:val="center" w:pos="5220"/>
                <w:tab w:val="right" w:pos="10440"/>
              </w:tabs>
              <w:jc w:val="center"/>
              <w:rPr>
                <w:rFonts w:ascii="Arial" w:hAnsi="Arial" w:cs="Arial"/>
                <w:b/>
                <w:sz w:val="13"/>
                <w:szCs w:val="13"/>
                <w:lang w:val="fr-FR"/>
              </w:rPr>
            </w:pPr>
            <w:r w:rsidRPr="00311755">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311755" w:rsidRDefault="003F414B" w:rsidP="002C242B">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311755" w:rsidRDefault="003F414B" w:rsidP="002C242B">
            <w:pPr>
              <w:tabs>
                <w:tab w:val="center" w:pos="5220"/>
                <w:tab w:val="right" w:pos="10440"/>
              </w:tabs>
              <w:jc w:val="center"/>
              <w:rPr>
                <w:rFonts w:ascii="Arial" w:hAnsi="Arial" w:cs="Arial"/>
                <w:b/>
                <w:sz w:val="13"/>
                <w:szCs w:val="13"/>
                <w:lang w:val="fr-FR"/>
              </w:rPr>
            </w:pPr>
            <w:r w:rsidRPr="00311755">
              <w:rPr>
                <w:rFonts w:ascii="Arial" w:eastAsia="Arial" w:hAnsi="Arial"/>
                <w:b/>
                <w:color w:val="000000"/>
                <w:sz w:val="13"/>
              </w:rPr>
              <w:t>DECEMBER – DÉCEMBRE</w:t>
            </w:r>
          </w:p>
        </w:tc>
      </w:tr>
      <w:tr w:rsidR="003F414B" w:rsidRPr="00311755" w:rsidTr="002C242B">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ascii="Arial" w:eastAsia="Arial" w:hAnsi="Arial"/>
                <w:b/>
                <w:color w:val="000000"/>
                <w:sz w:val="13"/>
                <w:szCs w:val="13"/>
              </w:rPr>
            </w:pPr>
            <w:r w:rsidRPr="00311755">
              <w:rPr>
                <w:rFonts w:ascii="Arial" w:eastAsia="Arial" w:hAnsi="Arial"/>
                <w:b/>
                <w:color w:val="000000"/>
                <w:sz w:val="13"/>
                <w:szCs w:val="13"/>
              </w:rPr>
              <w:t>S</w:t>
            </w:r>
          </w:p>
          <w:p w:rsidR="003F414B" w:rsidRPr="00311755" w:rsidRDefault="003F414B" w:rsidP="002C242B">
            <w:pPr>
              <w:jc w:val="center"/>
              <w:textAlignment w:val="baseline"/>
              <w:rPr>
                <w:rFonts w:ascii="Arial" w:eastAsia="Arial" w:hAnsi="Arial"/>
                <w:b/>
                <w:color w:val="000000"/>
                <w:sz w:val="13"/>
                <w:szCs w:val="13"/>
              </w:rPr>
            </w:pPr>
            <w:r w:rsidRPr="00311755">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ascii="Arial" w:eastAsia="Arial" w:hAnsi="Arial"/>
                <w:b/>
                <w:color w:val="000000"/>
                <w:sz w:val="13"/>
                <w:szCs w:val="13"/>
              </w:rPr>
            </w:pPr>
            <w:r w:rsidRPr="00311755">
              <w:rPr>
                <w:rFonts w:ascii="Arial" w:eastAsia="Arial" w:hAnsi="Arial"/>
                <w:b/>
                <w:color w:val="000000"/>
                <w:sz w:val="13"/>
                <w:szCs w:val="13"/>
              </w:rPr>
              <w:t>M</w:t>
            </w:r>
          </w:p>
          <w:p w:rsidR="003F414B" w:rsidRPr="00311755" w:rsidRDefault="003F414B" w:rsidP="002C242B">
            <w:pPr>
              <w:jc w:val="center"/>
              <w:textAlignment w:val="baseline"/>
              <w:rPr>
                <w:rFonts w:ascii="Arial" w:eastAsia="Arial" w:hAnsi="Arial"/>
                <w:b/>
                <w:color w:val="000000"/>
                <w:sz w:val="13"/>
                <w:szCs w:val="13"/>
              </w:rPr>
            </w:pPr>
            <w:r w:rsidRPr="00311755">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ascii="Arial" w:eastAsia="Arial" w:hAnsi="Arial"/>
                <w:b/>
                <w:color w:val="000000"/>
                <w:sz w:val="13"/>
                <w:szCs w:val="13"/>
              </w:rPr>
            </w:pPr>
            <w:r w:rsidRPr="00311755">
              <w:rPr>
                <w:rFonts w:ascii="Arial" w:eastAsia="Arial" w:hAnsi="Arial"/>
                <w:b/>
                <w:color w:val="000000"/>
                <w:sz w:val="13"/>
                <w:szCs w:val="13"/>
              </w:rPr>
              <w:t>T</w:t>
            </w:r>
          </w:p>
          <w:p w:rsidR="003F414B" w:rsidRPr="00311755" w:rsidRDefault="003F414B" w:rsidP="002C242B">
            <w:pPr>
              <w:jc w:val="center"/>
              <w:textAlignment w:val="baseline"/>
              <w:rPr>
                <w:rFonts w:ascii="Arial" w:eastAsia="Arial" w:hAnsi="Arial"/>
                <w:b/>
                <w:color w:val="000000"/>
                <w:sz w:val="13"/>
                <w:szCs w:val="13"/>
              </w:rPr>
            </w:pPr>
            <w:r w:rsidRPr="00311755">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ascii="Arial" w:eastAsia="Arial" w:hAnsi="Arial"/>
                <w:b/>
                <w:color w:val="000000"/>
                <w:sz w:val="13"/>
                <w:szCs w:val="13"/>
              </w:rPr>
            </w:pPr>
            <w:r w:rsidRPr="00311755">
              <w:rPr>
                <w:rFonts w:ascii="Arial" w:eastAsia="Arial" w:hAnsi="Arial"/>
                <w:b/>
                <w:color w:val="000000"/>
                <w:sz w:val="13"/>
                <w:szCs w:val="13"/>
              </w:rPr>
              <w:t>W</w:t>
            </w:r>
          </w:p>
          <w:p w:rsidR="003F414B" w:rsidRPr="00311755" w:rsidRDefault="003F414B" w:rsidP="002C242B">
            <w:pPr>
              <w:jc w:val="center"/>
              <w:textAlignment w:val="baseline"/>
              <w:rPr>
                <w:rFonts w:ascii="Arial" w:eastAsia="Arial" w:hAnsi="Arial"/>
                <w:b/>
                <w:color w:val="000000"/>
                <w:sz w:val="13"/>
                <w:szCs w:val="13"/>
              </w:rPr>
            </w:pPr>
            <w:r w:rsidRPr="00311755">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ascii="Arial" w:eastAsia="Arial" w:hAnsi="Arial"/>
                <w:b/>
                <w:color w:val="000000"/>
                <w:sz w:val="13"/>
                <w:szCs w:val="13"/>
              </w:rPr>
            </w:pPr>
            <w:r w:rsidRPr="00311755">
              <w:rPr>
                <w:rFonts w:ascii="Arial" w:eastAsia="Arial" w:hAnsi="Arial"/>
                <w:b/>
                <w:color w:val="000000"/>
                <w:sz w:val="13"/>
                <w:szCs w:val="13"/>
              </w:rPr>
              <w:t>T</w:t>
            </w:r>
          </w:p>
          <w:p w:rsidR="003F414B" w:rsidRPr="00311755" w:rsidRDefault="003F414B" w:rsidP="002C242B">
            <w:pPr>
              <w:jc w:val="center"/>
              <w:textAlignment w:val="baseline"/>
              <w:rPr>
                <w:rFonts w:ascii="Arial" w:eastAsia="Arial" w:hAnsi="Arial"/>
                <w:b/>
                <w:color w:val="000000"/>
                <w:sz w:val="13"/>
                <w:szCs w:val="13"/>
              </w:rPr>
            </w:pPr>
            <w:r w:rsidRPr="00311755">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ascii="Arial" w:eastAsia="Arial" w:hAnsi="Arial"/>
                <w:b/>
                <w:color w:val="000000"/>
                <w:sz w:val="13"/>
                <w:szCs w:val="13"/>
              </w:rPr>
            </w:pPr>
            <w:r w:rsidRPr="00311755">
              <w:rPr>
                <w:rFonts w:ascii="Arial" w:eastAsia="Arial" w:hAnsi="Arial"/>
                <w:b/>
                <w:color w:val="000000"/>
                <w:sz w:val="13"/>
                <w:szCs w:val="13"/>
              </w:rPr>
              <w:t>F</w:t>
            </w:r>
          </w:p>
          <w:p w:rsidR="003F414B" w:rsidRPr="00311755" w:rsidRDefault="003F414B" w:rsidP="002C242B">
            <w:pPr>
              <w:jc w:val="center"/>
              <w:textAlignment w:val="baseline"/>
              <w:rPr>
                <w:rFonts w:ascii="Arial" w:eastAsia="Arial" w:hAnsi="Arial"/>
                <w:b/>
                <w:color w:val="000000"/>
                <w:sz w:val="13"/>
                <w:szCs w:val="13"/>
              </w:rPr>
            </w:pPr>
            <w:r w:rsidRPr="00311755">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ascii="Arial" w:eastAsia="Arial" w:hAnsi="Arial"/>
                <w:b/>
                <w:color w:val="000000"/>
                <w:sz w:val="13"/>
                <w:szCs w:val="13"/>
              </w:rPr>
            </w:pPr>
            <w:r w:rsidRPr="00311755">
              <w:rPr>
                <w:rFonts w:ascii="Arial" w:eastAsia="Arial" w:hAnsi="Arial"/>
                <w:b/>
                <w:color w:val="000000"/>
                <w:sz w:val="13"/>
                <w:szCs w:val="13"/>
              </w:rPr>
              <w:t>S</w:t>
            </w:r>
          </w:p>
          <w:p w:rsidR="003F414B" w:rsidRPr="00311755" w:rsidRDefault="003F414B" w:rsidP="002C242B">
            <w:pPr>
              <w:jc w:val="center"/>
              <w:textAlignment w:val="baseline"/>
              <w:rPr>
                <w:rFonts w:ascii="Arial" w:eastAsia="Arial" w:hAnsi="Arial"/>
                <w:b/>
                <w:color w:val="000000"/>
                <w:sz w:val="13"/>
                <w:szCs w:val="13"/>
              </w:rPr>
            </w:pPr>
            <w:r w:rsidRPr="00311755">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311755" w:rsidRDefault="003F414B" w:rsidP="002C242B">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S</w:t>
            </w:r>
          </w:p>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M</w:t>
            </w:r>
          </w:p>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T</w:t>
            </w:r>
          </w:p>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W</w:t>
            </w:r>
          </w:p>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T</w:t>
            </w:r>
          </w:p>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F</w:t>
            </w:r>
          </w:p>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S</w:t>
            </w:r>
          </w:p>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311755" w:rsidRDefault="003F414B" w:rsidP="002C242B">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S</w:t>
            </w:r>
          </w:p>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M</w:t>
            </w:r>
          </w:p>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T</w:t>
            </w:r>
          </w:p>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W</w:t>
            </w:r>
          </w:p>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T</w:t>
            </w:r>
          </w:p>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F</w:t>
            </w:r>
          </w:p>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S</w:t>
            </w:r>
          </w:p>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S</w:t>
            </w:r>
          </w:p>
        </w:tc>
      </w:tr>
      <w:tr w:rsidR="003F414B" w:rsidRPr="00311755" w:rsidTr="002C242B">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CC</w:t>
            </w:r>
          </w:p>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4</w:t>
            </w:r>
          </w:p>
        </w:tc>
      </w:tr>
      <w:tr w:rsidR="003F414B" w:rsidRPr="00311755" w:rsidTr="002C242B">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szCs w:val="13"/>
              </w:rPr>
            </w:pPr>
            <w:r w:rsidRPr="00311755">
              <w:rPr>
                <w:rFonts w:ascii="Arial" w:eastAsia="Arial" w:hAnsi="Arial" w:cs="Arial"/>
                <w:b/>
                <w:color w:val="000000"/>
                <w:sz w:val="13"/>
                <w:szCs w:val="13"/>
              </w:rPr>
              <w:t>CC</w:t>
            </w:r>
          </w:p>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H</w:t>
            </w:r>
          </w:p>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11</w:t>
            </w:r>
          </w:p>
        </w:tc>
      </w:tr>
      <w:tr w:rsidR="003F414B" w:rsidRPr="00311755" w:rsidTr="002C242B">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szCs w:val="13"/>
              </w:rPr>
            </w:pPr>
            <w:r w:rsidRPr="00311755">
              <w:rPr>
                <w:rFonts w:ascii="Arial" w:eastAsia="Arial" w:hAnsi="Arial" w:cs="Arial"/>
                <w:b/>
                <w:color w:val="000000"/>
                <w:sz w:val="13"/>
                <w:szCs w:val="13"/>
              </w:rPr>
              <w:t>H</w:t>
            </w:r>
          </w:p>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18</w:t>
            </w:r>
          </w:p>
        </w:tc>
      </w:tr>
      <w:tr w:rsidR="003F414B" w:rsidRPr="00311755" w:rsidTr="002C242B">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25</w:t>
            </w:r>
          </w:p>
        </w:tc>
      </w:tr>
      <w:tr w:rsidR="003F414B" w:rsidRPr="00311755" w:rsidTr="002C242B">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 xml:space="preserve">  24 /</w:t>
            </w:r>
          </w:p>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rPr>
            </w:pPr>
            <w:r w:rsidRPr="00311755">
              <w:rPr>
                <w:rFonts w:ascii="Arial" w:eastAsia="Arial" w:hAnsi="Arial" w:cs="Arial"/>
                <w:b/>
                <w:color w:val="000000"/>
                <w:sz w:val="13"/>
              </w:rPr>
              <w:t>CC</w:t>
            </w:r>
          </w:p>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rPr>
            </w:pPr>
            <w:r w:rsidRPr="00311755">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rPr>
                <w:rFonts w:ascii="Arial" w:hAnsi="Arial" w:cs="Arial"/>
                <w:b/>
                <w:sz w:val="13"/>
                <w:szCs w:val="13"/>
              </w:rPr>
            </w:pPr>
            <w:r w:rsidRPr="00311755">
              <w:rPr>
                <w:rFonts w:ascii="Arial" w:hAnsi="Arial" w:cs="Arial"/>
                <w:b/>
                <w:sz w:val="13"/>
                <w:szCs w:val="13"/>
              </w:rPr>
              <w:t>H</w:t>
            </w:r>
          </w:p>
          <w:p w:rsidR="003F414B" w:rsidRPr="00311755" w:rsidRDefault="003F414B" w:rsidP="002C242B">
            <w:pPr>
              <w:jc w:val="center"/>
              <w:rPr>
                <w:rFonts w:ascii="Arial" w:hAnsi="Arial" w:cs="Arial"/>
                <w:sz w:val="13"/>
                <w:szCs w:val="13"/>
              </w:rPr>
            </w:pPr>
            <w:r w:rsidRPr="00311755">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rPr>
                <w:rFonts w:ascii="Arial" w:hAnsi="Arial" w:cs="Arial"/>
                <w:b/>
                <w:sz w:val="13"/>
                <w:szCs w:val="13"/>
              </w:rPr>
            </w:pPr>
            <w:r w:rsidRPr="00311755">
              <w:rPr>
                <w:rFonts w:ascii="Arial" w:hAnsi="Arial" w:cs="Arial"/>
                <w:b/>
                <w:sz w:val="13"/>
                <w:szCs w:val="13"/>
              </w:rPr>
              <w:t>H</w:t>
            </w:r>
          </w:p>
          <w:p w:rsidR="003F414B" w:rsidRPr="00311755" w:rsidRDefault="003F414B" w:rsidP="002C242B">
            <w:pPr>
              <w:jc w:val="center"/>
              <w:rPr>
                <w:rFonts w:ascii="Arial" w:hAnsi="Arial" w:cs="Arial"/>
                <w:sz w:val="13"/>
                <w:szCs w:val="13"/>
              </w:rPr>
            </w:pPr>
            <w:r w:rsidRPr="00311755">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r w:rsidRPr="00311755">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rPr>
                <w:rFonts w:ascii="Arial" w:hAnsi="Arial" w:cs="Arial"/>
                <w:sz w:val="13"/>
                <w:szCs w:val="13"/>
              </w:rPr>
            </w:pPr>
          </w:p>
        </w:tc>
      </w:tr>
    </w:tbl>
    <w:p w:rsidR="003F414B" w:rsidRPr="00311755" w:rsidRDefault="003F414B" w:rsidP="003F414B">
      <w:pPr>
        <w:tabs>
          <w:tab w:val="center" w:pos="5220"/>
          <w:tab w:val="right" w:pos="10440"/>
        </w:tabs>
        <w:spacing w:before="120"/>
        <w:jc w:val="center"/>
        <w:rPr>
          <w:rFonts w:ascii="Arial" w:hAnsi="Arial" w:cs="Arial"/>
          <w:szCs w:val="24"/>
        </w:rPr>
      </w:pPr>
      <w:r w:rsidRPr="00311755">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311755" w:rsidTr="002C242B">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311755" w:rsidRDefault="003F414B" w:rsidP="002C242B">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311755" w:rsidRDefault="003F414B" w:rsidP="002C242B">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MARCH – MARS</w:t>
            </w:r>
          </w:p>
        </w:tc>
      </w:tr>
      <w:tr w:rsidR="003F414B" w:rsidRPr="00311755" w:rsidTr="002C242B">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T</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W</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T</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F</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311755" w:rsidRDefault="003F414B" w:rsidP="002C242B">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T</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W</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T</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F</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311755" w:rsidRDefault="003F414B" w:rsidP="002C242B">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T</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W</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T</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F</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tc>
      </w:tr>
      <w:tr w:rsidR="003F414B" w:rsidRPr="00311755" w:rsidTr="002C242B">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5</w:t>
            </w:r>
          </w:p>
        </w:tc>
      </w:tr>
      <w:tr w:rsidR="003F414B" w:rsidRPr="00311755" w:rsidTr="002C242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spacing w:before="241" w:after="34" w:line="147" w:lineRule="exact"/>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311755" w:rsidRDefault="003F414B" w:rsidP="002C242B">
            <w:pPr>
              <w:spacing w:before="91" w:line="148" w:lineRule="exact"/>
              <w:jc w:val="center"/>
              <w:textAlignment w:val="baseline"/>
              <w:rPr>
                <w:rFonts w:ascii="Arial" w:eastAsia="Arial" w:hAnsi="Arial" w:cs="Arial"/>
                <w:b/>
                <w:color w:val="000000"/>
                <w:sz w:val="13"/>
                <w:szCs w:val="13"/>
              </w:rPr>
            </w:pPr>
            <w:r w:rsidRPr="00311755">
              <w:rPr>
                <w:rFonts w:ascii="Arial" w:eastAsia="Arial" w:hAnsi="Arial" w:cs="Arial"/>
                <w:b/>
                <w:color w:val="000000"/>
                <w:sz w:val="13"/>
                <w:szCs w:val="13"/>
              </w:rPr>
              <w:t>H</w:t>
            </w:r>
          </w:p>
          <w:p w:rsidR="003F414B" w:rsidRPr="00311755" w:rsidRDefault="003F414B" w:rsidP="002C242B">
            <w:pPr>
              <w:spacing w:before="2" w:after="34" w:line="147" w:lineRule="exact"/>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szCs w:val="13"/>
              </w:rPr>
            </w:pPr>
            <w:r w:rsidRPr="00311755">
              <w:rPr>
                <w:rFonts w:ascii="Arial" w:eastAsia="Arial" w:hAnsi="Arial" w:cs="Arial"/>
                <w:b/>
                <w:color w:val="000000"/>
                <w:sz w:val="13"/>
                <w:szCs w:val="13"/>
              </w:rPr>
              <w:t>CC</w:t>
            </w:r>
          </w:p>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12</w:t>
            </w:r>
          </w:p>
        </w:tc>
      </w:tr>
      <w:tr w:rsidR="003F414B" w:rsidRPr="00311755" w:rsidTr="002C242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spacing w:before="240" w:after="30" w:line="147" w:lineRule="exact"/>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311755" w:rsidRDefault="003F414B" w:rsidP="002C242B">
            <w:pPr>
              <w:spacing w:before="91" w:line="148" w:lineRule="exact"/>
              <w:jc w:val="center"/>
              <w:textAlignment w:val="baseline"/>
              <w:rPr>
                <w:rFonts w:ascii="Arial" w:eastAsia="Arial" w:hAnsi="Arial" w:cs="Arial"/>
                <w:b/>
                <w:color w:val="000000"/>
                <w:sz w:val="13"/>
                <w:szCs w:val="13"/>
              </w:rPr>
            </w:pPr>
            <w:r w:rsidRPr="00311755">
              <w:rPr>
                <w:rFonts w:ascii="Arial" w:eastAsia="Arial" w:hAnsi="Arial" w:cs="Arial"/>
                <w:b/>
                <w:color w:val="000000"/>
                <w:sz w:val="13"/>
                <w:szCs w:val="13"/>
              </w:rPr>
              <w:t>CC</w:t>
            </w:r>
          </w:p>
          <w:p w:rsidR="003F414B" w:rsidRPr="00311755" w:rsidRDefault="003F414B" w:rsidP="002C242B">
            <w:pPr>
              <w:spacing w:before="1" w:after="30" w:line="147" w:lineRule="exact"/>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szCs w:val="13"/>
              </w:rPr>
            </w:pPr>
            <w:r w:rsidRPr="00311755">
              <w:rPr>
                <w:rFonts w:ascii="Arial" w:eastAsia="Arial" w:hAnsi="Arial" w:cs="Arial"/>
                <w:b/>
                <w:color w:val="000000"/>
                <w:sz w:val="13"/>
                <w:szCs w:val="13"/>
              </w:rPr>
              <w:t>CC</w:t>
            </w:r>
          </w:p>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19</w:t>
            </w:r>
          </w:p>
        </w:tc>
      </w:tr>
      <w:tr w:rsidR="003F414B" w:rsidRPr="00311755" w:rsidTr="002C242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spacing w:before="212" w:after="30" w:line="147" w:lineRule="exact"/>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spacing w:before="212" w:after="30" w:line="147" w:lineRule="exact"/>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26</w:t>
            </w:r>
          </w:p>
        </w:tc>
      </w:tr>
      <w:tr w:rsidR="003F414B" w:rsidRPr="00311755" w:rsidTr="002C242B">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311755" w:rsidRDefault="003F414B" w:rsidP="002C242B">
            <w:pPr>
              <w:spacing w:before="77" w:after="35" w:line="147" w:lineRule="exact"/>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 xml:space="preserve">  23 /</w:t>
            </w:r>
          </w:p>
          <w:p w:rsidR="003F414B" w:rsidRPr="00311755" w:rsidRDefault="003F414B" w:rsidP="002C242B">
            <w:pPr>
              <w:spacing w:before="39" w:after="30" w:line="147" w:lineRule="exact"/>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311755" w:rsidRDefault="003F414B" w:rsidP="002C242B">
            <w:pPr>
              <w:spacing w:before="77" w:after="35" w:line="147" w:lineRule="exact"/>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 xml:space="preserve">  24 /</w:t>
            </w:r>
          </w:p>
          <w:p w:rsidR="003F414B" w:rsidRPr="00311755" w:rsidRDefault="003F414B" w:rsidP="002C242B">
            <w:pPr>
              <w:spacing w:before="39" w:after="30" w:line="147" w:lineRule="exact"/>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r>
      <w:tr w:rsidR="003F414B" w:rsidRPr="00311755" w:rsidTr="002C242B">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311755" w:rsidRDefault="003F414B" w:rsidP="002C242B">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311755" w:rsidRDefault="003F414B" w:rsidP="002C242B">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JUNE – JUIN</w:t>
            </w:r>
          </w:p>
        </w:tc>
      </w:tr>
      <w:tr w:rsidR="003F414B" w:rsidRPr="00311755" w:rsidTr="002C242B">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T</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W</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T</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F</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311755" w:rsidRDefault="003F414B" w:rsidP="002C242B">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T</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W</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T</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F</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311755" w:rsidRDefault="003F414B" w:rsidP="002C242B">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T</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W</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T</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F</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tc>
      </w:tr>
      <w:tr w:rsidR="003F414B" w:rsidRPr="00311755" w:rsidTr="002C242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11755" w:rsidRDefault="003F414B" w:rsidP="002C242B">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4</w:t>
            </w:r>
          </w:p>
        </w:tc>
      </w:tr>
      <w:tr w:rsidR="003F414B" w:rsidRPr="00311755" w:rsidTr="002C242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szCs w:val="13"/>
              </w:rPr>
            </w:pPr>
            <w:r w:rsidRPr="00311755">
              <w:rPr>
                <w:rFonts w:ascii="Arial" w:eastAsia="Arial" w:hAnsi="Arial" w:cs="Arial"/>
                <w:b/>
                <w:color w:val="000000"/>
                <w:sz w:val="13"/>
                <w:szCs w:val="13"/>
              </w:rPr>
              <w:t>CC</w:t>
            </w:r>
          </w:p>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311755" w:rsidRDefault="003F414B" w:rsidP="002C242B">
            <w:pPr>
              <w:jc w:val="center"/>
              <w:textAlignment w:val="baseline"/>
              <w:rPr>
                <w:rFonts w:ascii="Arial" w:eastAsia="Arial" w:hAnsi="Arial"/>
                <w:b/>
                <w:color w:val="000000"/>
                <w:sz w:val="13"/>
              </w:rPr>
            </w:pPr>
            <w:r w:rsidRPr="00311755">
              <w:rPr>
                <w:rFonts w:ascii="Arial" w:eastAsia="Arial" w:hAnsi="Arial"/>
                <w:b/>
                <w:color w:val="000000"/>
                <w:sz w:val="13"/>
              </w:rPr>
              <w:t>CC</w:t>
            </w:r>
          </w:p>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11</w:t>
            </w:r>
          </w:p>
        </w:tc>
      </w:tr>
      <w:tr w:rsidR="003F414B" w:rsidRPr="00311755" w:rsidTr="002C242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311755" w:rsidRDefault="003F414B" w:rsidP="002C242B">
            <w:pPr>
              <w:jc w:val="center"/>
              <w:textAlignment w:val="baseline"/>
              <w:rPr>
                <w:rFonts w:ascii="Arial" w:eastAsia="Arial" w:hAnsi="Arial" w:cs="Arial"/>
                <w:b/>
                <w:color w:val="000000"/>
                <w:sz w:val="13"/>
                <w:szCs w:val="13"/>
              </w:rPr>
            </w:pPr>
            <w:r w:rsidRPr="00311755">
              <w:rPr>
                <w:rFonts w:ascii="Arial" w:eastAsia="Arial" w:hAnsi="Arial" w:cs="Arial"/>
                <w:b/>
                <w:color w:val="000000"/>
                <w:sz w:val="13"/>
                <w:szCs w:val="13"/>
              </w:rPr>
              <w:t>CC</w:t>
            </w:r>
          </w:p>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311755" w:rsidRDefault="003F414B" w:rsidP="002C242B">
            <w:pPr>
              <w:jc w:val="center"/>
              <w:textAlignment w:val="baseline"/>
              <w:rPr>
                <w:rFonts w:ascii="Arial" w:eastAsia="Arial" w:hAnsi="Arial" w:cs="Arial"/>
                <w:b/>
                <w:color w:val="000000"/>
                <w:sz w:val="13"/>
                <w:szCs w:val="13"/>
              </w:rPr>
            </w:pPr>
            <w:r w:rsidRPr="00311755">
              <w:rPr>
                <w:rFonts w:ascii="Arial" w:eastAsia="Arial" w:hAnsi="Arial" w:cs="Arial"/>
                <w:b/>
                <w:color w:val="000000"/>
                <w:sz w:val="13"/>
                <w:szCs w:val="13"/>
              </w:rPr>
              <w:t>H</w:t>
            </w:r>
          </w:p>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18</w:t>
            </w:r>
          </w:p>
        </w:tc>
      </w:tr>
      <w:tr w:rsidR="003F414B" w:rsidRPr="00311755" w:rsidTr="002C242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311755" w:rsidRDefault="003F414B" w:rsidP="002C242B">
            <w:pPr>
              <w:jc w:val="center"/>
              <w:textAlignment w:val="baseline"/>
              <w:rPr>
                <w:rFonts w:ascii="Arial" w:eastAsia="Arial" w:hAnsi="Arial" w:cs="Arial"/>
                <w:b/>
                <w:color w:val="000000"/>
                <w:sz w:val="13"/>
                <w:szCs w:val="13"/>
              </w:rPr>
            </w:pPr>
            <w:r w:rsidRPr="00311755">
              <w:rPr>
                <w:rFonts w:ascii="Arial" w:eastAsia="Arial" w:hAnsi="Arial" w:cs="Arial"/>
                <w:b/>
                <w:color w:val="000000"/>
                <w:sz w:val="13"/>
                <w:szCs w:val="13"/>
              </w:rPr>
              <w:t>H</w:t>
            </w:r>
          </w:p>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311755" w:rsidRDefault="003F414B" w:rsidP="002C242B">
            <w:pPr>
              <w:jc w:val="center"/>
              <w:textAlignment w:val="baseline"/>
              <w:rPr>
                <w:rFonts w:ascii="Arial" w:eastAsia="Arial" w:hAnsi="Arial" w:cs="Arial"/>
                <w:b/>
                <w:color w:val="000000"/>
                <w:sz w:val="13"/>
                <w:szCs w:val="13"/>
              </w:rPr>
            </w:pPr>
            <w:r w:rsidRPr="00311755">
              <w:rPr>
                <w:rFonts w:ascii="Arial" w:eastAsia="Arial" w:hAnsi="Arial" w:cs="Arial"/>
                <w:b/>
                <w:color w:val="000000"/>
                <w:sz w:val="13"/>
                <w:szCs w:val="13"/>
              </w:rPr>
              <w:t>OR</w:t>
            </w:r>
          </w:p>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311755" w:rsidRDefault="003F414B" w:rsidP="002C242B">
            <w:pPr>
              <w:jc w:val="center"/>
              <w:textAlignment w:val="baseline"/>
              <w:rPr>
                <w:rFonts w:ascii="Arial" w:eastAsia="Arial" w:hAnsi="Arial" w:cs="Arial"/>
                <w:b/>
                <w:color w:val="000000"/>
                <w:sz w:val="13"/>
                <w:szCs w:val="13"/>
              </w:rPr>
            </w:pPr>
            <w:r w:rsidRPr="00311755">
              <w:rPr>
                <w:rFonts w:ascii="Arial" w:eastAsia="Arial" w:hAnsi="Arial" w:cs="Arial"/>
                <w:b/>
                <w:color w:val="000000"/>
                <w:sz w:val="13"/>
                <w:szCs w:val="13"/>
              </w:rPr>
              <w:t>OR</w:t>
            </w:r>
          </w:p>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311755" w:rsidRDefault="003F414B" w:rsidP="002C242B">
            <w:pPr>
              <w:jc w:val="center"/>
              <w:textAlignment w:val="baseline"/>
              <w:rPr>
                <w:rFonts w:ascii="Arial" w:eastAsia="Arial" w:hAnsi="Arial" w:cs="Arial"/>
                <w:b/>
                <w:color w:val="000000"/>
                <w:sz w:val="13"/>
                <w:szCs w:val="13"/>
              </w:rPr>
            </w:pPr>
            <w:r w:rsidRPr="00311755">
              <w:rPr>
                <w:rFonts w:ascii="Arial" w:eastAsia="Arial" w:hAnsi="Arial" w:cs="Arial"/>
                <w:b/>
                <w:color w:val="000000"/>
                <w:sz w:val="13"/>
                <w:szCs w:val="13"/>
              </w:rPr>
              <w:t>H</w:t>
            </w:r>
          </w:p>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25</w:t>
            </w:r>
          </w:p>
        </w:tc>
      </w:tr>
      <w:tr w:rsidR="003F414B" w:rsidRPr="00311755" w:rsidTr="002C242B">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311755" w:rsidRDefault="003F414B" w:rsidP="002C242B">
            <w:pPr>
              <w:jc w:val="center"/>
              <w:textAlignment w:val="baseline"/>
              <w:rPr>
                <w:rFonts w:ascii="Arial" w:eastAsia="Arial" w:hAnsi="Arial" w:cs="Arial"/>
                <w:b/>
                <w:color w:val="000000"/>
                <w:sz w:val="13"/>
                <w:szCs w:val="13"/>
              </w:rPr>
            </w:pPr>
            <w:r w:rsidRPr="00311755">
              <w:rPr>
                <w:rFonts w:ascii="Arial" w:eastAsia="Arial" w:hAnsi="Arial" w:cs="Arial"/>
                <w:b/>
                <w:color w:val="000000"/>
                <w:sz w:val="13"/>
                <w:szCs w:val="13"/>
              </w:rPr>
              <w:t>OR</w:t>
            </w:r>
          </w:p>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311755" w:rsidRDefault="003F414B" w:rsidP="002C242B">
            <w:pPr>
              <w:jc w:val="center"/>
              <w:textAlignment w:val="baseline"/>
              <w:rPr>
                <w:rFonts w:ascii="Arial" w:eastAsia="Arial" w:hAnsi="Arial" w:cs="Arial"/>
                <w:b/>
                <w:color w:val="000000"/>
                <w:sz w:val="13"/>
                <w:szCs w:val="13"/>
              </w:rPr>
            </w:pPr>
            <w:r w:rsidRPr="00311755">
              <w:rPr>
                <w:rFonts w:ascii="Arial" w:eastAsia="Arial" w:hAnsi="Arial" w:cs="Arial"/>
                <w:b/>
                <w:color w:val="000000"/>
                <w:sz w:val="13"/>
                <w:szCs w:val="13"/>
              </w:rPr>
              <w:t>OR</w:t>
            </w:r>
          </w:p>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olor w:val="000000"/>
                <w:sz w:val="13"/>
              </w:rPr>
            </w:pPr>
            <w:r w:rsidRPr="00311755">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eastAsia="Times New Roman"/>
                <w:color w:val="000000"/>
              </w:rPr>
            </w:pPr>
          </w:p>
        </w:tc>
      </w:tr>
      <w:tr w:rsidR="003F414B" w:rsidRPr="00311755" w:rsidTr="002C242B">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311755" w:rsidRDefault="003F414B" w:rsidP="002C242B">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311755" w:rsidRDefault="003F414B" w:rsidP="002C242B">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SEPTEMBER – SEPTEMBRE</w:t>
            </w:r>
          </w:p>
        </w:tc>
      </w:tr>
      <w:tr w:rsidR="003F414B" w:rsidRPr="00311755" w:rsidTr="002C242B">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p w:rsidR="003F414B" w:rsidRPr="00311755" w:rsidRDefault="003F414B" w:rsidP="002C242B">
            <w:pPr>
              <w:tabs>
                <w:tab w:val="center" w:pos="5220"/>
                <w:tab w:val="right" w:pos="10440"/>
              </w:tabs>
              <w:jc w:val="center"/>
              <w:rPr>
                <w:rFonts w:ascii="Arial" w:hAnsi="Arial" w:cs="Arial"/>
                <w:b/>
                <w:sz w:val="16"/>
                <w:szCs w:val="16"/>
              </w:rPr>
            </w:pPr>
            <w:r w:rsidRPr="0031175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T</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W</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T</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F</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311755" w:rsidRDefault="003F414B" w:rsidP="002C242B">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T</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W</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T</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F</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311755" w:rsidRDefault="003F414B" w:rsidP="002C242B">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T</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W</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T</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F</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p w:rsidR="003F414B" w:rsidRPr="00311755" w:rsidRDefault="003F414B" w:rsidP="002C242B">
            <w:pPr>
              <w:tabs>
                <w:tab w:val="center" w:pos="5220"/>
                <w:tab w:val="right" w:pos="10440"/>
              </w:tabs>
              <w:jc w:val="center"/>
              <w:rPr>
                <w:rFonts w:ascii="Arial" w:hAnsi="Arial" w:cs="Arial"/>
                <w:b/>
                <w:sz w:val="13"/>
                <w:szCs w:val="13"/>
              </w:rPr>
            </w:pPr>
            <w:r w:rsidRPr="00311755">
              <w:rPr>
                <w:rFonts w:ascii="Arial" w:hAnsi="Arial" w:cs="Arial"/>
                <w:b/>
                <w:sz w:val="13"/>
                <w:szCs w:val="13"/>
              </w:rPr>
              <w:t>S</w:t>
            </w:r>
          </w:p>
        </w:tc>
      </w:tr>
      <w:tr w:rsidR="003F414B" w:rsidRPr="00311755" w:rsidTr="002C242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311755" w:rsidRDefault="003F414B" w:rsidP="002C242B">
            <w:pPr>
              <w:jc w:val="center"/>
              <w:textAlignment w:val="baseline"/>
              <w:rPr>
                <w:rFonts w:ascii="Arial" w:eastAsia="Arial" w:hAnsi="Arial" w:cs="Arial"/>
                <w:b/>
                <w:color w:val="000000"/>
                <w:sz w:val="13"/>
                <w:szCs w:val="13"/>
              </w:rPr>
            </w:pPr>
            <w:r w:rsidRPr="00311755">
              <w:rPr>
                <w:rFonts w:ascii="Arial" w:eastAsia="Arial" w:hAnsi="Arial" w:cs="Arial"/>
                <w:b/>
                <w:color w:val="000000"/>
                <w:sz w:val="13"/>
                <w:szCs w:val="13"/>
              </w:rPr>
              <w:t>H</w:t>
            </w:r>
          </w:p>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311755" w:rsidRDefault="003F414B" w:rsidP="002C242B">
            <w:pPr>
              <w:jc w:val="center"/>
              <w:textAlignment w:val="baseline"/>
              <w:rPr>
                <w:rFonts w:ascii="Arial" w:eastAsia="Arial" w:hAnsi="Arial" w:cs="Arial"/>
                <w:b/>
                <w:color w:val="000000"/>
                <w:sz w:val="13"/>
                <w:szCs w:val="13"/>
              </w:rPr>
            </w:pPr>
            <w:r w:rsidRPr="00311755">
              <w:rPr>
                <w:rFonts w:ascii="Arial" w:eastAsia="Arial" w:hAnsi="Arial" w:cs="Arial"/>
                <w:b/>
                <w:color w:val="000000"/>
                <w:sz w:val="13"/>
                <w:szCs w:val="13"/>
              </w:rPr>
              <w:t>H</w:t>
            </w:r>
          </w:p>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w:t>
            </w:r>
          </w:p>
        </w:tc>
      </w:tr>
      <w:tr w:rsidR="003F414B" w:rsidRPr="00311755" w:rsidTr="002C242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311755" w:rsidRDefault="003F414B" w:rsidP="002C242B">
            <w:pPr>
              <w:jc w:val="center"/>
              <w:textAlignment w:val="baseline"/>
              <w:rPr>
                <w:rFonts w:ascii="Arial" w:eastAsia="Arial" w:hAnsi="Arial" w:cs="Arial"/>
                <w:b/>
                <w:color w:val="000000"/>
                <w:sz w:val="13"/>
                <w:szCs w:val="13"/>
              </w:rPr>
            </w:pPr>
            <w:r w:rsidRPr="00311755">
              <w:rPr>
                <w:rFonts w:ascii="Arial" w:eastAsia="Arial" w:hAnsi="Arial" w:cs="Arial"/>
                <w:b/>
                <w:color w:val="000000"/>
                <w:sz w:val="13"/>
                <w:szCs w:val="13"/>
              </w:rPr>
              <w:t>H</w:t>
            </w:r>
          </w:p>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10</w:t>
            </w:r>
          </w:p>
        </w:tc>
      </w:tr>
      <w:tr w:rsidR="003F414B" w:rsidRPr="00311755" w:rsidTr="002C242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17</w:t>
            </w:r>
          </w:p>
        </w:tc>
      </w:tr>
      <w:tr w:rsidR="003F414B" w:rsidRPr="00311755" w:rsidTr="002C242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24</w:t>
            </w:r>
          </w:p>
        </w:tc>
      </w:tr>
      <w:tr w:rsidR="003F414B" w:rsidRPr="00311755" w:rsidTr="002C242B">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 xml:space="preserve">  24 /</w:t>
            </w:r>
          </w:p>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11755" w:rsidRDefault="003F414B" w:rsidP="002C242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szCs w:val="13"/>
              </w:rPr>
            </w:pPr>
            <w:r w:rsidRPr="00311755">
              <w:rPr>
                <w:rFonts w:ascii="Arial" w:eastAsia="Arial" w:hAnsi="Arial" w:cs="Arial"/>
                <w:b/>
                <w:color w:val="000000"/>
                <w:sz w:val="13"/>
                <w:szCs w:val="13"/>
              </w:rPr>
              <w:t>RH</w:t>
            </w:r>
          </w:p>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szCs w:val="13"/>
              </w:rPr>
            </w:pPr>
            <w:r w:rsidRPr="00311755">
              <w:rPr>
                <w:rFonts w:ascii="Arial" w:eastAsia="Arial" w:hAnsi="Arial" w:cs="Arial"/>
                <w:b/>
                <w:color w:val="000000"/>
                <w:sz w:val="13"/>
                <w:szCs w:val="13"/>
              </w:rPr>
              <w:t>RH</w:t>
            </w:r>
          </w:p>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Arial" w:hAnsi="Arial" w:cs="Arial"/>
                <w:b/>
                <w:color w:val="000000"/>
                <w:sz w:val="13"/>
                <w:szCs w:val="13"/>
              </w:rPr>
            </w:pPr>
            <w:r w:rsidRPr="00311755">
              <w:rPr>
                <w:rFonts w:ascii="Arial" w:eastAsia="Arial" w:hAnsi="Arial" w:cs="Arial"/>
                <w:b/>
                <w:color w:val="000000"/>
                <w:sz w:val="13"/>
                <w:szCs w:val="13"/>
              </w:rPr>
              <w:t>H</w:t>
            </w:r>
          </w:p>
          <w:p w:rsidR="003F414B" w:rsidRPr="00311755" w:rsidRDefault="003F414B" w:rsidP="002C242B">
            <w:pPr>
              <w:jc w:val="center"/>
              <w:textAlignment w:val="baseline"/>
              <w:rPr>
                <w:rFonts w:ascii="Arial" w:eastAsia="Arial" w:hAnsi="Arial" w:cs="Arial"/>
                <w:color w:val="000000"/>
                <w:sz w:val="13"/>
                <w:szCs w:val="13"/>
              </w:rPr>
            </w:pPr>
            <w:r w:rsidRPr="00311755">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311755" w:rsidRDefault="003F414B" w:rsidP="002C242B">
            <w:pPr>
              <w:jc w:val="center"/>
              <w:textAlignment w:val="baseline"/>
              <w:rPr>
                <w:rFonts w:ascii="Arial" w:eastAsia="Times New Roman" w:hAnsi="Arial" w:cs="Arial"/>
                <w:color w:val="000000"/>
                <w:sz w:val="13"/>
                <w:szCs w:val="13"/>
              </w:rPr>
            </w:pPr>
          </w:p>
        </w:tc>
      </w:tr>
      <w:tr w:rsidR="003F414B" w:rsidRPr="00311755" w:rsidTr="002C2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311755" w:rsidRDefault="003F414B" w:rsidP="002C242B">
            <w:pPr>
              <w:spacing w:before="40"/>
              <w:jc w:val="right"/>
              <w:rPr>
                <w:rFonts w:ascii="Arial" w:hAnsi="Arial" w:cs="Arial"/>
                <w:b/>
                <w:sz w:val="13"/>
                <w:szCs w:val="13"/>
              </w:rPr>
            </w:pPr>
            <w:r w:rsidRPr="00311755">
              <w:rPr>
                <w:rFonts w:ascii="Arial" w:hAnsi="Arial" w:cs="Arial"/>
                <w:b/>
                <w:sz w:val="13"/>
                <w:szCs w:val="13"/>
              </w:rPr>
              <w:t>Sitting of the Court /</w:t>
            </w:r>
          </w:p>
          <w:p w:rsidR="003F414B" w:rsidRPr="00311755" w:rsidRDefault="003F414B" w:rsidP="002C242B">
            <w:pPr>
              <w:jc w:val="right"/>
              <w:rPr>
                <w:rFonts w:ascii="Arial" w:hAnsi="Arial" w:cs="Arial"/>
                <w:b/>
                <w:sz w:val="13"/>
                <w:szCs w:val="13"/>
              </w:rPr>
            </w:pPr>
            <w:r w:rsidRPr="00311755">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311755" w:rsidRDefault="003F414B" w:rsidP="002C242B">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311755" w:rsidRDefault="003F414B" w:rsidP="002C242B">
            <w:pPr>
              <w:tabs>
                <w:tab w:val="left" w:pos="203"/>
              </w:tabs>
              <w:spacing w:before="40" w:after="120"/>
              <w:rPr>
                <w:rFonts w:ascii="Arial" w:hAnsi="Arial" w:cs="Arial"/>
                <w:b/>
                <w:sz w:val="13"/>
                <w:szCs w:val="13"/>
                <w:lang w:val="fr-CA"/>
              </w:rPr>
            </w:pPr>
            <w:r w:rsidRPr="00311755">
              <w:rPr>
                <w:rFonts w:ascii="Arial" w:hAnsi="Arial" w:cs="Arial"/>
                <w:b/>
                <w:sz w:val="13"/>
                <w:szCs w:val="13"/>
                <w:lang w:val="fr-CA"/>
              </w:rPr>
              <w:t>18</w:t>
            </w:r>
            <w:r w:rsidRPr="00311755">
              <w:rPr>
                <w:rFonts w:ascii="Arial" w:hAnsi="Arial" w:cs="Arial"/>
                <w:b/>
                <w:sz w:val="13"/>
                <w:szCs w:val="13"/>
                <w:lang w:val="fr-CA"/>
              </w:rPr>
              <w:tab/>
              <w:t xml:space="preserve"> sitting weeks / semaines séances de la Cour</w:t>
            </w:r>
          </w:p>
          <w:p w:rsidR="003F414B" w:rsidRPr="00311755" w:rsidRDefault="003F414B" w:rsidP="002C242B">
            <w:pPr>
              <w:tabs>
                <w:tab w:val="left" w:pos="203"/>
              </w:tabs>
              <w:rPr>
                <w:rFonts w:ascii="Arial" w:hAnsi="Arial" w:cs="Arial"/>
                <w:b/>
                <w:sz w:val="13"/>
                <w:szCs w:val="13"/>
                <w:lang w:val="fr-CA"/>
              </w:rPr>
            </w:pPr>
            <w:r w:rsidRPr="00311755">
              <w:rPr>
                <w:rFonts w:ascii="Arial" w:hAnsi="Arial" w:cs="Arial"/>
                <w:b/>
                <w:sz w:val="13"/>
                <w:szCs w:val="13"/>
                <w:lang w:val="fr-CA"/>
              </w:rPr>
              <w:t>88</w:t>
            </w:r>
            <w:r w:rsidRPr="00311755">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311755" w:rsidRDefault="003F414B" w:rsidP="002C242B">
            <w:pPr>
              <w:spacing w:before="40" w:after="120"/>
              <w:jc w:val="right"/>
              <w:rPr>
                <w:rFonts w:ascii="Arial" w:hAnsi="Arial" w:cs="Arial"/>
                <w:b/>
                <w:sz w:val="13"/>
                <w:szCs w:val="13"/>
                <w:lang w:val="fr-FR"/>
              </w:rPr>
            </w:pPr>
            <w:r w:rsidRPr="00311755">
              <w:rPr>
                <w:rFonts w:ascii="Arial" w:hAnsi="Arial" w:cs="Arial"/>
                <w:b/>
                <w:sz w:val="13"/>
                <w:szCs w:val="13"/>
                <w:lang w:val="fr-FR"/>
              </w:rPr>
              <w:t>Rosh Hashanah / Nouvel An juif</w:t>
            </w:r>
          </w:p>
          <w:p w:rsidR="003F414B" w:rsidRPr="00311755" w:rsidRDefault="003F414B" w:rsidP="002C242B">
            <w:pPr>
              <w:jc w:val="right"/>
              <w:rPr>
                <w:rFonts w:ascii="Arial" w:hAnsi="Arial" w:cs="Arial"/>
                <w:b/>
                <w:sz w:val="13"/>
                <w:szCs w:val="13"/>
                <w:lang w:val="fr-CA"/>
              </w:rPr>
            </w:pPr>
            <w:r w:rsidRPr="00311755">
              <w:rPr>
                <w:rFonts w:ascii="Arial" w:hAnsi="Arial" w:cs="Arial"/>
                <w:b/>
                <w:sz w:val="13"/>
                <w:szCs w:val="13"/>
                <w:lang w:val="fr-FR"/>
              </w:rPr>
              <w:t xml:space="preserve">Yom </w:t>
            </w:r>
            <w:proofErr w:type="spellStart"/>
            <w:r w:rsidRPr="00311755">
              <w:rPr>
                <w:rFonts w:ascii="Arial" w:hAnsi="Arial" w:cs="Arial"/>
                <w:b/>
                <w:sz w:val="13"/>
                <w:szCs w:val="13"/>
                <w:lang w:val="fr-FR"/>
              </w:rPr>
              <w:t>Kippur</w:t>
            </w:r>
            <w:proofErr w:type="spellEnd"/>
            <w:r w:rsidRPr="00311755">
              <w:rPr>
                <w:rFonts w:ascii="Arial" w:hAnsi="Arial" w:cs="Arial"/>
                <w:b/>
                <w:sz w:val="13"/>
                <w:szCs w:val="13"/>
                <w:lang w:val="fr-FR"/>
              </w:rPr>
              <w:t xml:space="preserve"> / Yom Kippour</w:t>
            </w:r>
          </w:p>
        </w:tc>
        <w:tc>
          <w:tcPr>
            <w:tcW w:w="271" w:type="pct"/>
            <w:gridSpan w:val="2"/>
            <w:hideMark/>
          </w:tcPr>
          <w:p w:rsidR="003F414B" w:rsidRPr="00311755" w:rsidRDefault="003F414B" w:rsidP="002C242B">
            <w:pPr>
              <w:spacing w:before="40" w:after="120"/>
              <w:jc w:val="center"/>
              <w:rPr>
                <w:rFonts w:ascii="Arial" w:hAnsi="Arial" w:cs="Arial"/>
                <w:b/>
                <w:sz w:val="13"/>
                <w:szCs w:val="13"/>
                <w:lang w:val="fr-CA"/>
              </w:rPr>
            </w:pPr>
            <w:r w:rsidRPr="00311755">
              <w:rPr>
                <w:rFonts w:ascii="Arial" w:hAnsi="Arial" w:cs="Arial"/>
                <w:b/>
                <w:sz w:val="13"/>
                <w:szCs w:val="13"/>
                <w:lang w:val="fr-CA"/>
              </w:rPr>
              <w:t>RH</w:t>
            </w:r>
          </w:p>
          <w:p w:rsidR="003F414B" w:rsidRPr="00311755" w:rsidRDefault="003F414B" w:rsidP="002C242B">
            <w:pPr>
              <w:jc w:val="center"/>
              <w:rPr>
                <w:rFonts w:ascii="Arial" w:hAnsi="Arial" w:cs="Arial"/>
                <w:b/>
                <w:sz w:val="13"/>
                <w:szCs w:val="13"/>
                <w:lang w:val="fr-CA"/>
              </w:rPr>
            </w:pPr>
            <w:r w:rsidRPr="00311755">
              <w:rPr>
                <w:rFonts w:ascii="Arial" w:hAnsi="Arial" w:cs="Arial"/>
                <w:b/>
                <w:sz w:val="13"/>
                <w:szCs w:val="13"/>
                <w:lang w:val="fr-CA"/>
              </w:rPr>
              <w:t>YK</w:t>
            </w:r>
          </w:p>
        </w:tc>
      </w:tr>
      <w:tr w:rsidR="003F414B" w:rsidRPr="000B5748" w:rsidTr="002C2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311755" w:rsidRDefault="003F414B" w:rsidP="002C242B">
            <w:pPr>
              <w:jc w:val="right"/>
              <w:rPr>
                <w:rFonts w:ascii="Arial" w:hAnsi="Arial" w:cs="Arial"/>
                <w:b/>
                <w:sz w:val="13"/>
                <w:szCs w:val="13"/>
                <w:lang w:val="fr-CA"/>
              </w:rPr>
            </w:pPr>
            <w:r w:rsidRPr="00311755">
              <w:rPr>
                <w:rFonts w:ascii="Arial" w:hAnsi="Arial" w:cs="Arial"/>
                <w:b/>
                <w:sz w:val="13"/>
                <w:szCs w:val="13"/>
                <w:lang w:val="fr-CA"/>
              </w:rPr>
              <w:t>Court conference /</w:t>
            </w:r>
          </w:p>
          <w:p w:rsidR="003F414B" w:rsidRPr="00311755" w:rsidRDefault="003F414B" w:rsidP="002C242B">
            <w:pPr>
              <w:jc w:val="right"/>
              <w:rPr>
                <w:rFonts w:ascii="Arial" w:hAnsi="Arial" w:cs="Arial"/>
                <w:b/>
                <w:sz w:val="13"/>
                <w:szCs w:val="13"/>
                <w:lang w:val="fr-CA"/>
              </w:rPr>
            </w:pPr>
            <w:r w:rsidRPr="00311755">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311755" w:rsidRDefault="003F414B" w:rsidP="002C242B">
            <w:pPr>
              <w:jc w:val="center"/>
              <w:rPr>
                <w:rFonts w:ascii="Arial" w:hAnsi="Arial" w:cs="Arial"/>
                <w:b/>
                <w:sz w:val="13"/>
                <w:szCs w:val="13"/>
                <w:lang w:val="fr-FR"/>
              </w:rPr>
            </w:pPr>
            <w:r w:rsidRPr="00311755">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311755" w:rsidRDefault="003F414B" w:rsidP="002C242B">
            <w:pPr>
              <w:tabs>
                <w:tab w:val="left" w:pos="203"/>
              </w:tabs>
              <w:rPr>
                <w:rFonts w:ascii="Arial" w:hAnsi="Arial" w:cs="Arial"/>
                <w:b/>
                <w:sz w:val="13"/>
                <w:szCs w:val="13"/>
                <w:lang w:val="fr-CA"/>
              </w:rPr>
            </w:pPr>
            <w:r w:rsidRPr="00311755">
              <w:rPr>
                <w:rFonts w:ascii="Arial" w:hAnsi="Arial" w:cs="Arial"/>
                <w:b/>
                <w:sz w:val="13"/>
                <w:szCs w:val="13"/>
                <w:lang w:val="fr-CA"/>
              </w:rPr>
              <w:t>9</w:t>
            </w:r>
            <w:r w:rsidRPr="00311755">
              <w:rPr>
                <w:rFonts w:ascii="Arial" w:hAnsi="Arial" w:cs="Arial"/>
                <w:b/>
                <w:sz w:val="13"/>
                <w:szCs w:val="13"/>
                <w:lang w:val="fr-CA"/>
              </w:rPr>
              <w:tab/>
              <w:t>Court conference days /</w:t>
            </w:r>
          </w:p>
          <w:p w:rsidR="003F414B" w:rsidRPr="00311755" w:rsidRDefault="003F414B" w:rsidP="002C242B">
            <w:pPr>
              <w:tabs>
                <w:tab w:val="left" w:pos="203"/>
              </w:tabs>
              <w:rPr>
                <w:rFonts w:ascii="Arial" w:hAnsi="Arial" w:cs="Arial"/>
                <w:b/>
                <w:sz w:val="13"/>
                <w:szCs w:val="13"/>
                <w:lang w:val="fr-CA"/>
              </w:rPr>
            </w:pPr>
            <w:r w:rsidRPr="00311755">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311755" w:rsidRDefault="003F414B" w:rsidP="002C242B">
            <w:pPr>
              <w:rPr>
                <w:rFonts w:ascii="Arial" w:hAnsi="Arial" w:cs="Arial"/>
                <w:b/>
                <w:sz w:val="13"/>
                <w:szCs w:val="13"/>
                <w:lang w:val="fr-CA"/>
              </w:rPr>
            </w:pPr>
          </w:p>
        </w:tc>
        <w:tc>
          <w:tcPr>
            <w:tcW w:w="271" w:type="pct"/>
            <w:gridSpan w:val="2"/>
          </w:tcPr>
          <w:p w:rsidR="003F414B" w:rsidRPr="00311755" w:rsidRDefault="003F414B" w:rsidP="002C242B">
            <w:pPr>
              <w:jc w:val="center"/>
              <w:rPr>
                <w:rFonts w:ascii="Arial" w:hAnsi="Arial" w:cs="Arial"/>
                <w:b/>
                <w:sz w:val="13"/>
                <w:szCs w:val="13"/>
                <w:lang w:val="fr-CA"/>
              </w:rPr>
            </w:pPr>
          </w:p>
        </w:tc>
      </w:tr>
      <w:tr w:rsidR="003F414B" w:rsidTr="002C2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311755" w:rsidRDefault="003F414B" w:rsidP="002C242B">
            <w:pPr>
              <w:jc w:val="right"/>
              <w:rPr>
                <w:rFonts w:ascii="Arial" w:hAnsi="Arial" w:cs="Arial"/>
                <w:b/>
                <w:sz w:val="13"/>
                <w:szCs w:val="13"/>
              </w:rPr>
            </w:pPr>
            <w:r w:rsidRPr="00311755">
              <w:rPr>
                <w:rFonts w:ascii="Arial" w:hAnsi="Arial" w:cs="Arial"/>
                <w:b/>
                <w:sz w:val="13"/>
                <w:szCs w:val="13"/>
              </w:rPr>
              <w:t xml:space="preserve">Holiday / </w:t>
            </w:r>
            <w:r w:rsidRPr="00311755">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311755" w:rsidRDefault="003F414B" w:rsidP="002C242B">
            <w:pPr>
              <w:jc w:val="center"/>
              <w:rPr>
                <w:rFonts w:ascii="Arial" w:hAnsi="Arial" w:cs="Arial"/>
                <w:b/>
                <w:sz w:val="13"/>
                <w:szCs w:val="13"/>
              </w:rPr>
            </w:pPr>
            <w:r w:rsidRPr="00311755">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311755" w:rsidRDefault="003F414B" w:rsidP="002C242B">
            <w:pPr>
              <w:tabs>
                <w:tab w:val="left" w:pos="203"/>
              </w:tabs>
              <w:rPr>
                <w:rFonts w:ascii="Arial" w:hAnsi="Arial" w:cs="Arial"/>
                <w:b/>
                <w:sz w:val="13"/>
                <w:szCs w:val="13"/>
              </w:rPr>
            </w:pPr>
            <w:r w:rsidRPr="00311755">
              <w:rPr>
                <w:rFonts w:ascii="Arial" w:hAnsi="Arial" w:cs="Arial"/>
                <w:b/>
                <w:sz w:val="13"/>
                <w:szCs w:val="13"/>
              </w:rPr>
              <w:t>2</w:t>
            </w:r>
            <w:r w:rsidRPr="00311755">
              <w:rPr>
                <w:rFonts w:ascii="Arial" w:hAnsi="Arial" w:cs="Arial"/>
                <w:b/>
                <w:sz w:val="13"/>
                <w:szCs w:val="13"/>
              </w:rPr>
              <w:tab/>
              <w:t xml:space="preserve">holidays during sitting days / </w:t>
            </w:r>
          </w:p>
          <w:p w:rsidR="003F414B" w:rsidRPr="000778A3" w:rsidRDefault="003F414B" w:rsidP="002C242B">
            <w:pPr>
              <w:tabs>
                <w:tab w:val="left" w:pos="203"/>
              </w:tabs>
              <w:rPr>
                <w:rFonts w:ascii="Arial" w:hAnsi="Arial" w:cs="Arial"/>
                <w:b/>
                <w:sz w:val="13"/>
                <w:szCs w:val="13"/>
                <w:lang w:val="fr-CA"/>
              </w:rPr>
            </w:pPr>
            <w:r w:rsidRPr="00311755">
              <w:rPr>
                <w:rFonts w:ascii="Arial" w:hAnsi="Arial" w:cs="Arial"/>
                <w:b/>
                <w:sz w:val="13"/>
                <w:szCs w:val="13"/>
              </w:rPr>
              <w:tab/>
            </w:r>
            <w:r w:rsidRPr="00311755">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2C242B">
            <w:pPr>
              <w:rPr>
                <w:rFonts w:ascii="Arial" w:hAnsi="Arial" w:cs="Arial"/>
                <w:b/>
                <w:sz w:val="13"/>
                <w:szCs w:val="13"/>
                <w:lang w:val="fr-FR"/>
              </w:rPr>
            </w:pPr>
          </w:p>
        </w:tc>
        <w:tc>
          <w:tcPr>
            <w:tcW w:w="271" w:type="pct"/>
            <w:gridSpan w:val="2"/>
          </w:tcPr>
          <w:p w:rsidR="003F414B" w:rsidRPr="000778A3" w:rsidRDefault="003F414B" w:rsidP="002C242B">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79"/>
      <w:footerReference w:type="default" r:id="rId8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67E" w:rsidRDefault="0021067E" w:rsidP="00A87207">
      <w:r>
        <w:separator/>
      </w:r>
    </w:p>
  </w:endnote>
  <w:endnote w:type="continuationSeparator" w:id="0">
    <w:p w:rsidR="0021067E" w:rsidRDefault="0021067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0B5748" w:rsidP="00A87207">
    <w:pPr>
      <w:pStyle w:val="Footer"/>
    </w:pPr>
    <w:r>
      <w:pict>
        <v:rect id="_x0000_i1030" style="width:480.95pt;height:1pt" o:hralign="center" o:hrstd="t" o:hrnoshade="t" o:hr="t" fillcolor="black [3213]" stroked="f"/>
      </w:pict>
    </w:r>
  </w:p>
  <w:p w:rsidR="0021067E" w:rsidRPr="00B7374B" w:rsidRDefault="0021067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0B5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3" style="width:480.95pt;height:1pt" o:hralign="center" o:hrstd="t" o:hrnoshade="t" o:hr="t" fillcolor="black [3213]" stroked="f"/>
      </w:pict>
    </w:r>
  </w:p>
  <w:p w:rsidR="0021067E" w:rsidRDefault="0021067E"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0B5748">
    <w:pPr>
      <w:pStyle w:val="Footer"/>
      <w:rPr>
        <w:lang w:val="fr-CA"/>
      </w:rPr>
    </w:pPr>
    <w:r>
      <w:rPr>
        <w:lang w:val="fr-CA"/>
      </w:rPr>
      <w:pict>
        <v:rect id="_x0000_i1054" style="width:480.95pt;height:1pt" o:hralign="center" o:hrstd="t" o:hrnoshade="t" o:hr="t" fillcolor="black [3213]" stroked="f"/>
      </w:pict>
    </w:r>
  </w:p>
  <w:p w:rsidR="0021067E" w:rsidRDefault="0021067E" w:rsidP="00EB2B90">
    <w:pPr>
      <w:tabs>
        <w:tab w:val="center" w:pos="4680"/>
      </w:tabs>
    </w:pPr>
    <w:r>
      <w:tab/>
      <w:t xml:space="preserve">- </w:t>
    </w:r>
    <w:r>
      <w:fldChar w:fldCharType="begin"/>
    </w:r>
    <w:r>
      <w:instrText xml:space="preserve"> PAGE   \* MERGEFORMAT </w:instrText>
    </w:r>
    <w:r>
      <w:fldChar w:fldCharType="separate"/>
    </w:r>
    <w:r w:rsidR="000B5748">
      <w:rPr>
        <w:noProof/>
      </w:rPr>
      <w:t>17</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210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1067E" w:rsidRDefault="00210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1067E" w:rsidRDefault="0021067E">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210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1067E" w:rsidRDefault="000B5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7" style="width:480.95pt;height:1pt" o:hralign="center" o:hrstd="t" o:hrnoshade="t" o:hr="t" fillcolor="black [3213]" stroked="f"/>
      </w:pict>
    </w:r>
  </w:p>
  <w:p w:rsidR="0021067E" w:rsidRDefault="0021067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18</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0B5748" w:rsidP="00782AE4">
    <w:pPr>
      <w:tabs>
        <w:tab w:val="center" w:pos="4680"/>
      </w:tabs>
    </w:pPr>
    <w:r>
      <w:pict>
        <v:rect id="_x0000_i1058" style="width:480.95pt;height:1pt" o:hralign="center" o:hrstd="t" o:hrnoshade="t" o:hr="t" fillcolor="black [3213]" stroked="f"/>
      </w:pict>
    </w:r>
  </w:p>
  <w:p w:rsidR="0021067E" w:rsidRDefault="0021067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0B5748">
      <w:rPr>
        <w:noProof/>
        <w:szCs w:val="24"/>
      </w:rPr>
      <w:t>18</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21067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21067E" w:rsidRDefault="0021067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21067E" w:rsidRDefault="0021067E">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0B5748" w:rsidP="0022323B">
    <w:r>
      <w:pict>
        <v:rect id="_x0000_i1075" style="width:480.95pt;height:1pt" o:hralign="center" o:hrstd="t" o:hrnoshade="t" o:hr="t" fillcolor="black [3213]" stroked="f"/>
      </w:pict>
    </w:r>
  </w:p>
  <w:p w:rsidR="0021067E" w:rsidRDefault="0021067E">
    <w:pPr>
      <w:tabs>
        <w:tab w:val="center" w:pos="4740"/>
      </w:tabs>
      <w:spacing w:line="0" w:lineRule="atLeast"/>
    </w:pPr>
    <w:r>
      <w:tab/>
      <w:t xml:space="preserve">- </w:t>
    </w:r>
    <w:r>
      <w:fldChar w:fldCharType="begin"/>
    </w:r>
    <w:r>
      <w:instrText xml:space="preserve"> PAGE   \* MERGEFORMAT </w:instrText>
    </w:r>
    <w:r>
      <w:fldChar w:fldCharType="separate"/>
    </w:r>
    <w:r w:rsidR="000B5748">
      <w:rPr>
        <w:noProof/>
      </w:rPr>
      <w:t>22</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0B5748" w:rsidP="0022323B">
    <w:r>
      <w:pict>
        <v:rect id="_x0000_i1076" style="width:480.95pt;height:1pt" o:hralign="center" o:hrstd="t" o:hrnoshade="t" o:hr="t" fillcolor="black [3213]" stroked="f"/>
      </w:pict>
    </w:r>
  </w:p>
  <w:p w:rsidR="0021067E" w:rsidRDefault="0021067E" w:rsidP="0022323B">
    <w:pPr>
      <w:tabs>
        <w:tab w:val="center" w:pos="4740"/>
      </w:tabs>
      <w:spacing w:line="0" w:lineRule="atLeast"/>
    </w:pPr>
    <w:r>
      <w:tab/>
      <w:t xml:space="preserve">- </w:t>
    </w:r>
    <w:r>
      <w:fldChar w:fldCharType="begin"/>
    </w:r>
    <w:r>
      <w:instrText xml:space="preserve"> PAGE   \* MERGEFORMAT </w:instrText>
    </w:r>
    <w:r>
      <w:fldChar w:fldCharType="separate"/>
    </w:r>
    <w:r w:rsidR="000B5748">
      <w:rPr>
        <w:noProof/>
      </w:rPr>
      <w:t>19</w:t>
    </w:r>
    <w:r>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Pr="00924065" w:rsidRDefault="0021067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0B5748" w:rsidP="00755F22">
    <w:pPr>
      <w:tabs>
        <w:tab w:val="left" w:pos="-1440"/>
        <w:tab w:val="left" w:pos="-720"/>
      </w:tabs>
    </w:pPr>
    <w:r>
      <w:pict>
        <v:rect id="_x0000_i1031" style="width:480.95pt;height:1pt" o:hralign="center" o:hrstd="t" o:hrnoshade="t" o:hr="t" fillcolor="black [3213]" stroked="f"/>
      </w:pict>
    </w:r>
  </w:p>
  <w:p w:rsidR="0021067E" w:rsidRPr="00954D22" w:rsidRDefault="0021067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B5748">
      <w:rPr>
        <w:noProof/>
        <w:szCs w:val="24"/>
      </w:rPr>
      <w:t>1</w:t>
    </w:r>
    <w:r>
      <w:rPr>
        <w:szCs w:val="24"/>
      </w:rPr>
      <w:fldChar w:fldCharType="end"/>
    </w:r>
    <w:r w:rsidRPr="00954D22">
      <w:rPr>
        <w:szCs w:val="24"/>
      </w:rPr>
      <w:t xml:space="preserve"> -</w:t>
    </w:r>
  </w:p>
  <w:p w:rsidR="0021067E" w:rsidRDefault="002106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210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1067E" w:rsidRDefault="00210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1067E" w:rsidRDefault="0021067E">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0B5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4" style="width:480.95pt;height:1pt" o:hralign="center" o:hrstd="t" o:hrnoshade="t" o:hr="t" fillcolor="black [3213]" stroked="f"/>
      </w:pict>
    </w:r>
  </w:p>
  <w:p w:rsidR="0021067E" w:rsidRPr="0009648D" w:rsidRDefault="0021067E" w:rsidP="00ED7E83">
    <w:pPr>
      <w:tabs>
        <w:tab w:val="center" w:pos="4680"/>
      </w:tabs>
    </w:pPr>
    <w:r>
      <w:tab/>
    </w:r>
    <w:r w:rsidRPr="0009648D">
      <w:t xml:space="preserve">- </w:t>
    </w:r>
    <w:r>
      <w:fldChar w:fldCharType="begin"/>
    </w:r>
    <w:r>
      <w:instrText xml:space="preserve"> PAGE   \* MERGEFORMAT </w:instrText>
    </w:r>
    <w:r>
      <w:fldChar w:fldCharType="separate"/>
    </w:r>
    <w:r w:rsidR="000B5748">
      <w:rPr>
        <w:noProof/>
      </w:rPr>
      <w:t>11</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0B5748">
    <w:pPr>
      <w:pStyle w:val="Footer"/>
      <w:rPr>
        <w:lang w:val="fr-CA"/>
      </w:rPr>
    </w:pPr>
    <w:r>
      <w:rPr>
        <w:lang w:val="fr-CA"/>
      </w:rPr>
      <w:pict>
        <v:rect id="_x0000_i1045" style="width:480.95pt;height:1pt" o:hralign="center" o:hrstd="t" o:hrnoshade="t" o:hr="t" fillcolor="black [3213]" stroked="f"/>
      </w:pict>
    </w:r>
  </w:p>
  <w:p w:rsidR="0021067E" w:rsidRDefault="0021067E" w:rsidP="00245129">
    <w:pPr>
      <w:tabs>
        <w:tab w:val="center" w:pos="4680"/>
      </w:tabs>
    </w:pPr>
    <w:r>
      <w:tab/>
    </w:r>
    <w:r w:rsidRPr="0009648D">
      <w:t xml:space="preserve">- </w:t>
    </w:r>
    <w:r>
      <w:fldChar w:fldCharType="begin"/>
    </w:r>
    <w:r>
      <w:instrText xml:space="preserve"> PAGE   \* MERGEFORMAT </w:instrText>
    </w:r>
    <w:r>
      <w:fldChar w:fldCharType="separate"/>
    </w:r>
    <w:r w:rsidR="000B5748">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210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1067E" w:rsidRDefault="00210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1067E" w:rsidRDefault="0021067E">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0B5748" w:rsidP="00755F22">
    <w:pPr>
      <w:tabs>
        <w:tab w:val="left" w:pos="-1440"/>
        <w:tab w:val="left" w:pos="-720"/>
      </w:tabs>
    </w:pPr>
    <w:r>
      <w:pict>
        <v:rect id="_x0000_i1050" style="width:480.95pt;height:1pt" o:hralign="center" o:hrstd="t" o:hrnoshade="t" o:hr="t" fillcolor="black [3213]" stroked="f"/>
      </w:pict>
    </w:r>
  </w:p>
  <w:p w:rsidR="0021067E" w:rsidRDefault="0021067E" w:rsidP="00EB2B90">
    <w:pPr>
      <w:tabs>
        <w:tab w:val="center" w:pos="4680"/>
      </w:tabs>
    </w:pPr>
    <w:r>
      <w:tab/>
      <w:t xml:space="preserve">- </w:t>
    </w:r>
    <w:r>
      <w:fldChar w:fldCharType="begin"/>
    </w:r>
    <w:r>
      <w:instrText xml:space="preserve"> PAGE   \* MERGEFORMAT </w:instrText>
    </w:r>
    <w:r>
      <w:fldChar w:fldCharType="separate"/>
    </w:r>
    <w:r w:rsidR="000B5748">
      <w:rPr>
        <w:noProof/>
      </w:rPr>
      <w:t>16</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0B5748" w:rsidP="00EB2B90">
    <w:pPr>
      <w:tabs>
        <w:tab w:val="center" w:pos="4680"/>
      </w:tabs>
    </w:pPr>
    <w:r>
      <w:pict>
        <v:rect id="_x0000_i1051" style="width:480.95pt;height:1pt" o:hralign="center" o:hrstd="t" o:hrnoshade="t" o:hr="t" fillcolor="black [3213]" stroked="f"/>
      </w:pict>
    </w:r>
  </w:p>
  <w:p w:rsidR="0021067E" w:rsidRPr="0031432F" w:rsidRDefault="0021067E" w:rsidP="00EB2B90">
    <w:pPr>
      <w:tabs>
        <w:tab w:val="center" w:pos="4680"/>
      </w:tabs>
    </w:pPr>
    <w:r>
      <w:tab/>
      <w:t xml:space="preserve">- </w:t>
    </w:r>
    <w:r>
      <w:fldChar w:fldCharType="begin"/>
    </w:r>
    <w:r>
      <w:instrText xml:space="preserve"> PAGE   \* MERGEFORMAT </w:instrText>
    </w:r>
    <w:r>
      <w:fldChar w:fldCharType="separate"/>
    </w:r>
    <w:r w:rsidR="000B5748">
      <w:rPr>
        <w:noProof/>
      </w:rPr>
      <w:t>12</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210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1067E" w:rsidRDefault="00210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1067E" w:rsidRDefault="0021067E">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67E" w:rsidRDefault="0021067E" w:rsidP="00A87207">
      <w:r>
        <w:separator/>
      </w:r>
    </w:p>
  </w:footnote>
  <w:footnote w:type="continuationSeparator" w:id="0">
    <w:p w:rsidR="0021067E" w:rsidRDefault="0021067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1067E" w:rsidRPr="0044776A" w:rsidTr="00245129">
      <w:tc>
        <w:tcPr>
          <w:tcW w:w="4290" w:type="dxa"/>
          <w:tcMar>
            <w:left w:w="0" w:type="dxa"/>
            <w:right w:w="0" w:type="dxa"/>
          </w:tcMar>
        </w:tcPr>
        <w:p w:rsidR="0021067E" w:rsidRPr="00D31809" w:rsidRDefault="0021067E" w:rsidP="00D31809">
          <w:pPr>
            <w:keepNext/>
            <w:keepLines/>
            <w:rPr>
              <w:sz w:val="20"/>
              <w:szCs w:val="20"/>
              <w:lang w:val="en-US"/>
            </w:rPr>
          </w:pPr>
          <w:r w:rsidRPr="00D31809">
            <w:rPr>
              <w:sz w:val="20"/>
              <w:szCs w:val="20"/>
              <w:lang w:val="en-US"/>
            </w:rPr>
            <w:t>Applications for leave to appeal filed</w:t>
          </w:r>
        </w:p>
        <w:p w:rsidR="0021067E" w:rsidRPr="00D31809" w:rsidRDefault="0021067E" w:rsidP="00D31809">
          <w:pPr>
            <w:keepNext/>
            <w:keepLines/>
            <w:rPr>
              <w:sz w:val="20"/>
              <w:szCs w:val="20"/>
            </w:rPr>
          </w:pPr>
        </w:p>
      </w:tc>
      <w:tc>
        <w:tcPr>
          <w:tcW w:w="1200" w:type="dxa"/>
          <w:tcMar>
            <w:left w:w="0" w:type="dxa"/>
            <w:right w:w="0" w:type="dxa"/>
          </w:tcMar>
        </w:tcPr>
        <w:p w:rsidR="0021067E" w:rsidRPr="00D31809" w:rsidRDefault="0021067E" w:rsidP="002E2327">
          <w:pPr>
            <w:keepNext/>
            <w:keepLines/>
            <w:tabs>
              <w:tab w:val="left" w:pos="-1440"/>
              <w:tab w:val="left" w:pos="-720"/>
            </w:tabs>
            <w:jc w:val="center"/>
            <w:rPr>
              <w:sz w:val="20"/>
              <w:szCs w:val="20"/>
            </w:rPr>
          </w:pPr>
        </w:p>
      </w:tc>
      <w:tc>
        <w:tcPr>
          <w:tcW w:w="4320" w:type="dxa"/>
          <w:tcMar>
            <w:left w:w="0" w:type="dxa"/>
            <w:right w:w="0" w:type="dxa"/>
          </w:tcMar>
        </w:tcPr>
        <w:p w:rsidR="0021067E" w:rsidRPr="00D31809" w:rsidRDefault="0021067E" w:rsidP="002E2327">
          <w:pPr>
            <w:keepLines/>
            <w:rPr>
              <w:sz w:val="20"/>
              <w:szCs w:val="20"/>
              <w:lang w:val="fr-CA"/>
            </w:rPr>
          </w:pPr>
          <w:r w:rsidRPr="00D31809">
            <w:rPr>
              <w:sz w:val="20"/>
              <w:szCs w:val="20"/>
              <w:lang w:val="fr-CA"/>
            </w:rPr>
            <w:t>Demandes d’autorisation d’appel déposées</w:t>
          </w:r>
        </w:p>
      </w:tc>
    </w:tr>
  </w:tbl>
  <w:p w:rsidR="0021067E" w:rsidRDefault="002106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21067E" w:rsidRPr="000B5748" w:rsidTr="00245129">
      <w:tc>
        <w:tcPr>
          <w:tcW w:w="4200" w:type="dxa"/>
          <w:tcMar>
            <w:left w:w="0" w:type="dxa"/>
            <w:right w:w="0" w:type="dxa"/>
          </w:tcMar>
        </w:tcPr>
        <w:p w:rsidR="0021067E" w:rsidRPr="00F40249" w:rsidRDefault="0021067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21067E" w:rsidRDefault="0021067E" w:rsidP="00102926">
          <w:pPr>
            <w:keepNext/>
            <w:keepLines/>
            <w:tabs>
              <w:tab w:val="left" w:pos="-1440"/>
              <w:tab w:val="left" w:pos="-720"/>
            </w:tabs>
            <w:jc w:val="center"/>
            <w:rPr>
              <w:sz w:val="20"/>
              <w:szCs w:val="20"/>
            </w:rPr>
          </w:pPr>
        </w:p>
        <w:p w:rsidR="0021067E" w:rsidRDefault="0021067E" w:rsidP="00102926">
          <w:pPr>
            <w:keepNext/>
            <w:keepLines/>
            <w:tabs>
              <w:tab w:val="left" w:pos="-1440"/>
              <w:tab w:val="left" w:pos="-720"/>
            </w:tabs>
            <w:jc w:val="center"/>
            <w:rPr>
              <w:sz w:val="20"/>
              <w:szCs w:val="20"/>
            </w:rPr>
          </w:pPr>
        </w:p>
        <w:p w:rsidR="0021067E" w:rsidRPr="00F40249" w:rsidRDefault="0021067E" w:rsidP="00102926">
          <w:pPr>
            <w:keepNext/>
            <w:keepLines/>
            <w:tabs>
              <w:tab w:val="left" w:pos="-1440"/>
              <w:tab w:val="left" w:pos="-720"/>
            </w:tabs>
            <w:jc w:val="center"/>
            <w:rPr>
              <w:sz w:val="20"/>
              <w:szCs w:val="20"/>
            </w:rPr>
          </w:pPr>
        </w:p>
      </w:tc>
      <w:tc>
        <w:tcPr>
          <w:tcW w:w="4230" w:type="dxa"/>
          <w:tcMar>
            <w:left w:w="0" w:type="dxa"/>
            <w:right w:w="0" w:type="dxa"/>
          </w:tcMar>
        </w:tcPr>
        <w:p w:rsidR="0021067E" w:rsidRPr="00F40249" w:rsidRDefault="0021067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21067E" w:rsidRPr="00B01A03" w:rsidRDefault="0021067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21067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1067E">
      <w:tc>
        <w:tcPr>
          <w:tcW w:w="4230" w:type="dxa"/>
          <w:tcMar>
            <w:left w:w="0" w:type="dxa"/>
            <w:right w:w="0" w:type="dxa"/>
          </w:tcMar>
        </w:tcPr>
        <w:p w:rsidR="0021067E" w:rsidRDefault="00210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1067E" w:rsidRDefault="00210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1067E" w:rsidRDefault="00210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1067E" w:rsidRDefault="00210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1067E" w:rsidRDefault="00210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1067E" w:rsidRDefault="002106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1067E" w:rsidRDefault="00210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1067E" w:rsidRDefault="00210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1067E" w:rsidRPr="00782AE4" w:rsidTr="00245129">
      <w:tc>
        <w:tcPr>
          <w:tcW w:w="4230" w:type="dxa"/>
          <w:tcMar>
            <w:left w:w="0" w:type="dxa"/>
            <w:right w:w="0" w:type="dxa"/>
          </w:tcMar>
        </w:tcPr>
        <w:p w:rsidR="0021067E" w:rsidRPr="00782AE4" w:rsidRDefault="0021067E" w:rsidP="00102926">
          <w:pPr>
            <w:keepNext/>
            <w:keepLines/>
            <w:tabs>
              <w:tab w:val="left" w:pos="-1440"/>
              <w:tab w:val="left" w:pos="-720"/>
            </w:tabs>
            <w:rPr>
              <w:sz w:val="20"/>
              <w:szCs w:val="20"/>
            </w:rPr>
          </w:pPr>
          <w:r w:rsidRPr="00782AE4">
            <w:rPr>
              <w:sz w:val="20"/>
              <w:szCs w:val="20"/>
            </w:rPr>
            <w:t xml:space="preserve">HEADNOTES OF RECENT </w:t>
          </w:r>
        </w:p>
        <w:p w:rsidR="0021067E" w:rsidRPr="00782AE4" w:rsidRDefault="00210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1067E" w:rsidRDefault="0021067E" w:rsidP="00102926">
          <w:pPr>
            <w:keepNext/>
            <w:keepLines/>
            <w:tabs>
              <w:tab w:val="left" w:pos="-1440"/>
              <w:tab w:val="left" w:pos="-720"/>
            </w:tabs>
            <w:jc w:val="center"/>
            <w:rPr>
              <w:sz w:val="20"/>
              <w:szCs w:val="20"/>
            </w:rPr>
          </w:pPr>
        </w:p>
        <w:p w:rsidR="0021067E" w:rsidRDefault="0021067E" w:rsidP="00102926">
          <w:pPr>
            <w:keepNext/>
            <w:keepLines/>
            <w:tabs>
              <w:tab w:val="left" w:pos="-1440"/>
              <w:tab w:val="left" w:pos="-720"/>
            </w:tabs>
            <w:jc w:val="center"/>
            <w:rPr>
              <w:sz w:val="20"/>
              <w:szCs w:val="20"/>
            </w:rPr>
          </w:pPr>
        </w:p>
        <w:p w:rsidR="0021067E" w:rsidRPr="00782AE4" w:rsidRDefault="0021067E" w:rsidP="00102926">
          <w:pPr>
            <w:keepNext/>
            <w:keepLines/>
            <w:tabs>
              <w:tab w:val="left" w:pos="-1440"/>
              <w:tab w:val="left" w:pos="-720"/>
            </w:tabs>
            <w:jc w:val="center"/>
            <w:rPr>
              <w:sz w:val="20"/>
              <w:szCs w:val="20"/>
            </w:rPr>
          </w:pPr>
        </w:p>
      </w:tc>
      <w:tc>
        <w:tcPr>
          <w:tcW w:w="4080" w:type="dxa"/>
          <w:tcMar>
            <w:left w:w="0" w:type="dxa"/>
            <w:right w:w="0" w:type="dxa"/>
          </w:tcMar>
        </w:tcPr>
        <w:p w:rsidR="0021067E" w:rsidRPr="00102926" w:rsidRDefault="00210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1067E" w:rsidRPr="00782AE4" w:rsidRDefault="0021067E" w:rsidP="00102926">
          <w:pPr>
            <w:keepLines/>
            <w:tabs>
              <w:tab w:val="left" w:pos="-1440"/>
              <w:tab w:val="left" w:pos="-720"/>
            </w:tabs>
            <w:rPr>
              <w:sz w:val="20"/>
              <w:szCs w:val="20"/>
            </w:rPr>
          </w:pPr>
          <w:r w:rsidRPr="00102926">
            <w:rPr>
              <w:sz w:val="20"/>
              <w:szCs w:val="20"/>
              <w:lang w:val="fr-CA"/>
            </w:rPr>
            <w:t>RÉCENTS</w:t>
          </w:r>
        </w:p>
      </w:tc>
    </w:tr>
  </w:tbl>
  <w:p w:rsidR="0021067E" w:rsidRDefault="0021067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21067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1067E">
      <w:tc>
        <w:tcPr>
          <w:tcW w:w="4200" w:type="dxa"/>
          <w:tcMar>
            <w:left w:w="0" w:type="dxa"/>
            <w:right w:w="0" w:type="dxa"/>
          </w:tcMar>
        </w:tcPr>
        <w:p w:rsidR="0021067E" w:rsidRDefault="0021067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21067E" w:rsidRDefault="0021067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21067E" w:rsidRDefault="0021067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21067E" w:rsidRDefault="0021067E">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21067E" w:rsidRDefault="0021067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21067E" w:rsidRDefault="0021067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1067E" w:rsidRPr="000B5748" w:rsidTr="00245129">
      <w:tc>
        <w:tcPr>
          <w:tcW w:w="4200" w:type="dxa"/>
          <w:tcMar>
            <w:left w:w="0" w:type="dxa"/>
            <w:right w:w="0" w:type="dxa"/>
          </w:tcMar>
        </w:tcPr>
        <w:p w:rsidR="0021067E" w:rsidRPr="00102792" w:rsidRDefault="0021067E" w:rsidP="002C242B">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November</w:t>
          </w:r>
          <w:r w:rsidRPr="00102792">
            <w:rPr>
              <w:szCs w:val="24"/>
            </w:rPr>
            <w:t xml:space="preserve"> 20</w:t>
          </w:r>
          <w:r>
            <w:rPr>
              <w:szCs w:val="24"/>
            </w:rPr>
            <w:t>21</w:t>
          </w:r>
        </w:p>
      </w:tc>
      <w:tc>
        <w:tcPr>
          <w:tcW w:w="1200" w:type="dxa"/>
          <w:tcMar>
            <w:left w:w="0" w:type="dxa"/>
            <w:right w:w="0" w:type="dxa"/>
          </w:tcMar>
        </w:tcPr>
        <w:p w:rsidR="0021067E" w:rsidRDefault="0021067E" w:rsidP="00102792">
          <w:pPr>
            <w:keepNext/>
            <w:keepLines/>
            <w:jc w:val="center"/>
            <w:rPr>
              <w:szCs w:val="24"/>
            </w:rPr>
          </w:pPr>
        </w:p>
        <w:p w:rsidR="0021067E" w:rsidRPr="00102792" w:rsidRDefault="0021067E" w:rsidP="00102792">
          <w:pPr>
            <w:keepNext/>
            <w:keepLines/>
            <w:jc w:val="center"/>
            <w:rPr>
              <w:szCs w:val="24"/>
            </w:rPr>
          </w:pPr>
        </w:p>
        <w:p w:rsidR="0021067E" w:rsidRPr="00102792" w:rsidRDefault="0021067E" w:rsidP="00102792">
          <w:pPr>
            <w:keepNext/>
            <w:keepLines/>
            <w:jc w:val="center"/>
            <w:rPr>
              <w:szCs w:val="24"/>
            </w:rPr>
          </w:pPr>
        </w:p>
      </w:tc>
      <w:tc>
        <w:tcPr>
          <w:tcW w:w="4080" w:type="dxa"/>
          <w:tcMar>
            <w:left w:w="0" w:type="dxa"/>
            <w:right w:w="0" w:type="dxa"/>
          </w:tcMar>
        </w:tcPr>
        <w:p w:rsidR="0021067E" w:rsidRPr="00102792" w:rsidRDefault="0021067E" w:rsidP="002C242B">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novembre</w:t>
          </w:r>
          <w:r w:rsidRPr="00102792">
            <w:rPr>
              <w:szCs w:val="24"/>
              <w:lang w:val="fr-CA"/>
            </w:rPr>
            <w:t xml:space="preserve"> 20</w:t>
          </w:r>
          <w:r>
            <w:rPr>
              <w:szCs w:val="24"/>
              <w:lang w:val="fr-CA"/>
            </w:rPr>
            <w:t>21</w:t>
          </w:r>
        </w:p>
      </w:tc>
    </w:tr>
  </w:tbl>
  <w:p w:rsidR="0021067E" w:rsidRPr="00567602" w:rsidRDefault="0021067E"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21067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210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2106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1067E" w:rsidRPr="000B5748">
      <w:tc>
        <w:tcPr>
          <w:tcW w:w="4200" w:type="dxa"/>
          <w:tcMar>
            <w:left w:w="0" w:type="dxa"/>
            <w:right w:w="0" w:type="dxa"/>
          </w:tcMar>
        </w:tcPr>
        <w:p w:rsidR="0021067E" w:rsidRDefault="00210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1067E" w:rsidRDefault="00210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1067E" w:rsidRDefault="002106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1067E" w:rsidRPr="00FF6BA5" w:rsidRDefault="002106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1067E" w:rsidRPr="00FF6BA5" w:rsidRDefault="00210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1067E" w:rsidRPr="00FF6BA5" w:rsidRDefault="00210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1067E" w:rsidRPr="00FF6BA5" w:rsidRDefault="00210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1067E" w:rsidRPr="000B5748" w:rsidTr="00245129">
      <w:tc>
        <w:tcPr>
          <w:tcW w:w="4200" w:type="dxa"/>
          <w:tcMar>
            <w:left w:w="0" w:type="dxa"/>
            <w:right w:w="0" w:type="dxa"/>
          </w:tcMar>
        </w:tcPr>
        <w:p w:rsidR="0021067E" w:rsidRPr="00634F42" w:rsidRDefault="0021067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21067E" w:rsidRPr="00755F22" w:rsidRDefault="002106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1067E" w:rsidRPr="00755F22" w:rsidRDefault="002106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1067E" w:rsidRPr="00755F22" w:rsidRDefault="002106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21067E" w:rsidRPr="00FF6BA5" w:rsidRDefault="0021067E"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2106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1067E">
      <w:tc>
        <w:tcPr>
          <w:tcW w:w="4230" w:type="dxa"/>
          <w:tcMar>
            <w:left w:w="0" w:type="dxa"/>
            <w:right w:w="0" w:type="dxa"/>
          </w:tcMar>
        </w:tcPr>
        <w:p w:rsidR="0021067E" w:rsidRDefault="00210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1067E" w:rsidRDefault="002106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1067E" w:rsidRDefault="002106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1067E">
      <w:trPr>
        <w:gridAfter w:val="2"/>
        <w:wAfter w:w="5250" w:type="dxa"/>
      </w:trPr>
      <w:tc>
        <w:tcPr>
          <w:tcW w:w="4230" w:type="dxa"/>
          <w:tcMar>
            <w:left w:w="0" w:type="dxa"/>
            <w:right w:w="0" w:type="dxa"/>
          </w:tcMar>
        </w:tcPr>
        <w:p w:rsidR="0021067E" w:rsidRDefault="00210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1067E" w:rsidRDefault="00210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1067E" w:rsidRPr="00755F22" w:rsidTr="00245129">
      <w:tc>
        <w:tcPr>
          <w:tcW w:w="4230" w:type="dxa"/>
          <w:tcMar>
            <w:left w:w="0" w:type="dxa"/>
            <w:right w:w="0" w:type="dxa"/>
          </w:tcMar>
        </w:tcPr>
        <w:p w:rsidR="0021067E" w:rsidRPr="00755F22" w:rsidRDefault="0021067E" w:rsidP="00831CA9">
          <w:pPr>
            <w:keepNext/>
            <w:keepLines/>
            <w:rPr>
              <w:sz w:val="20"/>
              <w:szCs w:val="20"/>
            </w:rPr>
          </w:pPr>
          <w:r w:rsidRPr="00755F22">
            <w:rPr>
              <w:sz w:val="20"/>
              <w:szCs w:val="20"/>
            </w:rPr>
            <w:t>Motions</w:t>
          </w:r>
        </w:p>
      </w:tc>
      <w:tc>
        <w:tcPr>
          <w:tcW w:w="1170" w:type="dxa"/>
          <w:tcMar>
            <w:left w:w="0" w:type="dxa"/>
            <w:right w:w="0" w:type="dxa"/>
          </w:tcMar>
        </w:tcPr>
        <w:p w:rsidR="0021067E" w:rsidRPr="00755F22" w:rsidRDefault="0021067E" w:rsidP="00831CA9">
          <w:pPr>
            <w:keepLines/>
            <w:jc w:val="center"/>
            <w:rPr>
              <w:sz w:val="20"/>
              <w:szCs w:val="20"/>
            </w:rPr>
          </w:pPr>
        </w:p>
        <w:p w:rsidR="0021067E" w:rsidRPr="00755F22" w:rsidRDefault="0021067E" w:rsidP="00831CA9">
          <w:pPr>
            <w:keepLines/>
            <w:tabs>
              <w:tab w:val="left" w:pos="-1440"/>
              <w:tab w:val="left" w:pos="-720"/>
            </w:tabs>
            <w:jc w:val="center"/>
            <w:rPr>
              <w:sz w:val="20"/>
              <w:szCs w:val="20"/>
            </w:rPr>
          </w:pPr>
        </w:p>
      </w:tc>
      <w:tc>
        <w:tcPr>
          <w:tcW w:w="4080" w:type="dxa"/>
          <w:tcMar>
            <w:left w:w="0" w:type="dxa"/>
            <w:right w:w="0" w:type="dxa"/>
          </w:tcMar>
        </w:tcPr>
        <w:p w:rsidR="0021067E" w:rsidRPr="00BA6468" w:rsidRDefault="0021067E" w:rsidP="00BA6468">
          <w:pPr>
            <w:keepLines/>
            <w:rPr>
              <w:sz w:val="20"/>
              <w:szCs w:val="20"/>
              <w:lang w:val="fr-CA"/>
            </w:rPr>
          </w:pPr>
          <w:r w:rsidRPr="00BA6468">
            <w:rPr>
              <w:sz w:val="20"/>
              <w:szCs w:val="20"/>
              <w:lang w:val="fr-CA"/>
            </w:rPr>
            <w:t>Requêtes</w:t>
          </w:r>
        </w:p>
      </w:tc>
    </w:tr>
  </w:tbl>
  <w:p w:rsidR="0021067E" w:rsidRDefault="0021067E"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7E" w:rsidRDefault="0021067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1067E" w:rsidRPr="000B5748">
      <w:tc>
        <w:tcPr>
          <w:tcW w:w="4200" w:type="dxa"/>
          <w:tcMar>
            <w:left w:w="0" w:type="dxa"/>
            <w:right w:w="0" w:type="dxa"/>
          </w:tcMar>
        </w:tcPr>
        <w:p w:rsidR="0021067E" w:rsidRDefault="00210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21067E" w:rsidRDefault="00210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1067E" w:rsidRPr="00B01A03" w:rsidRDefault="002106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21067E" w:rsidRPr="00B01A03" w:rsidRDefault="00210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1067E" w:rsidRPr="00B01A03" w:rsidRDefault="00210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45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66"/>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B5748"/>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067E"/>
    <w:rsid w:val="002139A7"/>
    <w:rsid w:val="00215574"/>
    <w:rsid w:val="00215F7C"/>
    <w:rsid w:val="00221DEF"/>
    <w:rsid w:val="0022323B"/>
    <w:rsid w:val="002410B8"/>
    <w:rsid w:val="00242AEE"/>
    <w:rsid w:val="00245129"/>
    <w:rsid w:val="00245738"/>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242B"/>
    <w:rsid w:val="002C4FA4"/>
    <w:rsid w:val="002D72EB"/>
    <w:rsid w:val="002E2327"/>
    <w:rsid w:val="002E3583"/>
    <w:rsid w:val="002E5576"/>
    <w:rsid w:val="0030050B"/>
    <w:rsid w:val="003008F5"/>
    <w:rsid w:val="00304081"/>
    <w:rsid w:val="00311755"/>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422C0"/>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0002"/>
    <w:rsid w:val="00717608"/>
    <w:rsid w:val="00727571"/>
    <w:rsid w:val="00732DB7"/>
    <w:rsid w:val="0074238B"/>
    <w:rsid w:val="00745EF7"/>
    <w:rsid w:val="00755F22"/>
    <w:rsid w:val="00765D66"/>
    <w:rsid w:val="00766E4A"/>
    <w:rsid w:val="007820CE"/>
    <w:rsid w:val="00782AE4"/>
    <w:rsid w:val="0079724F"/>
    <w:rsid w:val="007A3EAE"/>
    <w:rsid w:val="007B09D6"/>
    <w:rsid w:val="007B4DFF"/>
    <w:rsid w:val="007C04FC"/>
    <w:rsid w:val="007C2248"/>
    <w:rsid w:val="007C3D5F"/>
    <w:rsid w:val="007C3DB0"/>
    <w:rsid w:val="007C47C2"/>
    <w:rsid w:val="007C4E23"/>
    <w:rsid w:val="007D3E0F"/>
    <w:rsid w:val="007E4282"/>
    <w:rsid w:val="007F387B"/>
    <w:rsid w:val="00802863"/>
    <w:rsid w:val="00811171"/>
    <w:rsid w:val="008112A9"/>
    <w:rsid w:val="0081473A"/>
    <w:rsid w:val="00815B3C"/>
    <w:rsid w:val="0081610A"/>
    <w:rsid w:val="008277C4"/>
    <w:rsid w:val="0082783A"/>
    <w:rsid w:val="00831CA9"/>
    <w:rsid w:val="00842B6B"/>
    <w:rsid w:val="00844E40"/>
    <w:rsid w:val="00845C2A"/>
    <w:rsid w:val="00850E1F"/>
    <w:rsid w:val="0085476B"/>
    <w:rsid w:val="008626F1"/>
    <w:rsid w:val="0086340B"/>
    <w:rsid w:val="00873743"/>
    <w:rsid w:val="00876A1C"/>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1D19"/>
    <w:rsid w:val="009921E9"/>
    <w:rsid w:val="00996510"/>
    <w:rsid w:val="009A75CF"/>
    <w:rsid w:val="009B36BA"/>
    <w:rsid w:val="009C4E23"/>
    <w:rsid w:val="009D1F15"/>
    <w:rsid w:val="009D555E"/>
    <w:rsid w:val="009E51CA"/>
    <w:rsid w:val="009F3024"/>
    <w:rsid w:val="009F39BA"/>
    <w:rsid w:val="00A0355E"/>
    <w:rsid w:val="00A067B5"/>
    <w:rsid w:val="00A2017D"/>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30088"/>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C5841"/>
    <w:rsid w:val="00CE198A"/>
    <w:rsid w:val="00CF08C8"/>
    <w:rsid w:val="00D004FC"/>
    <w:rsid w:val="00D04577"/>
    <w:rsid w:val="00D11509"/>
    <w:rsid w:val="00D22BC0"/>
    <w:rsid w:val="00D31809"/>
    <w:rsid w:val="00D43086"/>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qFormat/>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2C242B"/>
    <w:pPr>
      <w:jc w:val="both"/>
    </w:pPr>
    <w:rPr>
      <w:rFonts w:eastAsia="Calibri" w:cs="Times New Roman"/>
      <w:smallCaps/>
    </w:rPr>
  </w:style>
  <w:style w:type="character" w:customStyle="1" w:styleId="SCCBanSummaryChar">
    <w:name w:val="SCC.BanSummary Char"/>
    <w:link w:val="SCCBanSummary0"/>
    <w:rsid w:val="002C242B"/>
    <w:rPr>
      <w:rFonts w:eastAsia="Calibri" w:cs="Times New Roman"/>
      <w:smallCaps/>
      <w:lang w:val="en-CA"/>
    </w:rPr>
  </w:style>
  <w:style w:type="paragraph" w:customStyle="1" w:styleId="SCCLowerCourtText">
    <w:name w:val="SCC.LowerCourtText"/>
    <w:basedOn w:val="Normal"/>
    <w:next w:val="Normal"/>
    <w:link w:val="SCCLowerCourtTextChar"/>
    <w:qFormat/>
    <w:rsid w:val="002C242B"/>
    <w:pPr>
      <w:jc w:val="both"/>
    </w:pPr>
    <w:rPr>
      <w:rFonts w:eastAsia="Times New Roman" w:cs="Times New Roman"/>
      <w:szCs w:val="20"/>
      <w:lang w:val="fr-CA" w:eastAsia="en-CA"/>
    </w:rPr>
  </w:style>
  <w:style w:type="character" w:customStyle="1" w:styleId="SCCLowerCourtTextChar">
    <w:name w:val="SCC.LowerCourtText Char"/>
    <w:basedOn w:val="DefaultParagraphFont"/>
    <w:link w:val="SCCLowerCourtText"/>
    <w:rsid w:val="002C242B"/>
    <w:rPr>
      <w:rFonts w:eastAsia="Times New Roman" w:cs="Times New Roman"/>
      <w:szCs w:val="20"/>
      <w:lang w:val="fr-CA" w:eastAsia="en-CA"/>
    </w:rPr>
  </w:style>
  <w:style w:type="paragraph" w:customStyle="1" w:styleId="nameofcounsel">
    <w:name w:val="nameofcounsel"/>
    <w:basedOn w:val="Normal"/>
    <w:rsid w:val="002C242B"/>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on/onca/doc/2020/2020onca791/2020onca791.html?resultIndex=1" TargetMode="External"/><Relationship Id="rId26" Type="http://schemas.openxmlformats.org/officeDocument/2006/relationships/hyperlink" Target="https://www.canlii.org/en/qc/qctp/doc/2019/2019qctp7/2019qctp7.html" TargetMode="External"/><Relationship Id="rId39" Type="http://schemas.openxmlformats.org/officeDocument/2006/relationships/footer" Target="footer3.xml"/><Relationship Id="rId21" Type="http://schemas.openxmlformats.org/officeDocument/2006/relationships/hyperlink" Target="https://www.canlii.org/en/qc/qccdbq/doc/2018/2018qccdbq17/2018qccdbq17.html" TargetMode="External"/><Relationship Id="rId34" Type="http://schemas.openxmlformats.org/officeDocument/2006/relationships/hyperlink" Target="https://www.canlii.org/en/qc/qcca/doc/2021/2021qcca85/2021qcca85.html" TargetMode="External"/><Relationship Id="rId42" Type="http://schemas.openxmlformats.org/officeDocument/2006/relationships/footer" Target="footer5.xm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hyperlink" Target="https://decisions.scc-csc.ca/scc-csc/scc-csc/en/item/19036/index.do" TargetMode="External"/><Relationship Id="rId63" Type="http://schemas.openxmlformats.org/officeDocument/2006/relationships/header" Target="header14.xml"/><Relationship Id="rId68" Type="http://schemas.openxmlformats.org/officeDocument/2006/relationships/hyperlink" Target="https://www.scc-csc.ca/case-dossier/info/sum-som-eng.aspx?cas=39440" TargetMode="External"/><Relationship Id="rId76" Type="http://schemas.openxmlformats.org/officeDocument/2006/relationships/footer" Target="footer16.xml"/><Relationship Id="rId7" Type="http://schemas.openxmlformats.org/officeDocument/2006/relationships/endnotes" Target="endnotes.xml"/><Relationship Id="rId71" Type="http://schemas.openxmlformats.org/officeDocument/2006/relationships/hyperlink" Target="https://www.scc-csc.ca/case-dossier/info/sum-som-fra.aspx?cas=39370" TargetMode="External"/><Relationship Id="rId2" Type="http://schemas.openxmlformats.org/officeDocument/2006/relationships/numbering" Target="numbering.xml"/><Relationship Id="rId16" Type="http://schemas.openxmlformats.org/officeDocument/2006/relationships/hyperlink" Target="https://www.canlii.org/en/on/onca/doc/2020/2020onca791/2020onca791.html?resultIndex=1" TargetMode="External"/><Relationship Id="rId29" Type="http://schemas.openxmlformats.org/officeDocument/2006/relationships/hyperlink" Target="https://www.canlii.org/en/ab/abca/doc/2021/2021abca14/2021abca14.html" TargetMode="External"/><Relationship Id="rId11" Type="http://schemas.openxmlformats.org/officeDocument/2006/relationships/header" Target="header1.xml"/><Relationship Id="rId24" Type="http://schemas.openxmlformats.org/officeDocument/2006/relationships/hyperlink" Target="https://www.canlii.org/en/qc/qcca/doc/2020/2020qcca1651/2020qcca1651.html?searchUrlHash=AAAAAQAVIkdlb3JnZXR0ZSBGbGVpc2NoZXIiAAAAAAE&amp;resultIndex=8" TargetMode="External"/><Relationship Id="rId32" Type="http://schemas.openxmlformats.org/officeDocument/2006/relationships/hyperlink" Target="https://www.canlii.org/en/ns/nsca/doc/2021/2021nsca26/2021nsca26.html?resultIndex=1" TargetMode="External"/><Relationship Id="rId37" Type="http://schemas.openxmlformats.org/officeDocument/2006/relationships/header" Target="header3.xml"/><Relationship Id="rId40" Type="http://schemas.openxmlformats.org/officeDocument/2006/relationships/footer" Target="footer4.xml"/><Relationship Id="rId45" Type="http://schemas.openxmlformats.org/officeDocument/2006/relationships/footer" Target="footer6.xml"/><Relationship Id="rId53" Type="http://schemas.openxmlformats.org/officeDocument/2006/relationships/header" Target="header11.xml"/><Relationship Id="rId58" Type="http://schemas.openxmlformats.org/officeDocument/2006/relationships/hyperlink" Target="https://decisions.scc-csc.ca/scc-csc/scc-csc/fr/item/19043/index.do" TargetMode="External"/><Relationship Id="rId66" Type="http://schemas.openxmlformats.org/officeDocument/2006/relationships/hyperlink" Target="https://www.scc-csc.ca/case-dossier/info/sum-som-eng.aspx?cas=39287" TargetMode="External"/><Relationship Id="rId74" Type="http://schemas.openxmlformats.org/officeDocument/2006/relationships/header" Target="header16.xml"/><Relationship Id="rId79" Type="http://schemas.openxmlformats.org/officeDocument/2006/relationships/header" Target="header18.xml"/><Relationship Id="rId5" Type="http://schemas.openxmlformats.org/officeDocument/2006/relationships/webSettings" Target="webSettings.xml"/><Relationship Id="rId61" Type="http://schemas.openxmlformats.org/officeDocument/2006/relationships/footer" Target="footer12.xml"/><Relationship Id="rId82" Type="http://schemas.openxmlformats.org/officeDocument/2006/relationships/theme" Target="theme/theme1.xml"/><Relationship Id="rId10" Type="http://schemas.openxmlformats.org/officeDocument/2006/relationships/hyperlink" Target="https://www.scc-csc.ca" TargetMode="External"/><Relationship Id="rId19" Type="http://schemas.openxmlformats.org/officeDocument/2006/relationships/hyperlink" Target="https://canlii.ca/t/jfgqx" TargetMode="External"/><Relationship Id="rId31" Type="http://schemas.openxmlformats.org/officeDocument/2006/relationships/hyperlink" Target="https://www.canlii.org/en/ns/nsca/doc/2021/2021nsca26/2021nsca26.html?resultIndex=1" TargetMode="External"/><Relationship Id="rId44" Type="http://schemas.openxmlformats.org/officeDocument/2006/relationships/header" Target="header7.xml"/><Relationship Id="rId52" Type="http://schemas.openxmlformats.org/officeDocument/2006/relationships/footer" Target="footer10.xml"/><Relationship Id="rId60" Type="http://schemas.openxmlformats.org/officeDocument/2006/relationships/header" Target="header13.xml"/><Relationship Id="rId65" Type="http://schemas.openxmlformats.org/officeDocument/2006/relationships/hyperlink" Target="https://www.scc-csc.ca/case-dossier/info/sum-som-eng.aspx?cas=39416" TargetMode="External"/><Relationship Id="rId73" Type="http://schemas.openxmlformats.org/officeDocument/2006/relationships/header" Target="header15.xml"/><Relationship Id="rId78" Type="http://schemas.openxmlformats.org/officeDocument/2006/relationships/footer" Target="footer17.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qc/qctp/doc/2019/2019qctp7/2019qctp7.html" TargetMode="External"/><Relationship Id="rId27" Type="http://schemas.openxmlformats.org/officeDocument/2006/relationships/hyperlink" Target="https://www.canlii.org/en/qc/qccs/doc/2020/2020qccs856/2020qccs856.html" TargetMode="External"/><Relationship Id="rId30" Type="http://schemas.openxmlformats.org/officeDocument/2006/relationships/hyperlink" Target="https://www.canlii.org/en/ab/abca/doc/2021/2021abca14/2021abca14.html" TargetMode="External"/><Relationship Id="rId35" Type="http://schemas.openxmlformats.org/officeDocument/2006/relationships/hyperlink" Target="https://www.canlii.org/en/qc/qccs/doc/2020/2020qccs3715/2020qccs3715.html?autocompleteStr=2020%20QCCS%203715&amp;autocompletePos=1" TargetMode="External"/><Relationship Id="rId43" Type="http://schemas.openxmlformats.org/officeDocument/2006/relationships/header" Target="header6.xml"/><Relationship Id="rId48" Type="http://schemas.openxmlformats.org/officeDocument/2006/relationships/footer" Target="footer8.xml"/><Relationship Id="rId56" Type="http://schemas.openxmlformats.org/officeDocument/2006/relationships/hyperlink" Target="https://decisions.scc-csc.ca/scc-csc/scc-csc/fr/item/19036/index.do" TargetMode="External"/><Relationship Id="rId64" Type="http://schemas.openxmlformats.org/officeDocument/2006/relationships/footer" Target="footer14.xml"/><Relationship Id="rId69" Type="http://schemas.openxmlformats.org/officeDocument/2006/relationships/hyperlink" Target="https://www.scc-csc.ca/case-dossier/info/sum-som-eng.aspx?cas=39340" TargetMode="External"/><Relationship Id="rId77"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footer" Target="footer9.xml"/><Relationship Id="rId72" Type="http://schemas.openxmlformats.org/officeDocument/2006/relationships/hyperlink" Target="https://www.scc-csc.ca/case-dossier/info/sum-som-fra.aspx?cas=39162" TargetMode="External"/><Relationship Id="rId80" Type="http://schemas.openxmlformats.org/officeDocument/2006/relationships/footer" Target="footer1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on/onsc/doc/2020/2020onsc1400/2020onsc1400.html?resultIndex=1" TargetMode="External"/><Relationship Id="rId25" Type="http://schemas.openxmlformats.org/officeDocument/2006/relationships/hyperlink" Target="https://www.canlii.org/en/qc/qccdbq/doc/2018/2018qccdbq17/2018qccdbq17.html" TargetMode="External"/><Relationship Id="rId33" Type="http://schemas.openxmlformats.org/officeDocument/2006/relationships/hyperlink" Target="https://www.canlii.org/en/qc/qccs/doc/2020/2020qccs3715/2020qccs3715.html?autocompleteStr=2020%20QCCS%203715&amp;autocompletePos=1" TargetMode="External"/><Relationship Id="rId38" Type="http://schemas.openxmlformats.org/officeDocument/2006/relationships/header" Target="header4.xml"/><Relationship Id="rId46" Type="http://schemas.openxmlformats.org/officeDocument/2006/relationships/footer" Target="footer7.xml"/><Relationship Id="rId59" Type="http://schemas.openxmlformats.org/officeDocument/2006/relationships/header" Target="header12.xml"/><Relationship Id="rId67" Type="http://schemas.openxmlformats.org/officeDocument/2006/relationships/hyperlink" Target="https://www.scc-csc.ca/case-dossier/info/sum-som-eng.aspx?cas=39323" TargetMode="External"/><Relationship Id="rId20" Type="http://schemas.openxmlformats.org/officeDocument/2006/relationships/hyperlink" Target="https://canlii.ca/t/jfgqx" TargetMode="External"/><Relationship Id="rId41" Type="http://schemas.openxmlformats.org/officeDocument/2006/relationships/header" Target="header5.xml"/><Relationship Id="rId54" Type="http://schemas.openxmlformats.org/officeDocument/2006/relationships/footer" Target="footer11.xml"/><Relationship Id="rId62" Type="http://schemas.openxmlformats.org/officeDocument/2006/relationships/footer" Target="footer13.xml"/><Relationship Id="rId70" Type="http://schemas.openxmlformats.org/officeDocument/2006/relationships/hyperlink" Target="https://www.scc-csc.ca/case-dossier/info/sum-som-eng.aspx?cas=39781" TargetMode="External"/><Relationship Id="rId75"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on/onsc/doc/2020/2020onsc1400/2020onsc1400.html?resultIndex=1" TargetMode="External"/><Relationship Id="rId23" Type="http://schemas.openxmlformats.org/officeDocument/2006/relationships/hyperlink" Target="https://www.canlii.org/en/qc/qccs/doc/2020/2020qccs856/2020qccs856.html" TargetMode="External"/><Relationship Id="rId28" Type="http://schemas.openxmlformats.org/officeDocument/2006/relationships/hyperlink" Target="https://www.canlii.org/en/qc/qcca/doc/2020/2020qcca1651/2020qcca1651.html?searchUrlHash=AAAAAQAVIkdlb3JnZXR0ZSBGbGVpc2NoZXIiAAAAAAE&amp;resultIndex=8" TargetMode="External"/><Relationship Id="rId36" Type="http://schemas.openxmlformats.org/officeDocument/2006/relationships/hyperlink" Target="https://www.canlii.org/en/qc/qcca/doc/2021/2021qcca85/2021qcca85.html" TargetMode="External"/><Relationship Id="rId49" Type="http://schemas.openxmlformats.org/officeDocument/2006/relationships/header" Target="header9.xml"/><Relationship Id="rId57" Type="http://schemas.openxmlformats.org/officeDocument/2006/relationships/hyperlink" Target="https://decisions.scc-csc.ca/scc-csc/scc-csc/en/item/19043index.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546F0-2BAB-46F2-ADEE-D8D8FBD8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32</Pages>
  <Words>13282</Words>
  <Characters>75714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2021-10-12T13:48:00Z</dcterms:created>
  <dcterms:modified xsi:type="dcterms:W3CDTF">2021-10-25T18:47:00Z</dcterms:modified>
</cp:coreProperties>
</file>