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9482F" w:rsidTr="00F138C1">
        <w:tc>
          <w:tcPr>
            <w:tcW w:w="9648" w:type="dxa"/>
            <w:gridSpan w:val="3"/>
          </w:tcPr>
          <w:p w:rsidR="008C2D9E" w:rsidRPr="0069482F" w:rsidRDefault="008C2D9E" w:rsidP="00F138C1">
            <w:pPr>
              <w:tabs>
                <w:tab w:val="left" w:pos="6075"/>
              </w:tabs>
              <w:jc w:val="center"/>
              <w:rPr>
                <w:b/>
                <w:sz w:val="32"/>
                <w:szCs w:val="32"/>
                <w:lang w:val="fr-CA"/>
              </w:rPr>
            </w:pPr>
            <w:r w:rsidRPr="0069482F">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69482F" w:rsidRDefault="008C2D9E" w:rsidP="00F138C1">
            <w:pPr>
              <w:tabs>
                <w:tab w:val="left" w:pos="6075"/>
              </w:tabs>
              <w:jc w:val="center"/>
              <w:rPr>
                <w:b/>
                <w:sz w:val="32"/>
                <w:szCs w:val="32"/>
                <w:lang w:val="fr-CA"/>
              </w:rPr>
            </w:pPr>
          </w:p>
        </w:tc>
      </w:tr>
      <w:tr w:rsidR="00F138C1" w:rsidRPr="0069482F" w:rsidTr="00F138C1">
        <w:tc>
          <w:tcPr>
            <w:tcW w:w="4599" w:type="dxa"/>
            <w:tcMar>
              <w:top w:w="284" w:type="dxa"/>
            </w:tcMar>
          </w:tcPr>
          <w:p w:rsidR="00F138C1" w:rsidRPr="0069482F" w:rsidRDefault="00F138C1" w:rsidP="00F138C1">
            <w:pPr>
              <w:tabs>
                <w:tab w:val="left" w:pos="6075"/>
              </w:tabs>
              <w:jc w:val="center"/>
              <w:rPr>
                <w:b/>
                <w:sz w:val="32"/>
                <w:szCs w:val="32"/>
              </w:rPr>
            </w:pPr>
            <w:r w:rsidRPr="0069482F">
              <w:rPr>
                <w:b/>
                <w:sz w:val="32"/>
                <w:szCs w:val="32"/>
              </w:rPr>
              <w:t>SUPREME COURT OF CANADA</w:t>
            </w:r>
          </w:p>
        </w:tc>
        <w:tc>
          <w:tcPr>
            <w:tcW w:w="483" w:type="dxa"/>
          </w:tcPr>
          <w:p w:rsidR="00F138C1" w:rsidRPr="0069482F" w:rsidRDefault="00F138C1" w:rsidP="00F138C1">
            <w:pPr>
              <w:tabs>
                <w:tab w:val="left" w:pos="6075"/>
              </w:tabs>
              <w:jc w:val="center"/>
              <w:rPr>
                <w:sz w:val="32"/>
                <w:szCs w:val="32"/>
              </w:rPr>
            </w:pPr>
          </w:p>
        </w:tc>
        <w:tc>
          <w:tcPr>
            <w:tcW w:w="4566" w:type="dxa"/>
            <w:tcMar>
              <w:top w:w="284" w:type="dxa"/>
            </w:tcMar>
          </w:tcPr>
          <w:p w:rsidR="00F138C1" w:rsidRPr="0069482F" w:rsidRDefault="00F138C1" w:rsidP="00F138C1">
            <w:pPr>
              <w:tabs>
                <w:tab w:val="left" w:pos="6075"/>
              </w:tabs>
              <w:jc w:val="center"/>
              <w:rPr>
                <w:b/>
                <w:sz w:val="32"/>
                <w:szCs w:val="32"/>
                <w:lang w:val="fr-CA"/>
              </w:rPr>
            </w:pPr>
            <w:r w:rsidRPr="0069482F">
              <w:rPr>
                <w:b/>
                <w:sz w:val="32"/>
                <w:szCs w:val="32"/>
                <w:lang w:val="fr-CA"/>
              </w:rPr>
              <w:t>COUR SUPRÊME DU CANADA</w:t>
            </w:r>
          </w:p>
        </w:tc>
      </w:tr>
      <w:tr w:rsidR="00F138C1" w:rsidRPr="0069482F" w:rsidTr="00F138C1">
        <w:tc>
          <w:tcPr>
            <w:tcW w:w="4599" w:type="dxa"/>
            <w:tcMar>
              <w:top w:w="567" w:type="dxa"/>
            </w:tcMar>
          </w:tcPr>
          <w:p w:rsidR="00F138C1" w:rsidRPr="0069482F" w:rsidRDefault="00F138C1" w:rsidP="00F138C1">
            <w:pPr>
              <w:tabs>
                <w:tab w:val="left" w:pos="6075"/>
              </w:tabs>
              <w:jc w:val="center"/>
              <w:rPr>
                <w:sz w:val="28"/>
                <w:szCs w:val="28"/>
              </w:rPr>
            </w:pPr>
            <w:r w:rsidRPr="0069482F">
              <w:rPr>
                <w:sz w:val="28"/>
                <w:szCs w:val="28"/>
              </w:rPr>
              <w:t>BULLETIN OF</w:t>
            </w:r>
            <w:r w:rsidRPr="0069482F">
              <w:rPr>
                <w:sz w:val="28"/>
                <w:szCs w:val="28"/>
              </w:rPr>
              <w:br/>
              <w:t xml:space="preserve"> PROCEEDINGS</w:t>
            </w:r>
          </w:p>
        </w:tc>
        <w:tc>
          <w:tcPr>
            <w:tcW w:w="483" w:type="dxa"/>
          </w:tcPr>
          <w:p w:rsidR="00F138C1" w:rsidRPr="0069482F" w:rsidRDefault="00F138C1" w:rsidP="00F138C1">
            <w:pPr>
              <w:tabs>
                <w:tab w:val="left" w:pos="6075"/>
              </w:tabs>
            </w:pPr>
          </w:p>
        </w:tc>
        <w:tc>
          <w:tcPr>
            <w:tcW w:w="4566" w:type="dxa"/>
            <w:tcMar>
              <w:top w:w="567" w:type="dxa"/>
            </w:tcMar>
          </w:tcPr>
          <w:p w:rsidR="00F138C1" w:rsidRPr="0069482F" w:rsidRDefault="00F138C1" w:rsidP="00F138C1">
            <w:pPr>
              <w:tabs>
                <w:tab w:val="left" w:pos="6075"/>
              </w:tabs>
              <w:jc w:val="center"/>
              <w:rPr>
                <w:sz w:val="28"/>
                <w:szCs w:val="28"/>
                <w:lang w:val="fr-CA"/>
              </w:rPr>
            </w:pPr>
            <w:r w:rsidRPr="0069482F">
              <w:rPr>
                <w:sz w:val="28"/>
                <w:szCs w:val="28"/>
                <w:lang w:val="fr-CA"/>
              </w:rPr>
              <w:t>BULLETIN DES</w:t>
            </w:r>
            <w:r w:rsidRPr="0069482F">
              <w:rPr>
                <w:sz w:val="28"/>
                <w:szCs w:val="28"/>
                <w:lang w:val="fr-CA"/>
              </w:rPr>
              <w:br/>
              <w:t xml:space="preserve"> PROCÉDURES</w:t>
            </w:r>
          </w:p>
        </w:tc>
      </w:tr>
      <w:tr w:rsidR="00F138C1" w:rsidRPr="0069482F" w:rsidTr="00F138C1">
        <w:tc>
          <w:tcPr>
            <w:tcW w:w="4599" w:type="dxa"/>
            <w:tcMar>
              <w:top w:w="567" w:type="dxa"/>
            </w:tcMar>
          </w:tcPr>
          <w:p w:rsidR="00F138C1" w:rsidRPr="0069482F" w:rsidRDefault="00F138C1" w:rsidP="00F138C1">
            <w:pPr>
              <w:tabs>
                <w:tab w:val="left" w:pos="6075"/>
              </w:tabs>
              <w:jc w:val="both"/>
              <w:rPr>
                <w:rFonts w:ascii="Arial" w:hAnsi="Arial" w:cs="Arial"/>
                <w:i/>
                <w:sz w:val="20"/>
                <w:szCs w:val="20"/>
              </w:rPr>
            </w:pPr>
            <w:r w:rsidRPr="0069482F">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9482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82F" w:rsidRDefault="00F138C1" w:rsidP="00F138C1">
            <w:pPr>
              <w:tabs>
                <w:tab w:val="left" w:pos="6075"/>
              </w:tabs>
              <w:jc w:val="both"/>
              <w:rPr>
                <w:rFonts w:ascii="Arial" w:hAnsi="Arial" w:cs="Arial"/>
                <w:i/>
                <w:sz w:val="20"/>
                <w:szCs w:val="20"/>
                <w:lang w:val="fr-CA"/>
              </w:rPr>
            </w:pPr>
            <w:r w:rsidRPr="0069482F">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9482F" w:rsidTr="00F138C1">
        <w:tc>
          <w:tcPr>
            <w:tcW w:w="4599" w:type="dxa"/>
            <w:tcMar>
              <w:top w:w="567" w:type="dxa"/>
            </w:tcMar>
          </w:tcPr>
          <w:p w:rsidR="00F138C1" w:rsidRPr="0069482F" w:rsidRDefault="00F138C1" w:rsidP="00F138C1">
            <w:pPr>
              <w:tabs>
                <w:tab w:val="left" w:pos="6075"/>
              </w:tabs>
              <w:jc w:val="both"/>
              <w:rPr>
                <w:rFonts w:ascii="Arial" w:hAnsi="Arial" w:cs="Arial"/>
                <w:i/>
                <w:sz w:val="20"/>
                <w:szCs w:val="20"/>
              </w:rPr>
            </w:pPr>
            <w:r w:rsidRPr="0069482F">
              <w:rPr>
                <w:rFonts w:ascii="Arial" w:hAnsi="Arial" w:cs="Arial"/>
                <w:i/>
                <w:sz w:val="20"/>
                <w:szCs w:val="20"/>
              </w:rPr>
              <w:t>During Court sessions, the Bulletin is usually issued weekly.</w:t>
            </w:r>
          </w:p>
        </w:tc>
        <w:tc>
          <w:tcPr>
            <w:tcW w:w="483" w:type="dxa"/>
          </w:tcPr>
          <w:p w:rsidR="00F138C1" w:rsidRPr="0069482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82F" w:rsidRDefault="00F138C1" w:rsidP="00F138C1">
            <w:pPr>
              <w:tabs>
                <w:tab w:val="left" w:pos="6075"/>
              </w:tabs>
              <w:jc w:val="both"/>
              <w:rPr>
                <w:rFonts w:ascii="Arial" w:hAnsi="Arial" w:cs="Arial"/>
                <w:i/>
                <w:sz w:val="20"/>
                <w:szCs w:val="20"/>
                <w:lang w:val="fr-CA"/>
              </w:rPr>
            </w:pPr>
            <w:r w:rsidRPr="0069482F">
              <w:rPr>
                <w:rFonts w:ascii="Arial" w:hAnsi="Arial" w:cs="Arial"/>
                <w:i/>
                <w:sz w:val="20"/>
                <w:szCs w:val="20"/>
                <w:lang w:val="fr-CA"/>
              </w:rPr>
              <w:t>Le Bulletin paraît en principe toutes les semaines pendant les sessions de la Cour.</w:t>
            </w:r>
          </w:p>
        </w:tc>
      </w:tr>
      <w:tr w:rsidR="00F138C1" w:rsidRPr="0069482F" w:rsidTr="00F138C1">
        <w:tc>
          <w:tcPr>
            <w:tcW w:w="4599" w:type="dxa"/>
            <w:tcMar>
              <w:top w:w="567" w:type="dxa"/>
            </w:tcMar>
          </w:tcPr>
          <w:p w:rsidR="00F138C1" w:rsidRPr="0069482F" w:rsidRDefault="00F138C1" w:rsidP="00F138C1">
            <w:pPr>
              <w:tabs>
                <w:tab w:val="left" w:pos="6075"/>
              </w:tabs>
              <w:jc w:val="both"/>
              <w:rPr>
                <w:rFonts w:ascii="Arial" w:hAnsi="Arial" w:cs="Arial"/>
                <w:i/>
                <w:sz w:val="20"/>
                <w:szCs w:val="20"/>
              </w:rPr>
            </w:pPr>
            <w:r w:rsidRPr="0069482F">
              <w:rPr>
                <w:rFonts w:ascii="Arial" w:hAnsi="Arial" w:cs="Arial"/>
                <w:i/>
                <w:sz w:val="20"/>
                <w:szCs w:val="20"/>
              </w:rPr>
              <w:fldChar w:fldCharType="begin"/>
            </w:r>
            <w:r w:rsidRPr="0069482F">
              <w:rPr>
                <w:rFonts w:ascii="Arial" w:hAnsi="Arial" w:cs="Arial"/>
                <w:i/>
                <w:sz w:val="20"/>
                <w:szCs w:val="20"/>
              </w:rPr>
              <w:instrText xml:space="preserve"> SEQ CHAPTER \h \r 1</w:instrText>
            </w:r>
            <w:r w:rsidRPr="0069482F">
              <w:rPr>
                <w:rFonts w:ascii="Arial" w:hAnsi="Arial" w:cs="Arial"/>
                <w:i/>
                <w:sz w:val="20"/>
                <w:szCs w:val="20"/>
              </w:rPr>
              <w:fldChar w:fldCharType="end"/>
            </w:r>
            <w:r w:rsidRPr="0069482F">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9482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82F" w:rsidRDefault="00F138C1" w:rsidP="00F138C1">
            <w:pPr>
              <w:tabs>
                <w:tab w:val="left" w:pos="6075"/>
              </w:tabs>
              <w:jc w:val="both"/>
              <w:rPr>
                <w:rFonts w:ascii="Arial" w:hAnsi="Arial" w:cs="Arial"/>
                <w:i/>
                <w:sz w:val="20"/>
                <w:szCs w:val="20"/>
                <w:lang w:val="fr-CA"/>
              </w:rPr>
            </w:pPr>
            <w:r w:rsidRPr="0069482F">
              <w:rPr>
                <w:rFonts w:ascii="Arial" w:hAnsi="Arial" w:cs="Arial"/>
                <w:i/>
                <w:sz w:val="20"/>
                <w:szCs w:val="20"/>
                <w:lang w:val="fr-CA"/>
              </w:rPr>
              <w:fldChar w:fldCharType="begin"/>
            </w:r>
            <w:r w:rsidRPr="0069482F">
              <w:rPr>
                <w:rFonts w:ascii="Arial" w:hAnsi="Arial" w:cs="Arial"/>
                <w:i/>
                <w:sz w:val="20"/>
                <w:szCs w:val="20"/>
                <w:lang w:val="fr-CA"/>
              </w:rPr>
              <w:instrText xml:space="preserve"> SEQ CHAPTER \h \r 1</w:instrText>
            </w:r>
            <w:r w:rsidRPr="0069482F">
              <w:rPr>
                <w:rFonts w:ascii="Arial" w:hAnsi="Arial" w:cs="Arial"/>
                <w:i/>
                <w:sz w:val="20"/>
                <w:szCs w:val="20"/>
                <w:lang w:val="fr-CA"/>
              </w:rPr>
              <w:fldChar w:fldCharType="end"/>
            </w:r>
            <w:r w:rsidRPr="0069482F">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9482F" w:rsidTr="00F138C1">
        <w:tc>
          <w:tcPr>
            <w:tcW w:w="4599" w:type="dxa"/>
            <w:tcMar>
              <w:top w:w="567" w:type="dxa"/>
            </w:tcMar>
          </w:tcPr>
          <w:p w:rsidR="00F138C1" w:rsidRPr="0069482F" w:rsidRDefault="00F138C1" w:rsidP="00F138C1">
            <w:pPr>
              <w:tabs>
                <w:tab w:val="left" w:pos="6075"/>
              </w:tabs>
              <w:jc w:val="both"/>
              <w:rPr>
                <w:rFonts w:ascii="Arial" w:hAnsi="Arial" w:cs="Arial"/>
                <w:i/>
                <w:sz w:val="20"/>
                <w:szCs w:val="20"/>
              </w:rPr>
            </w:pPr>
            <w:r w:rsidRPr="0069482F">
              <w:rPr>
                <w:rFonts w:ascii="Arial" w:hAnsi="Arial" w:cs="Arial"/>
                <w:i/>
                <w:sz w:val="20"/>
                <w:szCs w:val="20"/>
                <w:lang w:val="en-US"/>
              </w:rPr>
              <w:t>Please c</w:t>
            </w:r>
            <w:r w:rsidRPr="0069482F">
              <w:rPr>
                <w:rFonts w:ascii="Arial" w:hAnsi="Arial" w:cs="Arial"/>
                <w:i/>
                <w:sz w:val="20"/>
                <w:szCs w:val="20"/>
              </w:rPr>
              <w:t xml:space="preserve">onsult the Supreme Court of Canada website at </w:t>
            </w:r>
            <w:hyperlink r:id="rId9" w:history="1">
              <w:r w:rsidRPr="0069482F">
                <w:rPr>
                  <w:rStyle w:val="Hyperlink"/>
                  <w:rFonts w:ascii="Arial" w:hAnsi="Arial" w:cs="Arial"/>
                  <w:i/>
                  <w:sz w:val="20"/>
                  <w:szCs w:val="20"/>
                </w:rPr>
                <w:t>www.scc-csc.ca</w:t>
              </w:r>
            </w:hyperlink>
            <w:r w:rsidRPr="0069482F">
              <w:rPr>
                <w:rFonts w:ascii="Arial" w:hAnsi="Arial" w:cs="Arial"/>
                <w:i/>
                <w:sz w:val="20"/>
                <w:szCs w:val="20"/>
              </w:rPr>
              <w:t xml:space="preserve"> for more information.</w:t>
            </w:r>
          </w:p>
        </w:tc>
        <w:tc>
          <w:tcPr>
            <w:tcW w:w="483" w:type="dxa"/>
          </w:tcPr>
          <w:p w:rsidR="00F138C1" w:rsidRPr="0069482F"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9482F" w:rsidRDefault="00F138C1" w:rsidP="00F138C1">
            <w:pPr>
              <w:tabs>
                <w:tab w:val="left" w:pos="6075"/>
              </w:tabs>
              <w:jc w:val="both"/>
              <w:rPr>
                <w:rFonts w:ascii="Arial" w:hAnsi="Arial" w:cs="Arial"/>
                <w:i/>
                <w:sz w:val="20"/>
                <w:szCs w:val="20"/>
                <w:lang w:val="fr-CA"/>
              </w:rPr>
            </w:pPr>
            <w:r w:rsidRPr="0069482F">
              <w:rPr>
                <w:rFonts w:ascii="Arial" w:hAnsi="Arial" w:cs="Arial"/>
                <w:i/>
                <w:sz w:val="20"/>
                <w:szCs w:val="20"/>
                <w:lang w:val="fr-CA"/>
              </w:rPr>
              <w:t xml:space="preserve">Pour de plus amples informations, veuillez consulter le site Web de la Cour suprême du Canada à l’adresse suivante : </w:t>
            </w:r>
            <w:hyperlink r:id="rId10" w:history="1">
              <w:r w:rsidRPr="0069482F">
                <w:rPr>
                  <w:rStyle w:val="Hyperlink"/>
                  <w:rFonts w:ascii="Arial" w:hAnsi="Arial" w:cs="Arial"/>
                  <w:i/>
                  <w:sz w:val="20"/>
                  <w:szCs w:val="20"/>
                  <w:lang w:val="fr-CA"/>
                </w:rPr>
                <w:t>www.scc-csc.ca</w:t>
              </w:r>
            </w:hyperlink>
            <w:r w:rsidRPr="0069482F">
              <w:rPr>
                <w:rFonts w:ascii="Arial" w:hAnsi="Arial" w:cs="Arial"/>
                <w:i/>
                <w:sz w:val="20"/>
                <w:szCs w:val="20"/>
                <w:lang w:val="fr-CA"/>
              </w:rPr>
              <w:t xml:space="preserve"> </w:t>
            </w:r>
          </w:p>
        </w:tc>
      </w:tr>
    </w:tbl>
    <w:p w:rsidR="00F138C1" w:rsidRPr="0069482F"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9482F" w:rsidTr="00F138C1">
        <w:tc>
          <w:tcPr>
            <w:tcW w:w="2250" w:type="pct"/>
            <w:tcBorders>
              <w:top w:val="single" w:sz="4" w:space="0" w:color="auto"/>
            </w:tcBorders>
            <w:tcMar>
              <w:top w:w="284" w:type="dxa"/>
              <w:bottom w:w="284" w:type="dxa"/>
            </w:tcMar>
          </w:tcPr>
          <w:p w:rsidR="00F138C1" w:rsidRPr="0069482F" w:rsidRDefault="00FA7B17" w:rsidP="00BD5080">
            <w:pPr>
              <w:tabs>
                <w:tab w:val="left" w:pos="6075"/>
              </w:tabs>
              <w:rPr>
                <w:rFonts w:ascii="Arial" w:hAnsi="Arial" w:cs="Arial"/>
                <w:i/>
                <w:sz w:val="20"/>
                <w:szCs w:val="20"/>
              </w:rPr>
            </w:pPr>
            <w:r w:rsidRPr="0069482F">
              <w:rPr>
                <w:lang w:val="fr-CA"/>
              </w:rPr>
              <w:t>May</w:t>
            </w:r>
            <w:r w:rsidR="00F138C1" w:rsidRPr="0069482F">
              <w:rPr>
                <w:lang w:val="fr-CA"/>
              </w:rPr>
              <w:t xml:space="preserve"> </w:t>
            </w:r>
            <w:r w:rsidR="00BD5080" w:rsidRPr="0069482F">
              <w:rPr>
                <w:lang w:val="fr-CA"/>
              </w:rPr>
              <w:t>20</w:t>
            </w:r>
            <w:r w:rsidR="00F138C1" w:rsidRPr="0069482F">
              <w:rPr>
                <w:lang w:val="fr-CA"/>
              </w:rPr>
              <w:t>, 20</w:t>
            </w:r>
            <w:r w:rsidR="009B36BA" w:rsidRPr="0069482F">
              <w:rPr>
                <w:lang w:val="fr-CA"/>
              </w:rPr>
              <w:t>2</w:t>
            </w:r>
            <w:r w:rsidR="00E8642A" w:rsidRPr="0069482F">
              <w:rPr>
                <w:lang w:val="fr-CA"/>
              </w:rPr>
              <w:t>2</w:t>
            </w:r>
          </w:p>
        </w:tc>
        <w:tc>
          <w:tcPr>
            <w:tcW w:w="500" w:type="pct"/>
            <w:tcBorders>
              <w:top w:val="single" w:sz="4" w:space="0" w:color="auto"/>
            </w:tcBorders>
            <w:tcMar>
              <w:top w:w="284" w:type="dxa"/>
              <w:bottom w:w="284" w:type="dxa"/>
            </w:tcMar>
          </w:tcPr>
          <w:p w:rsidR="00F138C1" w:rsidRPr="0069482F" w:rsidRDefault="00F138C1" w:rsidP="0069482F">
            <w:pPr>
              <w:tabs>
                <w:tab w:val="left" w:pos="6075"/>
              </w:tabs>
              <w:jc w:val="center"/>
              <w:rPr>
                <w:rFonts w:ascii="Arial" w:hAnsi="Arial" w:cs="Arial"/>
                <w:i/>
                <w:sz w:val="20"/>
                <w:szCs w:val="20"/>
              </w:rPr>
            </w:pPr>
            <w:r w:rsidRPr="0069482F">
              <w:rPr>
                <w:lang w:val="fr-CA"/>
              </w:rPr>
              <w:t xml:space="preserve">1 - </w:t>
            </w:r>
            <w:r w:rsidR="00784D41" w:rsidRPr="0069482F">
              <w:rPr>
                <w:lang w:val="fr-CA"/>
              </w:rPr>
              <w:t>1</w:t>
            </w:r>
            <w:r w:rsidR="0069482F">
              <w:rPr>
                <w:lang w:val="fr-CA"/>
              </w:rPr>
              <w:t>2</w:t>
            </w:r>
            <w:bookmarkStart w:id="0" w:name="_GoBack"/>
            <w:bookmarkEnd w:id="0"/>
          </w:p>
        </w:tc>
        <w:tc>
          <w:tcPr>
            <w:tcW w:w="2250" w:type="pct"/>
            <w:tcBorders>
              <w:top w:val="single" w:sz="4" w:space="0" w:color="auto"/>
            </w:tcBorders>
            <w:tcMar>
              <w:top w:w="284" w:type="dxa"/>
              <w:bottom w:w="284" w:type="dxa"/>
            </w:tcMar>
          </w:tcPr>
          <w:p w:rsidR="00F138C1" w:rsidRPr="0069482F" w:rsidRDefault="00F138C1" w:rsidP="00BD5080">
            <w:pPr>
              <w:tabs>
                <w:tab w:val="left" w:pos="6075"/>
              </w:tabs>
              <w:jc w:val="right"/>
              <w:rPr>
                <w:rFonts w:ascii="Arial" w:hAnsi="Arial" w:cs="Arial"/>
                <w:i/>
                <w:sz w:val="20"/>
                <w:szCs w:val="20"/>
                <w:lang w:val="fr-CA"/>
              </w:rPr>
            </w:pPr>
            <w:r w:rsidRPr="0069482F">
              <w:rPr>
                <w:lang w:val="fr-CA"/>
              </w:rPr>
              <w:t xml:space="preserve">Le </w:t>
            </w:r>
            <w:r w:rsidR="00BD5080" w:rsidRPr="0069482F">
              <w:rPr>
                <w:lang w:val="fr-CA"/>
              </w:rPr>
              <w:t>20</w:t>
            </w:r>
            <w:r w:rsidRPr="0069482F">
              <w:rPr>
                <w:lang w:val="fr-CA"/>
              </w:rPr>
              <w:t xml:space="preserve"> </w:t>
            </w:r>
            <w:r w:rsidR="00FA7B17" w:rsidRPr="0069482F">
              <w:rPr>
                <w:lang w:val="fr-CA"/>
              </w:rPr>
              <w:t>mai</w:t>
            </w:r>
            <w:r w:rsidR="00BE5B3E" w:rsidRPr="0069482F">
              <w:rPr>
                <w:lang w:val="fr-CA"/>
              </w:rPr>
              <w:t xml:space="preserve"> </w:t>
            </w:r>
            <w:r w:rsidRPr="0069482F">
              <w:rPr>
                <w:lang w:val="fr-CA"/>
              </w:rPr>
              <w:t>202</w:t>
            </w:r>
            <w:r w:rsidR="00E8642A" w:rsidRPr="0069482F">
              <w:rPr>
                <w:lang w:val="fr-CA"/>
              </w:rPr>
              <w:t>2</w:t>
            </w:r>
          </w:p>
        </w:tc>
      </w:tr>
      <w:tr w:rsidR="00F138C1" w:rsidRPr="0069482F" w:rsidTr="00F138C1">
        <w:tc>
          <w:tcPr>
            <w:tcW w:w="2250" w:type="pct"/>
            <w:tcBorders>
              <w:bottom w:val="single" w:sz="4" w:space="0" w:color="auto"/>
            </w:tcBorders>
            <w:tcMar>
              <w:top w:w="284" w:type="dxa"/>
              <w:bottom w:w="284" w:type="dxa"/>
            </w:tcMar>
          </w:tcPr>
          <w:p w:rsidR="00F138C1" w:rsidRPr="0069482F" w:rsidRDefault="00F138C1" w:rsidP="00E8642A">
            <w:pPr>
              <w:tabs>
                <w:tab w:val="left" w:pos="6075"/>
              </w:tabs>
              <w:rPr>
                <w:rFonts w:ascii="Arial" w:hAnsi="Arial" w:cs="Arial"/>
                <w:i/>
                <w:sz w:val="20"/>
                <w:szCs w:val="20"/>
              </w:rPr>
            </w:pPr>
            <w:r w:rsidRPr="0069482F">
              <w:rPr>
                <w:sz w:val="18"/>
                <w:szCs w:val="18"/>
                <w:lang w:val="en-US"/>
              </w:rPr>
              <w:t>© Supreme Court of Canada (202</w:t>
            </w:r>
            <w:r w:rsidR="00E8642A" w:rsidRPr="0069482F">
              <w:rPr>
                <w:sz w:val="18"/>
                <w:szCs w:val="18"/>
                <w:lang w:val="en-US"/>
              </w:rPr>
              <w:t>2</w:t>
            </w:r>
            <w:r w:rsidRPr="0069482F">
              <w:rPr>
                <w:sz w:val="18"/>
                <w:szCs w:val="18"/>
                <w:lang w:val="en-US"/>
              </w:rPr>
              <w:t>)</w:t>
            </w:r>
            <w:r w:rsidRPr="0069482F">
              <w:rPr>
                <w:sz w:val="18"/>
                <w:szCs w:val="18"/>
                <w:lang w:val="en-US"/>
              </w:rPr>
              <w:br/>
              <w:t>ISSN 1918-8358 (Online)</w:t>
            </w:r>
          </w:p>
        </w:tc>
        <w:tc>
          <w:tcPr>
            <w:tcW w:w="500" w:type="pct"/>
            <w:tcBorders>
              <w:bottom w:val="single" w:sz="4" w:space="0" w:color="auto"/>
            </w:tcBorders>
            <w:tcMar>
              <w:top w:w="284" w:type="dxa"/>
              <w:bottom w:w="284" w:type="dxa"/>
            </w:tcMar>
          </w:tcPr>
          <w:p w:rsidR="00F138C1" w:rsidRPr="0069482F"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9482F" w:rsidRDefault="00F138C1" w:rsidP="00E8642A">
            <w:pPr>
              <w:tabs>
                <w:tab w:val="left" w:pos="6075"/>
              </w:tabs>
              <w:jc w:val="right"/>
              <w:rPr>
                <w:rFonts w:ascii="Arial" w:hAnsi="Arial" w:cs="Arial"/>
                <w:i/>
                <w:sz w:val="20"/>
                <w:szCs w:val="20"/>
                <w:lang w:val="fr-CA"/>
              </w:rPr>
            </w:pPr>
            <w:r w:rsidRPr="0069482F">
              <w:rPr>
                <w:sz w:val="18"/>
                <w:szCs w:val="18"/>
                <w:lang w:val="fr-CA"/>
              </w:rPr>
              <w:t>© Cour suprême du Canada (202</w:t>
            </w:r>
            <w:r w:rsidR="00E8642A" w:rsidRPr="0069482F">
              <w:rPr>
                <w:sz w:val="18"/>
                <w:szCs w:val="18"/>
                <w:lang w:val="fr-CA"/>
              </w:rPr>
              <w:t>2</w:t>
            </w:r>
            <w:proofErr w:type="gramStart"/>
            <w:r w:rsidRPr="0069482F">
              <w:rPr>
                <w:sz w:val="18"/>
                <w:szCs w:val="18"/>
                <w:lang w:val="fr-CA"/>
              </w:rPr>
              <w:t>)</w:t>
            </w:r>
            <w:proofErr w:type="gramEnd"/>
            <w:r w:rsidRPr="0069482F">
              <w:rPr>
                <w:sz w:val="18"/>
                <w:szCs w:val="18"/>
                <w:lang w:val="fr-CA"/>
              </w:rPr>
              <w:br/>
              <w:t>ISSN 1918-8358 (En ligne)</w:t>
            </w:r>
          </w:p>
        </w:tc>
      </w:tr>
    </w:tbl>
    <w:p w:rsidR="0030050B" w:rsidRPr="0069482F" w:rsidRDefault="0030050B" w:rsidP="00F138C1">
      <w:pPr>
        <w:tabs>
          <w:tab w:val="left" w:pos="6075"/>
        </w:tabs>
        <w:rPr>
          <w:lang w:val="fr-CA"/>
        </w:rPr>
      </w:pPr>
    </w:p>
    <w:p w:rsidR="00560DF1" w:rsidRPr="0069482F" w:rsidRDefault="00560DF1" w:rsidP="0095096B">
      <w:pPr>
        <w:tabs>
          <w:tab w:val="right" w:pos="9360"/>
        </w:tabs>
        <w:rPr>
          <w:lang w:val="fr-CA"/>
        </w:rPr>
      </w:pPr>
    </w:p>
    <w:p w:rsidR="00F138C1" w:rsidRPr="0069482F"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9482F" w:rsidRDefault="00DC6B2E" w:rsidP="00693C38">
          <w:pPr>
            <w:pStyle w:val="Title"/>
            <w:jc w:val="center"/>
            <w:rPr>
              <w:rFonts w:ascii="Times New Roman" w:hAnsi="Times New Roman" w:cs="Times New Roman"/>
              <w:b/>
              <w:sz w:val="24"/>
              <w:szCs w:val="28"/>
              <w:lang w:val="fr-CA"/>
            </w:rPr>
          </w:pPr>
          <w:r w:rsidRPr="0069482F">
            <w:rPr>
              <w:rFonts w:ascii="Times New Roman" w:hAnsi="Times New Roman" w:cs="Times New Roman"/>
              <w:b/>
              <w:sz w:val="24"/>
              <w:szCs w:val="28"/>
              <w:lang w:val="fr-CA"/>
            </w:rPr>
            <w:t>Contents</w:t>
          </w:r>
        </w:p>
        <w:p w:rsidR="00693C38" w:rsidRPr="0069482F" w:rsidRDefault="00DC6B2E" w:rsidP="00693C38">
          <w:pPr>
            <w:jc w:val="center"/>
            <w:rPr>
              <w:b/>
              <w:szCs w:val="28"/>
              <w:lang w:val="fr-CA"/>
            </w:rPr>
          </w:pPr>
          <w:r w:rsidRPr="0069482F">
            <w:rPr>
              <w:b/>
              <w:szCs w:val="28"/>
              <w:lang w:val="fr-CA"/>
            </w:rPr>
            <w:t>Table des matières</w:t>
          </w:r>
        </w:p>
        <w:p w:rsidR="00693C38" w:rsidRPr="0069482F" w:rsidRDefault="00693C38" w:rsidP="00693C38">
          <w:pPr>
            <w:rPr>
              <w:lang w:val="fr-CA"/>
            </w:rPr>
          </w:pPr>
        </w:p>
        <w:p w:rsidR="009D3781" w:rsidRPr="0069482F" w:rsidRDefault="00DC6B2E">
          <w:pPr>
            <w:pStyle w:val="TOC1"/>
            <w:tabs>
              <w:tab w:val="right" w:leader="dot" w:pos="9638"/>
            </w:tabs>
            <w:rPr>
              <w:rFonts w:asciiTheme="minorHAnsi" w:eastAsiaTheme="minorEastAsia" w:hAnsiTheme="minorHAnsi"/>
              <w:noProof/>
              <w:sz w:val="22"/>
              <w:lang w:val="en-US"/>
            </w:rPr>
          </w:pPr>
          <w:r w:rsidRPr="0069482F">
            <w:rPr>
              <w:b/>
              <w:bCs/>
              <w:noProof/>
            </w:rPr>
            <w:fldChar w:fldCharType="begin"/>
          </w:r>
          <w:r w:rsidRPr="0069482F">
            <w:rPr>
              <w:b/>
              <w:bCs/>
              <w:noProof/>
            </w:rPr>
            <w:instrText xml:space="preserve"> TOC \o "1-3" \h \z \u </w:instrText>
          </w:r>
          <w:r w:rsidRPr="0069482F">
            <w:rPr>
              <w:b/>
              <w:bCs/>
              <w:noProof/>
            </w:rPr>
            <w:fldChar w:fldCharType="separate"/>
          </w:r>
          <w:hyperlink w:anchor="_Toc103865539" w:history="1">
            <w:r w:rsidR="009D3781" w:rsidRPr="0069482F">
              <w:rPr>
                <w:rStyle w:val="Hyperlink"/>
                <w:noProof/>
                <w:lang w:val="fr-CA"/>
              </w:rPr>
              <w:t>Applications for leave to appeal filed /  Demandes d’autorisation d’appel déposées</w:t>
            </w:r>
            <w:r w:rsidR="009D3781" w:rsidRPr="0069482F">
              <w:rPr>
                <w:noProof/>
                <w:webHidden/>
              </w:rPr>
              <w:tab/>
            </w:r>
            <w:r w:rsidR="009D3781" w:rsidRPr="0069482F">
              <w:rPr>
                <w:noProof/>
                <w:webHidden/>
              </w:rPr>
              <w:fldChar w:fldCharType="begin"/>
            </w:r>
            <w:r w:rsidR="009D3781" w:rsidRPr="0069482F">
              <w:rPr>
                <w:noProof/>
                <w:webHidden/>
              </w:rPr>
              <w:instrText xml:space="preserve"> PAGEREF _Toc103865539 \h </w:instrText>
            </w:r>
            <w:r w:rsidR="009D3781" w:rsidRPr="0069482F">
              <w:rPr>
                <w:noProof/>
                <w:webHidden/>
              </w:rPr>
            </w:r>
            <w:r w:rsidR="009D3781" w:rsidRPr="0069482F">
              <w:rPr>
                <w:noProof/>
                <w:webHidden/>
              </w:rPr>
              <w:fldChar w:fldCharType="separate"/>
            </w:r>
            <w:r w:rsidR="0069482F">
              <w:rPr>
                <w:noProof/>
                <w:webHidden/>
              </w:rPr>
              <w:t>1</w:t>
            </w:r>
            <w:r w:rsidR="009D3781" w:rsidRPr="0069482F">
              <w:rPr>
                <w:noProof/>
                <w:webHidden/>
              </w:rPr>
              <w:fldChar w:fldCharType="end"/>
            </w:r>
          </w:hyperlink>
        </w:p>
        <w:p w:rsidR="009D3781" w:rsidRPr="0069482F" w:rsidRDefault="0069482F">
          <w:pPr>
            <w:pStyle w:val="TOC1"/>
            <w:tabs>
              <w:tab w:val="right" w:leader="dot" w:pos="9638"/>
            </w:tabs>
            <w:rPr>
              <w:rFonts w:asciiTheme="minorHAnsi" w:eastAsiaTheme="minorEastAsia" w:hAnsiTheme="minorHAnsi"/>
              <w:noProof/>
              <w:sz w:val="22"/>
              <w:lang w:val="en-US"/>
            </w:rPr>
          </w:pPr>
          <w:hyperlink w:anchor="_Toc103865540" w:history="1">
            <w:r w:rsidR="009D3781" w:rsidRPr="0069482F">
              <w:rPr>
                <w:rStyle w:val="Hyperlink"/>
                <w:noProof/>
                <w:lang w:val="fr-CA"/>
              </w:rPr>
              <w:t>Judgments on applications for leave /  Jugements rendus sur les demandes d’autorisation</w:t>
            </w:r>
            <w:r w:rsidR="009D3781" w:rsidRPr="0069482F">
              <w:rPr>
                <w:noProof/>
                <w:webHidden/>
              </w:rPr>
              <w:tab/>
            </w:r>
            <w:r w:rsidR="009D3781" w:rsidRPr="0069482F">
              <w:rPr>
                <w:noProof/>
                <w:webHidden/>
              </w:rPr>
              <w:fldChar w:fldCharType="begin"/>
            </w:r>
            <w:r w:rsidR="009D3781" w:rsidRPr="0069482F">
              <w:rPr>
                <w:noProof/>
                <w:webHidden/>
              </w:rPr>
              <w:instrText xml:space="preserve"> PAGEREF _Toc103865540 \h </w:instrText>
            </w:r>
            <w:r w:rsidR="009D3781" w:rsidRPr="0069482F">
              <w:rPr>
                <w:noProof/>
                <w:webHidden/>
              </w:rPr>
            </w:r>
            <w:r w:rsidR="009D3781" w:rsidRPr="0069482F">
              <w:rPr>
                <w:noProof/>
                <w:webHidden/>
              </w:rPr>
              <w:fldChar w:fldCharType="separate"/>
            </w:r>
            <w:r>
              <w:rPr>
                <w:noProof/>
                <w:webHidden/>
              </w:rPr>
              <w:t>3</w:t>
            </w:r>
            <w:r w:rsidR="009D3781" w:rsidRPr="0069482F">
              <w:rPr>
                <w:noProof/>
                <w:webHidden/>
              </w:rPr>
              <w:fldChar w:fldCharType="end"/>
            </w:r>
          </w:hyperlink>
        </w:p>
        <w:p w:rsidR="009D3781" w:rsidRPr="0069482F" w:rsidRDefault="0069482F">
          <w:pPr>
            <w:pStyle w:val="TOC1"/>
            <w:tabs>
              <w:tab w:val="right" w:leader="dot" w:pos="9638"/>
            </w:tabs>
            <w:rPr>
              <w:rFonts w:asciiTheme="minorHAnsi" w:eastAsiaTheme="minorEastAsia" w:hAnsiTheme="minorHAnsi"/>
              <w:noProof/>
              <w:sz w:val="22"/>
              <w:lang w:val="en-US"/>
            </w:rPr>
          </w:pPr>
          <w:hyperlink w:anchor="_Toc103865541" w:history="1">
            <w:r w:rsidR="009D3781" w:rsidRPr="0069482F">
              <w:rPr>
                <w:rStyle w:val="Hyperlink"/>
                <w:noProof/>
                <w:lang w:val="fr-CA"/>
              </w:rPr>
              <w:t>Appeals heard since the last issue and disposition /  Appels entendus depuis la dernière parution et résultat</w:t>
            </w:r>
            <w:r w:rsidR="009D3781" w:rsidRPr="0069482F">
              <w:rPr>
                <w:noProof/>
                <w:webHidden/>
              </w:rPr>
              <w:tab/>
            </w:r>
            <w:r w:rsidR="009D3781" w:rsidRPr="0069482F">
              <w:rPr>
                <w:noProof/>
                <w:webHidden/>
              </w:rPr>
              <w:fldChar w:fldCharType="begin"/>
            </w:r>
            <w:r w:rsidR="009D3781" w:rsidRPr="0069482F">
              <w:rPr>
                <w:noProof/>
                <w:webHidden/>
              </w:rPr>
              <w:instrText xml:space="preserve"> PAGEREF _Toc103865541 \h </w:instrText>
            </w:r>
            <w:r w:rsidR="009D3781" w:rsidRPr="0069482F">
              <w:rPr>
                <w:noProof/>
                <w:webHidden/>
              </w:rPr>
            </w:r>
            <w:r w:rsidR="009D3781" w:rsidRPr="0069482F">
              <w:rPr>
                <w:noProof/>
                <w:webHidden/>
              </w:rPr>
              <w:fldChar w:fldCharType="separate"/>
            </w:r>
            <w:r>
              <w:rPr>
                <w:noProof/>
                <w:webHidden/>
              </w:rPr>
              <w:t>9</w:t>
            </w:r>
            <w:r w:rsidR="009D3781" w:rsidRPr="0069482F">
              <w:rPr>
                <w:noProof/>
                <w:webHidden/>
              </w:rPr>
              <w:fldChar w:fldCharType="end"/>
            </w:r>
          </w:hyperlink>
        </w:p>
        <w:p w:rsidR="009D3781" w:rsidRPr="0069482F" w:rsidRDefault="0069482F">
          <w:pPr>
            <w:pStyle w:val="TOC1"/>
            <w:tabs>
              <w:tab w:val="right" w:leader="dot" w:pos="9638"/>
            </w:tabs>
            <w:rPr>
              <w:rFonts w:asciiTheme="minorHAnsi" w:eastAsiaTheme="minorEastAsia" w:hAnsiTheme="minorHAnsi"/>
              <w:noProof/>
              <w:sz w:val="22"/>
              <w:lang w:val="en-US"/>
            </w:rPr>
          </w:pPr>
          <w:hyperlink w:anchor="_Toc103865542" w:history="1">
            <w:r w:rsidR="009D3781" w:rsidRPr="0069482F">
              <w:rPr>
                <w:rStyle w:val="Hyperlink"/>
                <w:noProof/>
                <w:lang w:val="fr-CA"/>
              </w:rPr>
              <w:t>Pronouncements of reserved appeals /  Jugements rendus sur les appels en délibéré</w:t>
            </w:r>
            <w:r w:rsidR="009D3781" w:rsidRPr="0069482F">
              <w:rPr>
                <w:noProof/>
                <w:webHidden/>
              </w:rPr>
              <w:tab/>
            </w:r>
            <w:r w:rsidR="009D3781" w:rsidRPr="0069482F">
              <w:rPr>
                <w:noProof/>
                <w:webHidden/>
              </w:rPr>
              <w:fldChar w:fldCharType="begin"/>
            </w:r>
            <w:r w:rsidR="009D3781" w:rsidRPr="0069482F">
              <w:rPr>
                <w:noProof/>
                <w:webHidden/>
              </w:rPr>
              <w:instrText xml:space="preserve"> PAGEREF _Toc103865542 \h </w:instrText>
            </w:r>
            <w:r w:rsidR="009D3781" w:rsidRPr="0069482F">
              <w:rPr>
                <w:noProof/>
                <w:webHidden/>
              </w:rPr>
            </w:r>
            <w:r w:rsidR="009D3781" w:rsidRPr="0069482F">
              <w:rPr>
                <w:noProof/>
                <w:webHidden/>
              </w:rPr>
              <w:fldChar w:fldCharType="separate"/>
            </w:r>
            <w:r>
              <w:rPr>
                <w:noProof/>
                <w:webHidden/>
              </w:rPr>
              <w:t>12</w:t>
            </w:r>
            <w:r w:rsidR="009D3781" w:rsidRPr="0069482F">
              <w:rPr>
                <w:noProof/>
                <w:webHidden/>
              </w:rPr>
              <w:fldChar w:fldCharType="end"/>
            </w:r>
          </w:hyperlink>
        </w:p>
        <w:p w:rsidR="00560DF1" w:rsidRPr="0069482F" w:rsidRDefault="00DC6B2E">
          <w:r w:rsidRPr="0069482F">
            <w:rPr>
              <w:b/>
              <w:bCs/>
              <w:noProof/>
              <w:sz w:val="20"/>
            </w:rPr>
            <w:fldChar w:fldCharType="end"/>
          </w:r>
        </w:p>
      </w:sdtContent>
    </w:sdt>
    <w:p w:rsidR="00560DF1" w:rsidRPr="0069482F"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9482F" w:rsidTr="00F138C1">
        <w:trPr>
          <w:jc w:val="center"/>
        </w:trPr>
        <w:tc>
          <w:tcPr>
            <w:tcW w:w="9638" w:type="dxa"/>
          </w:tcPr>
          <w:p w:rsidR="00F138C1" w:rsidRPr="0069482F" w:rsidRDefault="00F138C1" w:rsidP="00F138C1">
            <w:pPr>
              <w:keepNext/>
              <w:tabs>
                <w:tab w:val="right" w:pos="9360"/>
              </w:tabs>
              <w:spacing w:after="120"/>
              <w:jc w:val="center"/>
              <w:rPr>
                <w:szCs w:val="24"/>
              </w:rPr>
            </w:pPr>
            <w:r w:rsidRPr="0069482F">
              <w:rPr>
                <w:szCs w:val="24"/>
              </w:rPr>
              <w:t>NOTICE</w:t>
            </w:r>
          </w:p>
          <w:p w:rsidR="00F138C1" w:rsidRPr="0069482F" w:rsidRDefault="00F138C1" w:rsidP="00F138C1">
            <w:pPr>
              <w:keepNext/>
              <w:tabs>
                <w:tab w:val="right" w:pos="9360"/>
              </w:tabs>
              <w:spacing w:after="120"/>
              <w:jc w:val="both"/>
              <w:rPr>
                <w:szCs w:val="24"/>
              </w:rPr>
            </w:pPr>
            <w:r w:rsidRPr="0069482F">
              <w:rPr>
                <w:szCs w:val="24"/>
              </w:rPr>
              <w:t>Case summaries included in the Bulletin are prepared by the Office of the Registrar of the Supreme Court of Canada (Law Branch) for information purposes only.</w:t>
            </w:r>
          </w:p>
          <w:p w:rsidR="00F138C1" w:rsidRPr="0069482F" w:rsidRDefault="00F138C1" w:rsidP="00F138C1">
            <w:pPr>
              <w:keepNext/>
              <w:tabs>
                <w:tab w:val="right" w:pos="9360"/>
              </w:tabs>
              <w:spacing w:after="120"/>
              <w:jc w:val="center"/>
              <w:rPr>
                <w:szCs w:val="24"/>
                <w:lang w:val="fr-CA"/>
              </w:rPr>
            </w:pPr>
            <w:r w:rsidRPr="0069482F">
              <w:rPr>
                <w:szCs w:val="24"/>
                <w:lang w:val="fr-CA"/>
              </w:rPr>
              <w:t>AVIS</w:t>
            </w:r>
          </w:p>
          <w:p w:rsidR="00F138C1" w:rsidRPr="0069482F" w:rsidRDefault="00F138C1" w:rsidP="00F138C1">
            <w:pPr>
              <w:keepNext/>
              <w:tabs>
                <w:tab w:val="right" w:pos="9360"/>
              </w:tabs>
              <w:spacing w:after="120"/>
              <w:jc w:val="both"/>
              <w:rPr>
                <w:sz w:val="20"/>
                <w:szCs w:val="20"/>
                <w:lang w:val="fr-CA"/>
              </w:rPr>
            </w:pPr>
            <w:r w:rsidRPr="0069482F">
              <w:rPr>
                <w:szCs w:val="24"/>
                <w:lang w:val="fr-CA"/>
              </w:rPr>
              <w:t>Les résumés des causes publiés dans le bulletin sont préparés par le Bureau du registraire (Direction générale du droit) uniquement à titre d’information.</w:t>
            </w:r>
          </w:p>
        </w:tc>
      </w:tr>
    </w:tbl>
    <w:p w:rsidR="00F138C1" w:rsidRPr="0069482F" w:rsidRDefault="00F138C1" w:rsidP="00F138C1">
      <w:pPr>
        <w:tabs>
          <w:tab w:val="right" w:pos="9360"/>
        </w:tabs>
        <w:rPr>
          <w:lang w:val="fr-CA"/>
        </w:rPr>
      </w:pPr>
    </w:p>
    <w:p w:rsidR="00F138C1" w:rsidRPr="0069482F" w:rsidRDefault="00F138C1" w:rsidP="00F138C1">
      <w:pPr>
        <w:tabs>
          <w:tab w:val="right" w:pos="9360"/>
        </w:tabs>
        <w:rPr>
          <w:lang w:val="fr-CA"/>
        </w:rPr>
      </w:pPr>
    </w:p>
    <w:p w:rsidR="00C01FCB" w:rsidRPr="0069482F" w:rsidRDefault="00C01FCB" w:rsidP="0095096B">
      <w:pPr>
        <w:tabs>
          <w:tab w:val="right" w:pos="9360"/>
        </w:tabs>
        <w:rPr>
          <w:lang w:val="fr-CA"/>
        </w:rPr>
      </w:pPr>
    </w:p>
    <w:p w:rsidR="00A87207" w:rsidRPr="0069482F" w:rsidRDefault="00A87207" w:rsidP="0095096B">
      <w:pPr>
        <w:tabs>
          <w:tab w:val="right" w:pos="9360"/>
        </w:tabs>
        <w:rPr>
          <w:lang w:val="fr-CA"/>
        </w:rPr>
        <w:sectPr w:rsidR="00A87207" w:rsidRPr="0069482F" w:rsidSect="0044776A">
          <w:pgSz w:w="12240" w:h="15840"/>
          <w:pgMar w:top="720" w:right="1152" w:bottom="1080" w:left="1440" w:header="706" w:footer="706" w:gutter="0"/>
          <w:cols w:space="708"/>
          <w:titlePg/>
          <w:docGrid w:linePitch="360"/>
        </w:sectPr>
      </w:pPr>
    </w:p>
    <w:p w:rsidR="00560DF1" w:rsidRPr="0069482F" w:rsidRDefault="00DD0BDC" w:rsidP="00567602">
      <w:pPr>
        <w:pStyle w:val="Header1StyleE"/>
        <w:pBdr>
          <w:bottom w:val="single" w:sz="12" w:space="1" w:color="auto"/>
        </w:pBdr>
        <w:rPr>
          <w:lang w:val="fr-CA"/>
        </w:rPr>
      </w:pPr>
      <w:bookmarkStart w:id="1" w:name="_Toc103865539"/>
      <w:r w:rsidRPr="0069482F">
        <w:rPr>
          <w:lang w:val="fr-CA"/>
        </w:rPr>
        <w:lastRenderedPageBreak/>
        <w:t>Applications for leave to appeal filed</w:t>
      </w:r>
      <w:r w:rsidR="00271E1E" w:rsidRPr="0069482F">
        <w:rPr>
          <w:lang w:val="fr-CA"/>
        </w:rPr>
        <w:t xml:space="preserve"> / </w:t>
      </w:r>
      <w:r w:rsidR="00727571" w:rsidRPr="0069482F">
        <w:rPr>
          <w:lang w:val="fr-CA"/>
        </w:rPr>
        <w:br/>
      </w:r>
      <w:r w:rsidRPr="0069482F">
        <w:rPr>
          <w:lang w:val="fr-CA"/>
        </w:rPr>
        <w:t>Demandes d’autorisation d’appel déposées</w:t>
      </w:r>
      <w:bookmarkEnd w:id="1"/>
    </w:p>
    <w:p w:rsidR="00F138C1" w:rsidRPr="0069482F"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9482F" w:rsidTr="00F138C1">
        <w:tc>
          <w:tcPr>
            <w:tcW w:w="4239" w:type="dxa"/>
            <w:shd w:val="clear" w:color="auto" w:fill="auto"/>
          </w:tcPr>
          <w:p w:rsidR="00F138C1" w:rsidRPr="0069482F" w:rsidRDefault="004B2480" w:rsidP="00F138C1">
            <w:pPr>
              <w:rPr>
                <w:sz w:val="20"/>
                <w:szCs w:val="20"/>
                <w:lang w:val="en-US"/>
              </w:rPr>
            </w:pPr>
            <w:r w:rsidRPr="0069482F">
              <w:rPr>
                <w:b/>
                <w:sz w:val="20"/>
                <w:szCs w:val="20"/>
                <w:lang w:val="en-US"/>
              </w:rPr>
              <w:t>Peter William Mudie</w:t>
            </w:r>
          </w:p>
          <w:p w:rsidR="00F138C1" w:rsidRPr="0069482F" w:rsidRDefault="00F138C1" w:rsidP="00F138C1">
            <w:pPr>
              <w:tabs>
                <w:tab w:val="left" w:pos="-1440"/>
                <w:tab w:val="left" w:pos="-720"/>
              </w:tabs>
              <w:rPr>
                <w:sz w:val="20"/>
                <w:szCs w:val="20"/>
                <w:lang w:val="en-US"/>
              </w:rPr>
            </w:pPr>
            <w:r w:rsidRPr="0069482F">
              <w:rPr>
                <w:sz w:val="20"/>
                <w:szCs w:val="20"/>
                <w:lang w:val="en-US"/>
              </w:rPr>
              <w:tab/>
            </w:r>
            <w:r w:rsidR="004B2480" w:rsidRPr="0069482F">
              <w:rPr>
                <w:sz w:val="20"/>
                <w:szCs w:val="20"/>
                <w:lang w:val="en-US"/>
              </w:rPr>
              <w:t>Peter William Mudie</w:t>
            </w:r>
          </w:p>
          <w:p w:rsidR="00EC6816" w:rsidRPr="0069482F" w:rsidRDefault="00EC6816" w:rsidP="00F138C1">
            <w:pPr>
              <w:tabs>
                <w:tab w:val="left" w:pos="-1440"/>
                <w:tab w:val="left" w:pos="-720"/>
              </w:tabs>
              <w:rPr>
                <w:sz w:val="20"/>
                <w:szCs w:val="20"/>
                <w:lang w:val="en-US"/>
              </w:rPr>
            </w:pPr>
          </w:p>
          <w:p w:rsidR="00F138C1" w:rsidRPr="0069482F" w:rsidRDefault="004B2480" w:rsidP="00F138C1">
            <w:pPr>
              <w:tabs>
                <w:tab w:val="left" w:pos="-1440"/>
                <w:tab w:val="left" w:pos="-720"/>
              </w:tabs>
              <w:rPr>
                <w:sz w:val="20"/>
                <w:szCs w:val="20"/>
                <w:lang w:val="en-US"/>
              </w:rPr>
            </w:pPr>
            <w:r w:rsidRPr="0069482F">
              <w:rPr>
                <w:sz w:val="20"/>
                <w:szCs w:val="20"/>
                <w:lang w:val="en-US"/>
              </w:rPr>
              <w:tab/>
              <w:t>v. (</w:t>
            </w:r>
            <w:r w:rsidR="00F138C1" w:rsidRPr="0069482F">
              <w:rPr>
                <w:sz w:val="20"/>
                <w:szCs w:val="20"/>
                <w:lang w:val="en-US"/>
              </w:rPr>
              <w:t>4</w:t>
            </w:r>
            <w:r w:rsidRPr="0069482F">
              <w:rPr>
                <w:sz w:val="20"/>
                <w:szCs w:val="20"/>
                <w:lang w:val="en-US"/>
              </w:rPr>
              <w:t>0101</w:t>
            </w:r>
            <w:r w:rsidR="00F138C1" w:rsidRPr="0069482F">
              <w:rPr>
                <w:sz w:val="20"/>
                <w:szCs w:val="20"/>
                <w:lang w:val="en-US"/>
              </w:rPr>
              <w:t>)</w:t>
            </w:r>
          </w:p>
          <w:p w:rsidR="00F138C1" w:rsidRPr="0069482F" w:rsidRDefault="00F138C1" w:rsidP="00F138C1">
            <w:pPr>
              <w:tabs>
                <w:tab w:val="left" w:pos="-1440"/>
                <w:tab w:val="left" w:pos="-720"/>
              </w:tabs>
              <w:rPr>
                <w:sz w:val="20"/>
                <w:szCs w:val="20"/>
                <w:lang w:val="en-US"/>
              </w:rPr>
            </w:pPr>
          </w:p>
          <w:p w:rsidR="00F138C1" w:rsidRPr="0069482F" w:rsidRDefault="004B2480" w:rsidP="00F138C1">
            <w:pPr>
              <w:tabs>
                <w:tab w:val="left" w:pos="-1440"/>
                <w:tab w:val="left" w:pos="-720"/>
              </w:tabs>
              <w:rPr>
                <w:b/>
                <w:sz w:val="20"/>
                <w:szCs w:val="20"/>
                <w:lang w:val="en-US"/>
              </w:rPr>
            </w:pPr>
            <w:r w:rsidRPr="0069482F">
              <w:rPr>
                <w:b/>
                <w:sz w:val="20"/>
                <w:szCs w:val="20"/>
                <w:lang w:val="en-US"/>
              </w:rPr>
              <w:t>Attorney General of Canada</w:t>
            </w:r>
            <w:r w:rsidR="00F138C1" w:rsidRPr="0069482F">
              <w:rPr>
                <w:b/>
                <w:sz w:val="20"/>
                <w:szCs w:val="20"/>
                <w:lang w:val="en-US"/>
              </w:rPr>
              <w:t xml:space="preserve"> (</w:t>
            </w:r>
            <w:r w:rsidRPr="0069482F">
              <w:rPr>
                <w:b/>
                <w:sz w:val="20"/>
                <w:szCs w:val="20"/>
                <w:lang w:val="en-US"/>
              </w:rPr>
              <w:t>F.C</w:t>
            </w:r>
            <w:r w:rsidR="00F138C1" w:rsidRPr="0069482F">
              <w:rPr>
                <w:b/>
                <w:sz w:val="20"/>
                <w:szCs w:val="20"/>
                <w:lang w:val="en-US"/>
              </w:rPr>
              <w:t>.)</w:t>
            </w:r>
          </w:p>
          <w:p w:rsidR="00F138C1" w:rsidRPr="0069482F" w:rsidRDefault="00F138C1" w:rsidP="00F138C1">
            <w:pPr>
              <w:tabs>
                <w:tab w:val="left" w:pos="-1440"/>
                <w:tab w:val="left" w:pos="-720"/>
              </w:tabs>
              <w:rPr>
                <w:sz w:val="20"/>
                <w:szCs w:val="20"/>
                <w:lang w:val="en-US"/>
              </w:rPr>
            </w:pPr>
            <w:r w:rsidRPr="0069482F">
              <w:rPr>
                <w:sz w:val="20"/>
                <w:szCs w:val="20"/>
                <w:lang w:val="en-US"/>
              </w:rPr>
              <w:tab/>
            </w:r>
            <w:r w:rsidR="004B2480" w:rsidRPr="0069482F">
              <w:rPr>
                <w:sz w:val="20"/>
                <w:szCs w:val="20"/>
                <w:lang w:val="en-US"/>
              </w:rPr>
              <w:t>Kirk, Andrew</w:t>
            </w:r>
          </w:p>
          <w:p w:rsidR="004B2480" w:rsidRPr="0069482F" w:rsidRDefault="00F138C1" w:rsidP="00F138C1">
            <w:pPr>
              <w:tabs>
                <w:tab w:val="left" w:pos="-1440"/>
                <w:tab w:val="left" w:pos="-720"/>
              </w:tabs>
              <w:rPr>
                <w:sz w:val="20"/>
                <w:szCs w:val="20"/>
              </w:rPr>
            </w:pPr>
            <w:r w:rsidRPr="0069482F">
              <w:rPr>
                <w:sz w:val="20"/>
                <w:szCs w:val="20"/>
                <w:lang w:val="en-US"/>
              </w:rPr>
              <w:tab/>
            </w:r>
            <w:r w:rsidR="004B2480" w:rsidRPr="0069482F">
              <w:rPr>
                <w:sz w:val="20"/>
                <w:szCs w:val="20"/>
              </w:rPr>
              <w:t xml:space="preserve">Human Resources and Skills </w:t>
            </w:r>
          </w:p>
          <w:p w:rsidR="00F138C1" w:rsidRPr="0069482F" w:rsidRDefault="004B2480" w:rsidP="00F138C1">
            <w:pPr>
              <w:tabs>
                <w:tab w:val="left" w:pos="-1440"/>
                <w:tab w:val="left" w:pos="-720"/>
              </w:tabs>
              <w:rPr>
                <w:sz w:val="20"/>
                <w:szCs w:val="20"/>
              </w:rPr>
            </w:pPr>
            <w:r w:rsidRPr="0069482F">
              <w:rPr>
                <w:sz w:val="20"/>
                <w:szCs w:val="20"/>
                <w:lang w:val="en-US"/>
              </w:rPr>
              <w:tab/>
            </w:r>
            <w:r w:rsidRPr="0069482F">
              <w:rPr>
                <w:sz w:val="20"/>
                <w:szCs w:val="20"/>
              </w:rPr>
              <w:t>Development Canada</w:t>
            </w:r>
          </w:p>
          <w:p w:rsidR="00F138C1" w:rsidRPr="0069482F" w:rsidRDefault="00F138C1" w:rsidP="00F138C1">
            <w:pPr>
              <w:tabs>
                <w:tab w:val="left" w:pos="-1440"/>
                <w:tab w:val="left" w:pos="-720"/>
              </w:tabs>
              <w:rPr>
                <w:sz w:val="20"/>
                <w:szCs w:val="20"/>
              </w:rPr>
            </w:pPr>
          </w:p>
          <w:p w:rsidR="00F138C1" w:rsidRPr="0069482F" w:rsidRDefault="00F138C1" w:rsidP="00F138C1">
            <w:pPr>
              <w:rPr>
                <w:sz w:val="20"/>
                <w:szCs w:val="20"/>
              </w:rPr>
            </w:pPr>
            <w:r w:rsidRPr="0069482F">
              <w:rPr>
                <w:sz w:val="20"/>
                <w:szCs w:val="20"/>
              </w:rPr>
              <w:t xml:space="preserve">FILING DATE: </w:t>
            </w:r>
            <w:r w:rsidR="004B2480" w:rsidRPr="0069482F">
              <w:rPr>
                <w:sz w:val="20"/>
                <w:szCs w:val="20"/>
              </w:rPr>
              <w:t>April</w:t>
            </w:r>
            <w:r w:rsidRPr="0069482F">
              <w:rPr>
                <w:sz w:val="20"/>
                <w:szCs w:val="20"/>
              </w:rPr>
              <w:t xml:space="preserve"> </w:t>
            </w:r>
            <w:r w:rsidR="004B2480" w:rsidRPr="0069482F">
              <w:rPr>
                <w:sz w:val="20"/>
                <w:szCs w:val="20"/>
              </w:rPr>
              <w:t>28</w:t>
            </w:r>
            <w:r w:rsidRPr="0069482F">
              <w:rPr>
                <w:sz w:val="20"/>
                <w:szCs w:val="20"/>
              </w:rPr>
              <w:t>, 20</w:t>
            </w:r>
            <w:r w:rsidR="00DA1D48" w:rsidRPr="0069482F">
              <w:rPr>
                <w:sz w:val="20"/>
                <w:szCs w:val="20"/>
              </w:rPr>
              <w:t>2</w:t>
            </w:r>
            <w:r w:rsidR="00E8642A" w:rsidRPr="0069482F">
              <w:rPr>
                <w:sz w:val="20"/>
                <w:szCs w:val="20"/>
              </w:rPr>
              <w:t>2</w:t>
            </w:r>
          </w:p>
          <w:p w:rsidR="004B2E86" w:rsidRPr="0069482F" w:rsidRDefault="004B2E86" w:rsidP="00F138C1">
            <w:pPr>
              <w:rPr>
                <w:sz w:val="20"/>
                <w:szCs w:val="20"/>
              </w:rPr>
            </w:pPr>
          </w:p>
          <w:p w:rsidR="00F138C1" w:rsidRPr="0069482F" w:rsidRDefault="0069482F" w:rsidP="00F138C1">
            <w:pPr>
              <w:rPr>
                <w:sz w:val="20"/>
                <w:szCs w:val="20"/>
              </w:rPr>
            </w:pPr>
            <w:r w:rsidRPr="0069482F">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F138C1" w:rsidRPr="0069482F" w:rsidRDefault="00F138C1" w:rsidP="00F138C1">
            <w:pPr>
              <w:jc w:val="center"/>
              <w:rPr>
                <w:sz w:val="20"/>
                <w:szCs w:val="20"/>
              </w:rPr>
            </w:pPr>
          </w:p>
          <w:p w:rsidR="004B2E86" w:rsidRPr="0069482F" w:rsidRDefault="004B2E86" w:rsidP="00F138C1">
            <w:pPr>
              <w:jc w:val="center"/>
              <w:rPr>
                <w:sz w:val="20"/>
                <w:szCs w:val="20"/>
              </w:rPr>
            </w:pPr>
          </w:p>
          <w:p w:rsidR="00F138C1" w:rsidRPr="0069482F" w:rsidRDefault="00F138C1" w:rsidP="00F138C1">
            <w:pPr>
              <w:jc w:val="center"/>
              <w:rPr>
                <w:sz w:val="20"/>
                <w:szCs w:val="20"/>
              </w:rPr>
            </w:pPr>
          </w:p>
        </w:tc>
        <w:tc>
          <w:tcPr>
            <w:tcW w:w="4239" w:type="dxa"/>
            <w:shd w:val="clear" w:color="auto" w:fill="auto"/>
          </w:tcPr>
          <w:p w:rsidR="00F138C1" w:rsidRPr="0069482F" w:rsidRDefault="00321AFA" w:rsidP="00F138C1">
            <w:pPr>
              <w:rPr>
                <w:b/>
                <w:sz w:val="20"/>
                <w:szCs w:val="20"/>
                <w:lang w:val="fr-CA"/>
              </w:rPr>
            </w:pPr>
            <w:r w:rsidRPr="0069482F">
              <w:rPr>
                <w:b/>
                <w:sz w:val="20"/>
                <w:szCs w:val="20"/>
                <w:lang w:val="fr-CA"/>
              </w:rPr>
              <w:t>Peter J. Psaila</w:t>
            </w:r>
          </w:p>
          <w:p w:rsidR="00F138C1" w:rsidRPr="0069482F" w:rsidRDefault="00F138C1" w:rsidP="00F138C1">
            <w:pPr>
              <w:tabs>
                <w:tab w:val="left" w:pos="-1440"/>
                <w:tab w:val="left" w:pos="-720"/>
              </w:tabs>
              <w:rPr>
                <w:sz w:val="20"/>
                <w:szCs w:val="20"/>
                <w:lang w:val="fr-CA"/>
              </w:rPr>
            </w:pPr>
            <w:r w:rsidRPr="0069482F">
              <w:rPr>
                <w:sz w:val="20"/>
                <w:szCs w:val="20"/>
                <w:lang w:val="fr-CA"/>
              </w:rPr>
              <w:tab/>
            </w:r>
            <w:r w:rsidR="00321AFA" w:rsidRPr="0069482F">
              <w:rPr>
                <w:sz w:val="20"/>
                <w:szCs w:val="20"/>
                <w:lang w:val="fr-CA"/>
              </w:rPr>
              <w:t>Campisi Jr., Joseph</w:t>
            </w:r>
          </w:p>
          <w:p w:rsidR="00F138C1" w:rsidRPr="0069482F" w:rsidRDefault="00F138C1" w:rsidP="00F138C1">
            <w:pPr>
              <w:tabs>
                <w:tab w:val="left" w:pos="-1440"/>
                <w:tab w:val="left" w:pos="-720"/>
              </w:tabs>
              <w:rPr>
                <w:sz w:val="20"/>
                <w:szCs w:val="20"/>
                <w:lang w:val="fr-CA"/>
              </w:rPr>
            </w:pPr>
            <w:r w:rsidRPr="0069482F">
              <w:rPr>
                <w:sz w:val="20"/>
                <w:szCs w:val="20"/>
                <w:lang w:val="fr-CA"/>
              </w:rPr>
              <w:tab/>
            </w:r>
            <w:r w:rsidR="00321AFA" w:rsidRPr="0069482F">
              <w:rPr>
                <w:sz w:val="20"/>
                <w:szCs w:val="20"/>
                <w:lang w:val="fr-CA"/>
              </w:rPr>
              <w:t>Campisi LLP</w:t>
            </w:r>
          </w:p>
          <w:p w:rsidR="00F138C1" w:rsidRPr="0069482F" w:rsidRDefault="00F138C1" w:rsidP="00F138C1">
            <w:pPr>
              <w:tabs>
                <w:tab w:val="left" w:pos="-1440"/>
                <w:tab w:val="left" w:pos="-720"/>
              </w:tabs>
              <w:rPr>
                <w:sz w:val="20"/>
                <w:szCs w:val="20"/>
                <w:lang w:val="fr-CA"/>
              </w:rPr>
            </w:pPr>
          </w:p>
          <w:p w:rsidR="00F138C1" w:rsidRPr="0069482F" w:rsidRDefault="00F138C1" w:rsidP="00F138C1">
            <w:pPr>
              <w:tabs>
                <w:tab w:val="left" w:pos="-1440"/>
                <w:tab w:val="left" w:pos="-720"/>
              </w:tabs>
              <w:rPr>
                <w:sz w:val="20"/>
                <w:szCs w:val="20"/>
                <w:lang w:val="fr-CA"/>
              </w:rPr>
            </w:pPr>
            <w:r w:rsidRPr="0069482F">
              <w:rPr>
                <w:sz w:val="20"/>
                <w:szCs w:val="20"/>
                <w:lang w:val="fr-CA"/>
              </w:rPr>
              <w:tab/>
            </w:r>
            <w:r w:rsidR="00321AFA" w:rsidRPr="0069482F">
              <w:rPr>
                <w:sz w:val="20"/>
                <w:szCs w:val="20"/>
                <w:lang w:val="fr-CA"/>
              </w:rPr>
              <w:t>v</w:t>
            </w:r>
            <w:r w:rsidRPr="0069482F">
              <w:rPr>
                <w:sz w:val="20"/>
                <w:szCs w:val="20"/>
                <w:lang w:val="fr-CA"/>
              </w:rPr>
              <w:t>. (</w:t>
            </w:r>
            <w:r w:rsidR="00321AFA" w:rsidRPr="0069482F">
              <w:rPr>
                <w:sz w:val="20"/>
                <w:szCs w:val="20"/>
                <w:lang w:val="fr-CA"/>
              </w:rPr>
              <w:t>40104</w:t>
            </w:r>
            <w:r w:rsidRPr="0069482F">
              <w:rPr>
                <w:sz w:val="20"/>
                <w:szCs w:val="20"/>
                <w:lang w:val="fr-CA"/>
              </w:rPr>
              <w:t>)</w:t>
            </w:r>
          </w:p>
          <w:p w:rsidR="00F138C1" w:rsidRPr="0069482F" w:rsidRDefault="00F138C1" w:rsidP="00F138C1">
            <w:pPr>
              <w:tabs>
                <w:tab w:val="left" w:pos="-1440"/>
                <w:tab w:val="left" w:pos="-720"/>
              </w:tabs>
              <w:rPr>
                <w:sz w:val="20"/>
                <w:szCs w:val="20"/>
                <w:lang w:val="fr-CA"/>
              </w:rPr>
            </w:pPr>
          </w:p>
          <w:p w:rsidR="00F138C1" w:rsidRPr="0069482F" w:rsidRDefault="00321AFA" w:rsidP="00F138C1">
            <w:pPr>
              <w:tabs>
                <w:tab w:val="left" w:pos="-1440"/>
                <w:tab w:val="left" w:pos="-720"/>
              </w:tabs>
              <w:rPr>
                <w:b/>
                <w:sz w:val="20"/>
                <w:szCs w:val="20"/>
                <w:lang w:val="fr-CA"/>
              </w:rPr>
            </w:pPr>
            <w:r w:rsidRPr="0069482F">
              <w:rPr>
                <w:b/>
                <w:sz w:val="20"/>
                <w:szCs w:val="20"/>
                <w:lang w:val="fr-CA"/>
              </w:rPr>
              <w:t>Nick Kapsalis, et al.</w:t>
            </w:r>
            <w:r w:rsidR="00F138C1" w:rsidRPr="0069482F">
              <w:rPr>
                <w:sz w:val="20"/>
                <w:szCs w:val="20"/>
                <w:lang w:val="fr-CA"/>
              </w:rPr>
              <w:t xml:space="preserve"> </w:t>
            </w:r>
            <w:r w:rsidR="00F138C1" w:rsidRPr="0069482F">
              <w:rPr>
                <w:b/>
                <w:sz w:val="20"/>
                <w:szCs w:val="20"/>
                <w:lang w:val="fr-CA"/>
              </w:rPr>
              <w:t>(</w:t>
            </w:r>
            <w:r w:rsidRPr="0069482F">
              <w:rPr>
                <w:b/>
                <w:sz w:val="20"/>
                <w:szCs w:val="20"/>
                <w:lang w:val="fr-CA"/>
              </w:rPr>
              <w:t>Ont.</w:t>
            </w:r>
            <w:r w:rsidR="00F138C1" w:rsidRPr="0069482F">
              <w:rPr>
                <w:b/>
                <w:sz w:val="20"/>
                <w:szCs w:val="20"/>
                <w:lang w:val="fr-CA"/>
              </w:rPr>
              <w:t>)</w:t>
            </w:r>
          </w:p>
          <w:p w:rsidR="00F138C1" w:rsidRPr="0069482F" w:rsidRDefault="00F138C1" w:rsidP="00F138C1">
            <w:pPr>
              <w:tabs>
                <w:tab w:val="left" w:pos="-1440"/>
                <w:tab w:val="left" w:pos="-720"/>
              </w:tabs>
              <w:rPr>
                <w:sz w:val="20"/>
                <w:szCs w:val="20"/>
                <w:lang w:val="fr-CA"/>
              </w:rPr>
            </w:pPr>
            <w:r w:rsidRPr="0069482F">
              <w:rPr>
                <w:sz w:val="20"/>
                <w:szCs w:val="20"/>
                <w:lang w:val="fr-CA"/>
              </w:rPr>
              <w:tab/>
            </w:r>
            <w:r w:rsidR="00321AFA" w:rsidRPr="0069482F">
              <w:rPr>
                <w:sz w:val="20"/>
                <w:szCs w:val="20"/>
                <w:lang w:val="fr-CA"/>
              </w:rPr>
              <w:t>Missaghi, Jackie</w:t>
            </w:r>
          </w:p>
          <w:p w:rsidR="00F138C1" w:rsidRPr="0069482F" w:rsidRDefault="00F138C1" w:rsidP="00F138C1">
            <w:pPr>
              <w:tabs>
                <w:tab w:val="left" w:pos="-1440"/>
                <w:tab w:val="left" w:pos="-720"/>
              </w:tabs>
              <w:rPr>
                <w:sz w:val="20"/>
                <w:szCs w:val="20"/>
                <w:lang w:val="fr-CA"/>
              </w:rPr>
            </w:pPr>
          </w:p>
          <w:p w:rsidR="00321AFA" w:rsidRPr="0069482F" w:rsidRDefault="00321AFA" w:rsidP="00321AFA">
            <w:pPr>
              <w:rPr>
                <w:sz w:val="20"/>
                <w:szCs w:val="20"/>
              </w:rPr>
            </w:pPr>
            <w:r w:rsidRPr="0069482F">
              <w:rPr>
                <w:sz w:val="20"/>
                <w:szCs w:val="20"/>
              </w:rPr>
              <w:t>FILING DATE: April 29, 2022</w:t>
            </w:r>
          </w:p>
          <w:p w:rsidR="004B2E86" w:rsidRPr="0069482F" w:rsidRDefault="004B2E86" w:rsidP="00F138C1">
            <w:pPr>
              <w:rPr>
                <w:sz w:val="20"/>
                <w:szCs w:val="20"/>
                <w:lang w:val="fr-CA"/>
              </w:rPr>
            </w:pPr>
          </w:p>
          <w:p w:rsidR="00F138C1" w:rsidRPr="0069482F" w:rsidRDefault="0069482F" w:rsidP="00F138C1">
            <w:pPr>
              <w:rPr>
                <w:sz w:val="20"/>
                <w:szCs w:val="20"/>
                <w:lang w:val="fr-CA"/>
              </w:rPr>
            </w:pPr>
            <w:r w:rsidRPr="0069482F">
              <w:rPr>
                <w:sz w:val="20"/>
                <w:szCs w:val="20"/>
                <w:lang w:val="fr-CA"/>
              </w:rPr>
              <w:pict>
                <v:rect id="_x0000_i1026" style="width:108pt;height:1pt" o:hrpct="0" o:hrstd="t" o:hrnoshade="t" o:hr="t" fillcolor="black [3213]" stroked="f"/>
              </w:pict>
            </w:r>
          </w:p>
        </w:tc>
      </w:tr>
      <w:tr w:rsidR="00F138C1" w:rsidRPr="0069482F" w:rsidTr="00F138C1">
        <w:tc>
          <w:tcPr>
            <w:tcW w:w="4239" w:type="dxa"/>
            <w:shd w:val="clear" w:color="auto" w:fill="auto"/>
          </w:tcPr>
          <w:p w:rsidR="00F138C1" w:rsidRPr="0069482F" w:rsidRDefault="00321AFA" w:rsidP="009B36BA">
            <w:pPr>
              <w:tabs>
                <w:tab w:val="left" w:pos="-1440"/>
                <w:tab w:val="left" w:pos="-720"/>
              </w:tabs>
              <w:rPr>
                <w:b/>
                <w:sz w:val="20"/>
                <w:szCs w:val="20"/>
                <w:lang w:val="en-US"/>
              </w:rPr>
            </w:pPr>
            <w:r w:rsidRPr="0069482F">
              <w:rPr>
                <w:b/>
                <w:sz w:val="20"/>
                <w:szCs w:val="20"/>
                <w:lang w:val="en-US"/>
              </w:rPr>
              <w:t>Martin Peter Holzbauer</w:t>
            </w:r>
          </w:p>
          <w:p w:rsidR="00F138C1" w:rsidRPr="0069482F" w:rsidRDefault="00F138C1" w:rsidP="00F138C1">
            <w:pPr>
              <w:keepNext/>
              <w:keepLines/>
              <w:tabs>
                <w:tab w:val="left" w:pos="-1440"/>
                <w:tab w:val="left" w:pos="-720"/>
              </w:tabs>
              <w:rPr>
                <w:sz w:val="20"/>
                <w:szCs w:val="20"/>
                <w:lang w:val="en-US"/>
              </w:rPr>
            </w:pPr>
            <w:r w:rsidRPr="0069482F">
              <w:rPr>
                <w:sz w:val="20"/>
                <w:szCs w:val="20"/>
                <w:lang w:val="en-US"/>
              </w:rPr>
              <w:tab/>
            </w:r>
            <w:r w:rsidR="00321AFA" w:rsidRPr="0069482F">
              <w:rPr>
                <w:sz w:val="20"/>
                <w:szCs w:val="20"/>
                <w:lang w:val="en-US"/>
              </w:rPr>
              <w:t>Martin Peter Holzbauer</w:t>
            </w:r>
          </w:p>
          <w:p w:rsidR="00F138C1" w:rsidRPr="0069482F" w:rsidRDefault="00F138C1" w:rsidP="00F138C1">
            <w:pPr>
              <w:keepNext/>
              <w:keepLines/>
              <w:tabs>
                <w:tab w:val="left" w:pos="-1440"/>
                <w:tab w:val="left" w:pos="-720"/>
              </w:tabs>
              <w:rPr>
                <w:sz w:val="20"/>
                <w:szCs w:val="20"/>
                <w:lang w:val="en-US"/>
              </w:rPr>
            </w:pPr>
          </w:p>
          <w:p w:rsidR="00F138C1" w:rsidRPr="0069482F" w:rsidRDefault="00F138C1" w:rsidP="00F138C1">
            <w:pPr>
              <w:keepNext/>
              <w:keepLines/>
              <w:tabs>
                <w:tab w:val="left" w:pos="-1440"/>
                <w:tab w:val="left" w:pos="-720"/>
              </w:tabs>
              <w:rPr>
                <w:sz w:val="20"/>
                <w:szCs w:val="20"/>
                <w:lang w:val="en-US"/>
              </w:rPr>
            </w:pPr>
            <w:r w:rsidRPr="0069482F">
              <w:rPr>
                <w:sz w:val="20"/>
                <w:szCs w:val="20"/>
                <w:lang w:val="en-US"/>
              </w:rPr>
              <w:tab/>
              <w:t>v. (</w:t>
            </w:r>
            <w:r w:rsidR="00321AFA" w:rsidRPr="0069482F">
              <w:rPr>
                <w:sz w:val="20"/>
                <w:szCs w:val="20"/>
                <w:lang w:val="en-US"/>
              </w:rPr>
              <w:t>40105</w:t>
            </w:r>
            <w:r w:rsidRPr="0069482F">
              <w:rPr>
                <w:sz w:val="20"/>
                <w:szCs w:val="20"/>
                <w:lang w:val="en-US"/>
              </w:rPr>
              <w:t>)</w:t>
            </w:r>
          </w:p>
          <w:p w:rsidR="00F138C1" w:rsidRPr="0069482F" w:rsidRDefault="00F138C1" w:rsidP="00F138C1">
            <w:pPr>
              <w:keepNext/>
              <w:keepLines/>
              <w:tabs>
                <w:tab w:val="left" w:pos="-1440"/>
                <w:tab w:val="left" w:pos="-720"/>
              </w:tabs>
              <w:rPr>
                <w:sz w:val="20"/>
                <w:szCs w:val="20"/>
                <w:lang w:val="en-US"/>
              </w:rPr>
            </w:pPr>
          </w:p>
          <w:p w:rsidR="00F138C1" w:rsidRPr="0069482F" w:rsidRDefault="00321AFA" w:rsidP="00F138C1">
            <w:pPr>
              <w:keepNext/>
              <w:keepLines/>
              <w:tabs>
                <w:tab w:val="left" w:pos="-1440"/>
                <w:tab w:val="left" w:pos="-720"/>
              </w:tabs>
              <w:rPr>
                <w:b/>
                <w:sz w:val="20"/>
                <w:szCs w:val="20"/>
                <w:lang w:val="en-US"/>
              </w:rPr>
            </w:pPr>
            <w:r w:rsidRPr="0069482F">
              <w:rPr>
                <w:b/>
                <w:sz w:val="20"/>
                <w:szCs w:val="20"/>
                <w:lang w:val="en-US"/>
              </w:rPr>
              <w:t>Attorney General of British Columbia</w:t>
            </w:r>
            <w:r w:rsidR="00F138C1" w:rsidRPr="0069482F">
              <w:rPr>
                <w:b/>
                <w:sz w:val="20"/>
                <w:szCs w:val="20"/>
                <w:lang w:val="en-US"/>
              </w:rPr>
              <w:t xml:space="preserve"> (</w:t>
            </w:r>
            <w:r w:rsidRPr="0069482F">
              <w:rPr>
                <w:b/>
                <w:sz w:val="20"/>
                <w:szCs w:val="20"/>
                <w:lang w:val="en-US"/>
              </w:rPr>
              <w:t>B</w:t>
            </w:r>
            <w:r w:rsidR="00F138C1" w:rsidRPr="0069482F">
              <w:rPr>
                <w:b/>
                <w:sz w:val="20"/>
                <w:szCs w:val="20"/>
                <w:lang w:val="en-US"/>
              </w:rPr>
              <w:t>.C.)</w:t>
            </w:r>
          </w:p>
          <w:p w:rsidR="00F138C1" w:rsidRPr="0069482F" w:rsidRDefault="00F138C1" w:rsidP="00F138C1">
            <w:pPr>
              <w:keepNext/>
              <w:keepLines/>
              <w:tabs>
                <w:tab w:val="left" w:pos="-1440"/>
                <w:tab w:val="left" w:pos="-720"/>
              </w:tabs>
              <w:rPr>
                <w:sz w:val="20"/>
                <w:szCs w:val="20"/>
                <w:lang w:val="en-US"/>
              </w:rPr>
            </w:pPr>
            <w:r w:rsidRPr="0069482F">
              <w:rPr>
                <w:sz w:val="20"/>
                <w:szCs w:val="20"/>
                <w:lang w:val="en-US"/>
              </w:rPr>
              <w:tab/>
            </w:r>
            <w:r w:rsidR="00321AFA" w:rsidRPr="0069482F">
              <w:rPr>
                <w:sz w:val="20"/>
                <w:szCs w:val="20"/>
                <w:lang w:val="en-US"/>
              </w:rPr>
              <w:t>Layton, Q.C., David</w:t>
            </w:r>
          </w:p>
          <w:p w:rsidR="00F138C1" w:rsidRPr="0069482F" w:rsidRDefault="00F138C1" w:rsidP="00F138C1">
            <w:pPr>
              <w:keepNext/>
              <w:keepLines/>
              <w:tabs>
                <w:tab w:val="left" w:pos="-1440"/>
                <w:tab w:val="left" w:pos="-720"/>
              </w:tabs>
              <w:rPr>
                <w:sz w:val="20"/>
                <w:szCs w:val="20"/>
                <w:lang w:val="en-US"/>
              </w:rPr>
            </w:pPr>
            <w:r w:rsidRPr="0069482F">
              <w:rPr>
                <w:sz w:val="20"/>
                <w:szCs w:val="20"/>
                <w:lang w:val="en-US"/>
              </w:rPr>
              <w:tab/>
            </w:r>
            <w:r w:rsidR="00321AFA" w:rsidRPr="0069482F">
              <w:rPr>
                <w:sz w:val="20"/>
                <w:szCs w:val="20"/>
                <w:lang w:val="en-US"/>
              </w:rPr>
              <w:t>Ministry of Attorney General (BC)</w:t>
            </w:r>
          </w:p>
          <w:p w:rsidR="00F138C1" w:rsidRPr="0069482F" w:rsidRDefault="00F138C1" w:rsidP="00F138C1">
            <w:pPr>
              <w:keepNext/>
              <w:keepLines/>
              <w:tabs>
                <w:tab w:val="left" w:pos="-1440"/>
                <w:tab w:val="left" w:pos="-720"/>
              </w:tabs>
              <w:rPr>
                <w:sz w:val="20"/>
                <w:szCs w:val="20"/>
                <w:lang w:val="en-US"/>
              </w:rPr>
            </w:pPr>
          </w:p>
          <w:p w:rsidR="004B2E86" w:rsidRPr="0069482F" w:rsidRDefault="00F138C1" w:rsidP="00F138C1">
            <w:pPr>
              <w:rPr>
                <w:sz w:val="20"/>
                <w:szCs w:val="20"/>
                <w:lang w:val="fr-CA"/>
              </w:rPr>
            </w:pPr>
            <w:r w:rsidRPr="0069482F">
              <w:rPr>
                <w:sz w:val="20"/>
                <w:szCs w:val="20"/>
                <w:lang w:val="fr-CA"/>
              </w:rPr>
              <w:t xml:space="preserve">FILING DATE: </w:t>
            </w:r>
            <w:r w:rsidR="00321AFA" w:rsidRPr="0069482F">
              <w:rPr>
                <w:sz w:val="20"/>
                <w:szCs w:val="20"/>
                <w:lang w:val="fr-CA"/>
              </w:rPr>
              <w:t>April</w:t>
            </w:r>
            <w:r w:rsidRPr="0069482F">
              <w:rPr>
                <w:sz w:val="20"/>
                <w:szCs w:val="20"/>
                <w:lang w:val="fr-CA"/>
              </w:rPr>
              <w:t xml:space="preserve"> </w:t>
            </w:r>
            <w:r w:rsidR="00321AFA" w:rsidRPr="0069482F">
              <w:rPr>
                <w:sz w:val="20"/>
                <w:szCs w:val="20"/>
                <w:lang w:val="fr-CA"/>
              </w:rPr>
              <w:t>29</w:t>
            </w:r>
            <w:r w:rsidRPr="0069482F">
              <w:rPr>
                <w:sz w:val="20"/>
                <w:szCs w:val="20"/>
                <w:lang w:val="fr-CA"/>
              </w:rPr>
              <w:t>, 20</w:t>
            </w:r>
            <w:r w:rsidR="00DA1D48" w:rsidRPr="0069482F">
              <w:rPr>
                <w:sz w:val="20"/>
                <w:szCs w:val="20"/>
                <w:lang w:val="fr-CA"/>
              </w:rPr>
              <w:t>2</w:t>
            </w:r>
            <w:r w:rsidR="00E8642A" w:rsidRPr="0069482F">
              <w:rPr>
                <w:sz w:val="20"/>
                <w:szCs w:val="20"/>
                <w:lang w:val="fr-CA"/>
              </w:rPr>
              <w:t>2</w:t>
            </w:r>
          </w:p>
          <w:p w:rsidR="004B2E86" w:rsidRPr="0069482F" w:rsidRDefault="004B2E86" w:rsidP="00F138C1">
            <w:pPr>
              <w:rPr>
                <w:sz w:val="20"/>
                <w:szCs w:val="20"/>
                <w:lang w:val="fr-CA"/>
              </w:rPr>
            </w:pPr>
          </w:p>
          <w:p w:rsidR="00F138C1" w:rsidRPr="0069482F" w:rsidRDefault="0069482F" w:rsidP="00F138C1">
            <w:pPr>
              <w:rPr>
                <w:sz w:val="20"/>
                <w:szCs w:val="20"/>
                <w:lang w:val="en-US"/>
              </w:rPr>
            </w:pPr>
            <w:r w:rsidRPr="0069482F">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321AFA" w:rsidRPr="0069482F" w:rsidRDefault="00321AFA"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F138C1" w:rsidRPr="0069482F" w:rsidRDefault="00F138C1" w:rsidP="00F138C1">
            <w:pPr>
              <w:jc w:val="center"/>
              <w:rPr>
                <w:sz w:val="20"/>
                <w:szCs w:val="20"/>
                <w:lang w:val="en-US"/>
              </w:rPr>
            </w:pPr>
          </w:p>
          <w:p w:rsidR="004B2E86" w:rsidRPr="0069482F" w:rsidRDefault="004B2E86" w:rsidP="00F138C1">
            <w:pPr>
              <w:jc w:val="center"/>
              <w:rPr>
                <w:sz w:val="20"/>
                <w:szCs w:val="20"/>
                <w:lang w:val="en-US"/>
              </w:rPr>
            </w:pPr>
          </w:p>
        </w:tc>
        <w:tc>
          <w:tcPr>
            <w:tcW w:w="4239" w:type="dxa"/>
            <w:shd w:val="clear" w:color="auto" w:fill="auto"/>
          </w:tcPr>
          <w:p w:rsidR="00321AFA" w:rsidRPr="0069482F" w:rsidRDefault="00321AFA" w:rsidP="00321AFA">
            <w:pPr>
              <w:tabs>
                <w:tab w:val="left" w:pos="-1440"/>
                <w:tab w:val="left" w:pos="-720"/>
              </w:tabs>
              <w:rPr>
                <w:b/>
                <w:sz w:val="20"/>
                <w:szCs w:val="20"/>
                <w:lang w:val="en-US"/>
              </w:rPr>
            </w:pPr>
            <w:r w:rsidRPr="0069482F">
              <w:rPr>
                <w:b/>
                <w:sz w:val="20"/>
                <w:szCs w:val="20"/>
                <w:lang w:val="en-US"/>
              </w:rPr>
              <w:t>Health Professions Review Board</w:t>
            </w:r>
          </w:p>
          <w:p w:rsidR="00321AFA" w:rsidRPr="0069482F" w:rsidRDefault="00321AFA" w:rsidP="00321AFA">
            <w:pPr>
              <w:keepNext/>
              <w:keepLines/>
              <w:tabs>
                <w:tab w:val="left" w:pos="-1440"/>
                <w:tab w:val="left" w:pos="-720"/>
              </w:tabs>
              <w:rPr>
                <w:sz w:val="20"/>
                <w:szCs w:val="20"/>
                <w:lang w:val="en-US"/>
              </w:rPr>
            </w:pPr>
            <w:r w:rsidRPr="0069482F">
              <w:rPr>
                <w:sz w:val="20"/>
                <w:szCs w:val="20"/>
                <w:lang w:val="en-US"/>
              </w:rPr>
              <w:tab/>
              <w:t>Falzon, Frank A.V.</w:t>
            </w:r>
          </w:p>
          <w:p w:rsidR="00321AFA" w:rsidRPr="0069482F" w:rsidRDefault="00321AFA" w:rsidP="00321AFA">
            <w:pPr>
              <w:keepNext/>
              <w:keepLines/>
              <w:tabs>
                <w:tab w:val="left" w:pos="-1440"/>
                <w:tab w:val="left" w:pos="-720"/>
              </w:tabs>
              <w:rPr>
                <w:sz w:val="20"/>
                <w:szCs w:val="20"/>
                <w:lang w:val="en-US"/>
              </w:rPr>
            </w:pPr>
          </w:p>
          <w:p w:rsidR="00321AFA" w:rsidRPr="0069482F" w:rsidRDefault="00321AFA" w:rsidP="00321AFA">
            <w:pPr>
              <w:keepNext/>
              <w:keepLines/>
              <w:tabs>
                <w:tab w:val="left" w:pos="-1440"/>
                <w:tab w:val="left" w:pos="-720"/>
              </w:tabs>
              <w:rPr>
                <w:sz w:val="20"/>
                <w:szCs w:val="20"/>
                <w:lang w:val="en-US"/>
              </w:rPr>
            </w:pPr>
            <w:r w:rsidRPr="0069482F">
              <w:rPr>
                <w:sz w:val="20"/>
                <w:szCs w:val="20"/>
                <w:lang w:val="en-US"/>
              </w:rPr>
              <w:tab/>
              <w:t>v. (40106)</w:t>
            </w:r>
          </w:p>
          <w:p w:rsidR="00321AFA" w:rsidRPr="0069482F" w:rsidRDefault="00321AFA" w:rsidP="00321AFA">
            <w:pPr>
              <w:keepNext/>
              <w:keepLines/>
              <w:tabs>
                <w:tab w:val="left" w:pos="-1440"/>
                <w:tab w:val="left" w:pos="-720"/>
              </w:tabs>
              <w:rPr>
                <w:sz w:val="20"/>
                <w:szCs w:val="20"/>
                <w:lang w:val="en-US"/>
              </w:rPr>
            </w:pPr>
          </w:p>
          <w:p w:rsidR="00321AFA" w:rsidRPr="0069482F" w:rsidRDefault="00321AFA" w:rsidP="00321AFA">
            <w:pPr>
              <w:keepNext/>
              <w:keepLines/>
              <w:tabs>
                <w:tab w:val="left" w:pos="-1440"/>
                <w:tab w:val="left" w:pos="-720"/>
              </w:tabs>
              <w:rPr>
                <w:b/>
                <w:sz w:val="20"/>
                <w:szCs w:val="20"/>
                <w:lang w:val="fr-CA"/>
              </w:rPr>
            </w:pPr>
            <w:r w:rsidRPr="0069482F">
              <w:rPr>
                <w:b/>
                <w:sz w:val="20"/>
                <w:szCs w:val="20"/>
                <w:lang w:val="en-US"/>
              </w:rPr>
              <w:t xml:space="preserve">College of Physicians and Surgeons of British Columbia, et al. </w:t>
            </w:r>
            <w:r w:rsidRPr="0069482F">
              <w:rPr>
                <w:b/>
                <w:sz w:val="20"/>
                <w:szCs w:val="20"/>
                <w:lang w:val="fr-CA"/>
              </w:rPr>
              <w:t>(B.C.)</w:t>
            </w:r>
          </w:p>
          <w:p w:rsidR="00321AFA" w:rsidRPr="0069482F" w:rsidRDefault="00321AFA" w:rsidP="00321AFA">
            <w:pPr>
              <w:keepNext/>
              <w:keepLines/>
              <w:tabs>
                <w:tab w:val="left" w:pos="-1440"/>
                <w:tab w:val="left" w:pos="-720"/>
              </w:tabs>
              <w:rPr>
                <w:sz w:val="20"/>
                <w:szCs w:val="20"/>
                <w:lang w:val="fr-CA"/>
              </w:rPr>
            </w:pPr>
            <w:r w:rsidRPr="0069482F">
              <w:rPr>
                <w:sz w:val="20"/>
                <w:szCs w:val="20"/>
                <w:lang w:val="fr-CA"/>
              </w:rPr>
              <w:tab/>
              <w:t>Fong, Lisa C.</w:t>
            </w:r>
          </w:p>
          <w:p w:rsidR="00321AFA" w:rsidRPr="0069482F" w:rsidRDefault="00321AFA" w:rsidP="00321AFA">
            <w:pPr>
              <w:keepNext/>
              <w:keepLines/>
              <w:tabs>
                <w:tab w:val="left" w:pos="-1440"/>
                <w:tab w:val="left" w:pos="-720"/>
              </w:tabs>
              <w:rPr>
                <w:sz w:val="20"/>
                <w:szCs w:val="20"/>
                <w:lang w:val="en-US"/>
              </w:rPr>
            </w:pPr>
            <w:r w:rsidRPr="0069482F">
              <w:rPr>
                <w:sz w:val="20"/>
                <w:szCs w:val="20"/>
                <w:lang w:val="fr-CA"/>
              </w:rPr>
              <w:tab/>
            </w:r>
            <w:r w:rsidRPr="0069482F">
              <w:rPr>
                <w:sz w:val="20"/>
                <w:szCs w:val="20"/>
                <w:lang w:val="en-US"/>
              </w:rPr>
              <w:t>NG Ariss Fong</w:t>
            </w:r>
          </w:p>
          <w:p w:rsidR="00321AFA" w:rsidRPr="0069482F" w:rsidRDefault="00321AFA" w:rsidP="00321AFA">
            <w:pPr>
              <w:keepNext/>
              <w:keepLines/>
              <w:tabs>
                <w:tab w:val="left" w:pos="-1440"/>
                <w:tab w:val="left" w:pos="-720"/>
              </w:tabs>
              <w:rPr>
                <w:sz w:val="20"/>
                <w:szCs w:val="20"/>
                <w:lang w:val="en-US"/>
              </w:rPr>
            </w:pPr>
          </w:p>
          <w:p w:rsidR="00321AFA" w:rsidRPr="0069482F" w:rsidRDefault="00321AFA" w:rsidP="00321AFA">
            <w:pPr>
              <w:rPr>
                <w:sz w:val="20"/>
                <w:szCs w:val="20"/>
                <w:lang w:val="en-US"/>
              </w:rPr>
            </w:pPr>
            <w:r w:rsidRPr="0069482F">
              <w:rPr>
                <w:sz w:val="20"/>
                <w:szCs w:val="20"/>
                <w:lang w:val="en-US"/>
              </w:rPr>
              <w:t>FILING DATE: May 2, 2022</w:t>
            </w:r>
          </w:p>
          <w:p w:rsidR="00321AFA" w:rsidRPr="0069482F" w:rsidRDefault="00321AFA" w:rsidP="00321AFA">
            <w:pPr>
              <w:rPr>
                <w:sz w:val="20"/>
                <w:szCs w:val="20"/>
                <w:lang w:val="en-US"/>
              </w:rPr>
            </w:pPr>
          </w:p>
          <w:p w:rsidR="00F138C1" w:rsidRPr="0069482F" w:rsidRDefault="0069482F" w:rsidP="00321AFA">
            <w:pPr>
              <w:rPr>
                <w:sz w:val="20"/>
                <w:szCs w:val="20"/>
                <w:lang w:val="en-US"/>
              </w:rPr>
            </w:pPr>
            <w:r w:rsidRPr="0069482F">
              <w:rPr>
                <w:sz w:val="20"/>
                <w:szCs w:val="20"/>
                <w:lang w:val="fr-CA"/>
              </w:rPr>
              <w:pict>
                <v:rect id="_x0000_i1028" style="width:108pt;height:1pt" o:hrpct="0" o:hrstd="t" o:hrnoshade="t" o:hr="t" fillcolor="black [3213]" stroked="f"/>
              </w:pict>
            </w:r>
          </w:p>
        </w:tc>
      </w:tr>
      <w:tr w:rsidR="00F138C1" w:rsidRPr="0069482F" w:rsidTr="00F138C1">
        <w:tc>
          <w:tcPr>
            <w:tcW w:w="4239" w:type="dxa"/>
            <w:shd w:val="clear" w:color="auto" w:fill="auto"/>
          </w:tcPr>
          <w:p w:rsidR="00321AFA" w:rsidRPr="0069482F" w:rsidRDefault="00321AFA" w:rsidP="00321AFA">
            <w:pPr>
              <w:rPr>
                <w:b/>
                <w:sz w:val="20"/>
                <w:szCs w:val="20"/>
                <w:lang w:val="fr-CA"/>
              </w:rPr>
            </w:pPr>
            <w:r w:rsidRPr="0069482F">
              <w:rPr>
                <w:b/>
                <w:sz w:val="20"/>
                <w:szCs w:val="20"/>
                <w:lang w:val="fr-CA"/>
              </w:rPr>
              <w:t>Kamy Lafrenière</w:t>
            </w:r>
          </w:p>
          <w:p w:rsidR="00321AFA" w:rsidRPr="0069482F" w:rsidRDefault="00321AFA" w:rsidP="00321AFA">
            <w:pPr>
              <w:tabs>
                <w:tab w:val="left" w:pos="-1440"/>
                <w:tab w:val="left" w:pos="-720"/>
              </w:tabs>
              <w:rPr>
                <w:sz w:val="20"/>
                <w:szCs w:val="20"/>
                <w:lang w:val="fr-CA"/>
              </w:rPr>
            </w:pPr>
            <w:r w:rsidRPr="0069482F">
              <w:rPr>
                <w:sz w:val="20"/>
                <w:szCs w:val="20"/>
                <w:lang w:val="fr-CA"/>
              </w:rPr>
              <w:tab/>
              <w:t>Chakridi, Alia</w:t>
            </w:r>
          </w:p>
          <w:p w:rsidR="00321AFA" w:rsidRPr="0069482F" w:rsidRDefault="00321AFA" w:rsidP="00321AFA">
            <w:pPr>
              <w:tabs>
                <w:tab w:val="left" w:pos="-1440"/>
                <w:tab w:val="left" w:pos="-720"/>
              </w:tabs>
              <w:rPr>
                <w:sz w:val="20"/>
                <w:szCs w:val="20"/>
                <w:lang w:val="fr-CA"/>
              </w:rPr>
            </w:pPr>
            <w:r w:rsidRPr="0069482F">
              <w:rPr>
                <w:sz w:val="20"/>
                <w:szCs w:val="20"/>
                <w:lang w:val="fr-CA"/>
              </w:rPr>
              <w:tab/>
              <w:t>Ouellet, Nadon &amp; Associés</w:t>
            </w:r>
          </w:p>
          <w:p w:rsidR="00321AFA" w:rsidRPr="0069482F" w:rsidRDefault="00321AFA" w:rsidP="00321AFA">
            <w:pPr>
              <w:tabs>
                <w:tab w:val="left" w:pos="-1440"/>
                <w:tab w:val="left" w:pos="-720"/>
              </w:tabs>
              <w:rPr>
                <w:sz w:val="20"/>
                <w:szCs w:val="20"/>
                <w:lang w:val="fr-CA"/>
              </w:rPr>
            </w:pPr>
          </w:p>
          <w:p w:rsidR="00321AFA" w:rsidRPr="0069482F" w:rsidRDefault="00321AFA" w:rsidP="00321AFA">
            <w:pPr>
              <w:tabs>
                <w:tab w:val="left" w:pos="-1440"/>
                <w:tab w:val="left" w:pos="-720"/>
              </w:tabs>
              <w:rPr>
                <w:sz w:val="20"/>
                <w:szCs w:val="20"/>
                <w:lang w:val="fr-CA"/>
              </w:rPr>
            </w:pPr>
            <w:r w:rsidRPr="0069482F">
              <w:rPr>
                <w:sz w:val="20"/>
                <w:szCs w:val="20"/>
                <w:lang w:val="fr-CA"/>
              </w:rPr>
              <w:tab/>
              <w:t>c. (40107)</w:t>
            </w:r>
          </w:p>
          <w:p w:rsidR="00321AFA" w:rsidRPr="0069482F" w:rsidRDefault="00321AFA" w:rsidP="00321AFA">
            <w:pPr>
              <w:tabs>
                <w:tab w:val="left" w:pos="-1440"/>
                <w:tab w:val="left" w:pos="-720"/>
              </w:tabs>
              <w:rPr>
                <w:sz w:val="20"/>
                <w:szCs w:val="20"/>
                <w:lang w:val="fr-CA"/>
              </w:rPr>
            </w:pPr>
          </w:p>
          <w:p w:rsidR="00321AFA" w:rsidRPr="0069482F" w:rsidRDefault="00321AFA" w:rsidP="00321AFA">
            <w:pPr>
              <w:tabs>
                <w:tab w:val="left" w:pos="-1440"/>
                <w:tab w:val="left" w:pos="-720"/>
              </w:tabs>
              <w:rPr>
                <w:b/>
                <w:sz w:val="20"/>
                <w:szCs w:val="20"/>
                <w:lang w:val="fr-CA"/>
              </w:rPr>
            </w:pPr>
            <w:r w:rsidRPr="0069482F">
              <w:rPr>
                <w:b/>
                <w:sz w:val="20"/>
                <w:szCs w:val="20"/>
                <w:lang w:val="fr-CA"/>
              </w:rPr>
              <w:t>Sa Majesté la Reine</w:t>
            </w:r>
            <w:r w:rsidRPr="0069482F">
              <w:rPr>
                <w:sz w:val="20"/>
                <w:szCs w:val="20"/>
                <w:lang w:val="fr-CA"/>
              </w:rPr>
              <w:t xml:space="preserve"> </w:t>
            </w:r>
            <w:r w:rsidRPr="0069482F">
              <w:rPr>
                <w:b/>
                <w:sz w:val="20"/>
                <w:szCs w:val="20"/>
                <w:lang w:val="fr-CA"/>
              </w:rPr>
              <w:t>(Qc)</w:t>
            </w:r>
          </w:p>
          <w:p w:rsidR="00321AFA" w:rsidRPr="0069482F" w:rsidRDefault="00321AFA" w:rsidP="00321AFA">
            <w:pPr>
              <w:tabs>
                <w:tab w:val="left" w:pos="-1440"/>
                <w:tab w:val="left" w:pos="-720"/>
              </w:tabs>
              <w:rPr>
                <w:sz w:val="20"/>
                <w:szCs w:val="20"/>
                <w:lang w:val="fr-CA"/>
              </w:rPr>
            </w:pPr>
            <w:r w:rsidRPr="0069482F">
              <w:rPr>
                <w:sz w:val="20"/>
                <w:szCs w:val="20"/>
                <w:lang w:val="fr-CA"/>
              </w:rPr>
              <w:tab/>
              <w:t>Michaud, Isabelle</w:t>
            </w:r>
          </w:p>
          <w:p w:rsidR="00321AFA" w:rsidRPr="0069482F" w:rsidRDefault="00321AFA" w:rsidP="00321AFA">
            <w:pPr>
              <w:tabs>
                <w:tab w:val="left" w:pos="-1440"/>
                <w:tab w:val="left" w:pos="-720"/>
              </w:tabs>
              <w:rPr>
                <w:sz w:val="20"/>
                <w:szCs w:val="20"/>
                <w:lang w:val="fr-CA"/>
              </w:rPr>
            </w:pPr>
            <w:r w:rsidRPr="0069482F">
              <w:rPr>
                <w:sz w:val="20"/>
                <w:szCs w:val="20"/>
                <w:lang w:val="fr-CA"/>
              </w:rPr>
              <w:tab/>
              <w:t xml:space="preserve">Directeur des poursuites criminelles et </w:t>
            </w:r>
          </w:p>
          <w:p w:rsidR="00321AFA" w:rsidRPr="0069482F" w:rsidRDefault="00321AFA" w:rsidP="00321AFA">
            <w:pPr>
              <w:tabs>
                <w:tab w:val="left" w:pos="-1440"/>
                <w:tab w:val="left" w:pos="-720"/>
              </w:tabs>
              <w:rPr>
                <w:sz w:val="20"/>
                <w:szCs w:val="20"/>
                <w:lang w:val="fr-CA"/>
              </w:rPr>
            </w:pPr>
            <w:r w:rsidRPr="0069482F">
              <w:rPr>
                <w:sz w:val="20"/>
                <w:szCs w:val="20"/>
                <w:lang w:val="fr-CA"/>
              </w:rPr>
              <w:tab/>
              <w:t>pénales du Québec</w:t>
            </w:r>
          </w:p>
          <w:p w:rsidR="00321AFA" w:rsidRPr="0069482F" w:rsidRDefault="00321AFA" w:rsidP="00321AFA">
            <w:pPr>
              <w:tabs>
                <w:tab w:val="left" w:pos="-1440"/>
                <w:tab w:val="left" w:pos="-720"/>
              </w:tabs>
              <w:rPr>
                <w:sz w:val="20"/>
                <w:szCs w:val="20"/>
                <w:lang w:val="fr-CA"/>
              </w:rPr>
            </w:pPr>
          </w:p>
          <w:p w:rsidR="00321AFA" w:rsidRPr="0069482F" w:rsidRDefault="00321AFA" w:rsidP="00321AFA">
            <w:pPr>
              <w:rPr>
                <w:sz w:val="20"/>
                <w:szCs w:val="20"/>
                <w:lang w:val="fr-CA"/>
              </w:rPr>
            </w:pPr>
            <w:r w:rsidRPr="0069482F">
              <w:rPr>
                <w:sz w:val="20"/>
                <w:szCs w:val="20"/>
                <w:lang w:val="fr-CA"/>
              </w:rPr>
              <w:t>DATE DE PRODUCTION: le 2 mai 2022</w:t>
            </w:r>
          </w:p>
          <w:p w:rsidR="00321AFA" w:rsidRPr="0069482F" w:rsidRDefault="00321AFA" w:rsidP="00321AFA">
            <w:pPr>
              <w:rPr>
                <w:sz w:val="20"/>
                <w:szCs w:val="20"/>
                <w:lang w:val="fr-CA"/>
              </w:rPr>
            </w:pPr>
          </w:p>
          <w:p w:rsidR="00F138C1" w:rsidRPr="0069482F" w:rsidRDefault="0069482F" w:rsidP="00321AFA">
            <w:pPr>
              <w:rPr>
                <w:sz w:val="20"/>
                <w:szCs w:val="20"/>
                <w:lang w:val="en-US"/>
              </w:rPr>
            </w:pPr>
            <w:r w:rsidRPr="0069482F">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9482F" w:rsidRDefault="00F138C1"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321AFA" w:rsidRPr="0069482F" w:rsidRDefault="00321AFA"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p w:rsidR="00DA1D48" w:rsidRPr="0069482F" w:rsidRDefault="00DA1D48" w:rsidP="00F138C1">
            <w:pPr>
              <w:jc w:val="center"/>
              <w:rPr>
                <w:sz w:val="20"/>
                <w:szCs w:val="20"/>
                <w:lang w:val="en-US"/>
              </w:rPr>
            </w:pPr>
          </w:p>
        </w:tc>
        <w:tc>
          <w:tcPr>
            <w:tcW w:w="4239" w:type="dxa"/>
            <w:shd w:val="clear" w:color="auto" w:fill="auto"/>
          </w:tcPr>
          <w:p w:rsidR="00316D8D" w:rsidRPr="0069482F" w:rsidRDefault="00316D8D" w:rsidP="00316D8D">
            <w:pPr>
              <w:tabs>
                <w:tab w:val="left" w:pos="-1440"/>
                <w:tab w:val="left" w:pos="-720"/>
              </w:tabs>
              <w:rPr>
                <w:b/>
                <w:sz w:val="20"/>
                <w:szCs w:val="20"/>
                <w:lang w:val="en-US"/>
              </w:rPr>
            </w:pPr>
            <w:r w:rsidRPr="0069482F">
              <w:rPr>
                <w:b/>
                <w:sz w:val="20"/>
                <w:szCs w:val="20"/>
                <w:lang w:val="en-US"/>
              </w:rPr>
              <w:t>Rebel News Network Ltd.</w:t>
            </w:r>
          </w:p>
          <w:p w:rsidR="00316D8D" w:rsidRPr="0069482F" w:rsidRDefault="00316D8D" w:rsidP="00316D8D">
            <w:pPr>
              <w:keepNext/>
              <w:keepLines/>
              <w:tabs>
                <w:tab w:val="left" w:pos="-1440"/>
                <w:tab w:val="left" w:pos="-720"/>
              </w:tabs>
              <w:rPr>
                <w:sz w:val="20"/>
                <w:szCs w:val="20"/>
                <w:lang w:val="en-US"/>
              </w:rPr>
            </w:pPr>
            <w:r w:rsidRPr="0069482F">
              <w:rPr>
                <w:sz w:val="20"/>
                <w:szCs w:val="20"/>
                <w:lang w:val="en-US"/>
              </w:rPr>
              <w:tab/>
              <w:t>Schein, A. Irvin</w:t>
            </w:r>
          </w:p>
          <w:p w:rsidR="00316D8D" w:rsidRPr="0069482F" w:rsidRDefault="00316D8D" w:rsidP="00316D8D">
            <w:pPr>
              <w:keepNext/>
              <w:keepLines/>
              <w:tabs>
                <w:tab w:val="left" w:pos="-1440"/>
                <w:tab w:val="left" w:pos="-720"/>
              </w:tabs>
              <w:rPr>
                <w:sz w:val="20"/>
                <w:szCs w:val="20"/>
                <w:lang w:val="en-US"/>
              </w:rPr>
            </w:pPr>
            <w:r w:rsidRPr="0069482F">
              <w:rPr>
                <w:sz w:val="20"/>
                <w:szCs w:val="20"/>
                <w:lang w:val="en-US"/>
              </w:rPr>
              <w:tab/>
              <w:t>Minden, Gross LLP</w:t>
            </w:r>
          </w:p>
          <w:p w:rsidR="00316D8D" w:rsidRPr="0069482F" w:rsidRDefault="00316D8D" w:rsidP="00316D8D">
            <w:pPr>
              <w:keepNext/>
              <w:keepLines/>
              <w:tabs>
                <w:tab w:val="left" w:pos="-1440"/>
                <w:tab w:val="left" w:pos="-720"/>
              </w:tabs>
              <w:rPr>
                <w:sz w:val="20"/>
                <w:szCs w:val="20"/>
                <w:lang w:val="en-US"/>
              </w:rPr>
            </w:pPr>
          </w:p>
          <w:p w:rsidR="00316D8D" w:rsidRPr="0069482F" w:rsidRDefault="00316D8D" w:rsidP="00316D8D">
            <w:pPr>
              <w:keepNext/>
              <w:keepLines/>
              <w:tabs>
                <w:tab w:val="left" w:pos="-1440"/>
                <w:tab w:val="left" w:pos="-720"/>
              </w:tabs>
              <w:rPr>
                <w:sz w:val="20"/>
                <w:szCs w:val="20"/>
                <w:lang w:val="en-US"/>
              </w:rPr>
            </w:pPr>
            <w:r w:rsidRPr="0069482F">
              <w:rPr>
                <w:sz w:val="20"/>
                <w:szCs w:val="20"/>
                <w:lang w:val="en-US"/>
              </w:rPr>
              <w:tab/>
              <w:t>v. (40108)</w:t>
            </w:r>
          </w:p>
          <w:p w:rsidR="00316D8D" w:rsidRPr="0069482F" w:rsidRDefault="00316D8D" w:rsidP="00316D8D">
            <w:pPr>
              <w:keepNext/>
              <w:keepLines/>
              <w:tabs>
                <w:tab w:val="left" w:pos="-1440"/>
                <w:tab w:val="left" w:pos="-720"/>
              </w:tabs>
              <w:rPr>
                <w:sz w:val="20"/>
                <w:szCs w:val="20"/>
                <w:lang w:val="en-US"/>
              </w:rPr>
            </w:pPr>
          </w:p>
          <w:p w:rsidR="00316D8D" w:rsidRPr="0069482F" w:rsidRDefault="00316D8D" w:rsidP="00316D8D">
            <w:pPr>
              <w:keepNext/>
              <w:keepLines/>
              <w:tabs>
                <w:tab w:val="left" w:pos="-1440"/>
                <w:tab w:val="left" w:pos="-720"/>
              </w:tabs>
              <w:rPr>
                <w:b/>
                <w:sz w:val="20"/>
                <w:szCs w:val="20"/>
                <w:lang w:val="en-US"/>
              </w:rPr>
            </w:pPr>
            <w:r w:rsidRPr="0069482F">
              <w:rPr>
                <w:b/>
                <w:sz w:val="20"/>
                <w:szCs w:val="20"/>
                <w:lang w:val="en-US"/>
              </w:rPr>
              <w:t>Al Jazeera Media Network (Ont.)</w:t>
            </w:r>
          </w:p>
          <w:p w:rsidR="00316D8D" w:rsidRPr="0069482F" w:rsidRDefault="00316D8D" w:rsidP="00316D8D">
            <w:pPr>
              <w:keepNext/>
              <w:keepLines/>
              <w:tabs>
                <w:tab w:val="left" w:pos="-1440"/>
                <w:tab w:val="left" w:pos="-720"/>
              </w:tabs>
              <w:rPr>
                <w:sz w:val="20"/>
                <w:szCs w:val="20"/>
                <w:lang w:val="en-US"/>
              </w:rPr>
            </w:pPr>
            <w:r w:rsidRPr="0069482F">
              <w:rPr>
                <w:sz w:val="20"/>
                <w:szCs w:val="20"/>
                <w:lang w:val="en-US"/>
              </w:rPr>
              <w:tab/>
              <w:t>Tunley, M. Philip</w:t>
            </w:r>
          </w:p>
          <w:p w:rsidR="00316D8D" w:rsidRPr="0069482F" w:rsidRDefault="00316D8D" w:rsidP="00316D8D">
            <w:pPr>
              <w:keepNext/>
              <w:keepLines/>
              <w:tabs>
                <w:tab w:val="left" w:pos="-1440"/>
                <w:tab w:val="left" w:pos="-720"/>
              </w:tabs>
              <w:rPr>
                <w:sz w:val="20"/>
                <w:szCs w:val="20"/>
                <w:lang w:val="en-US"/>
              </w:rPr>
            </w:pPr>
            <w:r w:rsidRPr="0069482F">
              <w:rPr>
                <w:sz w:val="20"/>
                <w:szCs w:val="20"/>
                <w:lang w:val="en-US"/>
              </w:rPr>
              <w:tab/>
              <w:t>St. Lawrence Barristers LLP</w:t>
            </w:r>
          </w:p>
          <w:p w:rsidR="00316D8D" w:rsidRPr="0069482F" w:rsidRDefault="00316D8D" w:rsidP="00316D8D">
            <w:pPr>
              <w:keepNext/>
              <w:keepLines/>
              <w:tabs>
                <w:tab w:val="left" w:pos="-1440"/>
                <w:tab w:val="left" w:pos="-720"/>
              </w:tabs>
              <w:rPr>
                <w:sz w:val="20"/>
                <w:szCs w:val="20"/>
                <w:lang w:val="en-US"/>
              </w:rPr>
            </w:pPr>
          </w:p>
          <w:p w:rsidR="00316D8D" w:rsidRPr="0069482F" w:rsidRDefault="00316D8D" w:rsidP="00316D8D">
            <w:pPr>
              <w:rPr>
                <w:sz w:val="20"/>
                <w:szCs w:val="20"/>
                <w:lang w:val="en-US"/>
              </w:rPr>
            </w:pPr>
            <w:r w:rsidRPr="0069482F">
              <w:rPr>
                <w:sz w:val="20"/>
                <w:szCs w:val="20"/>
                <w:lang w:val="en-US"/>
              </w:rPr>
              <w:t>FILING DATE: May 3, 2022</w:t>
            </w:r>
          </w:p>
          <w:p w:rsidR="00316D8D" w:rsidRPr="0069482F" w:rsidRDefault="00316D8D" w:rsidP="00316D8D">
            <w:pPr>
              <w:rPr>
                <w:sz w:val="20"/>
                <w:szCs w:val="20"/>
                <w:lang w:val="en-US"/>
              </w:rPr>
            </w:pPr>
          </w:p>
          <w:p w:rsidR="00F138C1" w:rsidRPr="0069482F" w:rsidRDefault="0069482F" w:rsidP="00316D8D">
            <w:pPr>
              <w:rPr>
                <w:sz w:val="20"/>
                <w:szCs w:val="20"/>
                <w:lang w:val="fr-CA"/>
              </w:rPr>
            </w:pPr>
            <w:r w:rsidRPr="0069482F">
              <w:rPr>
                <w:sz w:val="20"/>
                <w:szCs w:val="20"/>
                <w:lang w:val="fr-CA"/>
              </w:rPr>
              <w:pict>
                <v:rect id="_x0000_i1030" style="width:108pt;height:1pt" o:hrpct="0" o:hrstd="t" o:hrnoshade="t" o:hr="t" fillcolor="black [3213]" stroked="f"/>
              </w:pict>
            </w:r>
          </w:p>
        </w:tc>
      </w:tr>
    </w:tbl>
    <w:p w:rsidR="004B2480" w:rsidRPr="0069482F" w:rsidRDefault="004B2480">
      <w:r w:rsidRPr="0069482F">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B2480" w:rsidRPr="0069482F" w:rsidTr="00F138C1">
        <w:tc>
          <w:tcPr>
            <w:tcW w:w="4239" w:type="dxa"/>
            <w:shd w:val="clear" w:color="auto" w:fill="auto"/>
          </w:tcPr>
          <w:p w:rsidR="004B2480" w:rsidRPr="0069482F" w:rsidRDefault="00316D8D" w:rsidP="004B2480">
            <w:pPr>
              <w:rPr>
                <w:sz w:val="20"/>
                <w:szCs w:val="20"/>
                <w:lang w:val="fr-CA"/>
              </w:rPr>
            </w:pPr>
            <w:r w:rsidRPr="0069482F">
              <w:rPr>
                <w:b/>
                <w:sz w:val="20"/>
                <w:szCs w:val="20"/>
                <w:lang w:val="fr-CA"/>
              </w:rPr>
              <w:lastRenderedPageBreak/>
              <w:t>Ezra Levant, et al.</w:t>
            </w:r>
          </w:p>
          <w:p w:rsidR="004B2480" w:rsidRPr="0069482F" w:rsidRDefault="004B2480" w:rsidP="004B2480">
            <w:pPr>
              <w:tabs>
                <w:tab w:val="left" w:pos="-1440"/>
                <w:tab w:val="left" w:pos="-720"/>
              </w:tabs>
              <w:rPr>
                <w:sz w:val="20"/>
                <w:szCs w:val="20"/>
                <w:lang w:val="fr-CA"/>
              </w:rPr>
            </w:pPr>
            <w:r w:rsidRPr="0069482F">
              <w:rPr>
                <w:sz w:val="20"/>
                <w:szCs w:val="20"/>
                <w:lang w:val="fr-CA"/>
              </w:rPr>
              <w:tab/>
            </w:r>
            <w:r w:rsidR="00316D8D" w:rsidRPr="0069482F">
              <w:rPr>
                <w:sz w:val="20"/>
                <w:szCs w:val="20"/>
                <w:lang w:val="fr-CA"/>
              </w:rPr>
              <w:t>Schein, A. Irvin</w:t>
            </w:r>
          </w:p>
          <w:p w:rsidR="004B2480" w:rsidRPr="0069482F" w:rsidRDefault="004B2480" w:rsidP="004B2480">
            <w:pPr>
              <w:tabs>
                <w:tab w:val="left" w:pos="-1440"/>
                <w:tab w:val="left" w:pos="-720"/>
              </w:tabs>
              <w:rPr>
                <w:sz w:val="20"/>
                <w:szCs w:val="20"/>
                <w:lang w:val="fr-CA"/>
              </w:rPr>
            </w:pPr>
            <w:r w:rsidRPr="0069482F">
              <w:rPr>
                <w:sz w:val="20"/>
                <w:szCs w:val="20"/>
                <w:lang w:val="fr-CA"/>
              </w:rPr>
              <w:tab/>
            </w:r>
            <w:r w:rsidR="00316D8D" w:rsidRPr="0069482F">
              <w:rPr>
                <w:sz w:val="20"/>
                <w:szCs w:val="20"/>
                <w:lang w:val="fr-CA"/>
              </w:rPr>
              <w:t>Minden, Gross LLP</w:t>
            </w:r>
          </w:p>
          <w:p w:rsidR="004B2480" w:rsidRPr="0069482F" w:rsidRDefault="004B2480" w:rsidP="004B2480">
            <w:pPr>
              <w:tabs>
                <w:tab w:val="left" w:pos="-1440"/>
                <w:tab w:val="left" w:pos="-720"/>
              </w:tabs>
              <w:rPr>
                <w:sz w:val="20"/>
                <w:szCs w:val="20"/>
                <w:lang w:val="fr-CA"/>
              </w:rPr>
            </w:pPr>
          </w:p>
          <w:p w:rsidR="004B2480" w:rsidRPr="0069482F" w:rsidRDefault="004B2480" w:rsidP="004B2480">
            <w:pPr>
              <w:tabs>
                <w:tab w:val="left" w:pos="-1440"/>
                <w:tab w:val="left" w:pos="-720"/>
              </w:tabs>
              <w:rPr>
                <w:sz w:val="20"/>
                <w:szCs w:val="20"/>
                <w:lang w:val="fr-CA"/>
              </w:rPr>
            </w:pPr>
            <w:r w:rsidRPr="0069482F">
              <w:rPr>
                <w:sz w:val="20"/>
                <w:szCs w:val="20"/>
                <w:lang w:val="fr-CA"/>
              </w:rPr>
              <w:tab/>
              <w:t>v. (4</w:t>
            </w:r>
            <w:r w:rsidR="00316D8D" w:rsidRPr="0069482F">
              <w:rPr>
                <w:sz w:val="20"/>
                <w:szCs w:val="20"/>
                <w:lang w:val="fr-CA"/>
              </w:rPr>
              <w:t>0109</w:t>
            </w:r>
            <w:r w:rsidRPr="0069482F">
              <w:rPr>
                <w:sz w:val="20"/>
                <w:szCs w:val="20"/>
                <w:lang w:val="fr-CA"/>
              </w:rPr>
              <w:t>)</w:t>
            </w:r>
          </w:p>
          <w:p w:rsidR="004B2480" w:rsidRPr="0069482F" w:rsidRDefault="004B2480" w:rsidP="004B2480">
            <w:pPr>
              <w:tabs>
                <w:tab w:val="left" w:pos="-1440"/>
                <w:tab w:val="left" w:pos="-720"/>
              </w:tabs>
              <w:rPr>
                <w:sz w:val="20"/>
                <w:szCs w:val="20"/>
                <w:lang w:val="fr-CA"/>
              </w:rPr>
            </w:pPr>
          </w:p>
          <w:p w:rsidR="004B2480" w:rsidRPr="0069482F" w:rsidRDefault="00316D8D" w:rsidP="004B2480">
            <w:pPr>
              <w:tabs>
                <w:tab w:val="left" w:pos="-1440"/>
                <w:tab w:val="left" w:pos="-720"/>
              </w:tabs>
              <w:rPr>
                <w:b/>
                <w:sz w:val="20"/>
                <w:szCs w:val="20"/>
                <w:lang w:val="fr-CA"/>
              </w:rPr>
            </w:pPr>
            <w:r w:rsidRPr="0069482F">
              <w:rPr>
                <w:b/>
                <w:sz w:val="20"/>
                <w:szCs w:val="20"/>
                <w:lang w:val="fr-CA"/>
              </w:rPr>
              <w:t>Brendan DeMelle</w:t>
            </w:r>
            <w:r w:rsidR="004B2480" w:rsidRPr="0069482F">
              <w:rPr>
                <w:b/>
                <w:sz w:val="20"/>
                <w:szCs w:val="20"/>
                <w:lang w:val="fr-CA"/>
              </w:rPr>
              <w:t xml:space="preserve"> (</w:t>
            </w:r>
            <w:r w:rsidRPr="0069482F">
              <w:rPr>
                <w:b/>
                <w:sz w:val="20"/>
                <w:szCs w:val="20"/>
                <w:lang w:val="fr-CA"/>
              </w:rPr>
              <w:t>Ont</w:t>
            </w:r>
            <w:r w:rsidR="004B2480" w:rsidRPr="0069482F">
              <w:rPr>
                <w:b/>
                <w:sz w:val="20"/>
                <w:szCs w:val="20"/>
                <w:lang w:val="fr-CA"/>
              </w:rPr>
              <w:t>.)</w:t>
            </w:r>
          </w:p>
          <w:p w:rsidR="004B2480" w:rsidRPr="0069482F" w:rsidRDefault="004B2480" w:rsidP="004B2480">
            <w:pPr>
              <w:tabs>
                <w:tab w:val="left" w:pos="-1440"/>
                <w:tab w:val="left" w:pos="-720"/>
              </w:tabs>
              <w:rPr>
                <w:sz w:val="20"/>
                <w:szCs w:val="20"/>
                <w:lang w:val="en-US"/>
              </w:rPr>
            </w:pPr>
            <w:r w:rsidRPr="0069482F">
              <w:rPr>
                <w:sz w:val="20"/>
                <w:szCs w:val="20"/>
                <w:lang w:val="fr-CA"/>
              </w:rPr>
              <w:tab/>
            </w:r>
            <w:r w:rsidR="00316D8D" w:rsidRPr="0069482F">
              <w:rPr>
                <w:sz w:val="20"/>
                <w:szCs w:val="20"/>
                <w:lang w:val="en-US"/>
              </w:rPr>
              <w:t>Tunley, M. Philip</w:t>
            </w:r>
          </w:p>
          <w:p w:rsidR="004B2480" w:rsidRPr="0069482F" w:rsidRDefault="004B2480" w:rsidP="004B2480">
            <w:pPr>
              <w:tabs>
                <w:tab w:val="left" w:pos="-1440"/>
                <w:tab w:val="left" w:pos="-720"/>
              </w:tabs>
              <w:rPr>
                <w:sz w:val="20"/>
                <w:szCs w:val="20"/>
              </w:rPr>
            </w:pPr>
            <w:r w:rsidRPr="0069482F">
              <w:rPr>
                <w:sz w:val="20"/>
                <w:szCs w:val="20"/>
                <w:lang w:val="en-US"/>
              </w:rPr>
              <w:tab/>
            </w:r>
            <w:r w:rsidR="00316D8D" w:rsidRPr="0069482F">
              <w:rPr>
                <w:sz w:val="20"/>
                <w:szCs w:val="20"/>
              </w:rPr>
              <w:t>St. Lawrence Barristers LLP</w:t>
            </w:r>
          </w:p>
          <w:p w:rsidR="004B2480" w:rsidRPr="0069482F" w:rsidRDefault="004B2480" w:rsidP="004B2480">
            <w:pPr>
              <w:tabs>
                <w:tab w:val="left" w:pos="-1440"/>
                <w:tab w:val="left" w:pos="-720"/>
              </w:tabs>
              <w:rPr>
                <w:sz w:val="20"/>
                <w:szCs w:val="20"/>
              </w:rPr>
            </w:pPr>
          </w:p>
          <w:p w:rsidR="004B2480" w:rsidRPr="0069482F" w:rsidRDefault="004B2480" w:rsidP="004B2480">
            <w:pPr>
              <w:rPr>
                <w:sz w:val="20"/>
                <w:szCs w:val="20"/>
              </w:rPr>
            </w:pPr>
            <w:r w:rsidRPr="0069482F">
              <w:rPr>
                <w:sz w:val="20"/>
                <w:szCs w:val="20"/>
              </w:rPr>
              <w:t xml:space="preserve">FILING DATE: </w:t>
            </w:r>
            <w:r w:rsidR="00316D8D" w:rsidRPr="0069482F">
              <w:rPr>
                <w:sz w:val="20"/>
                <w:szCs w:val="20"/>
              </w:rPr>
              <w:t>May</w:t>
            </w:r>
            <w:r w:rsidRPr="0069482F">
              <w:rPr>
                <w:sz w:val="20"/>
                <w:szCs w:val="20"/>
              </w:rPr>
              <w:t xml:space="preserve"> </w:t>
            </w:r>
            <w:r w:rsidR="00316D8D" w:rsidRPr="0069482F">
              <w:rPr>
                <w:sz w:val="20"/>
                <w:szCs w:val="20"/>
              </w:rPr>
              <w:t>3</w:t>
            </w:r>
            <w:r w:rsidRPr="0069482F">
              <w:rPr>
                <w:sz w:val="20"/>
                <w:szCs w:val="20"/>
              </w:rPr>
              <w:t>, 2022</w:t>
            </w:r>
          </w:p>
          <w:p w:rsidR="004B2480" w:rsidRPr="0069482F" w:rsidRDefault="004B2480" w:rsidP="004B2480">
            <w:pPr>
              <w:rPr>
                <w:sz w:val="20"/>
                <w:szCs w:val="20"/>
              </w:rPr>
            </w:pPr>
          </w:p>
          <w:p w:rsidR="004B2480" w:rsidRPr="0069482F" w:rsidRDefault="0069482F" w:rsidP="004B2480">
            <w:pPr>
              <w:rPr>
                <w:b/>
                <w:sz w:val="20"/>
                <w:szCs w:val="20"/>
                <w:lang w:val="en-US"/>
              </w:rPr>
            </w:pPr>
            <w:r w:rsidRPr="0069482F">
              <w:rPr>
                <w:sz w:val="20"/>
                <w:szCs w:val="20"/>
                <w:lang w:val="fr-CA"/>
              </w:rPr>
              <w:pict>
                <v:rect id="_x0000_i1031" style="width:108pt;height:1pt" o:hrpct="0" o:hrstd="t" o:hrnoshade="t" o:hr="t" fillcolor="black [3213]" stroked="f"/>
              </w:pict>
            </w:r>
          </w:p>
        </w:tc>
        <w:tc>
          <w:tcPr>
            <w:tcW w:w="1141" w:type="dxa"/>
            <w:shd w:val="clear" w:color="auto" w:fill="auto"/>
          </w:tcPr>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tc>
        <w:tc>
          <w:tcPr>
            <w:tcW w:w="4239" w:type="dxa"/>
            <w:shd w:val="clear" w:color="auto" w:fill="auto"/>
          </w:tcPr>
          <w:p w:rsidR="004B2480" w:rsidRPr="0069482F" w:rsidRDefault="00437215" w:rsidP="004B2480">
            <w:pPr>
              <w:rPr>
                <w:sz w:val="20"/>
                <w:szCs w:val="20"/>
                <w:lang w:val="en-US"/>
              </w:rPr>
            </w:pPr>
            <w:r w:rsidRPr="0069482F">
              <w:rPr>
                <w:b/>
                <w:sz w:val="20"/>
                <w:szCs w:val="20"/>
                <w:lang w:val="en-US"/>
              </w:rPr>
              <w:t>AM Gold Inc.</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Hakemi, Tom A.</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Hakemi &amp; Ridgedale LLP</w:t>
            </w:r>
          </w:p>
          <w:p w:rsidR="004B2480" w:rsidRPr="0069482F" w:rsidRDefault="004B2480" w:rsidP="004B2480">
            <w:pPr>
              <w:tabs>
                <w:tab w:val="left" w:pos="-1440"/>
                <w:tab w:val="left" w:pos="-720"/>
              </w:tabs>
              <w:rPr>
                <w:sz w:val="20"/>
                <w:szCs w:val="20"/>
                <w:lang w:val="en-US"/>
              </w:rPr>
            </w:pPr>
          </w:p>
          <w:p w:rsidR="004B2480" w:rsidRPr="0069482F" w:rsidRDefault="004B2480" w:rsidP="004B2480">
            <w:pPr>
              <w:tabs>
                <w:tab w:val="left" w:pos="-1440"/>
                <w:tab w:val="left" w:pos="-720"/>
              </w:tabs>
              <w:rPr>
                <w:sz w:val="20"/>
                <w:szCs w:val="20"/>
                <w:lang w:val="en-US"/>
              </w:rPr>
            </w:pPr>
            <w:r w:rsidRPr="0069482F">
              <w:rPr>
                <w:sz w:val="20"/>
                <w:szCs w:val="20"/>
                <w:lang w:val="en-US"/>
              </w:rPr>
              <w:tab/>
              <w:t>v. (4</w:t>
            </w:r>
            <w:r w:rsidR="00316D8D" w:rsidRPr="0069482F">
              <w:rPr>
                <w:sz w:val="20"/>
                <w:szCs w:val="20"/>
                <w:lang w:val="en-US"/>
              </w:rPr>
              <w:t>0111</w:t>
            </w:r>
            <w:r w:rsidRPr="0069482F">
              <w:rPr>
                <w:sz w:val="20"/>
                <w:szCs w:val="20"/>
                <w:lang w:val="en-US"/>
              </w:rPr>
              <w:t>)</w:t>
            </w:r>
          </w:p>
          <w:p w:rsidR="004B2480" w:rsidRPr="0069482F" w:rsidRDefault="004B2480" w:rsidP="004B2480">
            <w:pPr>
              <w:tabs>
                <w:tab w:val="left" w:pos="-1440"/>
                <w:tab w:val="left" w:pos="-720"/>
              </w:tabs>
              <w:rPr>
                <w:sz w:val="20"/>
                <w:szCs w:val="20"/>
                <w:lang w:val="en-US"/>
              </w:rPr>
            </w:pPr>
          </w:p>
          <w:p w:rsidR="004B2480" w:rsidRPr="0069482F" w:rsidRDefault="00437215" w:rsidP="004B2480">
            <w:pPr>
              <w:tabs>
                <w:tab w:val="left" w:pos="-1440"/>
                <w:tab w:val="left" w:pos="-720"/>
              </w:tabs>
              <w:rPr>
                <w:b/>
                <w:sz w:val="20"/>
                <w:szCs w:val="20"/>
                <w:lang w:val="en-US"/>
              </w:rPr>
            </w:pPr>
            <w:r w:rsidRPr="0069482F">
              <w:rPr>
                <w:b/>
                <w:sz w:val="20"/>
                <w:szCs w:val="20"/>
                <w:lang w:val="en-US"/>
              </w:rPr>
              <w:t>Kaizen Discovery Inc.</w:t>
            </w:r>
            <w:r w:rsidR="004B2480" w:rsidRPr="0069482F">
              <w:rPr>
                <w:b/>
                <w:sz w:val="20"/>
                <w:szCs w:val="20"/>
                <w:lang w:val="en-US"/>
              </w:rPr>
              <w:t xml:space="preserve"> (</w:t>
            </w:r>
            <w:r w:rsidRPr="0069482F">
              <w:rPr>
                <w:b/>
                <w:sz w:val="20"/>
                <w:szCs w:val="20"/>
                <w:lang w:val="en-US"/>
              </w:rPr>
              <w:t>B.C</w:t>
            </w:r>
            <w:r w:rsidR="004B2480" w:rsidRPr="0069482F">
              <w:rPr>
                <w:b/>
                <w:sz w:val="20"/>
                <w:szCs w:val="20"/>
                <w:lang w:val="en-US"/>
              </w:rPr>
              <w:t>.)</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Brown, David R.</w:t>
            </w:r>
          </w:p>
          <w:p w:rsidR="004B2480" w:rsidRPr="0069482F" w:rsidRDefault="004B2480" w:rsidP="004B2480">
            <w:pPr>
              <w:tabs>
                <w:tab w:val="left" w:pos="-1440"/>
                <w:tab w:val="left" w:pos="-720"/>
              </w:tabs>
              <w:rPr>
                <w:sz w:val="20"/>
                <w:szCs w:val="20"/>
              </w:rPr>
            </w:pPr>
            <w:r w:rsidRPr="0069482F">
              <w:rPr>
                <w:sz w:val="20"/>
                <w:szCs w:val="20"/>
                <w:lang w:val="en-US"/>
              </w:rPr>
              <w:tab/>
            </w:r>
            <w:r w:rsidR="00437215" w:rsidRPr="0069482F">
              <w:rPr>
                <w:sz w:val="20"/>
                <w:szCs w:val="20"/>
              </w:rPr>
              <w:t>Stikeman Elliott LLP</w:t>
            </w:r>
          </w:p>
          <w:p w:rsidR="004B2480" w:rsidRPr="0069482F" w:rsidRDefault="004B2480" w:rsidP="004B2480">
            <w:pPr>
              <w:tabs>
                <w:tab w:val="left" w:pos="-1440"/>
                <w:tab w:val="left" w:pos="-720"/>
              </w:tabs>
              <w:rPr>
                <w:sz w:val="20"/>
                <w:szCs w:val="20"/>
              </w:rPr>
            </w:pPr>
          </w:p>
          <w:p w:rsidR="004B2480" w:rsidRPr="0069482F" w:rsidRDefault="004B2480" w:rsidP="004B2480">
            <w:pPr>
              <w:rPr>
                <w:sz w:val="20"/>
                <w:szCs w:val="20"/>
              </w:rPr>
            </w:pPr>
            <w:r w:rsidRPr="0069482F">
              <w:rPr>
                <w:sz w:val="20"/>
                <w:szCs w:val="20"/>
              </w:rPr>
              <w:t xml:space="preserve">FILING DATE: </w:t>
            </w:r>
            <w:r w:rsidR="00437215" w:rsidRPr="0069482F">
              <w:rPr>
                <w:sz w:val="20"/>
                <w:szCs w:val="20"/>
              </w:rPr>
              <w:t>May</w:t>
            </w:r>
            <w:r w:rsidRPr="0069482F">
              <w:rPr>
                <w:sz w:val="20"/>
                <w:szCs w:val="20"/>
              </w:rPr>
              <w:t xml:space="preserve"> </w:t>
            </w:r>
            <w:r w:rsidR="00437215" w:rsidRPr="0069482F">
              <w:rPr>
                <w:sz w:val="20"/>
                <w:szCs w:val="20"/>
              </w:rPr>
              <w:t>4</w:t>
            </w:r>
            <w:r w:rsidRPr="0069482F">
              <w:rPr>
                <w:sz w:val="20"/>
                <w:szCs w:val="20"/>
              </w:rPr>
              <w:t>, 2022</w:t>
            </w:r>
          </w:p>
          <w:p w:rsidR="004B2480" w:rsidRPr="0069482F" w:rsidRDefault="004B2480" w:rsidP="004B2480">
            <w:pPr>
              <w:rPr>
                <w:sz w:val="20"/>
                <w:szCs w:val="20"/>
              </w:rPr>
            </w:pPr>
          </w:p>
          <w:p w:rsidR="004B2480" w:rsidRPr="0069482F" w:rsidRDefault="0069482F" w:rsidP="004B2480">
            <w:pPr>
              <w:rPr>
                <w:b/>
                <w:sz w:val="20"/>
                <w:szCs w:val="20"/>
                <w:lang w:val="fr-CA"/>
              </w:rPr>
            </w:pPr>
            <w:r w:rsidRPr="0069482F">
              <w:rPr>
                <w:sz w:val="20"/>
                <w:szCs w:val="20"/>
                <w:lang w:val="fr-CA"/>
              </w:rPr>
              <w:pict>
                <v:rect id="_x0000_i1032" style="width:108pt;height:1pt" o:hrpct="0" o:hrstd="t" o:hrnoshade="t" o:hr="t" fillcolor="black [3213]" stroked="f"/>
              </w:pict>
            </w:r>
          </w:p>
        </w:tc>
      </w:tr>
      <w:tr w:rsidR="004B2480" w:rsidRPr="0069482F" w:rsidTr="00F138C1">
        <w:tc>
          <w:tcPr>
            <w:tcW w:w="4239" w:type="dxa"/>
            <w:shd w:val="clear" w:color="auto" w:fill="auto"/>
          </w:tcPr>
          <w:p w:rsidR="004B2480" w:rsidRPr="0069482F" w:rsidRDefault="00437215" w:rsidP="004B2480">
            <w:pPr>
              <w:rPr>
                <w:sz w:val="20"/>
                <w:szCs w:val="20"/>
                <w:lang w:val="en-US"/>
              </w:rPr>
            </w:pPr>
            <w:r w:rsidRPr="0069482F">
              <w:rPr>
                <w:b/>
                <w:sz w:val="20"/>
                <w:szCs w:val="20"/>
                <w:lang w:val="en-US"/>
              </w:rPr>
              <w:t>Mpire Capital Corporation</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Dosanjh, Arpal</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Gudmundseth Mickelson LLP</w:t>
            </w:r>
          </w:p>
          <w:p w:rsidR="004B2480" w:rsidRPr="0069482F" w:rsidRDefault="004B2480" w:rsidP="004B2480">
            <w:pPr>
              <w:tabs>
                <w:tab w:val="left" w:pos="-1440"/>
                <w:tab w:val="left" w:pos="-720"/>
              </w:tabs>
              <w:rPr>
                <w:sz w:val="20"/>
                <w:szCs w:val="20"/>
                <w:lang w:val="en-US"/>
              </w:rPr>
            </w:pPr>
          </w:p>
          <w:p w:rsidR="004B2480" w:rsidRPr="0069482F" w:rsidRDefault="00437215" w:rsidP="004B2480">
            <w:pPr>
              <w:tabs>
                <w:tab w:val="left" w:pos="-1440"/>
                <w:tab w:val="left" w:pos="-720"/>
              </w:tabs>
              <w:rPr>
                <w:sz w:val="20"/>
                <w:szCs w:val="20"/>
                <w:lang w:val="en-US"/>
              </w:rPr>
            </w:pPr>
            <w:r w:rsidRPr="0069482F">
              <w:rPr>
                <w:sz w:val="20"/>
                <w:szCs w:val="20"/>
                <w:lang w:val="en-US"/>
              </w:rPr>
              <w:tab/>
              <w:t>v. (</w:t>
            </w:r>
            <w:r w:rsidR="004B2480" w:rsidRPr="0069482F">
              <w:rPr>
                <w:sz w:val="20"/>
                <w:szCs w:val="20"/>
                <w:lang w:val="en-US"/>
              </w:rPr>
              <w:t>4</w:t>
            </w:r>
            <w:r w:rsidRPr="0069482F">
              <w:rPr>
                <w:sz w:val="20"/>
                <w:szCs w:val="20"/>
                <w:lang w:val="en-US"/>
              </w:rPr>
              <w:t>0112</w:t>
            </w:r>
            <w:r w:rsidR="004B2480" w:rsidRPr="0069482F">
              <w:rPr>
                <w:sz w:val="20"/>
                <w:szCs w:val="20"/>
                <w:lang w:val="en-US"/>
              </w:rPr>
              <w:t>)</w:t>
            </w:r>
          </w:p>
          <w:p w:rsidR="004B2480" w:rsidRPr="0069482F" w:rsidRDefault="004B2480" w:rsidP="004B2480">
            <w:pPr>
              <w:tabs>
                <w:tab w:val="left" w:pos="-1440"/>
                <w:tab w:val="left" w:pos="-720"/>
              </w:tabs>
              <w:rPr>
                <w:sz w:val="20"/>
                <w:szCs w:val="20"/>
                <w:lang w:val="en-US"/>
              </w:rPr>
            </w:pPr>
          </w:p>
          <w:p w:rsidR="004B2480" w:rsidRPr="0069482F" w:rsidRDefault="00437215" w:rsidP="004B2480">
            <w:pPr>
              <w:tabs>
                <w:tab w:val="left" w:pos="-1440"/>
                <w:tab w:val="left" w:pos="-720"/>
              </w:tabs>
              <w:rPr>
                <w:b/>
                <w:sz w:val="20"/>
                <w:szCs w:val="20"/>
                <w:lang w:val="en-US"/>
              </w:rPr>
            </w:pPr>
            <w:r w:rsidRPr="0069482F">
              <w:rPr>
                <w:b/>
                <w:sz w:val="20"/>
                <w:szCs w:val="20"/>
                <w:lang w:val="en-US"/>
              </w:rPr>
              <w:t>Sutter Hill Management Corporation, et al.</w:t>
            </w:r>
            <w:r w:rsidR="004B2480" w:rsidRPr="0069482F">
              <w:rPr>
                <w:b/>
                <w:sz w:val="20"/>
                <w:szCs w:val="20"/>
                <w:lang w:val="en-US"/>
              </w:rPr>
              <w:t xml:space="preserve"> (</w:t>
            </w:r>
            <w:r w:rsidRPr="0069482F">
              <w:rPr>
                <w:b/>
                <w:sz w:val="20"/>
                <w:szCs w:val="20"/>
                <w:lang w:val="en-US"/>
              </w:rPr>
              <w:t>B.C</w:t>
            </w:r>
            <w:r w:rsidR="004B2480" w:rsidRPr="0069482F">
              <w:rPr>
                <w:b/>
                <w:sz w:val="20"/>
                <w:szCs w:val="20"/>
                <w:lang w:val="en-US"/>
              </w:rPr>
              <w:t>.)</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Hall, Jaime</w:t>
            </w:r>
          </w:p>
          <w:p w:rsidR="004B2480" w:rsidRPr="0069482F" w:rsidRDefault="004B2480" w:rsidP="004B2480">
            <w:pPr>
              <w:tabs>
                <w:tab w:val="left" w:pos="-1440"/>
                <w:tab w:val="left" w:pos="-720"/>
              </w:tabs>
              <w:rPr>
                <w:sz w:val="20"/>
                <w:szCs w:val="20"/>
              </w:rPr>
            </w:pPr>
            <w:r w:rsidRPr="0069482F">
              <w:rPr>
                <w:sz w:val="20"/>
                <w:szCs w:val="20"/>
                <w:lang w:val="en-US"/>
              </w:rPr>
              <w:tab/>
            </w:r>
            <w:r w:rsidR="00437215" w:rsidRPr="0069482F">
              <w:rPr>
                <w:sz w:val="20"/>
                <w:szCs w:val="20"/>
              </w:rPr>
              <w:t>Dives, Harper, Stanger &amp; Mizrahi LLP</w:t>
            </w:r>
          </w:p>
          <w:p w:rsidR="004B2480" w:rsidRPr="0069482F" w:rsidRDefault="004B2480" w:rsidP="004B2480">
            <w:pPr>
              <w:tabs>
                <w:tab w:val="left" w:pos="-1440"/>
                <w:tab w:val="left" w:pos="-720"/>
              </w:tabs>
              <w:rPr>
                <w:sz w:val="20"/>
                <w:szCs w:val="20"/>
              </w:rPr>
            </w:pPr>
          </w:p>
          <w:p w:rsidR="004B2480" w:rsidRPr="0069482F" w:rsidRDefault="004B2480" w:rsidP="004B2480">
            <w:pPr>
              <w:rPr>
                <w:sz w:val="20"/>
                <w:szCs w:val="20"/>
              </w:rPr>
            </w:pPr>
            <w:r w:rsidRPr="0069482F">
              <w:rPr>
                <w:sz w:val="20"/>
                <w:szCs w:val="20"/>
              </w:rPr>
              <w:t xml:space="preserve">FILING DATE: </w:t>
            </w:r>
            <w:r w:rsidR="00437215" w:rsidRPr="0069482F">
              <w:rPr>
                <w:sz w:val="20"/>
                <w:szCs w:val="20"/>
              </w:rPr>
              <w:t>May 4</w:t>
            </w:r>
            <w:r w:rsidRPr="0069482F">
              <w:rPr>
                <w:sz w:val="20"/>
                <w:szCs w:val="20"/>
              </w:rPr>
              <w:t>, 2022</w:t>
            </w:r>
          </w:p>
          <w:p w:rsidR="004B2480" w:rsidRPr="0069482F" w:rsidRDefault="004B2480" w:rsidP="004B2480">
            <w:pPr>
              <w:rPr>
                <w:sz w:val="20"/>
                <w:szCs w:val="20"/>
              </w:rPr>
            </w:pPr>
          </w:p>
          <w:p w:rsidR="004B2480" w:rsidRPr="0069482F" w:rsidRDefault="0069482F" w:rsidP="004B2480">
            <w:pPr>
              <w:rPr>
                <w:b/>
                <w:sz w:val="20"/>
                <w:szCs w:val="20"/>
                <w:lang w:val="en-US"/>
              </w:rPr>
            </w:pPr>
            <w:r w:rsidRPr="0069482F">
              <w:rPr>
                <w:sz w:val="20"/>
                <w:szCs w:val="20"/>
                <w:lang w:val="fr-CA"/>
              </w:rPr>
              <w:pict>
                <v:rect id="_x0000_i1033" style="width:108pt;height:1pt" o:hrpct="0" o:hrstd="t" o:hrnoshade="t" o:hr="t" fillcolor="black [3213]" stroked="f"/>
              </w:pict>
            </w:r>
          </w:p>
        </w:tc>
        <w:tc>
          <w:tcPr>
            <w:tcW w:w="1141" w:type="dxa"/>
            <w:shd w:val="clear" w:color="auto" w:fill="auto"/>
          </w:tcPr>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37215" w:rsidRPr="0069482F" w:rsidRDefault="00437215"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p w:rsidR="004B2480" w:rsidRPr="0069482F" w:rsidRDefault="004B2480" w:rsidP="00F138C1">
            <w:pPr>
              <w:jc w:val="center"/>
              <w:rPr>
                <w:sz w:val="20"/>
                <w:szCs w:val="20"/>
                <w:lang w:val="en-US"/>
              </w:rPr>
            </w:pPr>
          </w:p>
        </w:tc>
        <w:tc>
          <w:tcPr>
            <w:tcW w:w="4239" w:type="dxa"/>
            <w:shd w:val="clear" w:color="auto" w:fill="auto"/>
          </w:tcPr>
          <w:p w:rsidR="004B2480" w:rsidRPr="0069482F" w:rsidRDefault="00437215" w:rsidP="004B2480">
            <w:pPr>
              <w:rPr>
                <w:sz w:val="20"/>
                <w:szCs w:val="20"/>
                <w:lang w:val="en-US"/>
              </w:rPr>
            </w:pPr>
            <w:r w:rsidRPr="0069482F">
              <w:rPr>
                <w:b/>
                <w:sz w:val="20"/>
                <w:szCs w:val="20"/>
                <w:lang w:val="en-US"/>
              </w:rPr>
              <w:t>Eugene Bokserman, et al.</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Sidlofsky, Gregory M.</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Wagner Sidlofsky LLP</w:t>
            </w:r>
          </w:p>
          <w:p w:rsidR="004B2480" w:rsidRPr="0069482F" w:rsidRDefault="004B2480" w:rsidP="004B2480">
            <w:pPr>
              <w:tabs>
                <w:tab w:val="left" w:pos="-1440"/>
                <w:tab w:val="left" w:pos="-720"/>
              </w:tabs>
              <w:rPr>
                <w:sz w:val="20"/>
                <w:szCs w:val="20"/>
                <w:lang w:val="en-US"/>
              </w:rPr>
            </w:pPr>
          </w:p>
          <w:p w:rsidR="004B2480" w:rsidRPr="0069482F" w:rsidRDefault="004B2480" w:rsidP="004B2480">
            <w:pPr>
              <w:tabs>
                <w:tab w:val="left" w:pos="-1440"/>
                <w:tab w:val="left" w:pos="-720"/>
              </w:tabs>
              <w:rPr>
                <w:sz w:val="20"/>
                <w:szCs w:val="20"/>
                <w:lang w:val="en-US"/>
              </w:rPr>
            </w:pPr>
            <w:r w:rsidRPr="0069482F">
              <w:rPr>
                <w:sz w:val="20"/>
                <w:szCs w:val="20"/>
                <w:lang w:val="en-US"/>
              </w:rPr>
              <w:tab/>
              <w:t>v. (4</w:t>
            </w:r>
            <w:r w:rsidR="00437215" w:rsidRPr="0069482F">
              <w:rPr>
                <w:sz w:val="20"/>
                <w:szCs w:val="20"/>
                <w:lang w:val="en-US"/>
              </w:rPr>
              <w:t>0113</w:t>
            </w:r>
            <w:r w:rsidRPr="0069482F">
              <w:rPr>
                <w:sz w:val="20"/>
                <w:szCs w:val="20"/>
                <w:lang w:val="en-US"/>
              </w:rPr>
              <w:t>)</w:t>
            </w:r>
          </w:p>
          <w:p w:rsidR="004B2480" w:rsidRPr="0069482F" w:rsidRDefault="004B2480" w:rsidP="004B2480">
            <w:pPr>
              <w:tabs>
                <w:tab w:val="left" w:pos="-1440"/>
                <w:tab w:val="left" w:pos="-720"/>
              </w:tabs>
              <w:rPr>
                <w:sz w:val="20"/>
                <w:szCs w:val="20"/>
                <w:lang w:val="en-US"/>
              </w:rPr>
            </w:pPr>
          </w:p>
          <w:p w:rsidR="004B2480" w:rsidRPr="0069482F" w:rsidRDefault="00437215" w:rsidP="004B2480">
            <w:pPr>
              <w:tabs>
                <w:tab w:val="left" w:pos="-1440"/>
                <w:tab w:val="left" w:pos="-720"/>
              </w:tabs>
              <w:rPr>
                <w:b/>
                <w:sz w:val="20"/>
                <w:szCs w:val="20"/>
                <w:lang w:val="en-US"/>
              </w:rPr>
            </w:pPr>
            <w:r w:rsidRPr="0069482F">
              <w:rPr>
                <w:b/>
                <w:sz w:val="20"/>
                <w:szCs w:val="20"/>
                <w:lang w:val="en-US"/>
              </w:rPr>
              <w:t>Midland Resources Holding Limited</w:t>
            </w:r>
            <w:r w:rsidR="004B2480" w:rsidRPr="0069482F">
              <w:rPr>
                <w:b/>
                <w:sz w:val="20"/>
                <w:szCs w:val="20"/>
                <w:lang w:val="en-US"/>
              </w:rPr>
              <w:t xml:space="preserve"> (</w:t>
            </w:r>
            <w:r w:rsidRPr="0069482F">
              <w:rPr>
                <w:b/>
                <w:sz w:val="20"/>
                <w:szCs w:val="20"/>
                <w:lang w:val="en-US"/>
              </w:rPr>
              <w:t>Ont</w:t>
            </w:r>
            <w:r w:rsidR="004B2480" w:rsidRPr="0069482F">
              <w:rPr>
                <w:b/>
                <w:sz w:val="20"/>
                <w:szCs w:val="20"/>
                <w:lang w:val="en-US"/>
              </w:rPr>
              <w:t>.)</w:t>
            </w:r>
          </w:p>
          <w:p w:rsidR="004B2480" w:rsidRPr="0069482F" w:rsidRDefault="004B2480" w:rsidP="004B2480">
            <w:pPr>
              <w:tabs>
                <w:tab w:val="left" w:pos="-1440"/>
                <w:tab w:val="left" w:pos="-720"/>
              </w:tabs>
              <w:rPr>
                <w:sz w:val="20"/>
                <w:szCs w:val="20"/>
                <w:lang w:val="en-US"/>
              </w:rPr>
            </w:pPr>
            <w:r w:rsidRPr="0069482F">
              <w:rPr>
                <w:sz w:val="20"/>
                <w:szCs w:val="20"/>
                <w:lang w:val="en-US"/>
              </w:rPr>
              <w:tab/>
            </w:r>
            <w:r w:rsidR="00437215" w:rsidRPr="0069482F">
              <w:rPr>
                <w:sz w:val="20"/>
                <w:szCs w:val="20"/>
                <w:lang w:val="en-US"/>
              </w:rPr>
              <w:t>Prehogan, Kenneth</w:t>
            </w:r>
          </w:p>
          <w:p w:rsidR="004B2480" w:rsidRPr="0069482F" w:rsidRDefault="004B2480" w:rsidP="004B2480">
            <w:pPr>
              <w:tabs>
                <w:tab w:val="left" w:pos="-1440"/>
                <w:tab w:val="left" w:pos="-720"/>
              </w:tabs>
              <w:rPr>
                <w:sz w:val="20"/>
                <w:szCs w:val="20"/>
              </w:rPr>
            </w:pPr>
            <w:r w:rsidRPr="0069482F">
              <w:rPr>
                <w:sz w:val="20"/>
                <w:szCs w:val="20"/>
                <w:lang w:val="en-US"/>
              </w:rPr>
              <w:tab/>
            </w:r>
            <w:r w:rsidR="00437215" w:rsidRPr="0069482F">
              <w:rPr>
                <w:sz w:val="20"/>
                <w:szCs w:val="20"/>
              </w:rPr>
              <w:t>WeirFoulds LLP</w:t>
            </w:r>
          </w:p>
          <w:p w:rsidR="004B2480" w:rsidRPr="0069482F" w:rsidRDefault="004B2480" w:rsidP="004B2480">
            <w:pPr>
              <w:tabs>
                <w:tab w:val="left" w:pos="-1440"/>
                <w:tab w:val="left" w:pos="-720"/>
              </w:tabs>
              <w:rPr>
                <w:sz w:val="20"/>
                <w:szCs w:val="20"/>
              </w:rPr>
            </w:pPr>
          </w:p>
          <w:p w:rsidR="004B2480" w:rsidRPr="0069482F" w:rsidRDefault="004B2480" w:rsidP="004B2480">
            <w:pPr>
              <w:rPr>
                <w:sz w:val="20"/>
                <w:szCs w:val="20"/>
              </w:rPr>
            </w:pPr>
            <w:r w:rsidRPr="0069482F">
              <w:rPr>
                <w:sz w:val="20"/>
                <w:szCs w:val="20"/>
              </w:rPr>
              <w:t xml:space="preserve">FILING DATE: </w:t>
            </w:r>
            <w:r w:rsidR="00437215" w:rsidRPr="0069482F">
              <w:rPr>
                <w:sz w:val="20"/>
                <w:szCs w:val="20"/>
              </w:rPr>
              <w:t>May 4</w:t>
            </w:r>
            <w:r w:rsidRPr="0069482F">
              <w:rPr>
                <w:sz w:val="20"/>
                <w:szCs w:val="20"/>
              </w:rPr>
              <w:t>, 2022</w:t>
            </w:r>
          </w:p>
          <w:p w:rsidR="004B2480" w:rsidRPr="0069482F" w:rsidRDefault="004B2480" w:rsidP="004B2480">
            <w:pPr>
              <w:rPr>
                <w:sz w:val="20"/>
                <w:szCs w:val="20"/>
              </w:rPr>
            </w:pPr>
          </w:p>
          <w:p w:rsidR="004B2480" w:rsidRPr="0069482F" w:rsidRDefault="0069482F" w:rsidP="004B2480">
            <w:pPr>
              <w:rPr>
                <w:b/>
                <w:sz w:val="20"/>
                <w:szCs w:val="20"/>
                <w:lang w:val="en-US"/>
              </w:rPr>
            </w:pPr>
            <w:r w:rsidRPr="0069482F">
              <w:rPr>
                <w:sz w:val="20"/>
                <w:szCs w:val="20"/>
                <w:lang w:val="fr-CA"/>
              </w:rPr>
              <w:pict>
                <v:rect id="_x0000_i1034" style="width:108pt;height:1pt" o:hrpct="0" o:hrstd="t" o:hrnoshade="t" o:hr="t" fillcolor="black [3213]" stroked="f"/>
              </w:pict>
            </w:r>
          </w:p>
        </w:tc>
      </w:tr>
    </w:tbl>
    <w:p w:rsidR="00F138C1" w:rsidRPr="0069482F" w:rsidRDefault="00F138C1" w:rsidP="00F138C1">
      <w:pPr>
        <w:tabs>
          <w:tab w:val="right" w:pos="9360"/>
        </w:tabs>
        <w:rPr>
          <w:sz w:val="20"/>
          <w:szCs w:val="20"/>
          <w:lang w:val="fr-CA"/>
        </w:rPr>
      </w:pPr>
    </w:p>
    <w:p w:rsidR="00F138C1" w:rsidRPr="0069482F" w:rsidRDefault="00F138C1" w:rsidP="00F138C1">
      <w:pPr>
        <w:tabs>
          <w:tab w:val="right" w:pos="9360"/>
        </w:tabs>
        <w:rPr>
          <w:sz w:val="20"/>
          <w:szCs w:val="20"/>
          <w:lang w:val="fr-CA"/>
        </w:rPr>
      </w:pPr>
    </w:p>
    <w:p w:rsidR="00C01FCB" w:rsidRPr="0069482F" w:rsidRDefault="00C01FCB" w:rsidP="0095096B">
      <w:pPr>
        <w:tabs>
          <w:tab w:val="right" w:pos="9360"/>
        </w:tabs>
        <w:rPr>
          <w:sz w:val="20"/>
          <w:szCs w:val="20"/>
          <w:lang w:val="fr-CA"/>
        </w:rPr>
      </w:pPr>
    </w:p>
    <w:p w:rsidR="00242AEE" w:rsidRPr="0069482F" w:rsidRDefault="00242AEE" w:rsidP="0095096B">
      <w:pPr>
        <w:tabs>
          <w:tab w:val="right" w:pos="9360"/>
        </w:tabs>
        <w:rPr>
          <w:sz w:val="20"/>
          <w:szCs w:val="20"/>
          <w:lang w:val="fr-CA"/>
        </w:rPr>
        <w:sectPr w:rsidR="00242AEE" w:rsidRPr="0069482F"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9482F" w:rsidRDefault="00DD0BDC" w:rsidP="00567602">
      <w:pPr>
        <w:pStyle w:val="Header1StyleE"/>
        <w:pBdr>
          <w:bottom w:val="single" w:sz="12" w:space="1" w:color="auto"/>
        </w:pBdr>
        <w:rPr>
          <w:lang w:val="fr-CA"/>
        </w:rPr>
      </w:pPr>
      <w:bookmarkStart w:id="2" w:name="QuickMark_1"/>
      <w:bookmarkStart w:id="3" w:name="_Toc103865540"/>
      <w:bookmarkEnd w:id="2"/>
      <w:r w:rsidRPr="0069482F">
        <w:rPr>
          <w:lang w:val="fr-CA"/>
        </w:rPr>
        <w:lastRenderedPageBreak/>
        <w:t>Judgments on applications</w:t>
      </w:r>
      <w:r w:rsidR="000C1D9D" w:rsidRPr="0069482F">
        <w:rPr>
          <w:lang w:val="fr-CA"/>
        </w:rPr>
        <w:t xml:space="preserve"> </w:t>
      </w:r>
      <w:r w:rsidRPr="0069482F">
        <w:rPr>
          <w:lang w:val="fr-CA"/>
        </w:rPr>
        <w:t>for leave</w:t>
      </w:r>
      <w:r w:rsidR="00693C38" w:rsidRPr="0069482F">
        <w:rPr>
          <w:noProof/>
          <w:sz w:val="20"/>
          <w:lang w:val="fr-CA"/>
        </w:rPr>
        <w:t xml:space="preserve"> </w:t>
      </w:r>
      <w:r w:rsidR="00271E1E" w:rsidRPr="0069482F">
        <w:rPr>
          <w:noProof/>
          <w:sz w:val="20"/>
          <w:lang w:val="fr-CA"/>
        </w:rPr>
        <w:t xml:space="preserve">/ </w:t>
      </w:r>
      <w:r w:rsidR="00693C38" w:rsidRPr="0069482F">
        <w:rPr>
          <w:noProof/>
          <w:sz w:val="20"/>
          <w:lang w:val="fr-CA"/>
        </w:rPr>
        <w:br/>
      </w:r>
      <w:r w:rsidRPr="0069482F">
        <w:rPr>
          <w:lang w:val="fr-CA"/>
        </w:rPr>
        <w:t>Jugements rendus sur les demandes d’autorisation</w:t>
      </w:r>
      <w:bookmarkEnd w:id="3"/>
    </w:p>
    <w:p w:rsidR="00FB1DB6" w:rsidRPr="0069482F" w:rsidRDefault="00FB1DB6" w:rsidP="00693C38">
      <w:pPr>
        <w:rPr>
          <w:sz w:val="20"/>
          <w:szCs w:val="20"/>
          <w:lang w:val="fr-CA"/>
        </w:rPr>
      </w:pPr>
    </w:p>
    <w:p w:rsidR="00F16063" w:rsidRPr="0069482F" w:rsidRDefault="004A3E69" w:rsidP="00F16063">
      <w:pPr>
        <w:rPr>
          <w:b/>
          <w:sz w:val="20"/>
          <w:szCs w:val="20"/>
        </w:rPr>
      </w:pPr>
      <w:r w:rsidRPr="0069482F">
        <w:rPr>
          <w:b/>
          <w:sz w:val="20"/>
          <w:szCs w:val="20"/>
        </w:rPr>
        <w:t>MAY</w:t>
      </w:r>
      <w:r w:rsidR="00F16063" w:rsidRPr="0069482F">
        <w:rPr>
          <w:b/>
          <w:sz w:val="20"/>
          <w:szCs w:val="20"/>
        </w:rPr>
        <w:t xml:space="preserve"> </w:t>
      </w:r>
      <w:r w:rsidR="00691D1D" w:rsidRPr="0069482F">
        <w:rPr>
          <w:b/>
          <w:sz w:val="20"/>
          <w:szCs w:val="20"/>
        </w:rPr>
        <w:t>1</w:t>
      </w:r>
      <w:r w:rsidRPr="0069482F">
        <w:rPr>
          <w:b/>
          <w:sz w:val="20"/>
          <w:szCs w:val="20"/>
        </w:rPr>
        <w:t>9</w:t>
      </w:r>
      <w:r w:rsidR="00F16063" w:rsidRPr="0069482F">
        <w:rPr>
          <w:b/>
          <w:sz w:val="20"/>
          <w:szCs w:val="20"/>
        </w:rPr>
        <w:t xml:space="preserve">, </w:t>
      </w:r>
      <w:r w:rsidR="0034657E" w:rsidRPr="0069482F">
        <w:rPr>
          <w:b/>
          <w:sz w:val="20"/>
          <w:szCs w:val="20"/>
        </w:rPr>
        <w:t>20</w:t>
      </w:r>
      <w:r w:rsidR="005967EF" w:rsidRPr="0069482F">
        <w:rPr>
          <w:b/>
          <w:sz w:val="20"/>
          <w:szCs w:val="20"/>
        </w:rPr>
        <w:t>2</w:t>
      </w:r>
      <w:r w:rsidR="00E8642A" w:rsidRPr="0069482F">
        <w:rPr>
          <w:b/>
          <w:sz w:val="20"/>
          <w:szCs w:val="20"/>
        </w:rPr>
        <w:t>2</w:t>
      </w:r>
      <w:r w:rsidR="00F16063" w:rsidRPr="0069482F">
        <w:rPr>
          <w:b/>
          <w:sz w:val="20"/>
          <w:szCs w:val="20"/>
        </w:rPr>
        <w:t xml:space="preserve"> / LE </w:t>
      </w:r>
      <w:r w:rsidR="00691D1D" w:rsidRPr="0069482F">
        <w:rPr>
          <w:b/>
          <w:sz w:val="20"/>
          <w:szCs w:val="20"/>
        </w:rPr>
        <w:t>1</w:t>
      </w:r>
      <w:r w:rsidRPr="0069482F">
        <w:rPr>
          <w:b/>
          <w:sz w:val="20"/>
          <w:szCs w:val="20"/>
        </w:rPr>
        <w:t>9</w:t>
      </w:r>
      <w:r w:rsidR="00F16063" w:rsidRPr="0069482F">
        <w:rPr>
          <w:b/>
          <w:sz w:val="20"/>
          <w:szCs w:val="20"/>
        </w:rPr>
        <w:t xml:space="preserve"> </w:t>
      </w:r>
      <w:r w:rsidRPr="0069482F">
        <w:rPr>
          <w:b/>
          <w:sz w:val="20"/>
          <w:szCs w:val="20"/>
        </w:rPr>
        <w:t>MAI</w:t>
      </w:r>
      <w:r w:rsidR="00F16063" w:rsidRPr="0069482F">
        <w:rPr>
          <w:b/>
          <w:sz w:val="20"/>
          <w:szCs w:val="20"/>
        </w:rPr>
        <w:t xml:space="preserve"> </w:t>
      </w:r>
      <w:r w:rsidR="0034657E" w:rsidRPr="0069482F">
        <w:rPr>
          <w:b/>
          <w:sz w:val="20"/>
          <w:szCs w:val="20"/>
        </w:rPr>
        <w:t>20</w:t>
      </w:r>
      <w:r w:rsidR="005967EF" w:rsidRPr="0069482F">
        <w:rPr>
          <w:b/>
          <w:sz w:val="20"/>
          <w:szCs w:val="20"/>
        </w:rPr>
        <w:t>2</w:t>
      </w:r>
      <w:r w:rsidR="00E8642A" w:rsidRPr="0069482F">
        <w:rPr>
          <w:b/>
          <w:sz w:val="20"/>
          <w:szCs w:val="20"/>
        </w:rPr>
        <w:t>2</w:t>
      </w:r>
    </w:p>
    <w:p w:rsidR="004A3E69" w:rsidRPr="0069482F" w:rsidRDefault="004A3E69" w:rsidP="004A3E69">
      <w:pPr>
        <w:widowControl w:val="0"/>
        <w:jc w:val="both"/>
        <w:rPr>
          <w:sz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3E69" w:rsidRPr="0069482F" w:rsidTr="004B2480">
        <w:tc>
          <w:tcPr>
            <w:tcW w:w="543" w:type="pct"/>
          </w:tcPr>
          <w:p w:rsidR="004A3E69" w:rsidRPr="0069482F" w:rsidRDefault="004A3E69" w:rsidP="004B2480">
            <w:pPr>
              <w:jc w:val="both"/>
              <w:rPr>
                <w:sz w:val="20"/>
                <w:szCs w:val="20"/>
              </w:rPr>
            </w:pPr>
            <w:r w:rsidRPr="0069482F">
              <w:rPr>
                <w:rStyle w:val="SCCFileNumberChar"/>
                <w:sz w:val="20"/>
                <w:szCs w:val="20"/>
              </w:rPr>
              <w:t>39792</w:t>
            </w:r>
          </w:p>
        </w:tc>
        <w:tc>
          <w:tcPr>
            <w:tcW w:w="4457" w:type="pct"/>
            <w:gridSpan w:val="3"/>
          </w:tcPr>
          <w:p w:rsidR="004A3E69" w:rsidRPr="0069482F" w:rsidRDefault="004A3E69" w:rsidP="004B2480">
            <w:pPr>
              <w:pStyle w:val="SCCLsocParty"/>
              <w:jc w:val="both"/>
              <w:rPr>
                <w:b/>
                <w:sz w:val="20"/>
                <w:szCs w:val="20"/>
                <w:lang w:val="en-US"/>
              </w:rPr>
            </w:pPr>
            <w:r w:rsidRPr="0069482F">
              <w:rPr>
                <w:b/>
                <w:sz w:val="20"/>
                <w:szCs w:val="20"/>
                <w:lang w:val="en-US"/>
              </w:rPr>
              <w:t>Elizabeth Bernard v. Professional Institute of the Public Service of Canada</w:t>
            </w:r>
          </w:p>
          <w:p w:rsidR="004A3E69" w:rsidRPr="0069482F" w:rsidRDefault="004A3E69" w:rsidP="004B2480">
            <w:pPr>
              <w:jc w:val="both"/>
              <w:rPr>
                <w:sz w:val="20"/>
                <w:szCs w:val="20"/>
              </w:rPr>
            </w:pPr>
            <w:r w:rsidRPr="0069482F">
              <w:rPr>
                <w:sz w:val="20"/>
                <w:szCs w:val="20"/>
              </w:rPr>
              <w:t>(F</w:t>
            </w:r>
            <w:r w:rsidRPr="0069482F">
              <w:rPr>
                <w:sz w:val="20"/>
              </w:rPr>
              <w:t>.</w:t>
            </w:r>
            <w:r w:rsidRPr="0069482F">
              <w:rPr>
                <w:sz w:val="20"/>
                <w:szCs w:val="20"/>
              </w:rPr>
              <w:t>C</w:t>
            </w:r>
            <w:r w:rsidRPr="0069482F">
              <w:rPr>
                <w:sz w:val="20"/>
              </w:rPr>
              <w:t>.</w:t>
            </w:r>
            <w:r w:rsidRPr="0069482F">
              <w:rPr>
                <w:sz w:val="20"/>
                <w:szCs w:val="20"/>
              </w:rPr>
              <w:t>) (Civil) (By Leave)</w:t>
            </w:r>
          </w:p>
        </w:tc>
      </w:tr>
      <w:tr w:rsidR="004A3E69" w:rsidRPr="0069482F" w:rsidTr="004B2480">
        <w:tc>
          <w:tcPr>
            <w:tcW w:w="5000" w:type="pct"/>
            <w:gridSpan w:val="4"/>
          </w:tcPr>
          <w:p w:rsidR="00CA62A7" w:rsidRPr="0069482F" w:rsidRDefault="00CA62A7" w:rsidP="00CA62A7">
            <w:pPr>
              <w:jc w:val="both"/>
              <w:rPr>
                <w:sz w:val="20"/>
                <w:szCs w:val="20"/>
              </w:rPr>
            </w:pPr>
            <w:r w:rsidRPr="0069482F">
              <w:rPr>
                <w:color w:val="000000"/>
                <w:sz w:val="20"/>
                <w:szCs w:val="20"/>
              </w:rPr>
              <w:t xml:space="preserve">The </w:t>
            </w:r>
            <w:r w:rsidRPr="0069482F">
              <w:rPr>
                <w:rStyle w:val="solexhl"/>
                <w:color w:val="000000"/>
                <w:sz w:val="20"/>
                <w:szCs w:val="20"/>
              </w:rPr>
              <w:t>motion</w:t>
            </w:r>
            <w:r w:rsidRPr="0069482F">
              <w:rPr>
                <w:sz w:val="20"/>
                <w:szCs w:val="20"/>
              </w:rPr>
              <w:t xml:space="preserve"> </w:t>
            </w:r>
            <w:r w:rsidRPr="0069482F">
              <w:rPr>
                <w:color w:val="000000"/>
                <w:sz w:val="20"/>
                <w:szCs w:val="20"/>
              </w:rPr>
              <w:t xml:space="preserve">for an </w:t>
            </w:r>
            <w:r w:rsidRPr="0069482F">
              <w:rPr>
                <w:rStyle w:val="solexhl"/>
                <w:color w:val="000000"/>
                <w:sz w:val="20"/>
                <w:szCs w:val="20"/>
              </w:rPr>
              <w:t>extension</w:t>
            </w:r>
            <w:r w:rsidRPr="0069482F">
              <w:rPr>
                <w:sz w:val="20"/>
                <w:szCs w:val="20"/>
              </w:rPr>
              <w:t xml:space="preserve"> </w:t>
            </w:r>
            <w:r w:rsidRPr="0069482F">
              <w:rPr>
                <w:color w:val="000000"/>
                <w:sz w:val="20"/>
                <w:szCs w:val="20"/>
              </w:rPr>
              <w:t xml:space="preserve">of time to serve and file the application for leave to appeal is </w:t>
            </w:r>
            <w:r w:rsidRPr="0069482F">
              <w:rPr>
                <w:rStyle w:val="solexhl"/>
                <w:color w:val="000000"/>
                <w:sz w:val="20"/>
                <w:szCs w:val="20"/>
              </w:rPr>
              <w:t>dismissed</w:t>
            </w:r>
            <w:r w:rsidRPr="0069482F">
              <w:rPr>
                <w:color w:val="000000"/>
                <w:sz w:val="20"/>
                <w:szCs w:val="20"/>
              </w:rPr>
              <w:t>.</w:t>
            </w:r>
            <w:r w:rsidRPr="0069482F">
              <w:rPr>
                <w:sz w:val="20"/>
                <w:szCs w:val="20"/>
              </w:rPr>
              <w:t xml:space="preserve"> In any event, had the motion for an extension of time been granted, the application for leave to appeal from the judgment of the</w:t>
            </w:r>
            <w:bookmarkStart w:id="4" w:name="BM_1_"/>
            <w:bookmarkEnd w:id="4"/>
            <w:r w:rsidRPr="0069482F">
              <w:rPr>
                <w:sz w:val="20"/>
                <w:szCs w:val="20"/>
              </w:rPr>
              <w:t xml:space="preserve"> Federal Court of Appeal, Number 20-A-12, 2020 FCA 211, dated December 9, 2020, would have been dismissed.</w:t>
            </w:r>
          </w:p>
          <w:p w:rsidR="004A3E69" w:rsidRPr="0069482F" w:rsidRDefault="004A3E69" w:rsidP="004B2480">
            <w:pPr>
              <w:jc w:val="both"/>
              <w:rPr>
                <w:i/>
                <w:sz w:val="20"/>
                <w:szCs w:val="20"/>
              </w:rPr>
            </w:pPr>
          </w:p>
        </w:tc>
      </w:tr>
      <w:tr w:rsidR="004A3E69" w:rsidRPr="0069482F" w:rsidTr="004B2480">
        <w:tc>
          <w:tcPr>
            <w:tcW w:w="5000" w:type="pct"/>
            <w:gridSpan w:val="4"/>
          </w:tcPr>
          <w:p w:rsidR="004A3E69" w:rsidRPr="0069482F" w:rsidRDefault="004A3E69" w:rsidP="004B2480">
            <w:pPr>
              <w:jc w:val="both"/>
              <w:rPr>
                <w:sz w:val="20"/>
                <w:szCs w:val="20"/>
              </w:rPr>
            </w:pPr>
            <w:r w:rsidRPr="0069482F">
              <w:rPr>
                <w:i/>
                <w:sz w:val="20"/>
                <w:szCs w:val="20"/>
              </w:rPr>
              <w:t>Charter of Rights</w:t>
            </w:r>
            <w:r w:rsidRPr="0069482F">
              <w:rPr>
                <w:sz w:val="20"/>
                <w:szCs w:val="20"/>
              </w:rPr>
              <w:t xml:space="preserve"> — Freedom of expression — Labour law — Grievances — Applicant filing complaint against bargaining agent alleging it committed an unfair labour practice by denying her right to vote in a collective agreement ratification process — Whether Federal Public Sector Labour Relations Board failed to consider ss. 188(d) and (e) of the </w:t>
            </w:r>
            <w:r w:rsidRPr="0069482F">
              <w:rPr>
                <w:i/>
                <w:sz w:val="20"/>
                <w:szCs w:val="20"/>
              </w:rPr>
              <w:t>Federal Public Sector Labour Relations Act</w:t>
            </w:r>
            <w:r w:rsidRPr="0069482F">
              <w:rPr>
                <w:sz w:val="20"/>
                <w:szCs w:val="20"/>
              </w:rPr>
              <w:t xml:space="preserve"> in determining jurisdiction and made its decision in a manner that breached procedural fairness and natural justice — Whether Federal Court of Appeal exceeded its jurisdiction by dismissing the applicant’s motion without reading her motion record — Whether Federal Court of Appeal established a new, unreasonable and unreachable legal test for litigants who have been subjected to orders under s. 40 of the </w:t>
            </w:r>
            <w:r w:rsidRPr="0069482F">
              <w:rPr>
                <w:i/>
                <w:sz w:val="20"/>
                <w:szCs w:val="20"/>
              </w:rPr>
              <w:t>Federal Courts Act</w:t>
            </w:r>
            <w:r w:rsidRPr="0069482F">
              <w:rPr>
                <w:sz w:val="20"/>
                <w:szCs w:val="20"/>
              </w:rPr>
              <w:t xml:space="preserve"> without giving the Applicant an opportunity to make submissions— Whether subsection 40(5) of the </w:t>
            </w:r>
            <w:r w:rsidRPr="0069482F">
              <w:rPr>
                <w:i/>
                <w:sz w:val="20"/>
                <w:szCs w:val="20"/>
              </w:rPr>
              <w:t>Federal Courts Act</w:t>
            </w:r>
            <w:r w:rsidRPr="0069482F">
              <w:rPr>
                <w:sz w:val="20"/>
                <w:szCs w:val="20"/>
              </w:rPr>
              <w:t xml:space="preserve"> is unconstitutional and conflicts with the </w:t>
            </w:r>
            <w:r w:rsidRPr="0069482F">
              <w:rPr>
                <w:i/>
                <w:sz w:val="20"/>
                <w:szCs w:val="20"/>
              </w:rPr>
              <w:t>Supreme Court Act</w:t>
            </w:r>
            <w:r w:rsidRPr="0069482F">
              <w:rPr>
                <w:sz w:val="20"/>
                <w:szCs w:val="20"/>
              </w:rPr>
              <w:t xml:space="preserve"> and s. 2 of the </w:t>
            </w:r>
            <w:r w:rsidRPr="0069482F">
              <w:rPr>
                <w:i/>
                <w:sz w:val="20"/>
                <w:szCs w:val="20"/>
              </w:rPr>
              <w:t>Charter</w:t>
            </w:r>
            <w:r w:rsidRPr="0069482F">
              <w:rPr>
                <w:sz w:val="20"/>
                <w:szCs w:val="20"/>
              </w:rPr>
              <w:t>.</w:t>
            </w:r>
          </w:p>
        </w:tc>
      </w:tr>
      <w:tr w:rsidR="004A3E69" w:rsidRPr="0069482F" w:rsidTr="004B2480">
        <w:tc>
          <w:tcPr>
            <w:tcW w:w="5000" w:type="pct"/>
            <w:gridSpan w:val="4"/>
          </w:tcPr>
          <w:p w:rsidR="004A3E69" w:rsidRPr="0069482F" w:rsidRDefault="004A3E69" w:rsidP="004B2480">
            <w:pPr>
              <w:jc w:val="both"/>
              <w:rPr>
                <w:sz w:val="20"/>
                <w:szCs w:val="20"/>
              </w:rPr>
            </w:pPr>
          </w:p>
          <w:p w:rsidR="004A3E69" w:rsidRPr="0069482F" w:rsidRDefault="004A3E69" w:rsidP="004B2480">
            <w:pPr>
              <w:jc w:val="both"/>
              <w:rPr>
                <w:sz w:val="20"/>
                <w:szCs w:val="20"/>
              </w:rPr>
            </w:pPr>
            <w:r w:rsidRPr="0069482F">
              <w:rPr>
                <w:sz w:val="20"/>
                <w:szCs w:val="20"/>
              </w:rPr>
              <w:t>The applicant is an employee in a bargaining unit of the Canada Revenue Agency (“CRA”). The Professional Institute of the Public Service of Canada (“PIPSC”) is the certified bargaining agent for her unit.  In December 2017, Ms. Bernard asked for a voting key to participate in a ratification vote on a tentative agreement reached between PIPSC and the CRA. She was advised by PIPSC that in order to receive a voting key, she would have to become a Regular member and was informed as to how to change her status. She declined to do so and filed an unfair labour practice complaint. That complaint was dismissed by the Federal Public Sector Labour Relations and Employment Board. The applicant’s appeal from that decision was dismissed.</w:t>
            </w:r>
          </w:p>
        </w:tc>
      </w:tr>
      <w:tr w:rsidR="004A3E69" w:rsidRPr="0069482F" w:rsidTr="004B2480">
        <w:tc>
          <w:tcPr>
            <w:tcW w:w="5000" w:type="pct"/>
            <w:gridSpan w:val="4"/>
          </w:tcPr>
          <w:p w:rsidR="004A3E69" w:rsidRPr="0069482F" w:rsidRDefault="004A3E69" w:rsidP="004B2480">
            <w:pPr>
              <w:jc w:val="both"/>
              <w:rPr>
                <w:sz w:val="20"/>
                <w:szCs w:val="20"/>
              </w:rPr>
            </w:pPr>
          </w:p>
        </w:tc>
      </w:tr>
      <w:tr w:rsidR="004A3E69" w:rsidRPr="0069482F" w:rsidTr="004B2480">
        <w:tc>
          <w:tcPr>
            <w:tcW w:w="2427" w:type="pct"/>
            <w:gridSpan w:val="2"/>
          </w:tcPr>
          <w:p w:rsidR="004A3E69" w:rsidRPr="0069482F" w:rsidRDefault="004A3E69" w:rsidP="004B2480">
            <w:pPr>
              <w:jc w:val="both"/>
              <w:rPr>
                <w:sz w:val="20"/>
                <w:szCs w:val="20"/>
              </w:rPr>
            </w:pPr>
            <w:r w:rsidRPr="0069482F">
              <w:rPr>
                <w:sz w:val="20"/>
                <w:szCs w:val="20"/>
              </w:rPr>
              <w:t>February 11, 2020</w:t>
            </w:r>
          </w:p>
          <w:p w:rsidR="004A3E69" w:rsidRPr="0069482F" w:rsidRDefault="004A3E69" w:rsidP="004B2480">
            <w:pPr>
              <w:jc w:val="both"/>
              <w:rPr>
                <w:sz w:val="20"/>
                <w:szCs w:val="20"/>
              </w:rPr>
            </w:pPr>
            <w:r w:rsidRPr="0069482F">
              <w:rPr>
                <w:sz w:val="20"/>
                <w:szCs w:val="20"/>
              </w:rPr>
              <w:t xml:space="preserve">Federal Public Sector Labour Relations and </w:t>
            </w:r>
          </w:p>
          <w:p w:rsidR="004A3E69" w:rsidRPr="0069482F" w:rsidRDefault="004A3E69" w:rsidP="004B2480">
            <w:pPr>
              <w:jc w:val="both"/>
              <w:rPr>
                <w:sz w:val="20"/>
                <w:szCs w:val="20"/>
              </w:rPr>
            </w:pPr>
            <w:r w:rsidRPr="0069482F">
              <w:rPr>
                <w:sz w:val="20"/>
                <w:szCs w:val="20"/>
              </w:rPr>
              <w:t>Employment Board</w:t>
            </w:r>
          </w:p>
          <w:p w:rsidR="004A3E69" w:rsidRPr="0069482F" w:rsidRDefault="004A3E69" w:rsidP="004B2480">
            <w:pPr>
              <w:jc w:val="both"/>
              <w:rPr>
                <w:sz w:val="20"/>
                <w:szCs w:val="20"/>
              </w:rPr>
            </w:pPr>
            <w:r w:rsidRPr="0069482F">
              <w:rPr>
                <w:sz w:val="20"/>
                <w:szCs w:val="20"/>
              </w:rPr>
              <w:t>(Orfald, Panel Member)</w:t>
            </w:r>
          </w:p>
          <w:p w:rsidR="004A3E69" w:rsidRPr="0069482F" w:rsidRDefault="0069482F" w:rsidP="004B2480">
            <w:pPr>
              <w:jc w:val="both"/>
              <w:rPr>
                <w:sz w:val="20"/>
                <w:szCs w:val="20"/>
              </w:rPr>
            </w:pPr>
            <w:hyperlink r:id="rId15" w:history="1">
              <w:r w:rsidR="004A3E69" w:rsidRPr="0069482F">
                <w:rPr>
                  <w:rStyle w:val="Hyperlink"/>
                  <w:sz w:val="20"/>
                  <w:szCs w:val="20"/>
                </w:rPr>
                <w:t>2020 FPSLREB 11</w:t>
              </w:r>
            </w:hyperlink>
          </w:p>
          <w:p w:rsidR="004A3E69" w:rsidRPr="0069482F" w:rsidRDefault="004A3E69" w:rsidP="004B2480">
            <w:pPr>
              <w:jc w:val="both"/>
              <w:rPr>
                <w:sz w:val="20"/>
                <w:szCs w:val="20"/>
              </w:rPr>
            </w:pPr>
          </w:p>
        </w:tc>
        <w:tc>
          <w:tcPr>
            <w:tcW w:w="243"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Applicant’s unfair labour practice complaint dismissed</w:t>
            </w:r>
          </w:p>
          <w:p w:rsidR="004A3E69" w:rsidRPr="0069482F" w:rsidRDefault="004A3E69" w:rsidP="004B2480">
            <w:pPr>
              <w:jc w:val="both"/>
              <w:rPr>
                <w:sz w:val="20"/>
                <w:szCs w:val="20"/>
              </w:rPr>
            </w:pPr>
          </w:p>
          <w:p w:rsidR="004A3E69" w:rsidRPr="0069482F" w:rsidRDefault="004A3E69" w:rsidP="004B2480">
            <w:pPr>
              <w:jc w:val="both"/>
              <w:rPr>
                <w:sz w:val="20"/>
                <w:szCs w:val="20"/>
              </w:rPr>
            </w:pPr>
          </w:p>
        </w:tc>
      </w:tr>
      <w:tr w:rsidR="004A3E69" w:rsidRPr="0069482F" w:rsidTr="004B2480">
        <w:tc>
          <w:tcPr>
            <w:tcW w:w="2427" w:type="pct"/>
            <w:gridSpan w:val="2"/>
          </w:tcPr>
          <w:p w:rsidR="004A3E69" w:rsidRPr="0069482F" w:rsidRDefault="004A3E69" w:rsidP="004B2480">
            <w:pPr>
              <w:jc w:val="both"/>
              <w:rPr>
                <w:sz w:val="20"/>
                <w:szCs w:val="20"/>
              </w:rPr>
            </w:pPr>
            <w:r w:rsidRPr="0069482F">
              <w:rPr>
                <w:sz w:val="20"/>
                <w:szCs w:val="20"/>
              </w:rPr>
              <w:t>December 9, 2020</w:t>
            </w:r>
          </w:p>
          <w:p w:rsidR="004A3E69" w:rsidRPr="0069482F" w:rsidRDefault="004A3E69" w:rsidP="004B2480">
            <w:pPr>
              <w:jc w:val="both"/>
              <w:rPr>
                <w:sz w:val="20"/>
                <w:szCs w:val="20"/>
              </w:rPr>
            </w:pPr>
            <w:r w:rsidRPr="0069482F">
              <w:rPr>
                <w:sz w:val="20"/>
                <w:szCs w:val="20"/>
              </w:rPr>
              <w:t>Federal Court of Appeal</w:t>
            </w:r>
          </w:p>
          <w:p w:rsidR="004A3E69" w:rsidRPr="0069482F" w:rsidRDefault="004A3E69" w:rsidP="004B2480">
            <w:pPr>
              <w:jc w:val="both"/>
              <w:rPr>
                <w:sz w:val="20"/>
                <w:szCs w:val="20"/>
              </w:rPr>
            </w:pPr>
            <w:r w:rsidRPr="0069482F">
              <w:rPr>
                <w:sz w:val="20"/>
                <w:szCs w:val="20"/>
              </w:rPr>
              <w:t>(Stratas J.A.)</w:t>
            </w:r>
          </w:p>
          <w:p w:rsidR="004A3E69" w:rsidRPr="0069482F" w:rsidRDefault="0069482F" w:rsidP="004B2480">
            <w:pPr>
              <w:jc w:val="both"/>
              <w:rPr>
                <w:sz w:val="20"/>
                <w:szCs w:val="20"/>
              </w:rPr>
            </w:pPr>
            <w:hyperlink r:id="rId16" w:history="1">
              <w:r w:rsidR="004A3E69" w:rsidRPr="0069482F">
                <w:rPr>
                  <w:rStyle w:val="Hyperlink"/>
                  <w:sz w:val="20"/>
                  <w:szCs w:val="20"/>
                </w:rPr>
                <w:t>2020 FCA 211</w:t>
              </w:r>
            </w:hyperlink>
          </w:p>
          <w:p w:rsidR="004A3E69" w:rsidRPr="0069482F" w:rsidRDefault="004A3E69" w:rsidP="004B2480">
            <w:pPr>
              <w:jc w:val="both"/>
              <w:rPr>
                <w:sz w:val="20"/>
                <w:szCs w:val="20"/>
              </w:rPr>
            </w:pPr>
          </w:p>
        </w:tc>
        <w:tc>
          <w:tcPr>
            <w:tcW w:w="243"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Applicant’s application for leave to appeal dismissed</w:t>
            </w:r>
          </w:p>
          <w:p w:rsidR="004A3E69" w:rsidRPr="0069482F" w:rsidRDefault="004A3E69" w:rsidP="004B2480">
            <w:pPr>
              <w:jc w:val="both"/>
              <w:rPr>
                <w:sz w:val="20"/>
                <w:szCs w:val="20"/>
              </w:rPr>
            </w:pPr>
          </w:p>
        </w:tc>
      </w:tr>
      <w:tr w:rsidR="004A3E69" w:rsidRPr="0069482F" w:rsidTr="004B2480">
        <w:tc>
          <w:tcPr>
            <w:tcW w:w="2427" w:type="pct"/>
            <w:gridSpan w:val="2"/>
          </w:tcPr>
          <w:p w:rsidR="004A3E69" w:rsidRPr="0069482F" w:rsidRDefault="004A3E69" w:rsidP="004B2480">
            <w:pPr>
              <w:jc w:val="both"/>
              <w:rPr>
                <w:sz w:val="20"/>
                <w:szCs w:val="20"/>
              </w:rPr>
            </w:pPr>
            <w:r w:rsidRPr="0069482F">
              <w:rPr>
                <w:sz w:val="20"/>
                <w:szCs w:val="20"/>
              </w:rPr>
              <w:t>February 8, 2021</w:t>
            </w:r>
          </w:p>
          <w:p w:rsidR="004A3E69" w:rsidRPr="0069482F" w:rsidRDefault="004A3E69" w:rsidP="004B2480">
            <w:pPr>
              <w:jc w:val="both"/>
              <w:rPr>
                <w:sz w:val="20"/>
                <w:szCs w:val="20"/>
              </w:rPr>
            </w:pPr>
            <w:r w:rsidRPr="0069482F">
              <w:rPr>
                <w:sz w:val="20"/>
                <w:szCs w:val="20"/>
              </w:rPr>
              <w:t>Supreme Court of Canada</w:t>
            </w:r>
          </w:p>
        </w:tc>
        <w:tc>
          <w:tcPr>
            <w:tcW w:w="243"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Application for leave to appeal filed</w:t>
            </w:r>
          </w:p>
          <w:p w:rsidR="004A3E69" w:rsidRPr="0069482F" w:rsidRDefault="004A3E69" w:rsidP="004B2480">
            <w:pPr>
              <w:jc w:val="both"/>
              <w:rPr>
                <w:sz w:val="20"/>
                <w:szCs w:val="20"/>
              </w:rPr>
            </w:pPr>
          </w:p>
        </w:tc>
      </w:tr>
    </w:tbl>
    <w:p w:rsidR="004A3E69" w:rsidRPr="0069482F" w:rsidRDefault="004A3E69" w:rsidP="004A3E69">
      <w:pPr>
        <w:jc w:val="both"/>
        <w:rPr>
          <w:sz w:val="20"/>
        </w:rPr>
      </w:pPr>
    </w:p>
    <w:p w:rsidR="004A3E69" w:rsidRPr="0069482F" w:rsidRDefault="0069482F" w:rsidP="004A3E69">
      <w:pPr>
        <w:jc w:val="both"/>
        <w:rPr>
          <w:sz w:val="20"/>
        </w:rPr>
      </w:pPr>
      <w:r w:rsidRPr="0069482F">
        <w:rPr>
          <w:sz w:val="20"/>
        </w:rPr>
        <w:pict>
          <v:rect id="_x0000_i1037" style="width:2in;height:1pt" o:hrpct="0" o:hralign="center" o:hrstd="t" o:hrnoshade="t" o:hr="t" fillcolor="black [3213]" stroked="f"/>
        </w:pict>
      </w:r>
    </w:p>
    <w:p w:rsidR="004A3E69" w:rsidRPr="0069482F" w:rsidRDefault="004A3E69" w:rsidP="004A3E69">
      <w:pPr>
        <w:jc w:val="both"/>
        <w:rPr>
          <w:sz w:val="20"/>
          <w:szCs w:val="20"/>
        </w:rPr>
      </w:pPr>
    </w:p>
    <w:p w:rsidR="00CA62A7" w:rsidRPr="0069482F" w:rsidRDefault="00CA62A7">
      <w:r w:rsidRPr="0069482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3E69" w:rsidRPr="0069482F" w:rsidTr="004B2480">
        <w:tc>
          <w:tcPr>
            <w:tcW w:w="543" w:type="pct"/>
          </w:tcPr>
          <w:p w:rsidR="004A3E69" w:rsidRPr="0069482F" w:rsidRDefault="004A3E69" w:rsidP="004B2480">
            <w:pPr>
              <w:jc w:val="both"/>
              <w:rPr>
                <w:sz w:val="20"/>
                <w:szCs w:val="20"/>
                <w:lang w:val="fr-CA"/>
              </w:rPr>
            </w:pPr>
            <w:r w:rsidRPr="0069482F">
              <w:rPr>
                <w:rStyle w:val="SCCFileNumberChar"/>
                <w:sz w:val="20"/>
                <w:szCs w:val="20"/>
                <w:lang w:val="fr-CA"/>
              </w:rPr>
              <w:lastRenderedPageBreak/>
              <w:t>39792</w:t>
            </w:r>
          </w:p>
        </w:tc>
        <w:tc>
          <w:tcPr>
            <w:tcW w:w="4457" w:type="pct"/>
            <w:gridSpan w:val="3"/>
          </w:tcPr>
          <w:p w:rsidR="004A3E69" w:rsidRPr="0069482F" w:rsidRDefault="004A3E69" w:rsidP="004B2480">
            <w:pPr>
              <w:pStyle w:val="SCCLsocParty"/>
              <w:jc w:val="both"/>
              <w:rPr>
                <w:b/>
                <w:sz w:val="20"/>
                <w:szCs w:val="20"/>
              </w:rPr>
            </w:pPr>
            <w:r w:rsidRPr="0069482F">
              <w:rPr>
                <w:b/>
                <w:sz w:val="20"/>
                <w:szCs w:val="20"/>
              </w:rPr>
              <w:t>Elizabeth Bernard c. Institut professionnel de la fonction publique du Canada</w:t>
            </w:r>
          </w:p>
          <w:p w:rsidR="004A3E69" w:rsidRPr="0069482F" w:rsidRDefault="004A3E69" w:rsidP="004B2480">
            <w:pPr>
              <w:jc w:val="both"/>
              <w:rPr>
                <w:sz w:val="20"/>
                <w:szCs w:val="20"/>
                <w:lang w:val="fr-CA"/>
              </w:rPr>
            </w:pPr>
            <w:r w:rsidRPr="0069482F">
              <w:rPr>
                <w:sz w:val="20"/>
                <w:szCs w:val="20"/>
                <w:lang w:val="fr-CA"/>
              </w:rPr>
              <w:t>(C</w:t>
            </w:r>
            <w:r w:rsidRPr="0069482F">
              <w:rPr>
                <w:sz w:val="20"/>
                <w:lang w:val="fr-CA"/>
              </w:rPr>
              <w:t>.</w:t>
            </w:r>
            <w:r w:rsidRPr="0069482F">
              <w:rPr>
                <w:sz w:val="20"/>
                <w:szCs w:val="20"/>
                <w:lang w:val="fr-CA"/>
              </w:rPr>
              <w:t>F</w:t>
            </w:r>
            <w:r w:rsidRPr="0069482F">
              <w:rPr>
                <w:sz w:val="20"/>
                <w:lang w:val="fr-CA"/>
              </w:rPr>
              <w:t>.</w:t>
            </w:r>
            <w:r w:rsidRPr="0069482F">
              <w:rPr>
                <w:sz w:val="20"/>
                <w:szCs w:val="20"/>
                <w:lang w:val="fr-CA"/>
              </w:rPr>
              <w:t>) (Civile) (Sur autorisation)</w:t>
            </w:r>
          </w:p>
        </w:tc>
      </w:tr>
      <w:tr w:rsidR="004A3E69" w:rsidRPr="0069482F" w:rsidTr="004B2480">
        <w:tc>
          <w:tcPr>
            <w:tcW w:w="5000" w:type="pct"/>
            <w:gridSpan w:val="4"/>
          </w:tcPr>
          <w:p w:rsidR="004A3E69" w:rsidRPr="0069482F" w:rsidRDefault="00CA62A7" w:rsidP="004B2480">
            <w:pPr>
              <w:jc w:val="both"/>
              <w:rPr>
                <w:sz w:val="20"/>
                <w:szCs w:val="20"/>
                <w:lang w:val="fr-CA"/>
              </w:rPr>
            </w:pPr>
            <w:r w:rsidRPr="0069482F">
              <w:rPr>
                <w:color w:val="000000"/>
                <w:sz w:val="20"/>
                <w:szCs w:val="20"/>
                <w:lang w:val="fr-CA"/>
              </w:rPr>
              <w:t>La requête en prorogation du délai de signification et de dépôt de la demande d’autorisation d’appel est rejetée. Quoi qu’il en soit, même si la requête en prorogation du délai avait été accueillie,</w:t>
            </w:r>
            <w:r w:rsidRPr="0069482F">
              <w:rPr>
                <w:sz w:val="20"/>
                <w:szCs w:val="20"/>
                <w:lang w:val="fr-CA"/>
              </w:rPr>
              <w:t xml:space="preserve"> la demande d’autorisation d’appel de l’arrêt de la Cour d’appel fédérale, numéro 20-A-12, 2020 CAF 211, daté du 9 décembre 2020, aurait été rejetée.</w:t>
            </w:r>
          </w:p>
          <w:p w:rsidR="00CA62A7" w:rsidRPr="0069482F" w:rsidRDefault="00CA62A7" w:rsidP="004B2480">
            <w:pPr>
              <w:jc w:val="both"/>
              <w:rPr>
                <w:i/>
                <w:sz w:val="20"/>
                <w:szCs w:val="20"/>
                <w:lang w:val="fr-CA"/>
              </w:rPr>
            </w:pPr>
          </w:p>
        </w:tc>
      </w:tr>
      <w:tr w:rsidR="004A3E69" w:rsidRPr="0069482F" w:rsidTr="004B2480">
        <w:tc>
          <w:tcPr>
            <w:tcW w:w="5000" w:type="pct"/>
            <w:gridSpan w:val="4"/>
          </w:tcPr>
          <w:p w:rsidR="004A3E69" w:rsidRPr="0069482F" w:rsidRDefault="004A3E69" w:rsidP="004B2480">
            <w:pPr>
              <w:jc w:val="both"/>
              <w:rPr>
                <w:sz w:val="20"/>
                <w:szCs w:val="20"/>
                <w:lang w:val="fr-CA"/>
              </w:rPr>
            </w:pPr>
            <w:r w:rsidRPr="0069482F">
              <w:rPr>
                <w:i/>
                <w:sz w:val="20"/>
                <w:szCs w:val="20"/>
                <w:lang w:val="fr-CA"/>
              </w:rPr>
              <w:t>Charte des droits</w:t>
            </w:r>
            <w:r w:rsidRPr="0069482F">
              <w:rPr>
                <w:sz w:val="20"/>
                <w:szCs w:val="20"/>
                <w:lang w:val="fr-CA"/>
              </w:rPr>
              <w:t xml:space="preserve"> — Liberté d’expression — Droit du travail — Griefs — La demanderesse a déposé une plainte contre l’agent négociateur alléguant qu’il a commis une pratique déloyale de travail en lui refusant le droit de vote dans le cadre du processus de ratification d’une convention collective — La Commission des relations de travail dans le secteur public fédéral a</w:t>
            </w:r>
            <w:r w:rsidRPr="0069482F">
              <w:rPr>
                <w:sz w:val="20"/>
                <w:szCs w:val="20"/>
                <w:lang w:val="fr-CA"/>
              </w:rPr>
              <w:noBreakHyphen/>
              <w:t>t</w:t>
            </w:r>
            <w:r w:rsidRPr="0069482F">
              <w:rPr>
                <w:sz w:val="20"/>
                <w:szCs w:val="20"/>
                <w:lang w:val="fr-CA"/>
              </w:rPr>
              <w:noBreakHyphen/>
              <w:t xml:space="preserve">elle omis de tenir compte des alinéas 188d) et e) de la </w:t>
            </w:r>
            <w:r w:rsidRPr="0069482F">
              <w:rPr>
                <w:i/>
                <w:sz w:val="20"/>
                <w:szCs w:val="20"/>
                <w:lang w:val="fr-CA"/>
              </w:rPr>
              <w:t>Loi sur les relations de travail dans le secteur public fédéral</w:t>
            </w:r>
            <w:r w:rsidRPr="0069482F">
              <w:rPr>
                <w:sz w:val="20"/>
                <w:szCs w:val="20"/>
                <w:lang w:val="fr-CA"/>
              </w:rPr>
              <w:t xml:space="preserve"> pour décider de la compétence et rendu sa décision de manière à porter atteinte à l’équité procédurale et à la justice naturelle ? — La Cour d’appel </w:t>
            </w:r>
            <w:proofErr w:type="gramStart"/>
            <w:r w:rsidRPr="0069482F">
              <w:rPr>
                <w:sz w:val="20"/>
                <w:szCs w:val="20"/>
                <w:lang w:val="fr-CA"/>
              </w:rPr>
              <w:t>fédérale</w:t>
            </w:r>
            <w:proofErr w:type="gramEnd"/>
            <w:r w:rsidRPr="0069482F">
              <w:rPr>
                <w:sz w:val="20"/>
                <w:szCs w:val="20"/>
                <w:lang w:val="fr-CA"/>
              </w:rPr>
              <w:t xml:space="preserve"> a</w:t>
            </w:r>
            <w:r w:rsidRPr="0069482F">
              <w:rPr>
                <w:sz w:val="20"/>
                <w:szCs w:val="20"/>
                <w:lang w:val="fr-CA"/>
              </w:rPr>
              <w:noBreakHyphen/>
              <w:t>t</w:t>
            </w:r>
            <w:r w:rsidRPr="0069482F">
              <w:rPr>
                <w:sz w:val="20"/>
                <w:szCs w:val="20"/>
                <w:lang w:val="fr-CA"/>
              </w:rPr>
              <w:noBreakHyphen/>
              <w:t>elle outrepassé sa compétence en rejetant la requête de la demanderesse sans lire son dossier de requête ? — La Cour d’appel fédérale a</w:t>
            </w:r>
            <w:r w:rsidRPr="0069482F">
              <w:rPr>
                <w:sz w:val="20"/>
                <w:szCs w:val="20"/>
                <w:lang w:val="fr-CA"/>
              </w:rPr>
              <w:noBreakHyphen/>
              <w:t>t</w:t>
            </w:r>
            <w:r w:rsidRPr="0069482F">
              <w:rPr>
                <w:sz w:val="20"/>
                <w:szCs w:val="20"/>
                <w:lang w:val="fr-CA"/>
              </w:rPr>
              <w:noBreakHyphen/>
              <w:t xml:space="preserve">elle établi un nouveau critère juridique déraisonnable et impossible à respecter relativement aux plaideurs qui font l’objet d’ordonnances au titre de l’art. 40 de la </w:t>
            </w:r>
            <w:r w:rsidRPr="0069482F">
              <w:rPr>
                <w:i/>
                <w:sz w:val="20"/>
                <w:szCs w:val="20"/>
                <w:lang w:val="fr-CA"/>
              </w:rPr>
              <w:t>Loi sur les Cours fédérales</w:t>
            </w:r>
            <w:r w:rsidRPr="0069482F">
              <w:rPr>
                <w:sz w:val="20"/>
                <w:szCs w:val="20"/>
                <w:lang w:val="fr-CA"/>
              </w:rPr>
              <w:t xml:space="preserve"> sans donner l’occasion à la demanderesse de présenter des observations ? — Le paragraphe 40(5) de la </w:t>
            </w:r>
            <w:r w:rsidRPr="0069482F">
              <w:rPr>
                <w:i/>
                <w:sz w:val="20"/>
                <w:szCs w:val="20"/>
                <w:lang w:val="fr-CA"/>
              </w:rPr>
              <w:t>Loi sur les Cours fédérales</w:t>
            </w:r>
            <w:r w:rsidRPr="0069482F">
              <w:rPr>
                <w:sz w:val="20"/>
                <w:szCs w:val="20"/>
                <w:lang w:val="fr-CA"/>
              </w:rPr>
              <w:t xml:space="preserve"> est</w:t>
            </w:r>
            <w:r w:rsidRPr="0069482F">
              <w:rPr>
                <w:sz w:val="20"/>
                <w:szCs w:val="20"/>
                <w:lang w:val="fr-CA"/>
              </w:rPr>
              <w:noBreakHyphen/>
              <w:t>il inconstitutionnel et va</w:t>
            </w:r>
            <w:r w:rsidRPr="0069482F">
              <w:rPr>
                <w:sz w:val="20"/>
                <w:szCs w:val="20"/>
                <w:lang w:val="fr-CA"/>
              </w:rPr>
              <w:noBreakHyphen/>
              <w:t>t</w:t>
            </w:r>
            <w:r w:rsidRPr="0069482F">
              <w:rPr>
                <w:sz w:val="20"/>
                <w:szCs w:val="20"/>
                <w:lang w:val="fr-CA"/>
              </w:rPr>
              <w:noBreakHyphen/>
              <w:t xml:space="preserve">il à l’encontre de la </w:t>
            </w:r>
            <w:r w:rsidRPr="0069482F">
              <w:rPr>
                <w:i/>
                <w:sz w:val="20"/>
                <w:szCs w:val="20"/>
                <w:lang w:val="fr-CA"/>
              </w:rPr>
              <w:t>Loi sur la Cour suprême</w:t>
            </w:r>
            <w:r w:rsidRPr="0069482F">
              <w:rPr>
                <w:sz w:val="20"/>
                <w:szCs w:val="20"/>
                <w:lang w:val="fr-CA"/>
              </w:rPr>
              <w:t xml:space="preserve"> et l’art. 2 de la </w:t>
            </w:r>
            <w:r w:rsidRPr="0069482F">
              <w:rPr>
                <w:i/>
                <w:sz w:val="20"/>
                <w:szCs w:val="20"/>
                <w:lang w:val="fr-CA"/>
              </w:rPr>
              <w:t>Charte </w:t>
            </w:r>
            <w:r w:rsidRPr="0069482F">
              <w:rPr>
                <w:sz w:val="20"/>
                <w:szCs w:val="20"/>
                <w:lang w:val="fr-CA"/>
              </w:rPr>
              <w:t>?</w:t>
            </w:r>
          </w:p>
        </w:tc>
      </w:tr>
      <w:tr w:rsidR="004A3E69" w:rsidRPr="0069482F" w:rsidTr="004B2480">
        <w:tc>
          <w:tcPr>
            <w:tcW w:w="5000" w:type="pct"/>
            <w:gridSpan w:val="4"/>
          </w:tcPr>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r w:rsidRPr="0069482F">
              <w:rPr>
                <w:sz w:val="20"/>
                <w:szCs w:val="20"/>
                <w:lang w:val="fr-CA"/>
              </w:rPr>
              <w:t>La demanderesse est une employée qui fait partie de l’unité de négociation de l’Agence du revenu du Canada (« l'ARC »). L’Institut professionnel de la fonction publique du Canada (« l’IPFPC ») est l’agent négociateur accrédité de son unité. En décembre 2017, Mme Bernard a demandé une clé de vote pour pouvoir participer au vote de ratification d’une entente provisoire conclue entre l’IPFPC et l’ARC.</w:t>
            </w:r>
            <w:r w:rsidRPr="0069482F">
              <w:rPr>
                <w:rFonts w:ascii="Lucida Bright" w:hAnsi="Lucida Bright"/>
                <w:color w:val="000000"/>
                <w:sz w:val="20"/>
                <w:szCs w:val="20"/>
                <w:lang w:val="fr-CA"/>
              </w:rPr>
              <w:t xml:space="preserve"> </w:t>
            </w:r>
            <w:r w:rsidRPr="0069482F">
              <w:rPr>
                <w:sz w:val="20"/>
                <w:szCs w:val="20"/>
                <w:lang w:val="fr-CA"/>
              </w:rPr>
              <w:t>L’IPFPC lui a indiqué que, pour recevoir une clé de vote, elle devait devenir membre titulaire, et il l’a informée de la façon de modifier son statut. Elle a refusé de le faire et a déposé une plainte de pratique déloyale de travail. Cette plainte a été rejetée par la Commission des relations de travail et de l’emploi dans le secteur public fédéral. L’appel interjeté par la demanderesse contre cette décision a été rejeté.</w:t>
            </w:r>
          </w:p>
        </w:tc>
      </w:tr>
      <w:tr w:rsidR="004A3E69" w:rsidRPr="0069482F" w:rsidTr="004B2480">
        <w:tc>
          <w:tcPr>
            <w:tcW w:w="5000" w:type="pct"/>
            <w:gridSpan w:val="4"/>
          </w:tcPr>
          <w:p w:rsidR="004A3E69" w:rsidRPr="0069482F" w:rsidRDefault="004A3E69" w:rsidP="004B2480">
            <w:pPr>
              <w:jc w:val="both"/>
              <w:rPr>
                <w:sz w:val="20"/>
                <w:szCs w:val="20"/>
                <w:lang w:val="fr-CA"/>
              </w:rPr>
            </w:pPr>
          </w:p>
        </w:tc>
      </w:tr>
      <w:tr w:rsidR="004A3E69" w:rsidRPr="0069482F" w:rsidTr="004B2480">
        <w:tc>
          <w:tcPr>
            <w:tcW w:w="2427" w:type="pct"/>
            <w:gridSpan w:val="2"/>
          </w:tcPr>
          <w:p w:rsidR="004A3E69" w:rsidRPr="0069482F" w:rsidRDefault="004A3E69" w:rsidP="004B2480">
            <w:pPr>
              <w:jc w:val="both"/>
              <w:rPr>
                <w:sz w:val="20"/>
                <w:szCs w:val="20"/>
                <w:lang w:val="fr-CA"/>
              </w:rPr>
            </w:pPr>
            <w:r w:rsidRPr="0069482F">
              <w:rPr>
                <w:sz w:val="20"/>
                <w:szCs w:val="20"/>
                <w:lang w:val="fr-CA"/>
              </w:rPr>
              <w:t>11 février 2020</w:t>
            </w:r>
          </w:p>
          <w:p w:rsidR="004A3E69" w:rsidRPr="0069482F" w:rsidRDefault="004A3E69" w:rsidP="004B2480">
            <w:pPr>
              <w:jc w:val="both"/>
              <w:rPr>
                <w:sz w:val="20"/>
                <w:szCs w:val="20"/>
                <w:lang w:val="fr-CA"/>
              </w:rPr>
            </w:pPr>
            <w:r w:rsidRPr="0069482F">
              <w:rPr>
                <w:sz w:val="20"/>
                <w:szCs w:val="20"/>
                <w:lang w:val="fr-CA"/>
              </w:rPr>
              <w:t>Commission des relations de travail et de l’emploi dans le secteur public fédéral</w:t>
            </w:r>
          </w:p>
          <w:p w:rsidR="004A3E69" w:rsidRPr="0069482F" w:rsidRDefault="004A3E69" w:rsidP="004B2480">
            <w:pPr>
              <w:jc w:val="both"/>
              <w:rPr>
                <w:sz w:val="20"/>
                <w:szCs w:val="20"/>
                <w:lang w:val="fr-CA"/>
              </w:rPr>
            </w:pPr>
            <w:r w:rsidRPr="0069482F">
              <w:rPr>
                <w:sz w:val="20"/>
                <w:szCs w:val="20"/>
                <w:lang w:val="fr-CA"/>
              </w:rPr>
              <w:t>(commissaire Orfald)</w:t>
            </w:r>
          </w:p>
          <w:p w:rsidR="004A3E69" w:rsidRPr="0069482F" w:rsidRDefault="0069482F" w:rsidP="004B2480">
            <w:pPr>
              <w:jc w:val="both"/>
              <w:rPr>
                <w:sz w:val="20"/>
                <w:szCs w:val="20"/>
                <w:lang w:val="fr-CA"/>
              </w:rPr>
            </w:pPr>
            <w:hyperlink r:id="rId17" w:history="1">
              <w:r w:rsidR="004A3E69" w:rsidRPr="0069482F">
                <w:rPr>
                  <w:rStyle w:val="Hyperlink"/>
                  <w:sz w:val="20"/>
                  <w:szCs w:val="20"/>
                  <w:lang w:val="fr-CA"/>
                </w:rPr>
                <w:t>2020 CRTESPF 11</w:t>
              </w:r>
            </w:hyperlink>
          </w:p>
          <w:p w:rsidR="004A3E69" w:rsidRPr="0069482F" w:rsidRDefault="004A3E69" w:rsidP="004B2480">
            <w:pPr>
              <w:jc w:val="both"/>
              <w:rPr>
                <w:sz w:val="20"/>
                <w:szCs w:val="20"/>
                <w:lang w:val="fr-CA"/>
              </w:rPr>
            </w:pPr>
          </w:p>
        </w:tc>
        <w:tc>
          <w:tcPr>
            <w:tcW w:w="243"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 plainte de pratique déloyale de travail présentée par la demanderesse est rejetée.</w:t>
            </w: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p>
        </w:tc>
      </w:tr>
      <w:tr w:rsidR="004A3E69" w:rsidRPr="0069482F" w:rsidTr="004B2480">
        <w:tc>
          <w:tcPr>
            <w:tcW w:w="2427" w:type="pct"/>
            <w:gridSpan w:val="2"/>
          </w:tcPr>
          <w:p w:rsidR="004A3E69" w:rsidRPr="0069482F" w:rsidRDefault="004A3E69" w:rsidP="004B2480">
            <w:pPr>
              <w:jc w:val="both"/>
              <w:rPr>
                <w:sz w:val="20"/>
                <w:szCs w:val="20"/>
                <w:lang w:val="fr-CA"/>
              </w:rPr>
            </w:pPr>
            <w:r w:rsidRPr="0069482F">
              <w:rPr>
                <w:sz w:val="20"/>
                <w:szCs w:val="20"/>
                <w:lang w:val="fr-CA"/>
              </w:rPr>
              <w:t>9 décembre 2020</w:t>
            </w:r>
          </w:p>
          <w:p w:rsidR="004A3E69" w:rsidRPr="0069482F" w:rsidRDefault="004A3E69" w:rsidP="004B2480">
            <w:pPr>
              <w:jc w:val="both"/>
              <w:rPr>
                <w:sz w:val="20"/>
                <w:szCs w:val="20"/>
                <w:lang w:val="fr-CA"/>
              </w:rPr>
            </w:pPr>
            <w:r w:rsidRPr="0069482F">
              <w:rPr>
                <w:sz w:val="20"/>
                <w:szCs w:val="20"/>
                <w:lang w:val="fr-CA"/>
              </w:rPr>
              <w:t xml:space="preserve">Cour d’appel fédérale </w:t>
            </w:r>
          </w:p>
          <w:p w:rsidR="004A3E69" w:rsidRPr="0069482F" w:rsidRDefault="004A3E69" w:rsidP="004B2480">
            <w:pPr>
              <w:jc w:val="both"/>
              <w:rPr>
                <w:sz w:val="20"/>
                <w:szCs w:val="20"/>
                <w:lang w:val="fr-CA"/>
              </w:rPr>
            </w:pPr>
            <w:r w:rsidRPr="0069482F">
              <w:rPr>
                <w:sz w:val="20"/>
                <w:szCs w:val="20"/>
                <w:lang w:val="fr-CA"/>
              </w:rPr>
              <w:t>(juge Stratas)</w:t>
            </w:r>
          </w:p>
          <w:p w:rsidR="004A3E69" w:rsidRPr="0069482F" w:rsidRDefault="0069482F" w:rsidP="004B2480">
            <w:pPr>
              <w:jc w:val="both"/>
              <w:rPr>
                <w:sz w:val="20"/>
                <w:szCs w:val="20"/>
                <w:lang w:val="fr-CA"/>
              </w:rPr>
            </w:pPr>
            <w:hyperlink r:id="rId18" w:history="1">
              <w:r w:rsidR="004A3E69" w:rsidRPr="0069482F">
                <w:rPr>
                  <w:rStyle w:val="Hyperlink"/>
                  <w:sz w:val="20"/>
                  <w:szCs w:val="20"/>
                  <w:lang w:val="fr-CA"/>
                </w:rPr>
                <w:t>2020 CAF 211</w:t>
              </w:r>
            </w:hyperlink>
          </w:p>
          <w:p w:rsidR="004A3E69" w:rsidRPr="0069482F" w:rsidRDefault="004A3E69" w:rsidP="004B2480">
            <w:pPr>
              <w:jc w:val="both"/>
              <w:rPr>
                <w:sz w:val="20"/>
                <w:szCs w:val="20"/>
                <w:lang w:val="fr-CA"/>
              </w:rPr>
            </w:pPr>
          </w:p>
        </w:tc>
        <w:tc>
          <w:tcPr>
            <w:tcW w:w="243"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 demande d’autorisation d’appel présentée par la demanderesse est rejetée.</w:t>
            </w:r>
          </w:p>
          <w:p w:rsidR="004A3E69" w:rsidRPr="0069482F" w:rsidRDefault="004A3E69" w:rsidP="004B2480">
            <w:pPr>
              <w:jc w:val="both"/>
              <w:rPr>
                <w:sz w:val="20"/>
                <w:szCs w:val="20"/>
                <w:lang w:val="fr-CA"/>
              </w:rPr>
            </w:pPr>
          </w:p>
        </w:tc>
      </w:tr>
      <w:tr w:rsidR="004A3E69" w:rsidRPr="0069482F" w:rsidTr="004B2480">
        <w:tc>
          <w:tcPr>
            <w:tcW w:w="2427" w:type="pct"/>
            <w:gridSpan w:val="2"/>
          </w:tcPr>
          <w:p w:rsidR="004A3E69" w:rsidRPr="0069482F" w:rsidRDefault="004A3E69" w:rsidP="004B2480">
            <w:pPr>
              <w:jc w:val="both"/>
              <w:rPr>
                <w:sz w:val="20"/>
                <w:szCs w:val="20"/>
                <w:lang w:val="fr-CA"/>
              </w:rPr>
            </w:pPr>
            <w:r w:rsidRPr="0069482F">
              <w:rPr>
                <w:sz w:val="20"/>
                <w:szCs w:val="20"/>
                <w:lang w:val="fr-CA"/>
              </w:rPr>
              <w:t>8 février 2021</w:t>
            </w:r>
          </w:p>
          <w:p w:rsidR="004A3E69" w:rsidRPr="0069482F" w:rsidRDefault="004A3E69" w:rsidP="004B2480">
            <w:pPr>
              <w:jc w:val="both"/>
              <w:rPr>
                <w:sz w:val="20"/>
                <w:szCs w:val="20"/>
                <w:lang w:val="fr-CA"/>
              </w:rPr>
            </w:pPr>
            <w:r w:rsidRPr="0069482F">
              <w:rPr>
                <w:sz w:val="20"/>
                <w:szCs w:val="20"/>
                <w:lang w:val="fr-CA"/>
              </w:rPr>
              <w:t>Cour suprême du Canada</w:t>
            </w:r>
          </w:p>
        </w:tc>
        <w:tc>
          <w:tcPr>
            <w:tcW w:w="243"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 demande d’autorisation d’appel est présentée.</w:t>
            </w:r>
          </w:p>
          <w:p w:rsidR="004A3E69" w:rsidRPr="0069482F" w:rsidRDefault="004A3E69" w:rsidP="004B2480">
            <w:pPr>
              <w:jc w:val="both"/>
              <w:rPr>
                <w:sz w:val="20"/>
                <w:szCs w:val="20"/>
                <w:lang w:val="fr-CA"/>
              </w:rPr>
            </w:pPr>
          </w:p>
        </w:tc>
      </w:tr>
    </w:tbl>
    <w:p w:rsidR="004A3E69" w:rsidRPr="0069482F" w:rsidRDefault="004A3E69" w:rsidP="004A3E69">
      <w:pPr>
        <w:jc w:val="both"/>
        <w:rPr>
          <w:sz w:val="20"/>
          <w:szCs w:val="20"/>
          <w:lang w:val="fr-CA"/>
        </w:rPr>
      </w:pPr>
    </w:p>
    <w:p w:rsidR="004A3E69" w:rsidRPr="0069482F" w:rsidRDefault="0069482F" w:rsidP="004A3E69">
      <w:pPr>
        <w:widowControl w:val="0"/>
        <w:jc w:val="both"/>
        <w:rPr>
          <w:sz w:val="20"/>
          <w:lang w:val="fr-CA"/>
        </w:rPr>
      </w:pPr>
      <w:r w:rsidRPr="0069482F">
        <w:rPr>
          <w:sz w:val="20"/>
        </w:rPr>
        <w:pict>
          <v:rect id="_x0000_i1038" style="width:2in;height:1pt" o:hrpct="0" o:hralign="center" o:hrstd="t" o:hrnoshade="t" o:hr="t" fillcolor="black [3213]" stroked="f"/>
        </w:pict>
      </w:r>
    </w:p>
    <w:p w:rsidR="004A3E69" w:rsidRPr="0069482F" w:rsidRDefault="004A3E69" w:rsidP="004A3E69">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3E69" w:rsidRPr="0069482F" w:rsidTr="00CA62A7">
        <w:tc>
          <w:tcPr>
            <w:tcW w:w="543" w:type="pct"/>
          </w:tcPr>
          <w:p w:rsidR="004A3E69" w:rsidRPr="0069482F" w:rsidRDefault="004A3E69" w:rsidP="004B2480">
            <w:pPr>
              <w:jc w:val="both"/>
              <w:rPr>
                <w:sz w:val="20"/>
                <w:szCs w:val="20"/>
              </w:rPr>
            </w:pPr>
            <w:r w:rsidRPr="0069482F">
              <w:rPr>
                <w:rStyle w:val="SCCFileNumberChar"/>
                <w:sz w:val="20"/>
                <w:szCs w:val="20"/>
              </w:rPr>
              <w:t>40034</w:t>
            </w:r>
          </w:p>
        </w:tc>
        <w:tc>
          <w:tcPr>
            <w:tcW w:w="4457" w:type="pct"/>
          </w:tcPr>
          <w:p w:rsidR="004A3E69" w:rsidRPr="0069482F" w:rsidRDefault="0094384E" w:rsidP="004B2480">
            <w:pPr>
              <w:pStyle w:val="SCCLsocParty"/>
              <w:jc w:val="both"/>
              <w:rPr>
                <w:b/>
                <w:sz w:val="20"/>
                <w:szCs w:val="20"/>
                <w:lang w:val="en-US"/>
              </w:rPr>
            </w:pPr>
            <w:r w:rsidRPr="0069482F">
              <w:rPr>
                <w:b/>
                <w:sz w:val="20"/>
                <w:szCs w:val="20"/>
                <w:lang w:val="en-US"/>
              </w:rPr>
              <w:t>B</w:t>
            </w:r>
            <w:r w:rsidR="004A3E69" w:rsidRPr="0069482F">
              <w:rPr>
                <w:b/>
                <w:sz w:val="20"/>
                <w:szCs w:val="20"/>
                <w:lang w:val="en-US"/>
              </w:rPr>
              <w:t>.W. (Brad) Blair v. Premier Doug Ford</w:t>
            </w:r>
          </w:p>
          <w:p w:rsidR="004A3E69" w:rsidRPr="0069482F" w:rsidRDefault="004A3E69" w:rsidP="004B2480">
            <w:pPr>
              <w:jc w:val="both"/>
              <w:rPr>
                <w:sz w:val="20"/>
                <w:szCs w:val="20"/>
              </w:rPr>
            </w:pPr>
            <w:r w:rsidRPr="0069482F">
              <w:rPr>
                <w:sz w:val="20"/>
                <w:szCs w:val="20"/>
              </w:rPr>
              <w:t>(Ont.) (Civil) (By Leave)</w:t>
            </w:r>
          </w:p>
        </w:tc>
      </w:tr>
      <w:tr w:rsidR="004A3E69" w:rsidRPr="0069482F" w:rsidTr="00CA62A7">
        <w:tc>
          <w:tcPr>
            <w:tcW w:w="5000" w:type="pct"/>
            <w:gridSpan w:val="2"/>
          </w:tcPr>
          <w:p w:rsidR="00CA62A7" w:rsidRPr="0069482F" w:rsidRDefault="00CA62A7" w:rsidP="00CA62A7">
            <w:pPr>
              <w:jc w:val="both"/>
              <w:rPr>
                <w:sz w:val="20"/>
                <w:szCs w:val="20"/>
              </w:rPr>
            </w:pPr>
            <w:r w:rsidRPr="0069482F">
              <w:rPr>
                <w:sz w:val="20"/>
                <w:szCs w:val="20"/>
              </w:rPr>
              <w:t>The application for leave to appeal from the judgment of the Court of Appeal for Ontario, Number C68965, 2021 ONCA 841, dated November 25, 2021, is dismissed with costs.</w:t>
            </w:r>
          </w:p>
          <w:p w:rsidR="004A3E69" w:rsidRPr="0069482F" w:rsidRDefault="004A3E69" w:rsidP="004B2480">
            <w:pPr>
              <w:jc w:val="both"/>
              <w:rPr>
                <w:sz w:val="20"/>
                <w:szCs w:val="20"/>
              </w:rPr>
            </w:pPr>
          </w:p>
        </w:tc>
      </w:tr>
    </w:tbl>
    <w:p w:rsidR="00CA62A7" w:rsidRPr="0069482F" w:rsidRDefault="00CA62A7">
      <w:r w:rsidRPr="0069482F">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4A3E69" w:rsidRPr="0069482F" w:rsidTr="004B2480">
        <w:trPr>
          <w:gridAfter w:val="1"/>
          <w:wAfter w:w="48" w:type="pct"/>
        </w:trPr>
        <w:tc>
          <w:tcPr>
            <w:tcW w:w="4952" w:type="pct"/>
            <w:gridSpan w:val="3"/>
          </w:tcPr>
          <w:p w:rsidR="004A3E69" w:rsidRPr="0069482F" w:rsidRDefault="004A3E69" w:rsidP="004B2480">
            <w:pPr>
              <w:jc w:val="both"/>
              <w:rPr>
                <w:sz w:val="20"/>
                <w:szCs w:val="20"/>
              </w:rPr>
            </w:pPr>
            <w:r w:rsidRPr="0069482F">
              <w:rPr>
                <w:sz w:val="20"/>
                <w:szCs w:val="20"/>
              </w:rPr>
              <w:lastRenderedPageBreak/>
              <w:t xml:space="preserve">Courts — Dismissal of proceeding that limits debate — Freedom of expression — Proper interpretation and application of Ontario’s framework for dismissal of strategic lawsuits against public participation (SLAPPs) — Applicant suing respondent for defamation — Respondent moving for dismissal of lawsuit as a SLAPP — Courts below dismissing defamation action — Whether s. 137.1(4)(b) of the Courts of Justice Act and the equivalent provision in British Columbia, properly interpreted, require a court to consider whether dismissing a plaintiff’s defamation action could have a chilling effect on the expressive activity of the plaintiff or others when deciding whether the public interest in permitting the plaintiff’s action to proceed outweighs the public interest in protecting the defendant’s expression — If so, how should courts weigh the concern that dismissing a defamation action could have a chilling effect on the expressive activity of the plaintiff or others against the public interest in protecting the defendant’s expression? — How should courts resolve this issue when the defendant’s expression was made in attack against a whistleblower? — </w:t>
            </w:r>
            <w:r w:rsidRPr="0069482F">
              <w:rPr>
                <w:i/>
                <w:sz w:val="20"/>
                <w:szCs w:val="20"/>
              </w:rPr>
              <w:t>Courts of Justice Act</w:t>
            </w:r>
            <w:r w:rsidRPr="0069482F">
              <w:rPr>
                <w:sz w:val="20"/>
                <w:szCs w:val="20"/>
              </w:rPr>
              <w:t>, R.S.O. 1990, c. C. 43, s. 137.1.</w:t>
            </w:r>
          </w:p>
        </w:tc>
      </w:tr>
      <w:tr w:rsidR="004A3E69" w:rsidRPr="0069482F" w:rsidTr="004B2480">
        <w:trPr>
          <w:gridAfter w:val="1"/>
          <w:wAfter w:w="48" w:type="pct"/>
        </w:trPr>
        <w:tc>
          <w:tcPr>
            <w:tcW w:w="4952" w:type="pct"/>
            <w:gridSpan w:val="3"/>
          </w:tcPr>
          <w:p w:rsidR="004A3E69" w:rsidRPr="0069482F" w:rsidRDefault="004A3E69" w:rsidP="004B2480">
            <w:pPr>
              <w:jc w:val="both"/>
              <w:rPr>
                <w:sz w:val="20"/>
                <w:szCs w:val="20"/>
              </w:rPr>
            </w:pPr>
          </w:p>
        </w:tc>
      </w:tr>
      <w:tr w:rsidR="004A3E69" w:rsidRPr="0069482F" w:rsidTr="004B2480">
        <w:trPr>
          <w:gridAfter w:val="1"/>
          <w:wAfter w:w="48" w:type="pct"/>
        </w:trPr>
        <w:tc>
          <w:tcPr>
            <w:tcW w:w="4952" w:type="pct"/>
            <w:gridSpan w:val="3"/>
          </w:tcPr>
          <w:p w:rsidR="004A3E69" w:rsidRPr="0069482F" w:rsidRDefault="004A3E69" w:rsidP="004B2480">
            <w:pPr>
              <w:jc w:val="both"/>
              <w:rPr>
                <w:sz w:val="20"/>
                <w:szCs w:val="20"/>
              </w:rPr>
            </w:pPr>
            <w:r w:rsidRPr="0069482F">
              <w:rPr>
                <w:sz w:val="20"/>
                <w:szCs w:val="20"/>
              </w:rPr>
              <w:t xml:space="preserve">In November 2018, the Premier of Ontario, the respondent, Doug Ford, announced that a new Commissioner for the Ontario Provincial Police (“OPP”) would be appointed; the applicant, Brad Blair, was acting as Interim Commissioner at the time and was not chosen for the position. In December 2018, Mr. Blair sent a letter on official OPP letterhead to the provincial Ombudsman, and released a copy to the public, alleging several improprieties in the appointment process for the new OPP Commissioner. In December 2018 and January 2019, Mr. Ford made three statements to the media in which he appeared to suggest that Mr. Blair had “broken” or “breached” the </w:t>
            </w:r>
            <w:r w:rsidRPr="0069482F">
              <w:rPr>
                <w:i/>
                <w:sz w:val="20"/>
                <w:szCs w:val="20"/>
              </w:rPr>
              <w:t>Police Services Act</w:t>
            </w:r>
            <w:r w:rsidRPr="0069482F">
              <w:rPr>
                <w:sz w:val="20"/>
                <w:szCs w:val="20"/>
              </w:rPr>
              <w:t xml:space="preserve">, R.S.O. 1990, c. P. 15. In March 2019, Mr. Blair sued Mr. Ford for defamation, on the basis of the three statements, seeking damages in the amount of $5 million. In response, Mr. Ford brought a motion to dismiss the defamation action, pursuant to s. 137.1 of the </w:t>
            </w:r>
            <w:r w:rsidRPr="0069482F">
              <w:rPr>
                <w:i/>
                <w:sz w:val="20"/>
                <w:szCs w:val="20"/>
              </w:rPr>
              <w:t>Courts of Justice Act</w:t>
            </w:r>
            <w:r w:rsidRPr="0069482F">
              <w:rPr>
                <w:sz w:val="20"/>
                <w:szCs w:val="20"/>
              </w:rPr>
              <w:t xml:space="preserve">, R.S.O. 1990, c. C. 43, a provision designed to allow for the early dismissal of “strategic litigation against public participation” (“SLAPP” lawsuits). </w:t>
            </w:r>
          </w:p>
          <w:p w:rsidR="004A3E69" w:rsidRPr="0069482F" w:rsidRDefault="004A3E69" w:rsidP="004B2480">
            <w:pPr>
              <w:jc w:val="both"/>
              <w:rPr>
                <w:sz w:val="20"/>
                <w:szCs w:val="20"/>
              </w:rPr>
            </w:pPr>
          </w:p>
          <w:p w:rsidR="004A3E69" w:rsidRPr="0069482F" w:rsidRDefault="004A3E69" w:rsidP="004B2480">
            <w:pPr>
              <w:jc w:val="both"/>
              <w:rPr>
                <w:sz w:val="20"/>
                <w:szCs w:val="20"/>
              </w:rPr>
            </w:pPr>
            <w:r w:rsidRPr="0069482F">
              <w:rPr>
                <w:sz w:val="20"/>
                <w:szCs w:val="20"/>
              </w:rPr>
              <w:t xml:space="preserve">The motion judge at the Superior Court of Justice granted Mr. Ford’s motion, and dismissed Mr. Blair’s defamation lawsuit against him. The Court of Appeal unanimously upheld this decision. </w:t>
            </w:r>
          </w:p>
          <w:p w:rsidR="004A3E69" w:rsidRPr="0069482F" w:rsidRDefault="004A3E69" w:rsidP="004B2480">
            <w:pPr>
              <w:jc w:val="both"/>
              <w:rPr>
                <w:sz w:val="20"/>
                <w:szCs w:val="20"/>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rPr>
            </w:pPr>
            <w:r w:rsidRPr="0069482F">
              <w:rPr>
                <w:sz w:val="20"/>
                <w:szCs w:val="20"/>
              </w:rPr>
              <w:t>December 15, 2020</w:t>
            </w:r>
          </w:p>
          <w:p w:rsidR="004A3E69" w:rsidRPr="0069482F" w:rsidRDefault="004A3E69" w:rsidP="004B2480">
            <w:pPr>
              <w:jc w:val="both"/>
              <w:rPr>
                <w:sz w:val="20"/>
                <w:szCs w:val="20"/>
              </w:rPr>
            </w:pPr>
            <w:r w:rsidRPr="0069482F">
              <w:rPr>
                <w:sz w:val="20"/>
                <w:szCs w:val="20"/>
              </w:rPr>
              <w:t>Ontario Superior Court of Justice</w:t>
            </w:r>
          </w:p>
          <w:p w:rsidR="004A3E69" w:rsidRPr="0069482F" w:rsidRDefault="004A3E69" w:rsidP="004B2480">
            <w:pPr>
              <w:jc w:val="both"/>
              <w:rPr>
                <w:sz w:val="20"/>
                <w:szCs w:val="20"/>
              </w:rPr>
            </w:pPr>
            <w:r w:rsidRPr="0069482F">
              <w:rPr>
                <w:sz w:val="20"/>
                <w:szCs w:val="20"/>
              </w:rPr>
              <w:t>(Belobaba J.)</w:t>
            </w:r>
          </w:p>
          <w:p w:rsidR="004A3E69" w:rsidRPr="0069482F" w:rsidRDefault="0069482F" w:rsidP="004B2480">
            <w:pPr>
              <w:jc w:val="both"/>
              <w:rPr>
                <w:sz w:val="20"/>
              </w:rPr>
            </w:pPr>
            <w:hyperlink r:id="rId19" w:history="1">
              <w:r w:rsidR="004A3E69" w:rsidRPr="0069482F">
                <w:rPr>
                  <w:rStyle w:val="Hyperlink"/>
                  <w:sz w:val="20"/>
                  <w:szCs w:val="20"/>
                </w:rPr>
                <w:t>2020 ONSC 7100</w:t>
              </w:r>
            </w:hyperlink>
          </w:p>
          <w:p w:rsidR="004A3E69" w:rsidRPr="0069482F" w:rsidRDefault="004A3E69" w:rsidP="004B2480">
            <w:pPr>
              <w:jc w:val="both"/>
              <w:rPr>
                <w:sz w:val="20"/>
                <w:szCs w:val="20"/>
              </w:rPr>
            </w:pPr>
          </w:p>
        </w:tc>
        <w:tc>
          <w:tcPr>
            <w:tcW w:w="267" w:type="pct"/>
          </w:tcPr>
          <w:p w:rsidR="004A3E69" w:rsidRPr="0069482F" w:rsidRDefault="004A3E69" w:rsidP="004B2480">
            <w:pPr>
              <w:jc w:val="both"/>
              <w:rPr>
                <w:sz w:val="20"/>
                <w:szCs w:val="20"/>
              </w:rPr>
            </w:pPr>
          </w:p>
        </w:tc>
        <w:tc>
          <w:tcPr>
            <w:tcW w:w="2366" w:type="pct"/>
            <w:gridSpan w:val="2"/>
          </w:tcPr>
          <w:p w:rsidR="004A3E69" w:rsidRPr="0069482F" w:rsidRDefault="004A3E69" w:rsidP="004B2480">
            <w:pPr>
              <w:jc w:val="both"/>
              <w:rPr>
                <w:sz w:val="20"/>
                <w:szCs w:val="20"/>
              </w:rPr>
            </w:pPr>
            <w:r w:rsidRPr="0069482F">
              <w:rPr>
                <w:sz w:val="20"/>
                <w:szCs w:val="20"/>
              </w:rPr>
              <w:t>Ford’s motion for dismissal of Blair’s defamation action against Ford — granted;</w:t>
            </w:r>
          </w:p>
          <w:p w:rsidR="004A3E69" w:rsidRPr="0069482F" w:rsidRDefault="004A3E69" w:rsidP="004B2480">
            <w:pPr>
              <w:jc w:val="both"/>
              <w:rPr>
                <w:sz w:val="20"/>
                <w:szCs w:val="20"/>
              </w:rPr>
            </w:pPr>
            <w:r w:rsidRPr="0069482F">
              <w:rPr>
                <w:sz w:val="20"/>
                <w:szCs w:val="20"/>
              </w:rPr>
              <w:t>Blair’s defamation action — dismissed</w:t>
            </w:r>
          </w:p>
          <w:p w:rsidR="004A3E69" w:rsidRPr="0069482F" w:rsidRDefault="004A3E69" w:rsidP="004B2480">
            <w:pPr>
              <w:jc w:val="both"/>
              <w:rPr>
                <w:sz w:val="20"/>
                <w:szCs w:val="20"/>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rPr>
            </w:pPr>
            <w:r w:rsidRPr="0069482F">
              <w:rPr>
                <w:sz w:val="20"/>
                <w:szCs w:val="20"/>
              </w:rPr>
              <w:t>November 25, 2021</w:t>
            </w:r>
          </w:p>
          <w:p w:rsidR="004A3E69" w:rsidRPr="0069482F" w:rsidRDefault="004A3E69" w:rsidP="004B2480">
            <w:pPr>
              <w:jc w:val="both"/>
              <w:rPr>
                <w:sz w:val="20"/>
                <w:szCs w:val="20"/>
              </w:rPr>
            </w:pPr>
            <w:r w:rsidRPr="0069482F">
              <w:rPr>
                <w:sz w:val="20"/>
                <w:szCs w:val="20"/>
              </w:rPr>
              <w:t>Court of Appeal for Ontario</w:t>
            </w:r>
          </w:p>
          <w:p w:rsidR="004A3E69" w:rsidRPr="0069482F" w:rsidRDefault="004A3E69" w:rsidP="004B2480">
            <w:pPr>
              <w:jc w:val="both"/>
              <w:rPr>
                <w:sz w:val="20"/>
                <w:szCs w:val="20"/>
              </w:rPr>
            </w:pPr>
            <w:r w:rsidRPr="0069482F">
              <w:rPr>
                <w:sz w:val="20"/>
                <w:szCs w:val="20"/>
              </w:rPr>
              <w:t>(Benotto, Miller and Sossin JJ.A.)</w:t>
            </w:r>
          </w:p>
          <w:p w:rsidR="004A3E69" w:rsidRPr="0069482F" w:rsidRDefault="0069482F" w:rsidP="004B2480">
            <w:pPr>
              <w:jc w:val="both"/>
              <w:rPr>
                <w:sz w:val="20"/>
                <w:szCs w:val="20"/>
              </w:rPr>
            </w:pPr>
            <w:hyperlink r:id="rId20" w:history="1">
              <w:r w:rsidR="004A3E69" w:rsidRPr="0069482F">
                <w:rPr>
                  <w:rStyle w:val="Hyperlink"/>
                  <w:sz w:val="20"/>
                  <w:szCs w:val="20"/>
                </w:rPr>
                <w:t>2021 ONCA 841</w:t>
              </w:r>
            </w:hyperlink>
            <w:r w:rsidR="004A3E69" w:rsidRPr="0069482F">
              <w:rPr>
                <w:sz w:val="20"/>
                <w:szCs w:val="20"/>
              </w:rPr>
              <w:t xml:space="preserve"> </w:t>
            </w:r>
          </w:p>
          <w:p w:rsidR="004A3E69" w:rsidRPr="0069482F" w:rsidRDefault="004A3E69" w:rsidP="004B2480">
            <w:pPr>
              <w:jc w:val="both"/>
              <w:rPr>
                <w:sz w:val="20"/>
                <w:szCs w:val="20"/>
              </w:rPr>
            </w:pPr>
          </w:p>
        </w:tc>
        <w:tc>
          <w:tcPr>
            <w:tcW w:w="267" w:type="pct"/>
          </w:tcPr>
          <w:p w:rsidR="004A3E69" w:rsidRPr="0069482F" w:rsidRDefault="004A3E69" w:rsidP="004B2480">
            <w:pPr>
              <w:jc w:val="both"/>
              <w:rPr>
                <w:sz w:val="20"/>
                <w:szCs w:val="20"/>
              </w:rPr>
            </w:pPr>
          </w:p>
        </w:tc>
        <w:tc>
          <w:tcPr>
            <w:tcW w:w="2366" w:type="pct"/>
            <w:gridSpan w:val="2"/>
          </w:tcPr>
          <w:p w:rsidR="004A3E69" w:rsidRPr="0069482F" w:rsidRDefault="004A3E69" w:rsidP="004B2480">
            <w:pPr>
              <w:jc w:val="both"/>
              <w:rPr>
                <w:sz w:val="20"/>
                <w:szCs w:val="20"/>
              </w:rPr>
            </w:pPr>
            <w:r w:rsidRPr="0069482F">
              <w:rPr>
                <w:sz w:val="20"/>
                <w:szCs w:val="20"/>
              </w:rPr>
              <w:t>Blair’s appeal from dismissal of action — dismissed</w:t>
            </w:r>
          </w:p>
          <w:p w:rsidR="004A3E69" w:rsidRPr="0069482F" w:rsidRDefault="004A3E69" w:rsidP="004B2480">
            <w:pPr>
              <w:jc w:val="both"/>
              <w:rPr>
                <w:sz w:val="20"/>
                <w:szCs w:val="20"/>
              </w:rPr>
            </w:pPr>
          </w:p>
          <w:p w:rsidR="004A3E69" w:rsidRPr="0069482F" w:rsidRDefault="004A3E69" w:rsidP="004B2480">
            <w:pPr>
              <w:jc w:val="both"/>
              <w:rPr>
                <w:sz w:val="20"/>
                <w:szCs w:val="20"/>
              </w:rPr>
            </w:pPr>
          </w:p>
          <w:p w:rsidR="004A3E69" w:rsidRPr="0069482F" w:rsidRDefault="004A3E69" w:rsidP="004B2480">
            <w:pPr>
              <w:jc w:val="both"/>
              <w:rPr>
                <w:sz w:val="20"/>
                <w:szCs w:val="20"/>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rPr>
            </w:pPr>
            <w:r w:rsidRPr="0069482F">
              <w:rPr>
                <w:sz w:val="20"/>
                <w:szCs w:val="20"/>
              </w:rPr>
              <w:t>January 24, 2022</w:t>
            </w:r>
          </w:p>
          <w:p w:rsidR="004A3E69" w:rsidRPr="0069482F" w:rsidRDefault="004A3E69" w:rsidP="004B2480">
            <w:pPr>
              <w:jc w:val="both"/>
              <w:rPr>
                <w:sz w:val="20"/>
                <w:szCs w:val="20"/>
              </w:rPr>
            </w:pPr>
            <w:r w:rsidRPr="0069482F">
              <w:rPr>
                <w:sz w:val="20"/>
                <w:szCs w:val="20"/>
              </w:rPr>
              <w:t>Supreme Court of Canada</w:t>
            </w:r>
          </w:p>
        </w:tc>
        <w:tc>
          <w:tcPr>
            <w:tcW w:w="267" w:type="pct"/>
          </w:tcPr>
          <w:p w:rsidR="004A3E69" w:rsidRPr="0069482F" w:rsidRDefault="004A3E69" w:rsidP="004B2480">
            <w:pPr>
              <w:jc w:val="both"/>
              <w:rPr>
                <w:sz w:val="20"/>
                <w:szCs w:val="20"/>
              </w:rPr>
            </w:pPr>
          </w:p>
        </w:tc>
        <w:tc>
          <w:tcPr>
            <w:tcW w:w="2366" w:type="pct"/>
            <w:gridSpan w:val="2"/>
          </w:tcPr>
          <w:p w:rsidR="004A3E69" w:rsidRPr="0069482F" w:rsidRDefault="004A3E69" w:rsidP="004B2480">
            <w:pPr>
              <w:jc w:val="both"/>
              <w:rPr>
                <w:sz w:val="20"/>
                <w:szCs w:val="20"/>
              </w:rPr>
            </w:pPr>
            <w:r w:rsidRPr="0069482F">
              <w:rPr>
                <w:sz w:val="20"/>
                <w:szCs w:val="20"/>
              </w:rPr>
              <w:t>Application for leave to appeal filed by Blair</w:t>
            </w:r>
          </w:p>
          <w:p w:rsidR="004A3E69" w:rsidRPr="0069482F" w:rsidRDefault="004A3E69" w:rsidP="004B2480">
            <w:pPr>
              <w:jc w:val="both"/>
              <w:rPr>
                <w:sz w:val="20"/>
                <w:szCs w:val="20"/>
              </w:rPr>
            </w:pPr>
          </w:p>
        </w:tc>
      </w:tr>
    </w:tbl>
    <w:p w:rsidR="004A3E69" w:rsidRPr="0069482F" w:rsidRDefault="004A3E69" w:rsidP="004A3E69">
      <w:pPr>
        <w:jc w:val="both"/>
        <w:rPr>
          <w:sz w:val="20"/>
        </w:rPr>
      </w:pPr>
    </w:p>
    <w:p w:rsidR="004A3E69" w:rsidRPr="0069482F" w:rsidRDefault="0069482F" w:rsidP="004A3E69">
      <w:pPr>
        <w:jc w:val="both"/>
        <w:rPr>
          <w:sz w:val="20"/>
        </w:rPr>
      </w:pPr>
      <w:r w:rsidRPr="0069482F">
        <w:rPr>
          <w:sz w:val="20"/>
        </w:rPr>
        <w:pict>
          <v:rect id="_x0000_i1039" style="width:2in;height:1pt" o:hrpct="0" o:hralign="center" o:hrstd="t" o:hrnoshade="t" o:hr="t" fillcolor="black [3213]" stroked="f"/>
        </w:pict>
      </w:r>
    </w:p>
    <w:p w:rsidR="004A3E69" w:rsidRPr="0069482F" w:rsidRDefault="004A3E69" w:rsidP="004A3E6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3E69" w:rsidRPr="0069482F" w:rsidTr="00CA62A7">
        <w:tc>
          <w:tcPr>
            <w:tcW w:w="543" w:type="pct"/>
          </w:tcPr>
          <w:p w:rsidR="004A3E69" w:rsidRPr="0069482F" w:rsidRDefault="004A3E69" w:rsidP="004B2480">
            <w:pPr>
              <w:jc w:val="both"/>
              <w:rPr>
                <w:sz w:val="20"/>
                <w:szCs w:val="20"/>
                <w:lang w:val="fr-CA"/>
              </w:rPr>
            </w:pPr>
            <w:r w:rsidRPr="0069482F">
              <w:rPr>
                <w:rStyle w:val="SCCFileNumberChar"/>
                <w:sz w:val="20"/>
                <w:szCs w:val="20"/>
                <w:lang w:val="fr-CA"/>
              </w:rPr>
              <w:t>40034</w:t>
            </w:r>
          </w:p>
        </w:tc>
        <w:tc>
          <w:tcPr>
            <w:tcW w:w="4457" w:type="pct"/>
          </w:tcPr>
          <w:p w:rsidR="004A3E69" w:rsidRPr="0069482F" w:rsidRDefault="0094384E" w:rsidP="004B2480">
            <w:pPr>
              <w:pStyle w:val="SCCLsocParty"/>
              <w:jc w:val="both"/>
              <w:rPr>
                <w:b/>
                <w:sz w:val="20"/>
                <w:szCs w:val="20"/>
              </w:rPr>
            </w:pPr>
            <w:r w:rsidRPr="0069482F">
              <w:rPr>
                <w:b/>
                <w:sz w:val="20"/>
                <w:szCs w:val="20"/>
              </w:rPr>
              <w:t>B</w:t>
            </w:r>
            <w:r w:rsidR="004A3E69" w:rsidRPr="0069482F">
              <w:rPr>
                <w:b/>
                <w:sz w:val="20"/>
                <w:szCs w:val="20"/>
              </w:rPr>
              <w:t>.W. (Brad) Blair c. Le premier ministre Doug Ford</w:t>
            </w:r>
          </w:p>
          <w:p w:rsidR="004A3E69" w:rsidRPr="0069482F" w:rsidRDefault="004A3E69" w:rsidP="004B2480">
            <w:pPr>
              <w:jc w:val="both"/>
              <w:rPr>
                <w:sz w:val="20"/>
                <w:szCs w:val="20"/>
                <w:lang w:val="fr-CA"/>
              </w:rPr>
            </w:pPr>
            <w:r w:rsidRPr="0069482F">
              <w:rPr>
                <w:sz w:val="20"/>
                <w:szCs w:val="20"/>
                <w:lang w:val="fr-CA"/>
              </w:rPr>
              <w:t>(Ont.) (Civile) (Sur autorisation)</w:t>
            </w:r>
          </w:p>
        </w:tc>
      </w:tr>
      <w:tr w:rsidR="004A3E69" w:rsidRPr="0069482F" w:rsidTr="00CA62A7">
        <w:tc>
          <w:tcPr>
            <w:tcW w:w="5000" w:type="pct"/>
            <w:gridSpan w:val="2"/>
          </w:tcPr>
          <w:p w:rsidR="004A3E69" w:rsidRPr="0069482F" w:rsidRDefault="00CA62A7" w:rsidP="004B2480">
            <w:pPr>
              <w:jc w:val="both"/>
              <w:rPr>
                <w:sz w:val="20"/>
                <w:szCs w:val="20"/>
                <w:lang w:val="fr-CA"/>
              </w:rPr>
            </w:pPr>
            <w:r w:rsidRPr="0069482F">
              <w:rPr>
                <w:sz w:val="20"/>
                <w:szCs w:val="20"/>
                <w:lang w:val="fr-CA"/>
              </w:rPr>
              <w:t>La demande d’autorisation d’appel de l’arrêt de la Cour d’appel de l’Ontario, numéro C68965, 2021 ONCA 841, daté du 25 novembre 2021, est rejetée avec dépens.</w:t>
            </w:r>
          </w:p>
          <w:p w:rsidR="00CA62A7" w:rsidRPr="0069482F" w:rsidRDefault="00CA62A7" w:rsidP="004B2480">
            <w:pPr>
              <w:jc w:val="both"/>
              <w:rPr>
                <w:sz w:val="20"/>
                <w:szCs w:val="20"/>
                <w:lang w:val="fr-CA"/>
              </w:rPr>
            </w:pPr>
          </w:p>
        </w:tc>
      </w:tr>
    </w:tbl>
    <w:p w:rsidR="00CA62A7" w:rsidRPr="0069482F" w:rsidRDefault="00CA62A7">
      <w:pPr>
        <w:rPr>
          <w:lang w:val="fr-CA"/>
        </w:rPr>
      </w:pPr>
      <w:r w:rsidRPr="0069482F">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4A3E69" w:rsidRPr="0069482F" w:rsidTr="004B2480">
        <w:trPr>
          <w:gridAfter w:val="1"/>
          <w:wAfter w:w="48" w:type="pct"/>
        </w:trPr>
        <w:tc>
          <w:tcPr>
            <w:tcW w:w="4952" w:type="pct"/>
            <w:gridSpan w:val="3"/>
          </w:tcPr>
          <w:p w:rsidR="004A3E69" w:rsidRPr="0069482F" w:rsidRDefault="004A3E69" w:rsidP="004B2480">
            <w:pPr>
              <w:jc w:val="both"/>
              <w:rPr>
                <w:sz w:val="20"/>
                <w:szCs w:val="20"/>
                <w:lang w:val="fr-CA"/>
              </w:rPr>
            </w:pPr>
            <w:r w:rsidRPr="0069482F">
              <w:rPr>
                <w:sz w:val="20"/>
                <w:szCs w:val="20"/>
                <w:lang w:val="fr-CA"/>
              </w:rPr>
              <w:lastRenderedPageBreak/>
              <w:t>Tribunaux — Rejet d’une instance limitant les débats — Liberté d’expression — L'interprétation et l'application justes du cadre d’analyse ontarien relatif au rejet des poursuites stratégiques contre la mobilisation publique (poursuites</w:t>
            </w:r>
            <w:r w:rsidRPr="0069482F">
              <w:rPr>
                <w:sz w:val="20"/>
                <w:szCs w:val="20"/>
                <w:lang w:val="fr-CA"/>
              </w:rPr>
              <w:noBreakHyphen/>
              <w:t>bâillons ou SLAPP) — Le demandeur a intenté une action en diffamation contre l’intimé — L’intimé a demandé le rejet de l’action au motif qu’il s’agit d’une poursuite</w:t>
            </w:r>
            <w:r w:rsidRPr="0069482F">
              <w:rPr>
                <w:sz w:val="20"/>
                <w:szCs w:val="20"/>
                <w:lang w:val="fr-CA"/>
              </w:rPr>
              <w:noBreakHyphen/>
              <w:t xml:space="preserve">bâillon — Les tribunaux inférieurs ont rejeté l’action en diffamation — Interprétés de façon juste, l’alinéa 137.1(4)b) de la </w:t>
            </w:r>
            <w:r w:rsidRPr="0069482F">
              <w:rPr>
                <w:i/>
                <w:sz w:val="20"/>
                <w:szCs w:val="20"/>
                <w:lang w:val="fr-CA"/>
              </w:rPr>
              <w:t>Loi sur les tribunaux judiciaires</w:t>
            </w:r>
            <w:r w:rsidRPr="0069482F">
              <w:rPr>
                <w:sz w:val="20"/>
                <w:szCs w:val="20"/>
                <w:lang w:val="fr-CA"/>
              </w:rPr>
              <w:t xml:space="preserve"> et la disposition équivalente en Colombie</w:t>
            </w:r>
            <w:r w:rsidRPr="0069482F">
              <w:rPr>
                <w:sz w:val="20"/>
                <w:szCs w:val="20"/>
                <w:lang w:val="fr-CA"/>
              </w:rPr>
              <w:noBreakHyphen/>
              <w:t>Britannique obligent</w:t>
            </w:r>
            <w:r w:rsidRPr="0069482F">
              <w:rPr>
                <w:sz w:val="20"/>
                <w:szCs w:val="20"/>
                <w:lang w:val="fr-CA"/>
              </w:rPr>
              <w:noBreakHyphen/>
              <w:t>ils les tribunaux à tenir compte de la question de savoir si le rejet de l’action en diffamation d’un demandeur pourrait avoir un effet paralysant sur les activités expressives de ce dernier ou d’autres personnes lorsque les tribunaux décident si l’intérêt public que revêt la poursuite de l’action du demandeur l’emporte sur l’intérêt public qui réside dans la protection de l’expression du défendeur ? — Dans l’affirmative, comment les tribunaux devraient</w:t>
            </w:r>
            <w:r w:rsidRPr="0069482F">
              <w:rPr>
                <w:sz w:val="20"/>
                <w:szCs w:val="20"/>
                <w:lang w:val="fr-CA"/>
              </w:rPr>
              <w:noBreakHyphen/>
              <w:t>ils mettre en balance la préoccupation à savoir que le rejet d’une action en diffamation pourrait avoir un effet paralysant sur les activités expressives du demandeur ou d’autres personnes par rapport à l’intérêt public dans la protection de l’expression du défendeur ? — Comment les tribunaux devraient</w:t>
            </w:r>
            <w:r w:rsidRPr="0069482F">
              <w:rPr>
                <w:sz w:val="20"/>
                <w:szCs w:val="20"/>
                <w:lang w:val="fr-CA"/>
              </w:rPr>
              <w:noBreakHyphen/>
              <w:t xml:space="preserve">ils régler cette question lorsque l’expression du défendeur a été faite en attaque à l’encontre d’un dénonciateur ? — </w:t>
            </w:r>
            <w:r w:rsidRPr="0069482F">
              <w:rPr>
                <w:i/>
                <w:sz w:val="20"/>
                <w:szCs w:val="20"/>
                <w:lang w:val="fr-CA"/>
              </w:rPr>
              <w:t>Loi sur les tribunaux judiciaires</w:t>
            </w:r>
            <w:r w:rsidRPr="0069482F">
              <w:rPr>
                <w:sz w:val="20"/>
                <w:szCs w:val="20"/>
                <w:lang w:val="fr-CA"/>
              </w:rPr>
              <w:t>, L.R.O. 1990, c. C. 43, art. 137.1</w:t>
            </w:r>
          </w:p>
        </w:tc>
      </w:tr>
      <w:tr w:rsidR="004A3E69" w:rsidRPr="0069482F" w:rsidTr="004B2480">
        <w:trPr>
          <w:gridAfter w:val="1"/>
          <w:wAfter w:w="48" w:type="pct"/>
        </w:trPr>
        <w:tc>
          <w:tcPr>
            <w:tcW w:w="4952" w:type="pct"/>
            <w:gridSpan w:val="3"/>
          </w:tcPr>
          <w:p w:rsidR="004A3E69" w:rsidRPr="0069482F" w:rsidRDefault="004A3E69" w:rsidP="004B2480">
            <w:pPr>
              <w:jc w:val="both"/>
              <w:rPr>
                <w:sz w:val="20"/>
                <w:szCs w:val="20"/>
                <w:lang w:val="fr-CA"/>
              </w:rPr>
            </w:pPr>
          </w:p>
        </w:tc>
      </w:tr>
      <w:tr w:rsidR="004A3E69" w:rsidRPr="0069482F" w:rsidTr="004B2480">
        <w:trPr>
          <w:gridAfter w:val="1"/>
          <w:wAfter w:w="48" w:type="pct"/>
        </w:trPr>
        <w:tc>
          <w:tcPr>
            <w:tcW w:w="4952" w:type="pct"/>
            <w:gridSpan w:val="3"/>
          </w:tcPr>
          <w:p w:rsidR="004A3E69" w:rsidRPr="0069482F" w:rsidRDefault="004A3E69" w:rsidP="004B2480">
            <w:pPr>
              <w:jc w:val="both"/>
              <w:rPr>
                <w:sz w:val="20"/>
                <w:szCs w:val="20"/>
                <w:lang w:val="fr-CA"/>
              </w:rPr>
            </w:pPr>
            <w:r w:rsidRPr="0069482F">
              <w:rPr>
                <w:sz w:val="20"/>
                <w:szCs w:val="20"/>
                <w:lang w:val="fr-CA"/>
              </w:rPr>
              <w:t>En novembre 2018, le premier ministre de l’Ontario, l’intimé, Doug Ford, a annoncé qu’un nouveau commissaire de la Police provinciale de l’Ontario (« PPO ») serait nommé; le demandeur, Brad Blair, qui agissant à titre de commissaire par intérim à ce moment</w:t>
            </w:r>
            <w:r w:rsidRPr="0069482F">
              <w:rPr>
                <w:sz w:val="20"/>
                <w:szCs w:val="20"/>
                <w:lang w:val="fr-CA"/>
              </w:rPr>
              <w:noBreakHyphen/>
              <w:t>là, n’a pas été choisi pour le poste. En décembre 2018, M. Blair a envoyé une lettre sur papier à en</w:t>
            </w:r>
            <w:r w:rsidRPr="0069482F">
              <w:rPr>
                <w:sz w:val="20"/>
                <w:szCs w:val="20"/>
                <w:lang w:val="fr-CA"/>
              </w:rPr>
              <w:noBreakHyphen/>
              <w:t xml:space="preserve">tête officiel de la PPO à l’ombudsman provincial, et en a diffusé une copie au public, dans laquelle il allègue qu’il y a eu plusieurs irrégularités dans le cadre du processus de nomination du nouveau commissaire de la PPO. En décembre 2018 et en janvier 2019, M. Ford a fait trois déclarations aux médias par lesquelles il a paru laisser entendre que M. Blair avait « enfreint » ou « violé » la </w:t>
            </w:r>
            <w:r w:rsidRPr="0069482F">
              <w:rPr>
                <w:i/>
                <w:sz w:val="20"/>
                <w:szCs w:val="20"/>
                <w:lang w:val="fr-CA"/>
              </w:rPr>
              <w:t>Loi sur les services policiers</w:t>
            </w:r>
            <w:r w:rsidRPr="0069482F">
              <w:rPr>
                <w:sz w:val="20"/>
                <w:szCs w:val="20"/>
                <w:lang w:val="fr-CA"/>
              </w:rPr>
              <w:t xml:space="preserve">, L.R.O. 1990, c. P. 15. En mars 2019, M. Blair a intenté une action en diffamation contre M. Ford, sur la base des trois déclarations, sollicitant des dommages-intérêts de 5 millions de dollars. En réponse, M. Ford a présenté une motion visant à faire rejeter l’action en diffamation, en application de l’art. 137.1 de la </w:t>
            </w:r>
            <w:r w:rsidRPr="0069482F">
              <w:rPr>
                <w:i/>
                <w:sz w:val="20"/>
                <w:szCs w:val="20"/>
                <w:lang w:val="fr-CA"/>
              </w:rPr>
              <w:t>Loi sur les tribunaux judiciaires</w:t>
            </w:r>
            <w:r w:rsidRPr="0069482F">
              <w:rPr>
                <w:sz w:val="20"/>
                <w:szCs w:val="20"/>
                <w:lang w:val="fr-CA"/>
              </w:rPr>
              <w:t>, L.R.O. 1990, c. C. 43, une disposition qui a pour effet de permettre le rejet hâtif de « poursuites stratégiques contre la mobilisation publique » (poursuites</w:t>
            </w:r>
            <w:r w:rsidRPr="0069482F">
              <w:rPr>
                <w:sz w:val="20"/>
                <w:szCs w:val="20"/>
                <w:lang w:val="fr-CA"/>
              </w:rPr>
              <w:noBreakHyphen/>
              <w:t>bâillons ou « SLAPP »).</w:t>
            </w: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r w:rsidRPr="0069482F">
              <w:rPr>
                <w:sz w:val="20"/>
                <w:szCs w:val="20"/>
                <w:lang w:val="fr-CA"/>
              </w:rPr>
              <w:t xml:space="preserve">Le juge de la Cour supérieure de justice saisi de la motion a accueilli la motion de M. Ford, et a rejeté l’action en diffamation intentée par M. Blair contre lui. La Cour d’appel, à l’unanimité, a confirmé la décision. </w:t>
            </w:r>
          </w:p>
          <w:p w:rsidR="004A3E69" w:rsidRPr="0069482F" w:rsidRDefault="004A3E69" w:rsidP="004B2480">
            <w:pPr>
              <w:jc w:val="both"/>
              <w:rPr>
                <w:sz w:val="20"/>
                <w:szCs w:val="20"/>
                <w:lang w:val="fr-CA"/>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lang w:val="fr-CA"/>
              </w:rPr>
            </w:pPr>
            <w:r w:rsidRPr="0069482F">
              <w:rPr>
                <w:sz w:val="20"/>
                <w:szCs w:val="20"/>
                <w:lang w:val="fr-CA"/>
              </w:rPr>
              <w:t>15 décembre 2020</w:t>
            </w:r>
          </w:p>
          <w:p w:rsidR="004A3E69" w:rsidRPr="0069482F" w:rsidRDefault="004A3E69" w:rsidP="004B2480">
            <w:pPr>
              <w:jc w:val="both"/>
              <w:rPr>
                <w:sz w:val="20"/>
                <w:szCs w:val="20"/>
                <w:lang w:val="fr-CA"/>
              </w:rPr>
            </w:pPr>
            <w:r w:rsidRPr="0069482F">
              <w:rPr>
                <w:sz w:val="20"/>
                <w:szCs w:val="20"/>
                <w:lang w:val="fr-CA"/>
              </w:rPr>
              <w:t>Cour supérieure de justice de l’Ontario</w:t>
            </w:r>
          </w:p>
          <w:p w:rsidR="004A3E69" w:rsidRPr="0069482F" w:rsidRDefault="004A3E69" w:rsidP="004B2480">
            <w:pPr>
              <w:jc w:val="both"/>
              <w:rPr>
                <w:sz w:val="20"/>
                <w:szCs w:val="20"/>
                <w:lang w:val="fr-CA"/>
              </w:rPr>
            </w:pPr>
            <w:r w:rsidRPr="0069482F">
              <w:rPr>
                <w:sz w:val="20"/>
                <w:szCs w:val="20"/>
                <w:lang w:val="fr-CA"/>
              </w:rPr>
              <w:t>(juge Belobaba)</w:t>
            </w:r>
          </w:p>
          <w:p w:rsidR="004A3E69" w:rsidRPr="0069482F" w:rsidRDefault="0069482F" w:rsidP="004B2480">
            <w:pPr>
              <w:jc w:val="both"/>
              <w:rPr>
                <w:sz w:val="20"/>
                <w:szCs w:val="20"/>
                <w:lang w:val="fr-CA"/>
              </w:rPr>
            </w:pPr>
            <w:hyperlink r:id="rId21" w:history="1">
              <w:r w:rsidR="004A3E69" w:rsidRPr="0069482F">
                <w:rPr>
                  <w:rStyle w:val="Hyperlink"/>
                  <w:sz w:val="20"/>
                  <w:szCs w:val="20"/>
                  <w:lang w:val="fr-CA"/>
                </w:rPr>
                <w:t>2020 ONSC 7100</w:t>
              </w:r>
            </w:hyperlink>
            <w:r w:rsidR="004A3E69" w:rsidRPr="0069482F">
              <w:rPr>
                <w:sz w:val="20"/>
                <w:szCs w:val="20"/>
                <w:lang w:val="fr-CA"/>
              </w:rPr>
              <w:t xml:space="preserve"> </w:t>
            </w:r>
          </w:p>
          <w:p w:rsidR="004A3E69" w:rsidRPr="0069482F" w:rsidRDefault="004A3E69" w:rsidP="004B2480">
            <w:pPr>
              <w:jc w:val="both"/>
              <w:rPr>
                <w:sz w:val="20"/>
                <w:szCs w:val="20"/>
                <w:lang w:val="fr-CA"/>
              </w:rPr>
            </w:pPr>
          </w:p>
        </w:tc>
        <w:tc>
          <w:tcPr>
            <w:tcW w:w="267" w:type="pct"/>
          </w:tcPr>
          <w:p w:rsidR="004A3E69" w:rsidRPr="0069482F" w:rsidRDefault="004A3E69" w:rsidP="004B2480">
            <w:pPr>
              <w:jc w:val="both"/>
              <w:rPr>
                <w:sz w:val="20"/>
                <w:szCs w:val="20"/>
                <w:lang w:val="fr-CA"/>
              </w:rPr>
            </w:pPr>
          </w:p>
        </w:tc>
        <w:tc>
          <w:tcPr>
            <w:tcW w:w="2366" w:type="pct"/>
            <w:gridSpan w:val="2"/>
          </w:tcPr>
          <w:p w:rsidR="004A3E69" w:rsidRPr="0069482F" w:rsidRDefault="004A3E69" w:rsidP="004B2480">
            <w:pPr>
              <w:jc w:val="both"/>
              <w:rPr>
                <w:sz w:val="20"/>
                <w:szCs w:val="20"/>
                <w:lang w:val="fr-CA"/>
              </w:rPr>
            </w:pPr>
            <w:r w:rsidRPr="0069482F">
              <w:rPr>
                <w:sz w:val="20"/>
                <w:szCs w:val="20"/>
                <w:lang w:val="fr-CA"/>
              </w:rPr>
              <w:t>La motion présentée par M. Ford en rejet de l’action en diffamation intentée par M. Blair contre M. Ford est accueillie;</w:t>
            </w:r>
          </w:p>
          <w:p w:rsidR="004A3E69" w:rsidRPr="0069482F" w:rsidRDefault="004A3E69" w:rsidP="004B2480">
            <w:pPr>
              <w:jc w:val="both"/>
              <w:rPr>
                <w:sz w:val="20"/>
                <w:szCs w:val="20"/>
                <w:lang w:val="fr-CA"/>
              </w:rPr>
            </w:pPr>
            <w:r w:rsidRPr="0069482F">
              <w:rPr>
                <w:sz w:val="20"/>
                <w:szCs w:val="20"/>
                <w:lang w:val="fr-CA"/>
              </w:rPr>
              <w:t>L’action en diffamation intentée par M. Blair est rejetée.</w:t>
            </w:r>
          </w:p>
          <w:p w:rsidR="004A3E69" w:rsidRPr="0069482F" w:rsidRDefault="004A3E69" w:rsidP="004B2480">
            <w:pPr>
              <w:jc w:val="both"/>
              <w:rPr>
                <w:sz w:val="20"/>
                <w:szCs w:val="20"/>
                <w:lang w:val="fr-CA"/>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lang w:val="fr-CA"/>
              </w:rPr>
            </w:pPr>
            <w:r w:rsidRPr="0069482F">
              <w:rPr>
                <w:sz w:val="20"/>
                <w:szCs w:val="20"/>
                <w:lang w:val="fr-CA"/>
              </w:rPr>
              <w:t>25 novembre 2021</w:t>
            </w:r>
          </w:p>
          <w:p w:rsidR="004A3E69" w:rsidRPr="0069482F" w:rsidRDefault="004A3E69" w:rsidP="004B2480">
            <w:pPr>
              <w:jc w:val="both"/>
              <w:rPr>
                <w:sz w:val="20"/>
                <w:szCs w:val="20"/>
                <w:lang w:val="fr-CA"/>
              </w:rPr>
            </w:pPr>
            <w:r w:rsidRPr="0069482F">
              <w:rPr>
                <w:sz w:val="20"/>
                <w:szCs w:val="20"/>
                <w:lang w:val="fr-CA"/>
              </w:rPr>
              <w:t>Cour d’appel de l’Ontario</w:t>
            </w:r>
          </w:p>
          <w:p w:rsidR="004A3E69" w:rsidRPr="0069482F" w:rsidRDefault="004A3E69" w:rsidP="004B2480">
            <w:pPr>
              <w:jc w:val="both"/>
              <w:rPr>
                <w:sz w:val="20"/>
                <w:szCs w:val="20"/>
                <w:lang w:val="fr-CA"/>
              </w:rPr>
            </w:pPr>
            <w:r w:rsidRPr="0069482F">
              <w:rPr>
                <w:sz w:val="20"/>
                <w:szCs w:val="20"/>
                <w:lang w:val="fr-CA"/>
              </w:rPr>
              <w:t>(juges Benotto, Miller et Sossin)</w:t>
            </w:r>
          </w:p>
          <w:p w:rsidR="004A3E69" w:rsidRPr="0069482F" w:rsidRDefault="0069482F" w:rsidP="004B2480">
            <w:pPr>
              <w:jc w:val="both"/>
              <w:rPr>
                <w:sz w:val="20"/>
                <w:szCs w:val="20"/>
                <w:lang w:val="fr-CA"/>
              </w:rPr>
            </w:pPr>
            <w:hyperlink r:id="rId22" w:history="1">
              <w:r w:rsidR="004A3E69" w:rsidRPr="0069482F">
                <w:rPr>
                  <w:rStyle w:val="Hyperlink"/>
                  <w:sz w:val="20"/>
                  <w:szCs w:val="20"/>
                  <w:lang w:val="fr-CA"/>
                </w:rPr>
                <w:t>2021 ONCA 841</w:t>
              </w:r>
            </w:hyperlink>
            <w:r w:rsidR="004A3E69" w:rsidRPr="0069482F">
              <w:rPr>
                <w:sz w:val="20"/>
                <w:szCs w:val="20"/>
                <w:lang w:val="fr-CA"/>
              </w:rPr>
              <w:t xml:space="preserve"> </w:t>
            </w:r>
          </w:p>
          <w:p w:rsidR="004A3E69" w:rsidRPr="0069482F" w:rsidRDefault="004A3E69" w:rsidP="004B2480">
            <w:pPr>
              <w:jc w:val="both"/>
              <w:rPr>
                <w:sz w:val="20"/>
                <w:szCs w:val="20"/>
                <w:lang w:val="fr-CA"/>
              </w:rPr>
            </w:pPr>
          </w:p>
        </w:tc>
        <w:tc>
          <w:tcPr>
            <w:tcW w:w="267" w:type="pct"/>
          </w:tcPr>
          <w:p w:rsidR="004A3E69" w:rsidRPr="0069482F" w:rsidRDefault="004A3E69" w:rsidP="004B2480">
            <w:pPr>
              <w:jc w:val="both"/>
              <w:rPr>
                <w:sz w:val="20"/>
                <w:szCs w:val="20"/>
                <w:lang w:val="fr-CA"/>
              </w:rPr>
            </w:pPr>
          </w:p>
        </w:tc>
        <w:tc>
          <w:tcPr>
            <w:tcW w:w="2366" w:type="pct"/>
            <w:gridSpan w:val="2"/>
          </w:tcPr>
          <w:p w:rsidR="004A3E69" w:rsidRPr="0069482F" w:rsidRDefault="004A3E69" w:rsidP="004B2480">
            <w:pPr>
              <w:jc w:val="both"/>
              <w:rPr>
                <w:sz w:val="20"/>
                <w:szCs w:val="20"/>
                <w:lang w:val="fr-CA"/>
              </w:rPr>
            </w:pPr>
            <w:r w:rsidRPr="0069482F">
              <w:rPr>
                <w:sz w:val="20"/>
                <w:szCs w:val="20"/>
                <w:lang w:val="fr-CA"/>
              </w:rPr>
              <w:t xml:space="preserve">L’appel de M. Blair de la décision rejetant l’action est </w:t>
            </w:r>
            <w:proofErr w:type="gramStart"/>
            <w:r w:rsidRPr="0069482F">
              <w:rPr>
                <w:sz w:val="20"/>
                <w:szCs w:val="20"/>
                <w:lang w:val="fr-CA"/>
              </w:rPr>
              <w:t>rejeté</w:t>
            </w:r>
            <w:proofErr w:type="gramEnd"/>
            <w:r w:rsidRPr="0069482F">
              <w:rPr>
                <w:sz w:val="20"/>
                <w:szCs w:val="20"/>
                <w:lang w:val="fr-CA"/>
              </w:rPr>
              <w:t>.</w:t>
            </w: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p>
        </w:tc>
      </w:tr>
      <w:tr w:rsidR="004A3E69" w:rsidRPr="0069482F" w:rsidTr="004B2480">
        <w:tblPrEx>
          <w:tblCellMar>
            <w:bottom w:w="0" w:type="dxa"/>
          </w:tblCellMar>
        </w:tblPrEx>
        <w:tc>
          <w:tcPr>
            <w:tcW w:w="2367" w:type="pct"/>
          </w:tcPr>
          <w:p w:rsidR="004A3E69" w:rsidRPr="0069482F" w:rsidRDefault="004A3E69" w:rsidP="004B2480">
            <w:pPr>
              <w:jc w:val="both"/>
              <w:rPr>
                <w:sz w:val="20"/>
                <w:szCs w:val="20"/>
                <w:lang w:val="fr-CA"/>
              </w:rPr>
            </w:pPr>
            <w:r w:rsidRPr="0069482F">
              <w:rPr>
                <w:sz w:val="20"/>
                <w:szCs w:val="20"/>
                <w:lang w:val="fr-CA"/>
              </w:rPr>
              <w:t>24 janvier 2022</w:t>
            </w:r>
          </w:p>
          <w:p w:rsidR="004A3E69" w:rsidRPr="0069482F" w:rsidRDefault="004A3E69" w:rsidP="004B2480">
            <w:pPr>
              <w:jc w:val="both"/>
              <w:rPr>
                <w:sz w:val="20"/>
                <w:szCs w:val="20"/>
                <w:lang w:val="fr-CA"/>
              </w:rPr>
            </w:pPr>
            <w:r w:rsidRPr="0069482F">
              <w:rPr>
                <w:sz w:val="20"/>
                <w:szCs w:val="20"/>
                <w:lang w:val="fr-CA"/>
              </w:rPr>
              <w:t>Cour suprême du Canada</w:t>
            </w:r>
          </w:p>
        </w:tc>
        <w:tc>
          <w:tcPr>
            <w:tcW w:w="267" w:type="pct"/>
          </w:tcPr>
          <w:p w:rsidR="004A3E69" w:rsidRPr="0069482F" w:rsidRDefault="004A3E69" w:rsidP="004B2480">
            <w:pPr>
              <w:jc w:val="both"/>
              <w:rPr>
                <w:sz w:val="20"/>
                <w:szCs w:val="20"/>
                <w:lang w:val="fr-CA"/>
              </w:rPr>
            </w:pPr>
          </w:p>
        </w:tc>
        <w:tc>
          <w:tcPr>
            <w:tcW w:w="2366" w:type="pct"/>
            <w:gridSpan w:val="2"/>
          </w:tcPr>
          <w:p w:rsidR="004A3E69" w:rsidRPr="0069482F" w:rsidRDefault="004A3E69" w:rsidP="004B2480">
            <w:pPr>
              <w:jc w:val="both"/>
              <w:rPr>
                <w:sz w:val="20"/>
                <w:szCs w:val="20"/>
                <w:lang w:val="fr-CA"/>
              </w:rPr>
            </w:pPr>
            <w:r w:rsidRPr="0069482F">
              <w:rPr>
                <w:sz w:val="20"/>
                <w:szCs w:val="20"/>
                <w:lang w:val="fr-CA"/>
              </w:rPr>
              <w:t>La demande d’autorisation d’appel est présentée par M. Blair.</w:t>
            </w:r>
          </w:p>
        </w:tc>
      </w:tr>
    </w:tbl>
    <w:p w:rsidR="004A3E69" w:rsidRPr="0069482F" w:rsidRDefault="004A3E69" w:rsidP="004A3E69">
      <w:pPr>
        <w:jc w:val="both"/>
        <w:rPr>
          <w:sz w:val="20"/>
          <w:lang w:val="fr-CA"/>
        </w:rPr>
      </w:pPr>
    </w:p>
    <w:p w:rsidR="004A3E69" w:rsidRPr="0069482F" w:rsidRDefault="0069482F" w:rsidP="004A3E69">
      <w:pPr>
        <w:jc w:val="both"/>
        <w:rPr>
          <w:sz w:val="20"/>
          <w:szCs w:val="20"/>
          <w:lang w:val="fr-CA"/>
        </w:rPr>
      </w:pPr>
      <w:r w:rsidRPr="0069482F">
        <w:rPr>
          <w:sz w:val="20"/>
        </w:rPr>
        <w:pict>
          <v:rect id="_x0000_i1040" style="width:2in;height:1pt" o:hrpct="0" o:hralign="center" o:hrstd="t" o:hrnoshade="t" o:hr="t" fillcolor="black [3213]" stroked="f"/>
        </w:pict>
      </w:r>
    </w:p>
    <w:p w:rsidR="004A3E69" w:rsidRPr="0069482F" w:rsidRDefault="004A3E69" w:rsidP="004A3E69">
      <w:pPr>
        <w:widowControl w:val="0"/>
        <w:jc w:val="both"/>
        <w:rPr>
          <w:sz w:val="20"/>
          <w:szCs w:val="20"/>
          <w:lang w:val="fr-CA"/>
        </w:rPr>
      </w:pPr>
    </w:p>
    <w:p w:rsidR="00CA62A7" w:rsidRPr="0069482F" w:rsidRDefault="00CA62A7">
      <w:r w:rsidRPr="0069482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4A3E69" w:rsidRPr="0069482F" w:rsidTr="004B2480">
        <w:tc>
          <w:tcPr>
            <w:tcW w:w="543" w:type="pct"/>
          </w:tcPr>
          <w:p w:rsidR="004A3E69" w:rsidRPr="0069482F" w:rsidRDefault="004A3E69" w:rsidP="004B2480">
            <w:pPr>
              <w:jc w:val="both"/>
              <w:rPr>
                <w:sz w:val="20"/>
                <w:szCs w:val="20"/>
              </w:rPr>
            </w:pPr>
            <w:r w:rsidRPr="0069482F">
              <w:rPr>
                <w:rStyle w:val="SCCFileNumberChar"/>
                <w:sz w:val="20"/>
                <w:szCs w:val="20"/>
              </w:rPr>
              <w:lastRenderedPageBreak/>
              <w:t>40078</w:t>
            </w:r>
          </w:p>
        </w:tc>
        <w:tc>
          <w:tcPr>
            <w:tcW w:w="4457" w:type="pct"/>
            <w:gridSpan w:val="3"/>
          </w:tcPr>
          <w:p w:rsidR="004A3E69" w:rsidRPr="0069482F" w:rsidRDefault="004A3E69" w:rsidP="004B2480">
            <w:pPr>
              <w:pStyle w:val="SCCLsocParty"/>
              <w:jc w:val="both"/>
              <w:rPr>
                <w:b/>
                <w:sz w:val="20"/>
                <w:szCs w:val="20"/>
                <w:lang w:val="en-US"/>
              </w:rPr>
            </w:pPr>
            <w:r w:rsidRPr="0069482F">
              <w:rPr>
                <w:b/>
                <w:sz w:val="20"/>
                <w:szCs w:val="20"/>
                <w:lang w:val="en-US"/>
              </w:rPr>
              <w:t xml:space="preserve">Attorney General for Ontario v. </w:t>
            </w:r>
            <w:r w:rsidR="00CA62A7" w:rsidRPr="0069482F">
              <w:rPr>
                <w:b/>
                <w:sz w:val="20"/>
                <w:szCs w:val="20"/>
                <w:lang w:val="en-US"/>
              </w:rPr>
              <w:t>Information and Privacy Commissioner of Ontario and Canadian Broadcasting Corporation</w:t>
            </w:r>
          </w:p>
          <w:p w:rsidR="004A3E69" w:rsidRPr="0069482F" w:rsidRDefault="004A3E69" w:rsidP="004B2480">
            <w:pPr>
              <w:jc w:val="both"/>
              <w:rPr>
                <w:sz w:val="20"/>
                <w:szCs w:val="20"/>
              </w:rPr>
            </w:pPr>
            <w:r w:rsidRPr="0069482F">
              <w:rPr>
                <w:sz w:val="20"/>
                <w:szCs w:val="20"/>
              </w:rPr>
              <w:t>(Ont.) (Civil) (By Leave)</w:t>
            </w:r>
          </w:p>
        </w:tc>
      </w:tr>
      <w:tr w:rsidR="004A3E69" w:rsidRPr="0069482F" w:rsidTr="004B2480">
        <w:tc>
          <w:tcPr>
            <w:tcW w:w="5000" w:type="pct"/>
            <w:gridSpan w:val="4"/>
          </w:tcPr>
          <w:p w:rsidR="00CA62A7" w:rsidRPr="0069482F" w:rsidRDefault="00CA62A7" w:rsidP="00CA62A7">
            <w:pPr>
              <w:jc w:val="both"/>
              <w:rPr>
                <w:sz w:val="20"/>
                <w:szCs w:val="20"/>
              </w:rPr>
            </w:pPr>
            <w:r w:rsidRPr="0069482F">
              <w:rPr>
                <w:sz w:val="20"/>
                <w:szCs w:val="20"/>
              </w:rPr>
              <w:t>The motion to expedite the application for leave to appeal is granted. The application for leave to appeal from the judgment of the Court of Appeal for Ontario, Number C69150, 2022 ONCA 74, dated January 26, 2022, is granted with costs in the cause.</w:t>
            </w:r>
          </w:p>
          <w:p w:rsidR="004A3E69" w:rsidRPr="0069482F" w:rsidRDefault="004A3E69" w:rsidP="004B2480">
            <w:pPr>
              <w:pStyle w:val="SCCBanSummary0"/>
              <w:rPr>
                <w:smallCaps w:val="0"/>
                <w:sz w:val="20"/>
                <w:szCs w:val="20"/>
              </w:rPr>
            </w:pPr>
          </w:p>
        </w:tc>
      </w:tr>
      <w:tr w:rsidR="004A3E69" w:rsidRPr="0069482F" w:rsidTr="004B2480">
        <w:tc>
          <w:tcPr>
            <w:tcW w:w="5000" w:type="pct"/>
            <w:gridSpan w:val="4"/>
          </w:tcPr>
          <w:p w:rsidR="004A3E69" w:rsidRPr="0069482F" w:rsidRDefault="004A3E69" w:rsidP="004B2480">
            <w:pPr>
              <w:pStyle w:val="SCCBanSummary0"/>
              <w:rPr>
                <w:sz w:val="20"/>
                <w:szCs w:val="20"/>
              </w:rPr>
            </w:pPr>
            <w:r w:rsidRPr="0069482F">
              <w:rPr>
                <w:sz w:val="20"/>
                <w:szCs w:val="20"/>
              </w:rPr>
              <w:t>(Sealing order) (Certain information not available to the public)</w:t>
            </w:r>
          </w:p>
          <w:p w:rsidR="004A3E69" w:rsidRPr="0069482F" w:rsidRDefault="004A3E69" w:rsidP="004B2480">
            <w:pPr>
              <w:jc w:val="both"/>
              <w:rPr>
                <w:sz w:val="20"/>
                <w:szCs w:val="20"/>
              </w:rPr>
            </w:pPr>
          </w:p>
        </w:tc>
      </w:tr>
      <w:tr w:rsidR="004A3E69" w:rsidRPr="0069482F" w:rsidTr="004B2480">
        <w:tc>
          <w:tcPr>
            <w:tcW w:w="5000" w:type="pct"/>
            <w:gridSpan w:val="4"/>
          </w:tcPr>
          <w:p w:rsidR="004A3E69" w:rsidRPr="0069482F" w:rsidRDefault="004A3E69" w:rsidP="004B2480">
            <w:pPr>
              <w:jc w:val="both"/>
              <w:rPr>
                <w:sz w:val="20"/>
              </w:rPr>
            </w:pPr>
            <w:r w:rsidRPr="0069482F">
              <w:rPr>
                <w:sz w:val="20"/>
                <w:szCs w:val="20"/>
              </w:rPr>
              <w:t xml:space="preserve">Access to Information — Access to records — Exemptions — Cabinet records — Mandate letters — Whether confidential communications in respect of policy initiatives and development, prepared by the Premier of Ontario for his Cabinet ministers, are protected by the Cabinet records exemption — </w:t>
            </w:r>
            <w:r w:rsidRPr="0069482F">
              <w:rPr>
                <w:i/>
                <w:sz w:val="20"/>
                <w:szCs w:val="20"/>
              </w:rPr>
              <w:t>Freedom of Information and Protection of Privacy Act</w:t>
            </w:r>
            <w:r w:rsidRPr="0069482F">
              <w:rPr>
                <w:sz w:val="20"/>
                <w:szCs w:val="20"/>
              </w:rPr>
              <w:t xml:space="preserve">, R.S.O. 1990, c. F. 31, s. 12(1) (the </w:t>
            </w:r>
            <w:r w:rsidRPr="0069482F">
              <w:rPr>
                <w:i/>
                <w:sz w:val="20"/>
                <w:szCs w:val="20"/>
              </w:rPr>
              <w:t>Act</w:t>
            </w:r>
            <w:r w:rsidRPr="0069482F">
              <w:rPr>
                <w:sz w:val="20"/>
                <w:szCs w:val="20"/>
              </w:rPr>
              <w:t>).</w:t>
            </w:r>
          </w:p>
          <w:p w:rsidR="004A3E69" w:rsidRPr="0069482F" w:rsidRDefault="004A3E69" w:rsidP="004B2480">
            <w:pPr>
              <w:jc w:val="both"/>
              <w:rPr>
                <w:sz w:val="20"/>
                <w:szCs w:val="20"/>
              </w:rPr>
            </w:pPr>
          </w:p>
        </w:tc>
      </w:tr>
      <w:tr w:rsidR="004A3E69" w:rsidRPr="0069482F" w:rsidTr="004B2480">
        <w:tc>
          <w:tcPr>
            <w:tcW w:w="5000" w:type="pct"/>
            <w:gridSpan w:val="4"/>
          </w:tcPr>
          <w:p w:rsidR="004A3E69" w:rsidRPr="0069482F" w:rsidRDefault="004A3E69" w:rsidP="004B2480">
            <w:pPr>
              <w:jc w:val="both"/>
              <w:rPr>
                <w:sz w:val="20"/>
                <w:szCs w:val="20"/>
              </w:rPr>
            </w:pPr>
            <w:r w:rsidRPr="0069482F">
              <w:rPr>
                <w:sz w:val="20"/>
                <w:szCs w:val="20"/>
              </w:rPr>
              <w:t xml:space="preserve">A journalist with the CBC made an application under the </w:t>
            </w:r>
            <w:r w:rsidRPr="0069482F">
              <w:rPr>
                <w:i/>
                <w:sz w:val="20"/>
                <w:szCs w:val="20"/>
              </w:rPr>
              <w:t>Act</w:t>
            </w:r>
            <w:r w:rsidRPr="0069482F">
              <w:rPr>
                <w:sz w:val="20"/>
                <w:szCs w:val="20"/>
              </w:rPr>
              <w:t xml:space="preserve"> for disclosure of the mandate letters addressed from the Premier of Ontario to each minister setting out’s the Premier’s policy priorities for the minister’s mandate. The Cabinet Office opposed the disclosure on the basis of s. 12(1) of the </w:t>
            </w:r>
            <w:r w:rsidRPr="0069482F">
              <w:rPr>
                <w:i/>
                <w:sz w:val="20"/>
                <w:szCs w:val="20"/>
              </w:rPr>
              <w:t>Act</w:t>
            </w:r>
            <w:r w:rsidRPr="0069482F">
              <w:rPr>
                <w:sz w:val="20"/>
                <w:szCs w:val="20"/>
              </w:rPr>
              <w:t>, the introductory language of which provides that a government head shall refuse to disclose a record where the disclosure would reveal the substance of deliberations of the Executive Council or its committees.</w:t>
            </w:r>
          </w:p>
          <w:p w:rsidR="004A3E69" w:rsidRPr="0069482F" w:rsidRDefault="004A3E69" w:rsidP="004B2480">
            <w:pPr>
              <w:jc w:val="both"/>
              <w:rPr>
                <w:sz w:val="20"/>
                <w:szCs w:val="20"/>
              </w:rPr>
            </w:pPr>
          </w:p>
          <w:p w:rsidR="004A3E69" w:rsidRPr="0069482F" w:rsidRDefault="004A3E69" w:rsidP="004B2480">
            <w:pPr>
              <w:jc w:val="both"/>
              <w:rPr>
                <w:sz w:val="20"/>
                <w:szCs w:val="20"/>
              </w:rPr>
            </w:pPr>
            <w:r w:rsidRPr="0069482F">
              <w:rPr>
                <w:sz w:val="20"/>
                <w:szCs w:val="20"/>
              </w:rPr>
              <w:t>In Order PO</w:t>
            </w:r>
            <w:r w:rsidRPr="0069482F">
              <w:rPr>
                <w:sz w:val="20"/>
                <w:szCs w:val="20"/>
              </w:rPr>
              <w:noBreakHyphen/>
              <w:t xml:space="preserve">3973, the Information and Privacy Commissioner of Ontario ordered disclosure of the mandate letters to the CBC. He determined that a record not listed at subparagraphs (a) to (f) will qualify under the opening words of s. 12(1) if the context or other information would permit accurate inferences to be drawn as to actual Cabinet deliberations at a specific Cabinet meeting. The words do not encompass the outcome of the deliberative process, such as policy choices. The Commissioner found that Cabinet Office must provide sufficient evidence to establish a linkage between the content of the record and the actual substance of Cabinet deliberations, and concluded that </w:t>
            </w:r>
            <w:proofErr w:type="gramStart"/>
            <w:r w:rsidRPr="0069482F">
              <w:rPr>
                <w:sz w:val="20"/>
                <w:szCs w:val="20"/>
              </w:rPr>
              <w:t>neither the content and</w:t>
            </w:r>
            <w:proofErr w:type="gramEnd"/>
            <w:r w:rsidRPr="0069482F">
              <w:rPr>
                <w:sz w:val="20"/>
                <w:szCs w:val="20"/>
              </w:rPr>
              <w:t xml:space="preserve"> context of the letters nor the evidence and representations of Cabinet Office met the test under section 12(1). The Ontario Superior Court of Justice dismissed the applicant’s application for judicial review and the Court of Appeal for Ontario dismissed the appeal, with Lauwers J.A. dissenting.</w:t>
            </w:r>
          </w:p>
          <w:p w:rsidR="004A3E69" w:rsidRPr="0069482F" w:rsidRDefault="004A3E69" w:rsidP="004B2480">
            <w:pPr>
              <w:jc w:val="both"/>
              <w:rPr>
                <w:sz w:val="20"/>
                <w:szCs w:val="20"/>
              </w:rPr>
            </w:pPr>
          </w:p>
        </w:tc>
      </w:tr>
      <w:tr w:rsidR="004A3E69" w:rsidRPr="0069482F" w:rsidTr="004B2480">
        <w:tc>
          <w:tcPr>
            <w:tcW w:w="2476" w:type="pct"/>
            <w:gridSpan w:val="2"/>
          </w:tcPr>
          <w:p w:rsidR="004A3E69" w:rsidRPr="0069482F" w:rsidRDefault="004A3E69" w:rsidP="004B2480">
            <w:pPr>
              <w:jc w:val="both"/>
              <w:rPr>
                <w:sz w:val="20"/>
                <w:szCs w:val="20"/>
              </w:rPr>
            </w:pPr>
            <w:r w:rsidRPr="0069482F">
              <w:rPr>
                <w:sz w:val="20"/>
                <w:szCs w:val="20"/>
              </w:rPr>
              <w:t>August 27, 2020</w:t>
            </w:r>
          </w:p>
          <w:p w:rsidR="004A3E69" w:rsidRPr="0069482F" w:rsidRDefault="004A3E69" w:rsidP="004B2480">
            <w:pPr>
              <w:jc w:val="both"/>
              <w:rPr>
                <w:sz w:val="20"/>
                <w:szCs w:val="20"/>
              </w:rPr>
            </w:pPr>
            <w:r w:rsidRPr="0069482F">
              <w:rPr>
                <w:sz w:val="20"/>
                <w:szCs w:val="20"/>
              </w:rPr>
              <w:t>Ontario Superior Court of Justice</w:t>
            </w:r>
          </w:p>
          <w:p w:rsidR="004A3E69" w:rsidRPr="0069482F" w:rsidRDefault="004A3E69" w:rsidP="004B2480">
            <w:pPr>
              <w:jc w:val="both"/>
              <w:rPr>
                <w:sz w:val="20"/>
                <w:szCs w:val="20"/>
              </w:rPr>
            </w:pPr>
            <w:r w:rsidRPr="0069482F">
              <w:rPr>
                <w:sz w:val="20"/>
                <w:szCs w:val="20"/>
              </w:rPr>
              <w:t>(Swinton, Penny and Kristjanson JJ.)</w:t>
            </w:r>
          </w:p>
          <w:p w:rsidR="004A3E69" w:rsidRPr="0069482F" w:rsidRDefault="0069482F" w:rsidP="004B2480">
            <w:pPr>
              <w:jc w:val="both"/>
              <w:rPr>
                <w:sz w:val="20"/>
                <w:szCs w:val="20"/>
              </w:rPr>
            </w:pPr>
            <w:hyperlink r:id="rId23" w:history="1">
              <w:r w:rsidR="004A3E69" w:rsidRPr="0069482F">
                <w:rPr>
                  <w:rStyle w:val="Hyperlink"/>
                  <w:sz w:val="20"/>
                  <w:szCs w:val="20"/>
                </w:rPr>
                <w:t>2020 ONSC 5085</w:t>
              </w:r>
            </w:hyperlink>
          </w:p>
          <w:p w:rsidR="004A3E69" w:rsidRPr="0069482F" w:rsidRDefault="004A3E69" w:rsidP="004B2480">
            <w:pPr>
              <w:jc w:val="both"/>
              <w:rPr>
                <w:sz w:val="20"/>
                <w:szCs w:val="20"/>
              </w:rPr>
            </w:pPr>
          </w:p>
        </w:tc>
        <w:tc>
          <w:tcPr>
            <w:tcW w:w="194"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Application for judicial review dismissed.</w:t>
            </w:r>
          </w:p>
          <w:p w:rsidR="004A3E69" w:rsidRPr="0069482F" w:rsidRDefault="004A3E69" w:rsidP="004B2480">
            <w:pPr>
              <w:jc w:val="both"/>
              <w:rPr>
                <w:sz w:val="20"/>
                <w:szCs w:val="20"/>
              </w:rPr>
            </w:pPr>
          </w:p>
          <w:p w:rsidR="004A3E69" w:rsidRPr="0069482F" w:rsidRDefault="004A3E69" w:rsidP="004B2480">
            <w:pPr>
              <w:jc w:val="both"/>
              <w:rPr>
                <w:sz w:val="20"/>
                <w:szCs w:val="20"/>
              </w:rPr>
            </w:pPr>
          </w:p>
        </w:tc>
      </w:tr>
      <w:tr w:rsidR="004A3E69" w:rsidRPr="0069482F" w:rsidTr="004B2480">
        <w:tc>
          <w:tcPr>
            <w:tcW w:w="2476" w:type="pct"/>
            <w:gridSpan w:val="2"/>
          </w:tcPr>
          <w:p w:rsidR="004A3E69" w:rsidRPr="0069482F" w:rsidRDefault="004A3E69" w:rsidP="004B2480">
            <w:pPr>
              <w:jc w:val="both"/>
              <w:rPr>
                <w:sz w:val="20"/>
                <w:szCs w:val="20"/>
              </w:rPr>
            </w:pPr>
            <w:r w:rsidRPr="0069482F">
              <w:rPr>
                <w:sz w:val="20"/>
                <w:szCs w:val="20"/>
              </w:rPr>
              <w:t>January 26, 2022</w:t>
            </w:r>
          </w:p>
          <w:p w:rsidR="004A3E69" w:rsidRPr="0069482F" w:rsidRDefault="004A3E69" w:rsidP="004B2480">
            <w:pPr>
              <w:jc w:val="both"/>
              <w:rPr>
                <w:sz w:val="20"/>
                <w:szCs w:val="20"/>
              </w:rPr>
            </w:pPr>
            <w:r w:rsidRPr="0069482F">
              <w:rPr>
                <w:sz w:val="20"/>
                <w:szCs w:val="20"/>
              </w:rPr>
              <w:t>Court of Appeal for Ontario</w:t>
            </w:r>
          </w:p>
          <w:p w:rsidR="004A3E69" w:rsidRPr="0069482F" w:rsidRDefault="004A3E69" w:rsidP="004B2480">
            <w:pPr>
              <w:jc w:val="both"/>
              <w:rPr>
                <w:sz w:val="20"/>
                <w:szCs w:val="20"/>
              </w:rPr>
            </w:pPr>
            <w:r w:rsidRPr="0069482F">
              <w:rPr>
                <w:sz w:val="20"/>
                <w:szCs w:val="20"/>
              </w:rPr>
              <w:t>(Gillese, Lauwers (dissenting) and Sossin JJ.A.)</w:t>
            </w:r>
          </w:p>
          <w:p w:rsidR="004A3E69" w:rsidRPr="0069482F" w:rsidRDefault="0069482F" w:rsidP="004B2480">
            <w:pPr>
              <w:jc w:val="both"/>
              <w:rPr>
                <w:sz w:val="20"/>
                <w:szCs w:val="20"/>
              </w:rPr>
            </w:pPr>
            <w:hyperlink r:id="rId24" w:history="1">
              <w:r w:rsidR="004A3E69" w:rsidRPr="0069482F">
                <w:rPr>
                  <w:rStyle w:val="Hyperlink"/>
                  <w:sz w:val="20"/>
                  <w:szCs w:val="20"/>
                </w:rPr>
                <w:t>2022 ONCA 74</w:t>
              </w:r>
            </w:hyperlink>
            <w:r w:rsidR="004A3E69" w:rsidRPr="0069482F">
              <w:rPr>
                <w:sz w:val="20"/>
                <w:szCs w:val="20"/>
              </w:rPr>
              <w:t>; C69150</w:t>
            </w:r>
          </w:p>
          <w:p w:rsidR="004A3E69" w:rsidRPr="0069482F" w:rsidRDefault="004A3E69" w:rsidP="004B2480">
            <w:pPr>
              <w:jc w:val="both"/>
              <w:rPr>
                <w:sz w:val="20"/>
                <w:szCs w:val="20"/>
              </w:rPr>
            </w:pPr>
          </w:p>
        </w:tc>
        <w:tc>
          <w:tcPr>
            <w:tcW w:w="194"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Appeal dismissed.</w:t>
            </w:r>
          </w:p>
          <w:p w:rsidR="004A3E69" w:rsidRPr="0069482F" w:rsidRDefault="004A3E69" w:rsidP="004B2480">
            <w:pPr>
              <w:jc w:val="both"/>
              <w:rPr>
                <w:sz w:val="20"/>
                <w:szCs w:val="20"/>
              </w:rPr>
            </w:pPr>
          </w:p>
        </w:tc>
      </w:tr>
      <w:tr w:rsidR="004A3E69" w:rsidRPr="0069482F" w:rsidTr="004B2480">
        <w:tc>
          <w:tcPr>
            <w:tcW w:w="2476" w:type="pct"/>
            <w:gridSpan w:val="2"/>
          </w:tcPr>
          <w:p w:rsidR="004A3E69" w:rsidRPr="0069482F" w:rsidRDefault="004A3E69" w:rsidP="004B2480">
            <w:pPr>
              <w:jc w:val="both"/>
              <w:rPr>
                <w:sz w:val="20"/>
                <w:szCs w:val="20"/>
              </w:rPr>
            </w:pPr>
            <w:r w:rsidRPr="0069482F">
              <w:rPr>
                <w:sz w:val="20"/>
                <w:szCs w:val="20"/>
              </w:rPr>
              <w:t>March 28, 2022</w:t>
            </w:r>
          </w:p>
          <w:p w:rsidR="004A3E69" w:rsidRPr="0069482F" w:rsidRDefault="004A3E69" w:rsidP="004B2480">
            <w:pPr>
              <w:jc w:val="both"/>
              <w:rPr>
                <w:sz w:val="20"/>
                <w:szCs w:val="20"/>
              </w:rPr>
            </w:pPr>
            <w:r w:rsidRPr="0069482F">
              <w:rPr>
                <w:sz w:val="20"/>
                <w:szCs w:val="20"/>
              </w:rPr>
              <w:t>Supreme Court of Canada</w:t>
            </w:r>
          </w:p>
        </w:tc>
        <w:tc>
          <w:tcPr>
            <w:tcW w:w="194" w:type="pct"/>
          </w:tcPr>
          <w:p w:rsidR="004A3E69" w:rsidRPr="0069482F" w:rsidRDefault="004A3E69" w:rsidP="004B2480">
            <w:pPr>
              <w:jc w:val="both"/>
              <w:rPr>
                <w:sz w:val="20"/>
                <w:szCs w:val="20"/>
              </w:rPr>
            </w:pPr>
          </w:p>
        </w:tc>
        <w:tc>
          <w:tcPr>
            <w:tcW w:w="2330" w:type="pct"/>
          </w:tcPr>
          <w:p w:rsidR="004A3E69" w:rsidRPr="0069482F" w:rsidRDefault="004A3E69" w:rsidP="004B2480">
            <w:pPr>
              <w:jc w:val="both"/>
              <w:rPr>
                <w:sz w:val="20"/>
                <w:szCs w:val="20"/>
              </w:rPr>
            </w:pPr>
            <w:r w:rsidRPr="0069482F">
              <w:rPr>
                <w:sz w:val="20"/>
                <w:szCs w:val="20"/>
              </w:rPr>
              <w:t>Application for leave to appeal filed.</w:t>
            </w:r>
          </w:p>
        </w:tc>
      </w:tr>
    </w:tbl>
    <w:p w:rsidR="004A3E69" w:rsidRPr="0069482F" w:rsidRDefault="004A3E69" w:rsidP="004A3E69">
      <w:pPr>
        <w:jc w:val="both"/>
        <w:rPr>
          <w:sz w:val="20"/>
        </w:rPr>
      </w:pPr>
    </w:p>
    <w:p w:rsidR="004A3E69" w:rsidRPr="0069482F" w:rsidRDefault="0069482F" w:rsidP="004A3E69">
      <w:pPr>
        <w:jc w:val="both"/>
        <w:rPr>
          <w:sz w:val="20"/>
        </w:rPr>
      </w:pPr>
      <w:r w:rsidRPr="0069482F">
        <w:rPr>
          <w:sz w:val="20"/>
        </w:rPr>
        <w:pict>
          <v:rect id="_x0000_i1041" style="width:2in;height:1pt" o:hrpct="0" o:hralign="center" o:hrstd="t" o:hrnoshade="t" o:hr="t" fillcolor="black [3213]" stroked="f"/>
        </w:pict>
      </w:r>
    </w:p>
    <w:p w:rsidR="004A3E69" w:rsidRPr="0069482F" w:rsidRDefault="004A3E69" w:rsidP="004A3E69">
      <w:pPr>
        <w:jc w:val="both"/>
        <w:rPr>
          <w:sz w:val="20"/>
          <w:szCs w:val="20"/>
        </w:rPr>
      </w:pPr>
    </w:p>
    <w:p w:rsidR="00CA62A7" w:rsidRPr="0069482F" w:rsidRDefault="00CA62A7">
      <w:r w:rsidRPr="0069482F">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683"/>
        <w:gridCol w:w="370"/>
        <w:gridCol w:w="4440"/>
      </w:tblGrid>
      <w:tr w:rsidR="004A3E69" w:rsidRPr="0069482F" w:rsidTr="004B2480">
        <w:tc>
          <w:tcPr>
            <w:tcW w:w="543" w:type="pct"/>
          </w:tcPr>
          <w:p w:rsidR="004A3E69" w:rsidRPr="0069482F" w:rsidRDefault="004A3E69" w:rsidP="004B2480">
            <w:pPr>
              <w:jc w:val="both"/>
              <w:rPr>
                <w:sz w:val="20"/>
                <w:szCs w:val="20"/>
                <w:lang w:val="fr-CA"/>
              </w:rPr>
            </w:pPr>
            <w:r w:rsidRPr="0069482F">
              <w:rPr>
                <w:rStyle w:val="SCCFileNumberChar"/>
                <w:sz w:val="20"/>
                <w:szCs w:val="20"/>
                <w:lang w:val="fr-CA"/>
              </w:rPr>
              <w:lastRenderedPageBreak/>
              <w:t>40078</w:t>
            </w:r>
          </w:p>
        </w:tc>
        <w:tc>
          <w:tcPr>
            <w:tcW w:w="4457" w:type="pct"/>
            <w:gridSpan w:val="3"/>
          </w:tcPr>
          <w:p w:rsidR="004A3E69" w:rsidRPr="0069482F" w:rsidRDefault="004A3E69" w:rsidP="004B2480">
            <w:pPr>
              <w:pStyle w:val="SCCLsocParty"/>
              <w:jc w:val="both"/>
              <w:rPr>
                <w:b/>
                <w:sz w:val="20"/>
                <w:szCs w:val="20"/>
              </w:rPr>
            </w:pPr>
            <w:r w:rsidRPr="0069482F">
              <w:rPr>
                <w:b/>
                <w:sz w:val="20"/>
                <w:szCs w:val="20"/>
              </w:rPr>
              <w:t xml:space="preserve">Procureur général de l’Ontario c. </w:t>
            </w:r>
            <w:r w:rsidR="00CA62A7" w:rsidRPr="0069482F">
              <w:rPr>
                <w:b/>
                <w:sz w:val="20"/>
                <w:szCs w:val="20"/>
              </w:rPr>
              <w:t>Commissaire à l’information et à la protection de la vie privée de l’Ontario et Société Radio-Canada</w:t>
            </w:r>
          </w:p>
          <w:p w:rsidR="004A3E69" w:rsidRPr="0069482F" w:rsidRDefault="004A3E69" w:rsidP="004B2480">
            <w:pPr>
              <w:jc w:val="both"/>
              <w:rPr>
                <w:sz w:val="20"/>
                <w:szCs w:val="20"/>
                <w:lang w:val="fr-CA"/>
              </w:rPr>
            </w:pPr>
            <w:r w:rsidRPr="0069482F">
              <w:rPr>
                <w:sz w:val="20"/>
                <w:szCs w:val="20"/>
                <w:lang w:val="fr-CA"/>
              </w:rPr>
              <w:t>(Ont.) (Civile) (Sur autorisation)</w:t>
            </w:r>
          </w:p>
        </w:tc>
      </w:tr>
      <w:tr w:rsidR="004A3E69" w:rsidRPr="0069482F" w:rsidTr="004A3E69">
        <w:trPr>
          <w:trHeight w:val="129"/>
        </w:trPr>
        <w:tc>
          <w:tcPr>
            <w:tcW w:w="5000" w:type="pct"/>
            <w:gridSpan w:val="4"/>
          </w:tcPr>
          <w:p w:rsidR="004A3E69" w:rsidRPr="0069482F" w:rsidRDefault="00CA62A7" w:rsidP="004A3E69">
            <w:pPr>
              <w:jc w:val="both"/>
              <w:rPr>
                <w:sz w:val="20"/>
                <w:szCs w:val="20"/>
                <w:lang w:val="fr-CA"/>
              </w:rPr>
            </w:pPr>
            <w:r w:rsidRPr="0069482F">
              <w:rPr>
                <w:color w:val="000000"/>
                <w:sz w:val="20"/>
                <w:szCs w:val="20"/>
                <w:lang w:val="fr-CA"/>
              </w:rPr>
              <w:t xml:space="preserve">La requête visant à accélérer la procédure de la demande d’autorisation d’appel est accueillie. </w:t>
            </w:r>
            <w:r w:rsidRPr="0069482F">
              <w:rPr>
                <w:sz w:val="20"/>
                <w:szCs w:val="20"/>
                <w:lang w:val="fr-CA"/>
              </w:rPr>
              <w:t>La demande d’autorisation d’appel de l’arrêt de la Cour d’appel de l’Ontario, numéro C69150, 2022 ONCA 74, daté du 26 janvier 2022, est accueillie avec dépens suivant l’issue de la cause.</w:t>
            </w:r>
          </w:p>
          <w:p w:rsidR="00CA62A7" w:rsidRPr="0069482F" w:rsidRDefault="00CA62A7" w:rsidP="004A3E69">
            <w:pPr>
              <w:jc w:val="both"/>
              <w:rPr>
                <w:sz w:val="20"/>
                <w:szCs w:val="20"/>
                <w:lang w:val="fr-CA"/>
              </w:rPr>
            </w:pPr>
          </w:p>
        </w:tc>
      </w:tr>
      <w:tr w:rsidR="004A3E69" w:rsidRPr="0069482F" w:rsidTr="004B2480">
        <w:tc>
          <w:tcPr>
            <w:tcW w:w="5000" w:type="pct"/>
            <w:gridSpan w:val="4"/>
          </w:tcPr>
          <w:p w:rsidR="004A3E69" w:rsidRPr="0069482F" w:rsidRDefault="004A3E69" w:rsidP="004A3E69">
            <w:pPr>
              <w:jc w:val="both"/>
              <w:rPr>
                <w:smallCaps/>
                <w:sz w:val="20"/>
                <w:szCs w:val="20"/>
                <w:lang w:val="fr-CA"/>
              </w:rPr>
            </w:pPr>
            <w:r w:rsidRPr="0069482F">
              <w:rPr>
                <w:smallCaps/>
                <w:sz w:val="20"/>
                <w:szCs w:val="20"/>
                <w:lang w:val="fr-CA"/>
              </w:rPr>
              <w:t>(Ordonnance de mise sous scellés) (Le public n’est pas autorisé à prendre connaissance de certains renseignements)</w:t>
            </w:r>
          </w:p>
          <w:p w:rsidR="004A3E69" w:rsidRPr="0069482F" w:rsidRDefault="004A3E69" w:rsidP="004A3E69">
            <w:pPr>
              <w:jc w:val="both"/>
              <w:rPr>
                <w:sz w:val="20"/>
                <w:szCs w:val="20"/>
                <w:lang w:val="fr-CA"/>
              </w:rPr>
            </w:pPr>
          </w:p>
        </w:tc>
      </w:tr>
      <w:tr w:rsidR="004A3E69" w:rsidRPr="0069482F" w:rsidTr="004B2480">
        <w:tc>
          <w:tcPr>
            <w:tcW w:w="5000" w:type="pct"/>
            <w:gridSpan w:val="4"/>
          </w:tcPr>
          <w:p w:rsidR="004A3E69" w:rsidRPr="0069482F" w:rsidRDefault="004A3E69" w:rsidP="004B2480">
            <w:pPr>
              <w:jc w:val="both"/>
              <w:rPr>
                <w:sz w:val="20"/>
                <w:lang w:val="fr-CA"/>
              </w:rPr>
            </w:pPr>
            <w:r w:rsidRPr="0069482F">
              <w:rPr>
                <w:sz w:val="20"/>
                <w:szCs w:val="20"/>
                <w:lang w:val="fr-CA"/>
              </w:rPr>
              <w:t>Accès à l’information — Accès à des documents — Exceptions — Documents du Conseil des ministres — Lettres de mandat — Les communications confidentielles relatives aux initiatives en matière de politiques et à l’élaboration de celles</w:t>
            </w:r>
            <w:r w:rsidRPr="0069482F">
              <w:rPr>
                <w:sz w:val="20"/>
                <w:szCs w:val="20"/>
                <w:lang w:val="fr-CA"/>
              </w:rPr>
              <w:noBreakHyphen/>
              <w:t>ci, préparées par le premier ministre de l’Ontario à l’intention de son Conseil des ministres, sont</w:t>
            </w:r>
            <w:r w:rsidRPr="0069482F">
              <w:rPr>
                <w:sz w:val="20"/>
                <w:szCs w:val="20"/>
                <w:lang w:val="fr-CA"/>
              </w:rPr>
              <w:noBreakHyphen/>
              <w:t xml:space="preserve">elles protégées par l’exception relative aux documents du Conseil des ministres ? — </w:t>
            </w:r>
            <w:r w:rsidRPr="0069482F">
              <w:rPr>
                <w:i/>
                <w:sz w:val="20"/>
                <w:szCs w:val="20"/>
                <w:lang w:val="fr-CA"/>
              </w:rPr>
              <w:t>Loi sur l’accès à l’information et la protection de la vie privée</w:t>
            </w:r>
            <w:r w:rsidRPr="0069482F">
              <w:rPr>
                <w:sz w:val="20"/>
                <w:szCs w:val="20"/>
                <w:lang w:val="fr-CA"/>
              </w:rPr>
              <w:t xml:space="preserve">, L.R.O. 1990, chap. F. 31, par. 12(1) (la </w:t>
            </w:r>
            <w:r w:rsidRPr="0069482F">
              <w:rPr>
                <w:i/>
                <w:sz w:val="20"/>
                <w:szCs w:val="20"/>
                <w:lang w:val="fr-CA"/>
              </w:rPr>
              <w:t>Loi</w:t>
            </w:r>
            <w:r w:rsidRPr="0069482F">
              <w:rPr>
                <w:sz w:val="20"/>
                <w:szCs w:val="20"/>
                <w:lang w:val="fr-CA"/>
              </w:rPr>
              <w:t>).</w:t>
            </w:r>
          </w:p>
          <w:p w:rsidR="004A3E69" w:rsidRPr="0069482F" w:rsidRDefault="004A3E69" w:rsidP="004B2480">
            <w:pPr>
              <w:jc w:val="both"/>
              <w:rPr>
                <w:sz w:val="20"/>
                <w:szCs w:val="20"/>
                <w:lang w:val="fr-CA"/>
              </w:rPr>
            </w:pPr>
          </w:p>
        </w:tc>
      </w:tr>
      <w:tr w:rsidR="004A3E69" w:rsidRPr="0069482F" w:rsidTr="004B2480">
        <w:tc>
          <w:tcPr>
            <w:tcW w:w="5000" w:type="pct"/>
            <w:gridSpan w:val="4"/>
          </w:tcPr>
          <w:p w:rsidR="004A3E69" w:rsidRPr="0069482F" w:rsidRDefault="004A3E69" w:rsidP="004B2480">
            <w:pPr>
              <w:jc w:val="both"/>
              <w:rPr>
                <w:sz w:val="20"/>
                <w:szCs w:val="20"/>
                <w:lang w:val="fr-CA"/>
              </w:rPr>
            </w:pPr>
            <w:r w:rsidRPr="0069482F">
              <w:rPr>
                <w:sz w:val="20"/>
                <w:szCs w:val="20"/>
                <w:lang w:val="fr-CA"/>
              </w:rPr>
              <w:t xml:space="preserve">Un journaliste de la SRC a présenté une demande conformément à la </w:t>
            </w:r>
            <w:r w:rsidRPr="0069482F">
              <w:rPr>
                <w:i/>
                <w:sz w:val="20"/>
                <w:szCs w:val="20"/>
                <w:lang w:val="fr-CA"/>
              </w:rPr>
              <w:t>Loi</w:t>
            </w:r>
            <w:r w:rsidRPr="0069482F">
              <w:rPr>
                <w:sz w:val="20"/>
                <w:szCs w:val="20"/>
                <w:lang w:val="fr-CA"/>
              </w:rPr>
              <w:t xml:space="preserve"> visant la communication des lettres de mandat que le premier ministre de l’Ontario a adressé à chacun des ministres, établissant les priorités en matière de politiques de ce dernier en ce qui a trait aux mandats de ceux</w:t>
            </w:r>
            <w:r w:rsidRPr="0069482F">
              <w:rPr>
                <w:sz w:val="20"/>
                <w:szCs w:val="20"/>
                <w:lang w:val="fr-CA"/>
              </w:rPr>
              <w:noBreakHyphen/>
              <w:t xml:space="preserve">ci. Le Bureau du Conseil des ministres s’est opposé à cette communication au titre du par. 12(1) de la </w:t>
            </w:r>
            <w:r w:rsidRPr="0069482F">
              <w:rPr>
                <w:i/>
                <w:sz w:val="20"/>
                <w:szCs w:val="20"/>
                <w:lang w:val="fr-CA"/>
              </w:rPr>
              <w:t>Loi</w:t>
            </w:r>
            <w:r w:rsidRPr="0069482F">
              <w:rPr>
                <w:sz w:val="20"/>
                <w:szCs w:val="20"/>
                <w:lang w:val="fr-CA"/>
              </w:rPr>
              <w:t>, dont le texte introductif prévoit que la personne responsable au gouvernement refusera de divulguer un document qui aurait pour effet de révéler l’objet des délibérations du Conseil exécutif ou de ses comités.</w:t>
            </w: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r w:rsidRPr="0069482F">
              <w:rPr>
                <w:sz w:val="20"/>
                <w:szCs w:val="20"/>
                <w:lang w:val="fr-CA"/>
              </w:rPr>
              <w:t>Dans l’ordonnance PO</w:t>
            </w:r>
            <w:r w:rsidRPr="0069482F">
              <w:rPr>
                <w:sz w:val="20"/>
                <w:szCs w:val="20"/>
                <w:lang w:val="fr-CA"/>
              </w:rPr>
              <w:noBreakHyphen/>
              <w:t>3973, le commissaire à l’information et à la protection de la vie privée de l’Ontario a ordonné la communication des lettres de mandat à la SRC. Il a conclu que l’énoncé liminaire du par. 12(1) pourrait viser des documents qui ne sont pas énumérés aux alinéas a) à f) si le contexte ou d’autres renseignements permettaient de tirer des conclusions exactes quant aux véritables délibérations du Conseil des ministres lors d’une réunion spécifique des membres de celui</w:t>
            </w:r>
            <w:r w:rsidRPr="0069482F">
              <w:rPr>
                <w:sz w:val="20"/>
                <w:szCs w:val="20"/>
                <w:lang w:val="fr-CA"/>
              </w:rPr>
              <w:noBreakHyphen/>
              <w:t>ci. Cet énoncé n’englobe pas les résultats du processus de délibération, tels les choix de politiques. Le commissaire a estimé que le Bureau du Conseil des ministres doit produire suffisamment d’éléments de preuve pour établir un lien entre le contenu du document et l’objet véritable des délibérations du Conseil des ministres, et a conclu que ni le contenu ou le contexte des lettres, ni les éléments de preuve ou les observations présentées par le Bureau du Conseil des ministres satisfaisaient au critère prévu au titre du par. 12(1). La Cour supérieure de justice de l’Ontario a rejeté la demande de contrôle judiciaire présentée par le demandeur et la Cour d’appel de l’Ontario a rejeté l’appel, le juge Lauwers dissident.</w:t>
            </w:r>
          </w:p>
          <w:p w:rsidR="004A3E69" w:rsidRPr="0069482F" w:rsidRDefault="004A3E69" w:rsidP="004B2480">
            <w:pPr>
              <w:jc w:val="both"/>
              <w:rPr>
                <w:sz w:val="20"/>
                <w:szCs w:val="20"/>
                <w:lang w:val="fr-CA"/>
              </w:rPr>
            </w:pPr>
          </w:p>
        </w:tc>
      </w:tr>
      <w:tr w:rsidR="004A3E69" w:rsidRPr="0069482F" w:rsidTr="004B2480">
        <w:tc>
          <w:tcPr>
            <w:tcW w:w="2476" w:type="pct"/>
            <w:gridSpan w:val="2"/>
          </w:tcPr>
          <w:p w:rsidR="004A3E69" w:rsidRPr="0069482F" w:rsidRDefault="004A3E69" w:rsidP="004B2480">
            <w:pPr>
              <w:jc w:val="both"/>
              <w:rPr>
                <w:sz w:val="20"/>
                <w:szCs w:val="20"/>
                <w:lang w:val="fr-CA"/>
              </w:rPr>
            </w:pPr>
            <w:r w:rsidRPr="0069482F">
              <w:rPr>
                <w:sz w:val="20"/>
                <w:szCs w:val="20"/>
                <w:lang w:val="fr-CA"/>
              </w:rPr>
              <w:t>27 août 2020</w:t>
            </w:r>
          </w:p>
          <w:p w:rsidR="004A3E69" w:rsidRPr="0069482F" w:rsidRDefault="004A3E69" w:rsidP="004B2480">
            <w:pPr>
              <w:jc w:val="both"/>
              <w:rPr>
                <w:sz w:val="20"/>
                <w:szCs w:val="20"/>
                <w:lang w:val="fr-CA"/>
              </w:rPr>
            </w:pPr>
            <w:r w:rsidRPr="0069482F">
              <w:rPr>
                <w:sz w:val="20"/>
                <w:szCs w:val="20"/>
                <w:lang w:val="fr-CA"/>
              </w:rPr>
              <w:t xml:space="preserve">Cour supérieure de justice de l’Ontario </w:t>
            </w:r>
          </w:p>
          <w:p w:rsidR="004A3E69" w:rsidRPr="0069482F" w:rsidRDefault="004A3E69" w:rsidP="004B2480">
            <w:pPr>
              <w:jc w:val="both"/>
              <w:rPr>
                <w:sz w:val="20"/>
                <w:szCs w:val="20"/>
                <w:lang w:val="fr-CA"/>
              </w:rPr>
            </w:pPr>
            <w:r w:rsidRPr="0069482F">
              <w:rPr>
                <w:sz w:val="20"/>
                <w:szCs w:val="20"/>
                <w:lang w:val="fr-CA"/>
              </w:rPr>
              <w:t>(juges Swinton, Penny et Kristjanson)</w:t>
            </w:r>
          </w:p>
          <w:p w:rsidR="004A3E69" w:rsidRPr="0069482F" w:rsidRDefault="0069482F" w:rsidP="004B2480">
            <w:pPr>
              <w:jc w:val="both"/>
              <w:rPr>
                <w:sz w:val="20"/>
                <w:szCs w:val="20"/>
                <w:lang w:val="fr-CA"/>
              </w:rPr>
            </w:pPr>
            <w:hyperlink r:id="rId25" w:history="1">
              <w:r w:rsidR="004A3E69" w:rsidRPr="0069482F">
                <w:rPr>
                  <w:rStyle w:val="Hyperlink"/>
                  <w:sz w:val="20"/>
                  <w:szCs w:val="20"/>
                  <w:lang w:val="fr-CA"/>
                </w:rPr>
                <w:t>2020 ONSC 5085</w:t>
              </w:r>
            </w:hyperlink>
          </w:p>
          <w:p w:rsidR="004A3E69" w:rsidRPr="0069482F" w:rsidRDefault="004A3E69" w:rsidP="004B2480">
            <w:pPr>
              <w:jc w:val="both"/>
              <w:rPr>
                <w:sz w:val="20"/>
                <w:szCs w:val="20"/>
                <w:lang w:val="fr-CA"/>
              </w:rPr>
            </w:pPr>
          </w:p>
        </w:tc>
        <w:tc>
          <w:tcPr>
            <w:tcW w:w="194"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 demande de contrôle judiciaire est rejetée.</w:t>
            </w:r>
          </w:p>
          <w:p w:rsidR="004A3E69" w:rsidRPr="0069482F" w:rsidRDefault="004A3E69" w:rsidP="004B2480">
            <w:pPr>
              <w:jc w:val="both"/>
              <w:rPr>
                <w:sz w:val="20"/>
                <w:szCs w:val="20"/>
                <w:lang w:val="fr-CA"/>
              </w:rPr>
            </w:pPr>
          </w:p>
          <w:p w:rsidR="004A3E69" w:rsidRPr="0069482F" w:rsidRDefault="004A3E69" w:rsidP="004B2480">
            <w:pPr>
              <w:jc w:val="both"/>
              <w:rPr>
                <w:sz w:val="20"/>
                <w:szCs w:val="20"/>
                <w:lang w:val="fr-CA"/>
              </w:rPr>
            </w:pPr>
          </w:p>
        </w:tc>
      </w:tr>
      <w:tr w:rsidR="004A3E69" w:rsidRPr="0069482F" w:rsidTr="004B2480">
        <w:tc>
          <w:tcPr>
            <w:tcW w:w="2476" w:type="pct"/>
            <w:gridSpan w:val="2"/>
          </w:tcPr>
          <w:p w:rsidR="004A3E69" w:rsidRPr="0069482F" w:rsidRDefault="004A3E69" w:rsidP="004B2480">
            <w:pPr>
              <w:jc w:val="both"/>
              <w:rPr>
                <w:sz w:val="20"/>
                <w:szCs w:val="20"/>
                <w:lang w:val="fr-CA"/>
              </w:rPr>
            </w:pPr>
            <w:r w:rsidRPr="0069482F">
              <w:rPr>
                <w:sz w:val="20"/>
                <w:szCs w:val="20"/>
                <w:lang w:val="fr-CA"/>
              </w:rPr>
              <w:t>26 janvier 2022</w:t>
            </w:r>
          </w:p>
          <w:p w:rsidR="004A3E69" w:rsidRPr="0069482F" w:rsidRDefault="004A3E69" w:rsidP="004B2480">
            <w:pPr>
              <w:jc w:val="both"/>
              <w:rPr>
                <w:sz w:val="20"/>
                <w:szCs w:val="20"/>
                <w:lang w:val="fr-CA"/>
              </w:rPr>
            </w:pPr>
            <w:r w:rsidRPr="0069482F">
              <w:rPr>
                <w:sz w:val="20"/>
                <w:szCs w:val="20"/>
                <w:lang w:val="fr-CA"/>
              </w:rPr>
              <w:t>Cour d’appel de l’Ontario</w:t>
            </w:r>
          </w:p>
          <w:p w:rsidR="004A3E69" w:rsidRPr="0069482F" w:rsidRDefault="004A3E69" w:rsidP="004B2480">
            <w:pPr>
              <w:jc w:val="both"/>
              <w:rPr>
                <w:sz w:val="20"/>
                <w:szCs w:val="20"/>
                <w:lang w:val="fr-CA"/>
              </w:rPr>
            </w:pPr>
            <w:r w:rsidRPr="0069482F">
              <w:rPr>
                <w:sz w:val="20"/>
                <w:szCs w:val="20"/>
                <w:lang w:val="fr-CA"/>
              </w:rPr>
              <w:t>(juges Gillese, Lauwers (dissident) et Sossin)</w:t>
            </w:r>
          </w:p>
          <w:p w:rsidR="004A3E69" w:rsidRPr="0069482F" w:rsidRDefault="0069482F" w:rsidP="004B2480">
            <w:pPr>
              <w:jc w:val="both"/>
              <w:rPr>
                <w:sz w:val="20"/>
                <w:szCs w:val="20"/>
                <w:lang w:val="fr-CA"/>
              </w:rPr>
            </w:pPr>
            <w:hyperlink r:id="rId26" w:history="1">
              <w:r w:rsidR="004A3E69" w:rsidRPr="0069482F">
                <w:rPr>
                  <w:rStyle w:val="Hyperlink"/>
                  <w:sz w:val="20"/>
                  <w:szCs w:val="20"/>
                  <w:lang w:val="fr-CA"/>
                </w:rPr>
                <w:t>2022 ONCA 74</w:t>
              </w:r>
            </w:hyperlink>
            <w:r w:rsidR="004A3E69" w:rsidRPr="0069482F">
              <w:rPr>
                <w:sz w:val="20"/>
                <w:szCs w:val="20"/>
                <w:lang w:val="fr-CA"/>
              </w:rPr>
              <w:t>; C69150</w:t>
            </w:r>
          </w:p>
          <w:p w:rsidR="004A3E69" w:rsidRPr="0069482F" w:rsidRDefault="004A3E69" w:rsidP="004B2480">
            <w:pPr>
              <w:jc w:val="both"/>
              <w:rPr>
                <w:sz w:val="20"/>
                <w:szCs w:val="20"/>
                <w:lang w:val="fr-CA"/>
              </w:rPr>
            </w:pPr>
          </w:p>
        </w:tc>
        <w:tc>
          <w:tcPr>
            <w:tcW w:w="194"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L’appel est rejeté.</w:t>
            </w:r>
          </w:p>
          <w:p w:rsidR="004A3E69" w:rsidRPr="0069482F" w:rsidRDefault="004A3E69" w:rsidP="004B2480">
            <w:pPr>
              <w:jc w:val="both"/>
              <w:rPr>
                <w:sz w:val="20"/>
                <w:szCs w:val="20"/>
                <w:lang w:val="fr-CA"/>
              </w:rPr>
            </w:pPr>
          </w:p>
        </w:tc>
      </w:tr>
      <w:tr w:rsidR="004A3E69" w:rsidRPr="0069482F" w:rsidTr="004B2480">
        <w:tc>
          <w:tcPr>
            <w:tcW w:w="2476" w:type="pct"/>
            <w:gridSpan w:val="2"/>
          </w:tcPr>
          <w:p w:rsidR="004A3E69" w:rsidRPr="0069482F" w:rsidRDefault="004A3E69" w:rsidP="004B2480">
            <w:pPr>
              <w:jc w:val="both"/>
              <w:rPr>
                <w:sz w:val="20"/>
                <w:szCs w:val="20"/>
                <w:lang w:val="fr-CA"/>
              </w:rPr>
            </w:pPr>
            <w:r w:rsidRPr="0069482F">
              <w:rPr>
                <w:sz w:val="20"/>
                <w:szCs w:val="20"/>
                <w:lang w:val="fr-CA"/>
              </w:rPr>
              <w:t>28 mars 2022</w:t>
            </w:r>
          </w:p>
          <w:p w:rsidR="004A3E69" w:rsidRPr="0069482F" w:rsidRDefault="004A3E69" w:rsidP="004B2480">
            <w:pPr>
              <w:jc w:val="both"/>
              <w:rPr>
                <w:sz w:val="20"/>
                <w:szCs w:val="20"/>
                <w:lang w:val="fr-CA"/>
              </w:rPr>
            </w:pPr>
            <w:r w:rsidRPr="0069482F">
              <w:rPr>
                <w:sz w:val="20"/>
                <w:szCs w:val="20"/>
                <w:lang w:val="fr-CA"/>
              </w:rPr>
              <w:t>Cour suprême du Canada</w:t>
            </w:r>
          </w:p>
        </w:tc>
        <w:tc>
          <w:tcPr>
            <w:tcW w:w="194" w:type="pct"/>
          </w:tcPr>
          <w:p w:rsidR="004A3E69" w:rsidRPr="0069482F" w:rsidRDefault="004A3E69" w:rsidP="004B2480">
            <w:pPr>
              <w:jc w:val="both"/>
              <w:rPr>
                <w:sz w:val="20"/>
                <w:szCs w:val="20"/>
                <w:lang w:val="fr-CA"/>
              </w:rPr>
            </w:pPr>
          </w:p>
        </w:tc>
        <w:tc>
          <w:tcPr>
            <w:tcW w:w="2330" w:type="pct"/>
          </w:tcPr>
          <w:p w:rsidR="004A3E69" w:rsidRPr="0069482F" w:rsidRDefault="004A3E69" w:rsidP="004B2480">
            <w:pPr>
              <w:jc w:val="both"/>
              <w:rPr>
                <w:sz w:val="20"/>
                <w:szCs w:val="20"/>
                <w:lang w:val="fr-CA"/>
              </w:rPr>
            </w:pPr>
            <w:r w:rsidRPr="0069482F">
              <w:rPr>
                <w:sz w:val="20"/>
                <w:szCs w:val="20"/>
                <w:lang w:val="fr-CA"/>
              </w:rPr>
              <w:t>La demande d’autorisation d’appel est présentée.</w:t>
            </w:r>
          </w:p>
        </w:tc>
      </w:tr>
    </w:tbl>
    <w:p w:rsidR="004B2E86" w:rsidRPr="0069482F" w:rsidRDefault="004B2E86" w:rsidP="004B2E86">
      <w:pPr>
        <w:jc w:val="both"/>
        <w:rPr>
          <w:sz w:val="20"/>
          <w:szCs w:val="20"/>
          <w:lang w:val="fr-CA"/>
        </w:rPr>
      </w:pPr>
    </w:p>
    <w:p w:rsidR="00102792" w:rsidRPr="0069482F" w:rsidRDefault="0069482F" w:rsidP="004B2E86">
      <w:pPr>
        <w:jc w:val="both"/>
        <w:rPr>
          <w:sz w:val="20"/>
          <w:szCs w:val="20"/>
          <w:lang w:val="fr-CA"/>
        </w:rPr>
      </w:pPr>
      <w:r w:rsidRPr="0069482F">
        <w:rPr>
          <w:sz w:val="20"/>
          <w:szCs w:val="20"/>
        </w:rPr>
        <w:pict>
          <v:rect id="_x0000_i1042" style="width:2in;height:1pt" o:hrpct="0" o:hralign="center" o:hrstd="t" o:hrnoshade="t" o:hr="t" fillcolor="black" stroked="f"/>
        </w:pict>
      </w:r>
    </w:p>
    <w:p w:rsidR="00E06F20" w:rsidRPr="0069482F" w:rsidRDefault="00E06F20" w:rsidP="00102792">
      <w:pPr>
        <w:jc w:val="both"/>
        <w:rPr>
          <w:sz w:val="20"/>
          <w:lang w:val="fr-CA"/>
        </w:rPr>
      </w:pPr>
    </w:p>
    <w:p w:rsidR="00890FEB" w:rsidRPr="0069482F" w:rsidRDefault="00890FEB" w:rsidP="008D292F">
      <w:pPr>
        <w:rPr>
          <w:sz w:val="20"/>
          <w:szCs w:val="20"/>
          <w:lang w:val="fr-CA"/>
        </w:rPr>
      </w:pPr>
    </w:p>
    <w:p w:rsidR="00890FEB" w:rsidRPr="0069482F" w:rsidRDefault="00890FEB" w:rsidP="008D292F">
      <w:pPr>
        <w:rPr>
          <w:b/>
          <w:sz w:val="20"/>
          <w:szCs w:val="20"/>
          <w:lang w:val="fr-CA"/>
        </w:rPr>
        <w:sectPr w:rsidR="00890FEB" w:rsidRPr="0069482F"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567602" w:rsidRPr="0069482F" w:rsidRDefault="001434B9" w:rsidP="00567602">
      <w:pPr>
        <w:pStyle w:val="Header1StyleE"/>
        <w:pBdr>
          <w:bottom w:val="single" w:sz="12" w:space="1" w:color="auto"/>
        </w:pBdr>
        <w:rPr>
          <w:lang w:val="fr-CA"/>
        </w:rPr>
      </w:pPr>
      <w:bookmarkStart w:id="5" w:name="_Toc103865541"/>
      <w:r w:rsidRPr="0069482F">
        <w:rPr>
          <w:lang w:val="fr-CA"/>
        </w:rPr>
        <w:lastRenderedPageBreak/>
        <w:t>Appeals heard since the last issue and disposition</w:t>
      </w:r>
      <w:r w:rsidR="00271E1E" w:rsidRPr="0069482F">
        <w:rPr>
          <w:lang w:val="fr-CA"/>
        </w:rPr>
        <w:t xml:space="preserve"> / </w:t>
      </w:r>
      <w:r w:rsidR="00567602" w:rsidRPr="0069482F">
        <w:rPr>
          <w:lang w:val="fr-CA"/>
        </w:rPr>
        <w:br/>
      </w:r>
      <w:r w:rsidRPr="0069482F">
        <w:rPr>
          <w:lang w:val="fr-CA"/>
        </w:rPr>
        <w:t>Appels entendus depuis la dernière parution et résultat</w:t>
      </w:r>
      <w:bookmarkEnd w:id="5"/>
    </w:p>
    <w:p w:rsidR="00567602" w:rsidRPr="0069482F" w:rsidRDefault="00567602" w:rsidP="009B36BA">
      <w:pPr>
        <w:widowControl w:val="0"/>
        <w:jc w:val="both"/>
        <w:rPr>
          <w:sz w:val="20"/>
          <w:szCs w:val="20"/>
          <w:lang w:val="fr-CA"/>
        </w:rPr>
      </w:pPr>
    </w:p>
    <w:p w:rsidR="00717608" w:rsidRPr="0069482F" w:rsidRDefault="00437215" w:rsidP="00717608">
      <w:pPr>
        <w:rPr>
          <w:b/>
          <w:sz w:val="20"/>
          <w:szCs w:val="20"/>
        </w:rPr>
      </w:pPr>
      <w:r w:rsidRPr="0069482F">
        <w:rPr>
          <w:b/>
          <w:sz w:val="20"/>
          <w:szCs w:val="20"/>
        </w:rPr>
        <w:t>MAY</w:t>
      </w:r>
      <w:r w:rsidR="00717608" w:rsidRPr="0069482F">
        <w:rPr>
          <w:b/>
          <w:sz w:val="20"/>
          <w:szCs w:val="20"/>
        </w:rPr>
        <w:t xml:space="preserve"> </w:t>
      </w:r>
      <w:r w:rsidR="009B36BA" w:rsidRPr="0069482F">
        <w:rPr>
          <w:b/>
          <w:sz w:val="20"/>
          <w:szCs w:val="20"/>
        </w:rPr>
        <w:t>1</w:t>
      </w:r>
      <w:r w:rsidRPr="0069482F">
        <w:rPr>
          <w:b/>
          <w:sz w:val="20"/>
          <w:szCs w:val="20"/>
        </w:rPr>
        <w:t>6</w:t>
      </w:r>
      <w:r w:rsidR="00717608" w:rsidRPr="0069482F">
        <w:rPr>
          <w:b/>
          <w:sz w:val="20"/>
          <w:szCs w:val="20"/>
        </w:rPr>
        <w:t>, 20</w:t>
      </w:r>
      <w:r w:rsidR="00172473" w:rsidRPr="0069482F">
        <w:rPr>
          <w:b/>
          <w:sz w:val="20"/>
          <w:szCs w:val="20"/>
        </w:rPr>
        <w:t>2</w:t>
      </w:r>
      <w:r w:rsidR="00E8642A" w:rsidRPr="0069482F">
        <w:rPr>
          <w:b/>
          <w:sz w:val="20"/>
          <w:szCs w:val="20"/>
        </w:rPr>
        <w:t>2</w:t>
      </w:r>
      <w:r w:rsidR="00717608" w:rsidRPr="0069482F">
        <w:rPr>
          <w:b/>
          <w:sz w:val="20"/>
          <w:szCs w:val="20"/>
        </w:rPr>
        <w:t xml:space="preserve"> / LE </w:t>
      </w:r>
      <w:r w:rsidR="009B36BA" w:rsidRPr="0069482F">
        <w:rPr>
          <w:b/>
          <w:sz w:val="20"/>
          <w:szCs w:val="20"/>
        </w:rPr>
        <w:t>1</w:t>
      </w:r>
      <w:r w:rsidRPr="0069482F">
        <w:rPr>
          <w:b/>
          <w:sz w:val="20"/>
          <w:szCs w:val="20"/>
        </w:rPr>
        <w:t>6</w:t>
      </w:r>
      <w:r w:rsidR="00717608" w:rsidRPr="0069482F">
        <w:rPr>
          <w:b/>
          <w:sz w:val="20"/>
          <w:szCs w:val="20"/>
        </w:rPr>
        <w:t xml:space="preserve"> </w:t>
      </w:r>
      <w:r w:rsidRPr="0069482F">
        <w:rPr>
          <w:b/>
          <w:sz w:val="20"/>
          <w:szCs w:val="20"/>
        </w:rPr>
        <w:t>MAI</w:t>
      </w:r>
      <w:r w:rsidR="00717608" w:rsidRPr="0069482F">
        <w:rPr>
          <w:b/>
          <w:sz w:val="20"/>
          <w:szCs w:val="20"/>
        </w:rPr>
        <w:t xml:space="preserve"> 20</w:t>
      </w:r>
      <w:r w:rsidR="00172473" w:rsidRPr="0069482F">
        <w:rPr>
          <w:b/>
          <w:sz w:val="20"/>
          <w:szCs w:val="20"/>
        </w:rPr>
        <w:t>2</w:t>
      </w:r>
      <w:r w:rsidR="00E8642A" w:rsidRPr="0069482F">
        <w:rPr>
          <w:b/>
          <w:sz w:val="20"/>
          <w:szCs w:val="20"/>
        </w:rPr>
        <w:t>2</w:t>
      </w:r>
    </w:p>
    <w:p w:rsidR="00172473" w:rsidRPr="0069482F" w:rsidRDefault="00172473" w:rsidP="00717608">
      <w:pPr>
        <w:rPr>
          <w:sz w:val="20"/>
          <w:szCs w:val="20"/>
        </w:rPr>
      </w:pPr>
    </w:p>
    <w:p w:rsidR="00437215" w:rsidRPr="0069482F" w:rsidRDefault="00437215" w:rsidP="00437215">
      <w:pPr>
        <w:widowControl w:val="0"/>
        <w:rPr>
          <w:sz w:val="20"/>
          <w:szCs w:val="20"/>
        </w:rPr>
      </w:pPr>
      <w:r w:rsidRPr="0069482F">
        <w:rPr>
          <w:b/>
          <w:sz w:val="20"/>
          <w:szCs w:val="20"/>
        </w:rPr>
        <w:t xml:space="preserve">Jacob Charles Badger v. Her Majesty the Queen </w:t>
      </w:r>
      <w:r w:rsidRPr="0069482F">
        <w:rPr>
          <w:sz w:val="20"/>
          <w:szCs w:val="20"/>
        </w:rPr>
        <w:t xml:space="preserve">(Sask.) (Criminal) (As of Right/By Leave) </w:t>
      </w:r>
      <w:r w:rsidRPr="0069482F">
        <w:rPr>
          <w:iCs/>
          <w:sz w:val="20"/>
          <w:szCs w:val="20"/>
        </w:rPr>
        <w:t>(</w:t>
      </w:r>
      <w:hyperlink r:id="rId33" w:history="1">
        <w:r w:rsidRPr="0069482F">
          <w:rPr>
            <w:rStyle w:val="Hyperlink"/>
            <w:iCs/>
            <w:sz w:val="20"/>
            <w:szCs w:val="20"/>
          </w:rPr>
          <w:t>39844</w:t>
        </w:r>
      </w:hyperlink>
      <w:r w:rsidRPr="0069482F">
        <w:rPr>
          <w:iCs/>
          <w:sz w:val="20"/>
          <w:szCs w:val="20"/>
        </w:rPr>
        <w:t>)</w:t>
      </w:r>
    </w:p>
    <w:p w:rsidR="00437215" w:rsidRPr="0069482F" w:rsidRDefault="00437215" w:rsidP="00437215">
      <w:pPr>
        <w:widowControl w:val="0"/>
        <w:ind w:left="1109" w:hanging="1109"/>
        <w:rPr>
          <w:sz w:val="20"/>
          <w:szCs w:val="20"/>
        </w:rPr>
      </w:pPr>
      <w:r w:rsidRPr="0069482F">
        <w:rPr>
          <w:b/>
          <w:sz w:val="20"/>
          <w:szCs w:val="20"/>
        </w:rPr>
        <w:t>2022 SCC 20 / 2022 CSC 20</w:t>
      </w:r>
    </w:p>
    <w:p w:rsidR="00437215" w:rsidRPr="0069482F" w:rsidRDefault="00437215" w:rsidP="00437215">
      <w:pPr>
        <w:widowControl w:val="0"/>
        <w:ind w:left="1109" w:hanging="1109"/>
        <w:rPr>
          <w:sz w:val="20"/>
          <w:szCs w:val="20"/>
        </w:rPr>
      </w:pPr>
    </w:p>
    <w:p w:rsidR="00437215" w:rsidRPr="0069482F" w:rsidRDefault="00437215" w:rsidP="00437215">
      <w:pPr>
        <w:widowControl w:val="0"/>
        <w:ind w:left="1109" w:hanging="1109"/>
        <w:rPr>
          <w:sz w:val="20"/>
          <w:szCs w:val="20"/>
        </w:rPr>
      </w:pPr>
      <w:r w:rsidRPr="0069482F">
        <w:rPr>
          <w:sz w:val="20"/>
          <w:szCs w:val="20"/>
        </w:rPr>
        <w:t xml:space="preserve">Coram: </w:t>
      </w:r>
      <w:r w:rsidRPr="0069482F">
        <w:rPr>
          <w:sz w:val="20"/>
          <w:szCs w:val="20"/>
        </w:rPr>
        <w:tab/>
        <w:t>Moldaver, Karakatsanis, Côté, Brown and Martin JJ.</w:t>
      </w:r>
    </w:p>
    <w:p w:rsidR="00437215" w:rsidRPr="0069482F" w:rsidRDefault="00437215" w:rsidP="00437215">
      <w:pPr>
        <w:widowControl w:val="0"/>
        <w:ind w:left="1109" w:hanging="1109"/>
        <w:rPr>
          <w:sz w:val="20"/>
          <w:szCs w:val="20"/>
        </w:rPr>
      </w:pPr>
    </w:p>
    <w:p w:rsidR="0069482F" w:rsidRPr="0069482F" w:rsidRDefault="0069482F" w:rsidP="0069482F">
      <w:pPr>
        <w:jc w:val="both"/>
        <w:rPr>
          <w:sz w:val="20"/>
          <w:szCs w:val="20"/>
        </w:rPr>
      </w:pPr>
      <w:r w:rsidRPr="0069482F">
        <w:rPr>
          <w:sz w:val="20"/>
          <w:szCs w:val="20"/>
        </w:rPr>
        <w:t xml:space="preserve">The appeal from the judgment of the Court of Appeal for Saskatchewan, Number CACR3347, </w:t>
      </w:r>
      <w:hyperlink r:id="rId34" w:history="1">
        <w:r w:rsidRPr="0069482F">
          <w:rPr>
            <w:rStyle w:val="Hyperlink"/>
            <w:sz w:val="20"/>
            <w:szCs w:val="20"/>
          </w:rPr>
          <w:t>2021 SKCA 118</w:t>
        </w:r>
      </w:hyperlink>
      <w:r w:rsidRPr="0069482F">
        <w:rPr>
          <w:sz w:val="20"/>
          <w:szCs w:val="20"/>
        </w:rPr>
        <w:t xml:space="preserve">, dated September 1, 2021, was heard on May 16, 2022, and the Court on that day delivered the following judgment orally: </w:t>
      </w:r>
    </w:p>
    <w:p w:rsidR="0069482F" w:rsidRPr="0069482F" w:rsidRDefault="0069482F" w:rsidP="0069482F">
      <w:pPr>
        <w:jc w:val="both"/>
        <w:rPr>
          <w:sz w:val="20"/>
          <w:szCs w:val="20"/>
        </w:rPr>
      </w:pPr>
    </w:p>
    <w:p w:rsidR="0069482F" w:rsidRPr="0069482F" w:rsidRDefault="0069482F" w:rsidP="0069482F">
      <w:pPr>
        <w:jc w:val="both"/>
        <w:rPr>
          <w:sz w:val="20"/>
          <w:szCs w:val="20"/>
        </w:rPr>
      </w:pPr>
      <w:r w:rsidRPr="0069482F">
        <w:rPr>
          <w:smallCaps/>
          <w:sz w:val="20"/>
          <w:szCs w:val="20"/>
        </w:rPr>
        <w:t>Moldaver J.</w:t>
      </w:r>
      <w:r w:rsidRPr="0069482F">
        <w:rPr>
          <w:sz w:val="20"/>
          <w:szCs w:val="20"/>
        </w:rPr>
        <w:t xml:space="preserve"> </w:t>
      </w:r>
      <w:r w:rsidRPr="0069482F">
        <w:rPr>
          <w:rFonts w:cs="Times New Roman"/>
          <w:sz w:val="20"/>
          <w:szCs w:val="20"/>
        </w:rPr>
        <w:t>—</w:t>
      </w:r>
      <w:r w:rsidRPr="0069482F">
        <w:rPr>
          <w:sz w:val="20"/>
          <w:szCs w:val="20"/>
        </w:rPr>
        <w:t xml:space="preserve"> </w:t>
      </w:r>
      <w:proofErr w:type="gramStart"/>
      <w:r w:rsidRPr="0069482F">
        <w:rPr>
          <w:sz w:val="20"/>
          <w:szCs w:val="20"/>
        </w:rPr>
        <w:t>A</w:t>
      </w:r>
      <w:proofErr w:type="gramEnd"/>
      <w:r w:rsidRPr="0069482F">
        <w:rPr>
          <w:sz w:val="20"/>
          <w:szCs w:val="20"/>
        </w:rPr>
        <w:t xml:space="preserve"> majority of the Court would dismiss the appeal, substantially for the reasons of the majority of the Saskatchewan Court of Appeal. Justices Karakatsanis and Martin would allow the appeal, substantially for the reasons of the dissenting judge of the Court of Appeal.</w:t>
      </w:r>
    </w:p>
    <w:p w:rsidR="00E516DB" w:rsidRPr="0069482F" w:rsidRDefault="00E516DB" w:rsidP="00E516DB">
      <w:pPr>
        <w:rPr>
          <w:sz w:val="20"/>
          <w:szCs w:val="20"/>
        </w:rPr>
      </w:pPr>
    </w:p>
    <w:p w:rsidR="0069482F" w:rsidRPr="0069482F" w:rsidRDefault="0069482F" w:rsidP="0069482F">
      <w:pPr>
        <w:jc w:val="both"/>
        <w:rPr>
          <w:sz w:val="20"/>
          <w:szCs w:val="20"/>
          <w:lang w:val="fr-CA"/>
        </w:rPr>
      </w:pPr>
      <w:r w:rsidRPr="0069482F">
        <w:rPr>
          <w:sz w:val="20"/>
          <w:szCs w:val="20"/>
          <w:lang w:val="fr-CA"/>
        </w:rPr>
        <w:t xml:space="preserve">L’appel interjeté contre l’arrêt de la Cour d’appel de la Saskatchewan, numéro CACR3347, </w:t>
      </w:r>
      <w:hyperlink r:id="rId35" w:history="1">
        <w:r w:rsidRPr="0069482F">
          <w:rPr>
            <w:rStyle w:val="Hyperlink"/>
            <w:sz w:val="20"/>
            <w:szCs w:val="20"/>
            <w:lang w:val="fr-CA"/>
          </w:rPr>
          <w:t>2021 SKCA 118</w:t>
        </w:r>
      </w:hyperlink>
      <w:r w:rsidRPr="0069482F">
        <w:rPr>
          <w:sz w:val="20"/>
          <w:szCs w:val="20"/>
          <w:lang w:val="fr-CA"/>
        </w:rPr>
        <w:t>, daté du 1</w:t>
      </w:r>
      <w:r w:rsidRPr="0069482F">
        <w:rPr>
          <w:sz w:val="20"/>
          <w:szCs w:val="20"/>
          <w:vertAlign w:val="superscript"/>
          <w:lang w:val="fr-CA"/>
        </w:rPr>
        <w:t>er</w:t>
      </w:r>
      <w:r w:rsidRPr="0069482F">
        <w:rPr>
          <w:sz w:val="20"/>
          <w:szCs w:val="20"/>
          <w:lang w:val="fr-CA"/>
        </w:rPr>
        <w:t xml:space="preserve"> septembre 2021, a été entendu le 16 mai 2022 et la Cour a prononcé oralement le même jour le jugement suivant :</w:t>
      </w:r>
    </w:p>
    <w:p w:rsidR="0069482F" w:rsidRPr="0069482F" w:rsidRDefault="0069482F" w:rsidP="0069482F">
      <w:pPr>
        <w:jc w:val="both"/>
        <w:rPr>
          <w:sz w:val="20"/>
          <w:szCs w:val="20"/>
          <w:lang w:val="fr-CA"/>
        </w:rPr>
      </w:pPr>
    </w:p>
    <w:p w:rsidR="0069482F" w:rsidRPr="0069482F" w:rsidRDefault="0069482F" w:rsidP="0069482F">
      <w:pPr>
        <w:jc w:val="both"/>
        <w:rPr>
          <w:smallCaps/>
          <w:sz w:val="20"/>
          <w:szCs w:val="20"/>
          <w:lang w:val="fr-CA"/>
        </w:rPr>
      </w:pPr>
      <w:r w:rsidRPr="0069482F">
        <w:rPr>
          <w:smallCaps/>
          <w:sz w:val="20"/>
          <w:szCs w:val="20"/>
          <w:lang w:val="fr-CA"/>
        </w:rPr>
        <w:t>[traduction]</w:t>
      </w:r>
    </w:p>
    <w:p w:rsidR="0069482F" w:rsidRPr="0069482F" w:rsidRDefault="0069482F" w:rsidP="0069482F">
      <w:pPr>
        <w:jc w:val="both"/>
        <w:rPr>
          <w:sz w:val="20"/>
          <w:szCs w:val="20"/>
          <w:lang w:val="fr-CA"/>
        </w:rPr>
      </w:pPr>
      <w:r w:rsidRPr="0069482F">
        <w:rPr>
          <w:smallCaps/>
          <w:sz w:val="20"/>
          <w:szCs w:val="20"/>
          <w:lang w:val="fr-CA"/>
        </w:rPr>
        <w:t xml:space="preserve">Le juge Moldaver </w:t>
      </w:r>
      <w:r w:rsidRPr="0069482F">
        <w:rPr>
          <w:rFonts w:cs="Times New Roman"/>
          <w:sz w:val="20"/>
          <w:szCs w:val="20"/>
          <w:lang w:val="fr-CA"/>
        </w:rPr>
        <w:t>—</w:t>
      </w:r>
      <w:r w:rsidRPr="0069482F">
        <w:rPr>
          <w:sz w:val="20"/>
          <w:szCs w:val="20"/>
          <w:lang w:val="fr-CA"/>
        </w:rPr>
        <w:t xml:space="preserve"> La Cour, à la majorité, est d’avis de rejeter l’appel, essentiellement pour les motifs exposés par les juges majoritaires de la Cour d’appel de la Saskatchewan. Les juges Karakatsanis et Martin auraient accueilli l’appel, principalement pour les motifs du juge dissident de la Cour d’appel.</w:t>
      </w:r>
    </w:p>
    <w:p w:rsidR="00E06F20" w:rsidRPr="0069482F" w:rsidRDefault="00E06F20" w:rsidP="00102792">
      <w:pPr>
        <w:ind w:left="1109" w:hanging="1109"/>
        <w:rPr>
          <w:bCs/>
          <w:color w:val="000000"/>
          <w:sz w:val="20"/>
          <w:szCs w:val="20"/>
          <w:lang w:val="fr-CA"/>
        </w:rPr>
      </w:pPr>
    </w:p>
    <w:p w:rsidR="00E06F20" w:rsidRPr="0069482F" w:rsidRDefault="0069482F" w:rsidP="00281DA2">
      <w:pPr>
        <w:jc w:val="center"/>
        <w:rPr>
          <w:color w:val="000000"/>
          <w:sz w:val="20"/>
          <w:szCs w:val="27"/>
        </w:rPr>
      </w:pPr>
      <w:r w:rsidRPr="0069482F">
        <w:rPr>
          <w:sz w:val="20"/>
          <w:szCs w:val="20"/>
        </w:rPr>
        <w:pict>
          <v:rect id="_x0000_i1045" style="width:2in;height:1pt" o:hrpct="0" o:hralign="center" o:hrstd="t" o:hrnoshade="t" o:hr="t" fillcolor="black [3213]" stroked="f"/>
        </w:pict>
      </w:r>
    </w:p>
    <w:p w:rsidR="00102792" w:rsidRPr="0069482F" w:rsidRDefault="00102792" w:rsidP="00102792">
      <w:pPr>
        <w:widowControl w:val="0"/>
        <w:rPr>
          <w:sz w:val="20"/>
          <w:szCs w:val="20"/>
        </w:rPr>
      </w:pPr>
    </w:p>
    <w:p w:rsidR="00437215" w:rsidRPr="0069482F" w:rsidRDefault="00437215" w:rsidP="00437215">
      <w:pPr>
        <w:rPr>
          <w:b/>
          <w:sz w:val="20"/>
          <w:szCs w:val="20"/>
        </w:rPr>
      </w:pPr>
      <w:r w:rsidRPr="0069482F">
        <w:rPr>
          <w:b/>
          <w:sz w:val="20"/>
          <w:szCs w:val="20"/>
        </w:rPr>
        <w:t>MAY 17, 2022 / LE 17 MAI 2022</w:t>
      </w:r>
    </w:p>
    <w:p w:rsidR="00E8642A" w:rsidRPr="0069482F" w:rsidRDefault="00E8642A" w:rsidP="00E8642A">
      <w:pPr>
        <w:rPr>
          <w:sz w:val="20"/>
          <w:szCs w:val="20"/>
        </w:rPr>
      </w:pPr>
    </w:p>
    <w:p w:rsidR="009D3781" w:rsidRPr="0069482F" w:rsidRDefault="009D3781" w:rsidP="009D3781">
      <w:pPr>
        <w:widowControl w:val="0"/>
        <w:rPr>
          <w:sz w:val="20"/>
          <w:szCs w:val="20"/>
        </w:rPr>
      </w:pPr>
      <w:r w:rsidRPr="0069482F">
        <w:rPr>
          <w:b/>
          <w:sz w:val="20"/>
          <w:szCs w:val="20"/>
        </w:rPr>
        <w:t xml:space="preserve">Corey Daniel Ramelson v. Her Majesty the Queen </w:t>
      </w:r>
      <w:r w:rsidRPr="0069482F">
        <w:rPr>
          <w:sz w:val="20"/>
          <w:szCs w:val="20"/>
        </w:rPr>
        <w:t xml:space="preserve">(Ont.) (Criminal) (As of Right) </w:t>
      </w:r>
      <w:r w:rsidRPr="0069482F">
        <w:rPr>
          <w:iCs/>
          <w:sz w:val="20"/>
          <w:szCs w:val="20"/>
        </w:rPr>
        <w:t>(</w:t>
      </w:r>
      <w:hyperlink r:id="rId36" w:history="1">
        <w:r w:rsidRPr="0069482F">
          <w:rPr>
            <w:rStyle w:val="Hyperlink"/>
            <w:iCs/>
            <w:sz w:val="20"/>
            <w:szCs w:val="20"/>
          </w:rPr>
          <w:t>39664</w:t>
        </w:r>
      </w:hyperlink>
      <w:r w:rsidRPr="0069482F">
        <w:rPr>
          <w:iCs/>
          <w:sz w:val="20"/>
          <w:szCs w:val="20"/>
        </w:rPr>
        <w:t>)</w:t>
      </w:r>
    </w:p>
    <w:p w:rsidR="009D3781" w:rsidRPr="0069482F" w:rsidRDefault="009D3781" w:rsidP="009D3781">
      <w:pPr>
        <w:widowControl w:val="0"/>
        <w:ind w:left="1109" w:hanging="1109"/>
        <w:rPr>
          <w:sz w:val="20"/>
          <w:szCs w:val="20"/>
        </w:rPr>
      </w:pP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r w:rsidRPr="0069482F">
        <w:rPr>
          <w:sz w:val="20"/>
          <w:szCs w:val="20"/>
          <w:lang w:val="en-US"/>
        </w:rPr>
        <w:t>-And between-</w:t>
      </w: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p>
    <w:p w:rsidR="009D3781" w:rsidRPr="0069482F" w:rsidRDefault="009D3781" w:rsidP="009D3781">
      <w:pPr>
        <w:widowControl w:val="0"/>
        <w:rPr>
          <w:sz w:val="20"/>
          <w:szCs w:val="20"/>
        </w:rPr>
      </w:pPr>
      <w:r w:rsidRPr="0069482F">
        <w:rPr>
          <w:b/>
          <w:sz w:val="20"/>
          <w:szCs w:val="20"/>
        </w:rPr>
        <w:t xml:space="preserve">Erhard Haniffa v. Her Majesty the Queen </w:t>
      </w:r>
      <w:r w:rsidRPr="0069482F">
        <w:rPr>
          <w:sz w:val="20"/>
          <w:szCs w:val="20"/>
        </w:rPr>
        <w:t xml:space="preserve">(Ont.) (Criminal) (By Leave) </w:t>
      </w:r>
      <w:r w:rsidRPr="0069482F">
        <w:rPr>
          <w:iCs/>
          <w:sz w:val="20"/>
          <w:szCs w:val="20"/>
        </w:rPr>
        <w:t>(</w:t>
      </w:r>
      <w:hyperlink r:id="rId37" w:history="1">
        <w:r w:rsidRPr="0069482F">
          <w:rPr>
            <w:rStyle w:val="Hyperlink"/>
            <w:iCs/>
            <w:sz w:val="20"/>
            <w:szCs w:val="20"/>
          </w:rPr>
          <w:t>39803</w:t>
        </w:r>
      </w:hyperlink>
      <w:r w:rsidRPr="0069482F">
        <w:rPr>
          <w:iCs/>
          <w:sz w:val="20"/>
          <w:szCs w:val="20"/>
        </w:rPr>
        <w:t>)</w:t>
      </w: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r w:rsidRPr="0069482F">
        <w:rPr>
          <w:sz w:val="20"/>
          <w:szCs w:val="20"/>
          <w:lang w:val="en-US"/>
        </w:rPr>
        <w:t>-And between-</w:t>
      </w: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p>
    <w:p w:rsidR="009D3781" w:rsidRPr="0069482F" w:rsidRDefault="009D3781" w:rsidP="009D3781">
      <w:pPr>
        <w:widowControl w:val="0"/>
        <w:rPr>
          <w:sz w:val="20"/>
          <w:szCs w:val="20"/>
        </w:rPr>
      </w:pPr>
      <w:r w:rsidRPr="0069482F">
        <w:rPr>
          <w:b/>
          <w:sz w:val="20"/>
          <w:szCs w:val="20"/>
        </w:rPr>
        <w:t xml:space="preserve">Temitope Dare v. Her Majesty the Queen </w:t>
      </w:r>
      <w:r w:rsidRPr="0069482F">
        <w:rPr>
          <w:sz w:val="20"/>
          <w:szCs w:val="20"/>
        </w:rPr>
        <w:t xml:space="preserve">(Ont.) (Criminal) (By Leave) </w:t>
      </w:r>
      <w:r w:rsidRPr="0069482F">
        <w:rPr>
          <w:iCs/>
          <w:sz w:val="20"/>
          <w:szCs w:val="20"/>
        </w:rPr>
        <w:t>(</w:t>
      </w:r>
      <w:hyperlink r:id="rId38" w:history="1">
        <w:r w:rsidRPr="0069482F">
          <w:rPr>
            <w:rStyle w:val="Hyperlink"/>
            <w:iCs/>
            <w:sz w:val="20"/>
            <w:szCs w:val="20"/>
          </w:rPr>
          <w:t>39871</w:t>
        </w:r>
      </w:hyperlink>
      <w:r w:rsidRPr="0069482F">
        <w:rPr>
          <w:iCs/>
          <w:sz w:val="20"/>
          <w:szCs w:val="20"/>
        </w:rPr>
        <w:t>)</w:t>
      </w: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r w:rsidRPr="0069482F">
        <w:rPr>
          <w:sz w:val="20"/>
          <w:szCs w:val="20"/>
          <w:lang w:val="en-US"/>
        </w:rPr>
        <w:t>-And between-</w:t>
      </w:r>
    </w:p>
    <w:p w:rsidR="009D3781" w:rsidRPr="0069482F" w:rsidRDefault="009D3781" w:rsidP="009D3781">
      <w:pPr>
        <w:widowControl w:val="0"/>
        <w:tabs>
          <w:tab w:val="left" w:pos="720"/>
          <w:tab w:val="left" w:pos="1440"/>
          <w:tab w:val="left" w:pos="2851"/>
          <w:tab w:val="left" w:pos="4320"/>
          <w:tab w:val="left" w:pos="10224"/>
          <w:tab w:val="left" w:pos="11376"/>
        </w:tabs>
        <w:rPr>
          <w:sz w:val="20"/>
          <w:szCs w:val="20"/>
          <w:lang w:val="en-US"/>
        </w:rPr>
      </w:pPr>
    </w:p>
    <w:p w:rsidR="009D3781" w:rsidRPr="0069482F" w:rsidRDefault="009D3781" w:rsidP="009D3781">
      <w:pPr>
        <w:widowControl w:val="0"/>
        <w:rPr>
          <w:sz w:val="20"/>
          <w:szCs w:val="20"/>
        </w:rPr>
      </w:pPr>
      <w:r w:rsidRPr="0069482F">
        <w:rPr>
          <w:b/>
          <w:sz w:val="20"/>
          <w:szCs w:val="20"/>
        </w:rPr>
        <w:t xml:space="preserve">Muhammad Abbas Jaffer v. Her Majesty the Queen </w:t>
      </w:r>
      <w:r w:rsidRPr="0069482F">
        <w:rPr>
          <w:sz w:val="20"/>
          <w:szCs w:val="20"/>
        </w:rPr>
        <w:t xml:space="preserve">(Ont.) (Criminal) (By Leave) </w:t>
      </w:r>
      <w:r w:rsidRPr="0069482F">
        <w:rPr>
          <w:iCs/>
          <w:sz w:val="20"/>
          <w:szCs w:val="20"/>
        </w:rPr>
        <w:t>(</w:t>
      </w:r>
      <w:hyperlink r:id="rId39" w:history="1">
        <w:r w:rsidRPr="0069482F">
          <w:rPr>
            <w:rStyle w:val="Hyperlink"/>
            <w:iCs/>
            <w:sz w:val="20"/>
            <w:szCs w:val="20"/>
          </w:rPr>
          <w:t>39676</w:t>
        </w:r>
      </w:hyperlink>
      <w:r w:rsidRPr="0069482F">
        <w:rPr>
          <w:iCs/>
          <w:sz w:val="20"/>
          <w:szCs w:val="20"/>
        </w:rPr>
        <w:t>)</w:t>
      </w:r>
    </w:p>
    <w:p w:rsidR="009D3781" w:rsidRPr="0069482F" w:rsidRDefault="009D3781" w:rsidP="009D3781">
      <w:pPr>
        <w:widowControl w:val="0"/>
        <w:ind w:left="1109" w:hanging="1109"/>
        <w:rPr>
          <w:sz w:val="20"/>
          <w:szCs w:val="20"/>
        </w:rPr>
      </w:pPr>
    </w:p>
    <w:p w:rsidR="009D3781" w:rsidRPr="0069482F" w:rsidRDefault="009D3781" w:rsidP="009D3781">
      <w:pPr>
        <w:widowControl w:val="0"/>
        <w:ind w:left="1109" w:hanging="1109"/>
        <w:rPr>
          <w:sz w:val="20"/>
          <w:szCs w:val="20"/>
        </w:rPr>
      </w:pPr>
      <w:r w:rsidRPr="0069482F">
        <w:rPr>
          <w:sz w:val="20"/>
          <w:szCs w:val="20"/>
        </w:rPr>
        <w:t xml:space="preserve">Coram: </w:t>
      </w:r>
      <w:r w:rsidRPr="0069482F">
        <w:rPr>
          <w:sz w:val="20"/>
          <w:szCs w:val="20"/>
        </w:rPr>
        <w:tab/>
        <w:t>Wagner C.J. and Moldaver, Karakatsanis, Côté, Brown, Rowe, Martin, Kasirer and Jamal JJ.</w:t>
      </w:r>
    </w:p>
    <w:p w:rsidR="009D3781" w:rsidRPr="0069482F" w:rsidRDefault="009D3781" w:rsidP="009D3781">
      <w:pPr>
        <w:widowControl w:val="0"/>
        <w:ind w:left="1109" w:hanging="1109"/>
        <w:rPr>
          <w:sz w:val="20"/>
          <w:szCs w:val="20"/>
        </w:rPr>
      </w:pPr>
    </w:p>
    <w:p w:rsidR="009D3781" w:rsidRPr="0069482F" w:rsidRDefault="009D3781" w:rsidP="009D3781">
      <w:pPr>
        <w:widowControl w:val="0"/>
        <w:ind w:left="1109" w:hanging="1109"/>
        <w:rPr>
          <w:sz w:val="20"/>
          <w:szCs w:val="20"/>
          <w:lang w:val="fr-CA"/>
        </w:rPr>
      </w:pPr>
      <w:r w:rsidRPr="0069482F">
        <w:rPr>
          <w:b/>
          <w:sz w:val="20"/>
          <w:szCs w:val="20"/>
          <w:lang w:val="fr-CA"/>
        </w:rPr>
        <w:t>RESERVED / EN DÉLIBÉRÉ</w:t>
      </w:r>
    </w:p>
    <w:p w:rsidR="00437215" w:rsidRPr="0069482F" w:rsidRDefault="00437215" w:rsidP="00A234E1">
      <w:pPr>
        <w:jc w:val="both"/>
        <w:rPr>
          <w:sz w:val="20"/>
          <w:szCs w:val="20"/>
          <w:lang w:val="fr-CA"/>
        </w:rPr>
      </w:pPr>
    </w:p>
    <w:p w:rsidR="00D004FC" w:rsidRPr="0069482F" w:rsidRDefault="0069482F" w:rsidP="00102792">
      <w:pPr>
        <w:rPr>
          <w:sz w:val="20"/>
          <w:szCs w:val="20"/>
          <w:lang w:val="fr-CA"/>
        </w:rPr>
      </w:pPr>
      <w:r w:rsidRPr="0069482F">
        <w:rPr>
          <w:sz w:val="20"/>
          <w:szCs w:val="20"/>
        </w:rPr>
        <w:pict>
          <v:rect id="_x0000_i1046" style="width:2in;height:1pt" o:hrpct="0" o:hralign="center" o:hrstd="t" o:hrnoshade="t" o:hr="t" fillcolor="black [3213]" stroked="f"/>
        </w:pict>
      </w:r>
    </w:p>
    <w:p w:rsidR="0056248C" w:rsidRPr="0069482F" w:rsidRDefault="0056248C" w:rsidP="00732DB7">
      <w:pPr>
        <w:widowControl w:val="0"/>
        <w:rPr>
          <w:sz w:val="20"/>
          <w:szCs w:val="20"/>
          <w:lang w:val="fr-CA"/>
        </w:rPr>
      </w:pPr>
    </w:p>
    <w:p w:rsidR="0069482F" w:rsidRPr="0069482F" w:rsidRDefault="0069482F">
      <w:pPr>
        <w:rPr>
          <w:b/>
          <w:sz w:val="20"/>
          <w:szCs w:val="20"/>
        </w:rPr>
      </w:pPr>
      <w:r w:rsidRPr="0069482F">
        <w:rPr>
          <w:b/>
          <w:sz w:val="20"/>
          <w:szCs w:val="20"/>
        </w:rPr>
        <w:br w:type="page"/>
      </w:r>
    </w:p>
    <w:p w:rsidR="00437215" w:rsidRPr="0069482F" w:rsidRDefault="00437215" w:rsidP="00437215">
      <w:pPr>
        <w:rPr>
          <w:b/>
          <w:sz w:val="20"/>
          <w:szCs w:val="20"/>
        </w:rPr>
      </w:pPr>
      <w:r w:rsidRPr="0069482F">
        <w:rPr>
          <w:b/>
          <w:sz w:val="20"/>
          <w:szCs w:val="20"/>
        </w:rPr>
        <w:lastRenderedPageBreak/>
        <w:t>MAY 18, 2022 / LE 18 MAI 2022</w:t>
      </w:r>
    </w:p>
    <w:p w:rsidR="00172473" w:rsidRPr="0069482F" w:rsidRDefault="00172473" w:rsidP="00732DB7">
      <w:pPr>
        <w:widowControl w:val="0"/>
        <w:rPr>
          <w:sz w:val="20"/>
          <w:szCs w:val="20"/>
          <w:lang w:val="en-US"/>
        </w:rPr>
      </w:pPr>
    </w:p>
    <w:p w:rsidR="009D3781" w:rsidRPr="0069482F" w:rsidRDefault="009D3781" w:rsidP="009D3781">
      <w:pPr>
        <w:widowControl w:val="0"/>
        <w:rPr>
          <w:sz w:val="20"/>
          <w:szCs w:val="20"/>
        </w:rPr>
      </w:pPr>
      <w:r w:rsidRPr="0069482F">
        <w:rPr>
          <w:b/>
          <w:sz w:val="20"/>
          <w:szCs w:val="20"/>
        </w:rPr>
        <w:t xml:space="preserve">Syed Adeel Safdar v. Her Majesty the Queen </w:t>
      </w:r>
      <w:r w:rsidRPr="0069482F">
        <w:rPr>
          <w:sz w:val="20"/>
          <w:szCs w:val="20"/>
        </w:rPr>
        <w:t xml:space="preserve">(Ont.) (Criminal) (As of Right) </w:t>
      </w:r>
      <w:r w:rsidRPr="0069482F">
        <w:rPr>
          <w:iCs/>
          <w:sz w:val="20"/>
          <w:szCs w:val="20"/>
        </w:rPr>
        <w:t>(</w:t>
      </w:r>
      <w:hyperlink r:id="rId40" w:history="1">
        <w:r w:rsidRPr="0069482F">
          <w:rPr>
            <w:rStyle w:val="Hyperlink"/>
            <w:iCs/>
            <w:sz w:val="20"/>
            <w:szCs w:val="20"/>
          </w:rPr>
          <w:t>39629</w:t>
        </w:r>
      </w:hyperlink>
      <w:r w:rsidRPr="0069482F">
        <w:rPr>
          <w:iCs/>
          <w:sz w:val="20"/>
          <w:szCs w:val="20"/>
        </w:rPr>
        <w:t>)</w:t>
      </w:r>
    </w:p>
    <w:p w:rsidR="009D3781" w:rsidRPr="0069482F" w:rsidRDefault="009D3781" w:rsidP="009D3781">
      <w:pPr>
        <w:widowControl w:val="0"/>
        <w:ind w:left="1109" w:hanging="1109"/>
        <w:rPr>
          <w:sz w:val="20"/>
          <w:szCs w:val="20"/>
        </w:rPr>
      </w:pPr>
      <w:r w:rsidRPr="0069482F">
        <w:rPr>
          <w:b/>
          <w:sz w:val="20"/>
          <w:szCs w:val="20"/>
        </w:rPr>
        <w:t>2022 SCC 21 / 2022 CSC 21</w:t>
      </w:r>
    </w:p>
    <w:p w:rsidR="009D3781" w:rsidRPr="0069482F" w:rsidRDefault="009D3781" w:rsidP="009D3781">
      <w:pPr>
        <w:widowControl w:val="0"/>
        <w:ind w:left="1109" w:hanging="1109"/>
        <w:rPr>
          <w:sz w:val="20"/>
          <w:szCs w:val="20"/>
        </w:rPr>
      </w:pPr>
    </w:p>
    <w:p w:rsidR="009D3781" w:rsidRPr="0069482F" w:rsidRDefault="009D3781" w:rsidP="009D3781">
      <w:pPr>
        <w:widowControl w:val="0"/>
        <w:ind w:left="1109" w:hanging="1109"/>
        <w:rPr>
          <w:sz w:val="20"/>
          <w:szCs w:val="20"/>
        </w:rPr>
      </w:pPr>
      <w:r w:rsidRPr="0069482F">
        <w:rPr>
          <w:sz w:val="20"/>
          <w:szCs w:val="20"/>
        </w:rPr>
        <w:t xml:space="preserve">Coram: </w:t>
      </w:r>
      <w:r w:rsidRPr="0069482F">
        <w:rPr>
          <w:sz w:val="20"/>
          <w:szCs w:val="20"/>
        </w:rPr>
        <w:tab/>
        <w:t>Wagner C.J. and Brown, Rowe, Martin and Jamal JJ.</w:t>
      </w:r>
    </w:p>
    <w:p w:rsidR="009D3781" w:rsidRPr="0069482F" w:rsidRDefault="009D3781" w:rsidP="009D3781">
      <w:pPr>
        <w:widowControl w:val="0"/>
        <w:ind w:left="1109" w:hanging="1109"/>
        <w:rPr>
          <w:sz w:val="20"/>
          <w:szCs w:val="20"/>
        </w:rPr>
      </w:pPr>
    </w:p>
    <w:p w:rsidR="0069482F" w:rsidRPr="0069482F" w:rsidRDefault="0069482F" w:rsidP="0069482F">
      <w:pPr>
        <w:jc w:val="both"/>
        <w:rPr>
          <w:rFonts w:cs="Times New Roman"/>
          <w:sz w:val="20"/>
          <w:szCs w:val="20"/>
        </w:rPr>
      </w:pPr>
      <w:r w:rsidRPr="0069482F">
        <w:rPr>
          <w:rFonts w:cs="Times New Roman"/>
          <w:sz w:val="20"/>
          <w:szCs w:val="20"/>
        </w:rPr>
        <w:t xml:space="preserve">The appeal from the judgment of the Court of Appeal for Ontario, Number C66305, </w:t>
      </w:r>
      <w:hyperlink r:id="rId41" w:history="1">
        <w:r w:rsidRPr="0069482F">
          <w:rPr>
            <w:rStyle w:val="Hyperlink"/>
            <w:sz w:val="20"/>
            <w:szCs w:val="20"/>
          </w:rPr>
          <w:t>2021 ONCA 207</w:t>
        </w:r>
      </w:hyperlink>
      <w:r w:rsidRPr="0069482F">
        <w:rPr>
          <w:rFonts w:cs="Times New Roman"/>
          <w:sz w:val="20"/>
          <w:szCs w:val="20"/>
        </w:rPr>
        <w:t>, dated April 1, 2021, was heard on May 18, 2022, and the Court on that day delivered the following judgment orally:</w:t>
      </w:r>
    </w:p>
    <w:p w:rsidR="0069482F" w:rsidRPr="0069482F" w:rsidRDefault="0069482F" w:rsidP="0069482F">
      <w:pPr>
        <w:jc w:val="both"/>
        <w:rPr>
          <w:rFonts w:cs="Times New Roman"/>
          <w:sz w:val="20"/>
          <w:szCs w:val="20"/>
        </w:rPr>
      </w:pPr>
    </w:p>
    <w:p w:rsidR="0069482F" w:rsidRPr="0069482F" w:rsidRDefault="0069482F" w:rsidP="0069482F">
      <w:pPr>
        <w:jc w:val="both"/>
        <w:rPr>
          <w:rFonts w:cs="Times New Roman"/>
          <w:sz w:val="20"/>
          <w:szCs w:val="20"/>
        </w:rPr>
      </w:pPr>
      <w:r w:rsidRPr="0069482F">
        <w:rPr>
          <w:rFonts w:cs="Times New Roman"/>
          <w:smallCaps/>
          <w:sz w:val="20"/>
          <w:szCs w:val="20"/>
        </w:rPr>
        <w:t>Brown J.</w:t>
      </w:r>
      <w:r w:rsidRPr="0069482F">
        <w:rPr>
          <w:rFonts w:cs="Times New Roman"/>
          <w:sz w:val="20"/>
          <w:szCs w:val="20"/>
        </w:rPr>
        <w:t xml:space="preserve"> </w:t>
      </w:r>
      <w:r w:rsidRPr="0069482F">
        <w:rPr>
          <w:rFonts w:cs="Times New Roman"/>
          <w:sz w:val="20"/>
          <w:szCs w:val="20"/>
          <w:lang w:val="en-US"/>
        </w:rPr>
        <w:t xml:space="preserve">— </w:t>
      </w:r>
      <w:proofErr w:type="gramStart"/>
      <w:r w:rsidRPr="0069482F">
        <w:rPr>
          <w:rFonts w:cs="Times New Roman"/>
          <w:sz w:val="20"/>
          <w:szCs w:val="20"/>
        </w:rPr>
        <w:t>The</w:t>
      </w:r>
      <w:proofErr w:type="gramEnd"/>
      <w:r w:rsidRPr="0069482F">
        <w:rPr>
          <w:rFonts w:cs="Times New Roman"/>
          <w:sz w:val="20"/>
          <w:szCs w:val="20"/>
        </w:rPr>
        <w:t xml:space="preserve"> appellant, Syed Adeel Safdar, was tried for offences related to the abuse of his wife. At the conclusion of evidence and submissions, he applied for a stay based on a breach of his right under s. 11(b) of the </w:t>
      </w:r>
      <w:r w:rsidRPr="0069482F">
        <w:rPr>
          <w:rFonts w:cs="Times New Roman"/>
          <w:i/>
          <w:sz w:val="20"/>
          <w:szCs w:val="20"/>
        </w:rPr>
        <w:t xml:space="preserve">Canadian Charter of Rights and Freedoms </w:t>
      </w:r>
      <w:r w:rsidRPr="0069482F">
        <w:rPr>
          <w:rFonts w:cs="Times New Roman"/>
          <w:sz w:val="20"/>
          <w:szCs w:val="20"/>
        </w:rPr>
        <w:t>to be tried within a reasonable time. The trial judge heard the application while preparing his decision on the trial proper, then reserved that decision and granted the stay. In his reasons for ordering a stay, he also advised that he had completed his reserved trial decision, which remained under seal pending the outcome of any appeal from his stay order.</w:t>
      </w:r>
    </w:p>
    <w:p w:rsidR="0069482F" w:rsidRPr="0069482F" w:rsidRDefault="0069482F" w:rsidP="0069482F">
      <w:pPr>
        <w:jc w:val="both"/>
        <w:rPr>
          <w:rFonts w:cs="Times New Roman"/>
          <w:sz w:val="20"/>
          <w:szCs w:val="20"/>
        </w:rPr>
      </w:pPr>
    </w:p>
    <w:p w:rsidR="0069482F" w:rsidRPr="0069482F" w:rsidRDefault="0069482F" w:rsidP="0069482F">
      <w:pPr>
        <w:jc w:val="both"/>
        <w:rPr>
          <w:rFonts w:cs="Times New Roman"/>
          <w:sz w:val="20"/>
          <w:szCs w:val="20"/>
        </w:rPr>
      </w:pPr>
      <w:r w:rsidRPr="0069482F">
        <w:rPr>
          <w:rFonts w:cs="Times New Roman"/>
          <w:sz w:val="20"/>
          <w:szCs w:val="20"/>
        </w:rPr>
        <w:t xml:space="preserve">The Crown appealed the stay order, arguing that, on the authority of this Court’s decision in </w:t>
      </w:r>
      <w:r w:rsidRPr="0069482F">
        <w:rPr>
          <w:rFonts w:cs="Times New Roman"/>
          <w:i/>
          <w:sz w:val="20"/>
          <w:szCs w:val="20"/>
        </w:rPr>
        <w:t>R. v. K.G.K.</w:t>
      </w:r>
      <w:r w:rsidRPr="0069482F">
        <w:rPr>
          <w:rFonts w:cs="Times New Roman"/>
          <w:sz w:val="20"/>
          <w:szCs w:val="20"/>
        </w:rPr>
        <w:t>, 2020 SCC 7 (which was not available to the trial judge), the trial judge had erred by including as part of the total delay the period from the end of the evidence and argument to the release of the stay decision. Absent that error, the total delay fell under 30 months. The Court of Appeal for Ontario agreed, set aside the stay order and referred the matter back to the trial judge to release his decision on the trial proper. Mr. Safdar now appeals the Court of Appeal’s decision to this Court.</w:t>
      </w:r>
    </w:p>
    <w:p w:rsidR="0069482F" w:rsidRPr="0069482F" w:rsidRDefault="0069482F" w:rsidP="0069482F">
      <w:pPr>
        <w:jc w:val="both"/>
        <w:rPr>
          <w:rFonts w:cs="Times New Roman"/>
          <w:sz w:val="20"/>
          <w:szCs w:val="20"/>
        </w:rPr>
      </w:pPr>
    </w:p>
    <w:p w:rsidR="0069482F" w:rsidRPr="0069482F" w:rsidRDefault="0069482F" w:rsidP="0069482F">
      <w:pPr>
        <w:jc w:val="both"/>
        <w:rPr>
          <w:rFonts w:cs="Times New Roman"/>
          <w:sz w:val="20"/>
          <w:szCs w:val="20"/>
        </w:rPr>
      </w:pPr>
      <w:r w:rsidRPr="0069482F">
        <w:rPr>
          <w:rFonts w:cs="Times New Roman"/>
          <w:sz w:val="20"/>
          <w:szCs w:val="20"/>
        </w:rPr>
        <w:t xml:space="preserve">We agree with the Court of Appeal that </w:t>
      </w:r>
      <w:r w:rsidRPr="0069482F">
        <w:rPr>
          <w:rFonts w:cs="Times New Roman"/>
          <w:i/>
          <w:sz w:val="20"/>
          <w:szCs w:val="20"/>
        </w:rPr>
        <w:t>K.G.K.</w:t>
      </w:r>
      <w:r w:rsidRPr="0069482F">
        <w:rPr>
          <w:rFonts w:cs="Times New Roman"/>
          <w:sz w:val="20"/>
          <w:szCs w:val="20"/>
        </w:rPr>
        <w:t xml:space="preserve"> is dispositive of the central issue in this appeal. For the purposes of determining whether the total delay exceeded the </w:t>
      </w:r>
      <w:r w:rsidRPr="0069482F">
        <w:rPr>
          <w:rFonts w:cs="Times New Roman"/>
          <w:i/>
          <w:sz w:val="20"/>
          <w:szCs w:val="20"/>
        </w:rPr>
        <w:t>Jordan</w:t>
      </w:r>
      <w:r w:rsidRPr="0069482F">
        <w:rPr>
          <w:rFonts w:cs="Times New Roman"/>
          <w:sz w:val="20"/>
          <w:szCs w:val="20"/>
        </w:rPr>
        <w:t xml:space="preserve"> presumptive ceiling, the time between the conclusion of evidence and argument, and the bringing of the s. 11(b) application in this case, should not have been counted (</w:t>
      </w:r>
      <w:r w:rsidRPr="0069482F">
        <w:rPr>
          <w:rFonts w:cs="Times New Roman"/>
          <w:i/>
          <w:sz w:val="20"/>
          <w:szCs w:val="20"/>
        </w:rPr>
        <w:t>K.G.K.</w:t>
      </w:r>
      <w:r w:rsidRPr="0069482F">
        <w:rPr>
          <w:rFonts w:cs="Times New Roman"/>
          <w:sz w:val="20"/>
          <w:szCs w:val="20"/>
        </w:rPr>
        <w:t xml:space="preserve">, at paras. 31 and 33; </w:t>
      </w:r>
      <w:r w:rsidRPr="0069482F">
        <w:rPr>
          <w:rFonts w:cs="Times New Roman"/>
          <w:i/>
          <w:sz w:val="20"/>
          <w:szCs w:val="20"/>
          <w:lang w:val="en-US"/>
        </w:rPr>
        <w:t xml:space="preserve">R. </w:t>
      </w:r>
      <w:r w:rsidRPr="0069482F">
        <w:rPr>
          <w:rFonts w:cs="Times New Roman"/>
          <w:i/>
          <w:iCs/>
          <w:sz w:val="20"/>
          <w:szCs w:val="20"/>
          <w:lang w:val="en-US"/>
        </w:rPr>
        <w:t xml:space="preserve">v. </w:t>
      </w:r>
      <w:r w:rsidRPr="0069482F">
        <w:rPr>
          <w:rFonts w:cs="Times New Roman"/>
          <w:i/>
          <w:sz w:val="20"/>
          <w:szCs w:val="20"/>
          <w:lang w:val="en-US"/>
        </w:rPr>
        <w:t>J.F.</w:t>
      </w:r>
      <w:r w:rsidRPr="0069482F">
        <w:rPr>
          <w:rFonts w:cs="Times New Roman"/>
          <w:sz w:val="20"/>
          <w:szCs w:val="20"/>
          <w:lang w:val="en-US"/>
        </w:rPr>
        <w:t>, 2022 SCC 17, at para. 27</w:t>
      </w:r>
      <w:r w:rsidRPr="0069482F">
        <w:rPr>
          <w:rFonts w:cs="Times New Roman"/>
          <w:sz w:val="20"/>
          <w:szCs w:val="20"/>
        </w:rPr>
        <w:t>).</w:t>
      </w:r>
    </w:p>
    <w:p w:rsidR="0069482F" w:rsidRPr="0069482F" w:rsidRDefault="0069482F" w:rsidP="0069482F">
      <w:pPr>
        <w:jc w:val="both"/>
        <w:rPr>
          <w:rFonts w:cs="Times New Roman"/>
          <w:sz w:val="20"/>
          <w:szCs w:val="20"/>
        </w:rPr>
      </w:pPr>
    </w:p>
    <w:p w:rsidR="0069482F" w:rsidRPr="0069482F" w:rsidRDefault="0069482F" w:rsidP="0069482F">
      <w:pPr>
        <w:jc w:val="both"/>
        <w:rPr>
          <w:rFonts w:cs="Times New Roman"/>
          <w:sz w:val="20"/>
          <w:szCs w:val="20"/>
        </w:rPr>
      </w:pPr>
      <w:r w:rsidRPr="0069482F">
        <w:rPr>
          <w:rFonts w:cs="Times New Roman"/>
          <w:sz w:val="20"/>
          <w:szCs w:val="20"/>
        </w:rPr>
        <w:t>Nor, in our view, and despite Mr. Hasan’s able submissions before us, has Mr. Safdar established that the total delay of 29.25 months was markedly longer than reasonable delay in the broader context of the trial (</w:t>
      </w:r>
      <w:r w:rsidRPr="0069482F">
        <w:rPr>
          <w:rFonts w:cs="Times New Roman"/>
          <w:i/>
          <w:sz w:val="20"/>
          <w:szCs w:val="20"/>
        </w:rPr>
        <w:t>K.G.K.</w:t>
      </w:r>
      <w:r w:rsidRPr="0069482F">
        <w:rPr>
          <w:rFonts w:cs="Times New Roman"/>
          <w:sz w:val="20"/>
          <w:szCs w:val="20"/>
        </w:rPr>
        <w:t>, at paras. 3, 23 and 54-55), taking into account the length of time taken for the application, the moderate complexity of the case, and other institutional factors that he raises (</w:t>
      </w:r>
      <w:r w:rsidRPr="0069482F">
        <w:rPr>
          <w:rFonts w:cs="Times New Roman"/>
          <w:i/>
          <w:sz w:val="20"/>
          <w:szCs w:val="20"/>
        </w:rPr>
        <w:t>K.G.K.</w:t>
      </w:r>
      <w:r w:rsidRPr="0069482F">
        <w:rPr>
          <w:rFonts w:cs="Times New Roman"/>
          <w:sz w:val="20"/>
          <w:szCs w:val="20"/>
        </w:rPr>
        <w:t>, at paras. 65 and 68-72).</w:t>
      </w:r>
    </w:p>
    <w:p w:rsidR="0069482F" w:rsidRPr="0069482F" w:rsidRDefault="0069482F" w:rsidP="0069482F">
      <w:pPr>
        <w:jc w:val="both"/>
        <w:rPr>
          <w:rFonts w:cs="Times New Roman"/>
          <w:sz w:val="20"/>
          <w:szCs w:val="20"/>
        </w:rPr>
      </w:pPr>
    </w:p>
    <w:p w:rsidR="0069482F" w:rsidRPr="0069482F" w:rsidRDefault="0069482F" w:rsidP="0069482F">
      <w:pPr>
        <w:jc w:val="both"/>
        <w:rPr>
          <w:rFonts w:cs="Times New Roman"/>
          <w:sz w:val="20"/>
          <w:szCs w:val="20"/>
        </w:rPr>
      </w:pPr>
      <w:r w:rsidRPr="0069482F">
        <w:rPr>
          <w:rFonts w:cs="Times New Roman"/>
          <w:sz w:val="20"/>
          <w:szCs w:val="20"/>
        </w:rPr>
        <w:t>We also agree with the Court of Appeal’s disposition of the other issues raised by Mr. Safdar in this appeal, substantially for the reasons it gives.</w:t>
      </w:r>
    </w:p>
    <w:p w:rsidR="0069482F" w:rsidRPr="0069482F" w:rsidRDefault="0069482F" w:rsidP="0069482F">
      <w:pPr>
        <w:jc w:val="both"/>
        <w:rPr>
          <w:rFonts w:cs="Times New Roman"/>
          <w:sz w:val="20"/>
          <w:szCs w:val="20"/>
        </w:rPr>
      </w:pPr>
    </w:p>
    <w:p w:rsidR="009D3781" w:rsidRPr="0069482F" w:rsidRDefault="0069482F" w:rsidP="0069482F">
      <w:pPr>
        <w:widowControl w:val="0"/>
        <w:ind w:left="1109" w:hanging="1109"/>
        <w:rPr>
          <w:sz w:val="20"/>
          <w:szCs w:val="20"/>
          <w:lang w:val="fr-CA"/>
        </w:rPr>
      </w:pPr>
      <w:r w:rsidRPr="0069482F">
        <w:rPr>
          <w:rFonts w:cs="Times New Roman"/>
          <w:sz w:val="20"/>
          <w:szCs w:val="20"/>
        </w:rPr>
        <w:t>The appeal is dismissed.</w:t>
      </w:r>
    </w:p>
    <w:p w:rsidR="00437215" w:rsidRPr="0069482F" w:rsidRDefault="00437215" w:rsidP="00732DB7">
      <w:pPr>
        <w:widowControl w:val="0"/>
        <w:rPr>
          <w:sz w:val="20"/>
          <w:szCs w:val="20"/>
          <w:lang w:val="fr-CA"/>
        </w:rPr>
      </w:pPr>
    </w:p>
    <w:p w:rsidR="0069482F" w:rsidRPr="0069482F" w:rsidRDefault="0069482F" w:rsidP="0069482F">
      <w:pPr>
        <w:jc w:val="both"/>
        <w:rPr>
          <w:rFonts w:cs="Times New Roman"/>
          <w:sz w:val="20"/>
          <w:szCs w:val="20"/>
          <w:lang w:val="fr-CA"/>
        </w:rPr>
      </w:pPr>
      <w:r w:rsidRPr="0069482F">
        <w:rPr>
          <w:rFonts w:cs="Times New Roman"/>
          <w:sz w:val="20"/>
          <w:szCs w:val="20"/>
          <w:lang w:val="fr-CA"/>
        </w:rPr>
        <w:t xml:space="preserve">L’appel interjeté contre l’arrêt de la Cour d’appel de l’Ontario, numéro C66305, </w:t>
      </w:r>
      <w:hyperlink r:id="rId42" w:history="1">
        <w:r w:rsidRPr="0069482F">
          <w:rPr>
            <w:rStyle w:val="Hyperlink"/>
            <w:sz w:val="20"/>
            <w:szCs w:val="20"/>
            <w:lang w:val="fr-CA"/>
          </w:rPr>
          <w:t>2021 ONCA 207</w:t>
        </w:r>
      </w:hyperlink>
      <w:r w:rsidRPr="0069482F">
        <w:rPr>
          <w:rFonts w:cs="Times New Roman"/>
          <w:sz w:val="20"/>
          <w:szCs w:val="20"/>
          <w:lang w:val="fr-CA"/>
        </w:rPr>
        <w:t>, daté du 1</w:t>
      </w:r>
      <w:r w:rsidRPr="0069482F">
        <w:rPr>
          <w:rFonts w:cs="Times New Roman"/>
          <w:sz w:val="20"/>
          <w:szCs w:val="20"/>
          <w:vertAlign w:val="superscript"/>
          <w:lang w:val="fr-CA"/>
        </w:rPr>
        <w:t>er</w:t>
      </w:r>
      <w:r w:rsidRPr="0069482F">
        <w:rPr>
          <w:rFonts w:cs="Times New Roman"/>
          <w:sz w:val="20"/>
          <w:szCs w:val="20"/>
          <w:lang w:val="fr-CA"/>
        </w:rPr>
        <w:t xml:space="preserve"> avril 2021, a été entendu le 18 mai 2022 et la Cour a prononcé oralement le même jour le jugement suivant :</w:t>
      </w:r>
    </w:p>
    <w:p w:rsidR="0069482F" w:rsidRPr="0069482F" w:rsidRDefault="0069482F" w:rsidP="0069482F">
      <w:pPr>
        <w:jc w:val="both"/>
        <w:rPr>
          <w:rFonts w:cs="Times New Roman"/>
          <w:sz w:val="20"/>
          <w:szCs w:val="20"/>
          <w:lang w:val="fr-CA"/>
        </w:rPr>
      </w:pPr>
    </w:p>
    <w:p w:rsidR="0069482F" w:rsidRPr="0069482F" w:rsidRDefault="0069482F" w:rsidP="0069482F">
      <w:pPr>
        <w:jc w:val="both"/>
        <w:rPr>
          <w:rFonts w:eastAsia="Calibri" w:cs="Times New Roman"/>
          <w:smallCaps/>
          <w:sz w:val="20"/>
          <w:szCs w:val="20"/>
          <w:lang w:val="fr-CA"/>
        </w:rPr>
      </w:pPr>
      <w:r w:rsidRPr="0069482F">
        <w:rPr>
          <w:rFonts w:eastAsia="Calibri" w:cs="Times New Roman"/>
          <w:smallCaps/>
          <w:sz w:val="20"/>
          <w:szCs w:val="20"/>
          <w:lang w:val="fr-CA"/>
        </w:rPr>
        <w:t>[traduction]</w:t>
      </w:r>
    </w:p>
    <w:p w:rsidR="0069482F" w:rsidRPr="0069482F" w:rsidRDefault="0069482F" w:rsidP="0069482F">
      <w:pPr>
        <w:jc w:val="both"/>
        <w:rPr>
          <w:rFonts w:cs="Times New Roman"/>
          <w:sz w:val="20"/>
          <w:szCs w:val="20"/>
          <w:lang w:val="fr-CA"/>
        </w:rPr>
      </w:pPr>
      <w:r w:rsidRPr="0069482F">
        <w:rPr>
          <w:rFonts w:cs="Times New Roman"/>
          <w:smallCaps/>
          <w:sz w:val="20"/>
          <w:szCs w:val="20"/>
          <w:lang w:val="fr-CA"/>
        </w:rPr>
        <w:t>Le juge Brown</w:t>
      </w:r>
      <w:r w:rsidRPr="0069482F">
        <w:rPr>
          <w:rFonts w:cs="Times New Roman"/>
          <w:sz w:val="20"/>
          <w:szCs w:val="20"/>
          <w:lang w:val="fr-CA"/>
        </w:rPr>
        <w:t xml:space="preserve"> — L’appelant, Syed Adeel Safdar, a été jugé pour des infractions liées à des mauvais traitements infligés à son épouse. Au terme de la présentation de la preuve et des plaidoiries, il a demandé l’arrêt des procédures pour cause de violation du droit d’être jugé dans un délai raisonnable que lui garantit l’al. 11b) de la </w:t>
      </w:r>
      <w:r w:rsidRPr="0069482F">
        <w:rPr>
          <w:rFonts w:cs="Times New Roman"/>
          <w:i/>
          <w:sz w:val="20"/>
          <w:szCs w:val="20"/>
          <w:lang w:val="fr-CA"/>
        </w:rPr>
        <w:t>Charte canadienne des droits et libertés</w:t>
      </w:r>
      <w:r w:rsidRPr="0069482F">
        <w:rPr>
          <w:rFonts w:cs="Times New Roman"/>
          <w:sz w:val="20"/>
          <w:szCs w:val="20"/>
          <w:lang w:val="fr-CA"/>
        </w:rPr>
        <w:t>. Le juge du procès a entendu cette demande pendant qu’il préparait sa décision sur l’issue du procès proprement dit, puis il a mis l’affaire en délibéré et a accordé l’arrêt des procédures demandé. Dans ses motifs au soutien de l’ordonnance intimant l’arrêt des procédures, il a également indiqué qu’il avait complété sa décision concernant le procès, laquelle demeurerait sous scellés jusqu’à ce que soit décidé tout appel visant son ordonnance d’arrêt des procédures.</w:t>
      </w:r>
    </w:p>
    <w:p w:rsidR="0069482F" w:rsidRPr="0069482F" w:rsidRDefault="0069482F" w:rsidP="0069482F">
      <w:pPr>
        <w:jc w:val="both"/>
        <w:rPr>
          <w:rFonts w:cs="Times New Roman"/>
          <w:sz w:val="20"/>
          <w:szCs w:val="20"/>
          <w:lang w:val="fr-CA"/>
        </w:rPr>
      </w:pPr>
    </w:p>
    <w:p w:rsidR="0069482F" w:rsidRPr="0069482F" w:rsidRDefault="0069482F">
      <w:pPr>
        <w:rPr>
          <w:rFonts w:cs="Times New Roman"/>
          <w:sz w:val="20"/>
          <w:szCs w:val="20"/>
          <w:lang w:val="fr-CA"/>
        </w:rPr>
      </w:pPr>
      <w:r w:rsidRPr="0069482F">
        <w:rPr>
          <w:rFonts w:cs="Times New Roman"/>
          <w:sz w:val="20"/>
          <w:szCs w:val="20"/>
          <w:lang w:val="fr-CA"/>
        </w:rPr>
        <w:br w:type="page"/>
      </w:r>
    </w:p>
    <w:p w:rsidR="0069482F" w:rsidRPr="0069482F" w:rsidRDefault="0069482F" w:rsidP="0069482F">
      <w:pPr>
        <w:jc w:val="both"/>
        <w:rPr>
          <w:rFonts w:cs="Times New Roman"/>
          <w:sz w:val="20"/>
          <w:szCs w:val="20"/>
          <w:lang w:val="fr-CA"/>
        </w:rPr>
      </w:pPr>
      <w:r w:rsidRPr="0069482F">
        <w:rPr>
          <w:rFonts w:cs="Times New Roman"/>
          <w:sz w:val="20"/>
          <w:szCs w:val="20"/>
          <w:lang w:val="fr-CA"/>
        </w:rPr>
        <w:lastRenderedPageBreak/>
        <w:t xml:space="preserve">La Couronne a fait appel de l’arrêt des procédures, plaidant que, en vertu de l’arrêt de notre Cour dans l’affaire </w:t>
      </w:r>
      <w:r w:rsidRPr="0069482F">
        <w:rPr>
          <w:rFonts w:cs="Times New Roman"/>
          <w:i/>
          <w:sz w:val="20"/>
          <w:szCs w:val="20"/>
          <w:lang w:val="fr-CA"/>
        </w:rPr>
        <w:t>R. c. K.G.K.</w:t>
      </w:r>
      <w:r w:rsidRPr="0069482F">
        <w:rPr>
          <w:rFonts w:cs="Times New Roman"/>
          <w:sz w:val="20"/>
          <w:szCs w:val="20"/>
          <w:lang w:val="fr-CA"/>
        </w:rPr>
        <w:t>, 2020 CSC 7 (dont ne disposait pas le juge du procès), ce dernier avait fait erreur en comptabilisant dans le délai total la période allant de la fin de la présentation de la preuve et des plaidoiries jusqu’au prononcé de la décision sur l’arrêt des procédures. Sans cette erreur, le délai total était inférieur à 30 mois. La Cour d’appel de l’Ontario a accepté cet argument, annulé l’ordonnance d’arrêt des procédures et renvoyé l’affaire au juge du procès pour qu’il rende sa décision sur l’issue du procès proprement dit. Monsieur Safdar se pourvoit maintenant contre cet arrêt devant la Cour.</w:t>
      </w:r>
    </w:p>
    <w:p w:rsidR="0069482F" w:rsidRPr="0069482F" w:rsidRDefault="0069482F" w:rsidP="0069482F">
      <w:pPr>
        <w:jc w:val="both"/>
        <w:rPr>
          <w:rFonts w:cs="Times New Roman"/>
          <w:sz w:val="20"/>
          <w:szCs w:val="20"/>
          <w:lang w:val="fr-CA"/>
        </w:rPr>
      </w:pPr>
    </w:p>
    <w:p w:rsidR="0069482F" w:rsidRPr="0069482F" w:rsidRDefault="0069482F" w:rsidP="0069482F">
      <w:pPr>
        <w:jc w:val="both"/>
        <w:rPr>
          <w:rFonts w:cs="Times New Roman"/>
          <w:sz w:val="20"/>
          <w:szCs w:val="20"/>
          <w:lang w:val="fr-CA"/>
        </w:rPr>
      </w:pPr>
      <w:r w:rsidRPr="0069482F">
        <w:rPr>
          <w:rFonts w:cs="Times New Roman"/>
          <w:sz w:val="20"/>
          <w:szCs w:val="20"/>
          <w:lang w:val="fr-CA"/>
        </w:rPr>
        <w:t xml:space="preserve">À l’instar de la Cour d’appel, nous sommes d’avis que l’arrêt </w:t>
      </w:r>
      <w:r w:rsidRPr="0069482F">
        <w:rPr>
          <w:rFonts w:cs="Times New Roman"/>
          <w:i/>
          <w:sz w:val="20"/>
          <w:szCs w:val="20"/>
          <w:lang w:val="fr-CA"/>
        </w:rPr>
        <w:t>K.G.K.</w:t>
      </w:r>
      <w:r w:rsidRPr="0069482F">
        <w:rPr>
          <w:rFonts w:cs="Times New Roman"/>
          <w:sz w:val="20"/>
          <w:szCs w:val="20"/>
          <w:lang w:val="fr-CA"/>
        </w:rPr>
        <w:t xml:space="preserve"> est décisif en ce qui concerne la question centrale du présent pourvoi. Pour déterminer si le délai total excédait le plafond présumé fixé dans </w:t>
      </w:r>
      <w:r w:rsidRPr="0069482F">
        <w:rPr>
          <w:rFonts w:cs="Times New Roman"/>
          <w:i/>
          <w:sz w:val="20"/>
          <w:szCs w:val="20"/>
          <w:lang w:val="fr-CA"/>
        </w:rPr>
        <w:t>Jordan</w:t>
      </w:r>
      <w:r w:rsidRPr="0069482F">
        <w:rPr>
          <w:rFonts w:cs="Times New Roman"/>
          <w:sz w:val="20"/>
          <w:szCs w:val="20"/>
          <w:lang w:val="fr-CA"/>
        </w:rPr>
        <w:t>, la période écoulée entre, d’une part, la clôture de la preuve et des plaidoiries, et, d’autre part, le dépôt de la demande fondée sur l’al. 11b), n’aurait pas dû être comptabilisée (</w:t>
      </w:r>
      <w:r w:rsidRPr="0069482F">
        <w:rPr>
          <w:rFonts w:cs="Times New Roman"/>
          <w:i/>
          <w:sz w:val="20"/>
          <w:szCs w:val="20"/>
          <w:lang w:val="fr-CA"/>
        </w:rPr>
        <w:t>K.G.K.</w:t>
      </w:r>
      <w:r w:rsidRPr="0069482F">
        <w:rPr>
          <w:rFonts w:cs="Times New Roman"/>
          <w:sz w:val="20"/>
          <w:szCs w:val="20"/>
          <w:lang w:val="fr-CA"/>
        </w:rPr>
        <w:t xml:space="preserve">, par. 31 et 33; </w:t>
      </w:r>
      <w:r w:rsidRPr="0069482F">
        <w:rPr>
          <w:rFonts w:cs="Times New Roman"/>
          <w:i/>
          <w:sz w:val="20"/>
          <w:szCs w:val="20"/>
          <w:lang w:val="fr-CA"/>
        </w:rPr>
        <w:t>R. c. J.F.</w:t>
      </w:r>
      <w:r w:rsidRPr="0069482F">
        <w:rPr>
          <w:rFonts w:cs="Times New Roman"/>
          <w:sz w:val="20"/>
          <w:szCs w:val="20"/>
          <w:lang w:val="fr-CA"/>
        </w:rPr>
        <w:t>, 2022 CSC 17, par. 27).</w:t>
      </w:r>
    </w:p>
    <w:p w:rsidR="0069482F" w:rsidRPr="0069482F" w:rsidRDefault="0069482F" w:rsidP="0069482F">
      <w:pPr>
        <w:jc w:val="both"/>
        <w:rPr>
          <w:rFonts w:cs="Times New Roman"/>
          <w:sz w:val="20"/>
          <w:szCs w:val="20"/>
          <w:lang w:val="fr-CA"/>
        </w:rPr>
      </w:pPr>
    </w:p>
    <w:p w:rsidR="0069482F" w:rsidRPr="0069482F" w:rsidRDefault="0069482F" w:rsidP="0069482F">
      <w:pPr>
        <w:jc w:val="both"/>
        <w:rPr>
          <w:rFonts w:cs="Times New Roman"/>
          <w:sz w:val="20"/>
          <w:szCs w:val="20"/>
          <w:lang w:val="fr-CA"/>
        </w:rPr>
      </w:pPr>
      <w:r w:rsidRPr="0069482F">
        <w:rPr>
          <w:rFonts w:cs="Times New Roman"/>
          <w:sz w:val="20"/>
          <w:szCs w:val="20"/>
          <w:lang w:val="fr-CA"/>
        </w:rPr>
        <w:t>À notre avis, M. Safdar n’a pas non plus établi, et ce, malgré l’excellente argumentation présentée par M</w:t>
      </w:r>
      <w:r w:rsidRPr="0069482F">
        <w:rPr>
          <w:rFonts w:cs="Times New Roman"/>
          <w:sz w:val="20"/>
          <w:szCs w:val="20"/>
          <w:vertAlign w:val="superscript"/>
          <w:lang w:val="fr-CA"/>
        </w:rPr>
        <w:t>e</w:t>
      </w:r>
      <w:r w:rsidRPr="0069482F">
        <w:rPr>
          <w:rFonts w:cs="Times New Roman"/>
          <w:sz w:val="20"/>
          <w:szCs w:val="20"/>
          <w:lang w:val="fr-CA"/>
        </w:rPr>
        <w:t xml:space="preserve"> Hasan devant nous, que le délai total de 29,25 mois était nettement plus long que le délai qui était raisonnable eu égard au contexte global du procès (</w:t>
      </w:r>
      <w:r w:rsidRPr="0069482F">
        <w:rPr>
          <w:rFonts w:cs="Times New Roman"/>
          <w:i/>
          <w:sz w:val="20"/>
          <w:szCs w:val="20"/>
          <w:lang w:val="fr-CA"/>
        </w:rPr>
        <w:t>K.G.K.</w:t>
      </w:r>
      <w:r w:rsidRPr="0069482F">
        <w:rPr>
          <w:rFonts w:cs="Times New Roman"/>
          <w:sz w:val="20"/>
          <w:szCs w:val="20"/>
          <w:lang w:val="fr-CA"/>
        </w:rPr>
        <w:t>, par. 3, 23 et 54-55), compte tenu du temps qu’a pris la demande, de la complexité moyenne de l’affaire et des autres contraintes institutionnelles qu’il invoque (</w:t>
      </w:r>
      <w:r w:rsidRPr="0069482F">
        <w:rPr>
          <w:rFonts w:cs="Times New Roman"/>
          <w:i/>
          <w:sz w:val="20"/>
          <w:szCs w:val="20"/>
          <w:lang w:val="fr-CA"/>
        </w:rPr>
        <w:t>K.G.K.</w:t>
      </w:r>
      <w:r w:rsidRPr="0069482F">
        <w:rPr>
          <w:rFonts w:cs="Times New Roman"/>
          <w:sz w:val="20"/>
          <w:szCs w:val="20"/>
          <w:lang w:val="fr-CA"/>
        </w:rPr>
        <w:t>, par. 65 et 68-72).</w:t>
      </w:r>
    </w:p>
    <w:p w:rsidR="0069482F" w:rsidRPr="0069482F" w:rsidRDefault="0069482F" w:rsidP="0069482F">
      <w:pPr>
        <w:jc w:val="both"/>
        <w:rPr>
          <w:rFonts w:cs="Times New Roman"/>
          <w:sz w:val="20"/>
          <w:szCs w:val="20"/>
          <w:lang w:val="fr-CA"/>
        </w:rPr>
      </w:pPr>
    </w:p>
    <w:p w:rsidR="0069482F" w:rsidRPr="0069482F" w:rsidRDefault="0069482F" w:rsidP="0069482F">
      <w:pPr>
        <w:jc w:val="both"/>
        <w:rPr>
          <w:rFonts w:cs="Times New Roman"/>
          <w:sz w:val="20"/>
          <w:szCs w:val="20"/>
          <w:lang w:val="fr-CA"/>
        </w:rPr>
      </w:pPr>
      <w:r w:rsidRPr="0069482F">
        <w:rPr>
          <w:rFonts w:cs="Times New Roman"/>
          <w:sz w:val="20"/>
          <w:szCs w:val="20"/>
          <w:lang w:val="fr-CA"/>
        </w:rPr>
        <w:t>Nous souscrivons également à la façon dont la Cour d’appel tranche les autres questions soulevées par M. Safdar dans le présent pourvoi, essentiellement pour les motifs qu’elle expose à cet égard.</w:t>
      </w:r>
    </w:p>
    <w:p w:rsidR="0069482F" w:rsidRPr="0069482F" w:rsidRDefault="0069482F" w:rsidP="0069482F">
      <w:pPr>
        <w:jc w:val="both"/>
        <w:rPr>
          <w:rFonts w:cs="Times New Roman"/>
          <w:sz w:val="20"/>
          <w:szCs w:val="20"/>
          <w:lang w:val="fr-CA"/>
        </w:rPr>
      </w:pPr>
    </w:p>
    <w:p w:rsidR="0069482F" w:rsidRPr="0069482F" w:rsidRDefault="0069482F" w:rsidP="0069482F">
      <w:pPr>
        <w:widowControl w:val="0"/>
        <w:rPr>
          <w:sz w:val="20"/>
          <w:szCs w:val="20"/>
          <w:lang w:val="fr-CA"/>
        </w:rPr>
      </w:pPr>
      <w:r w:rsidRPr="0069482F">
        <w:rPr>
          <w:rFonts w:cs="Times New Roman"/>
          <w:sz w:val="20"/>
          <w:szCs w:val="20"/>
          <w:lang w:val="en-US"/>
        </w:rPr>
        <w:t xml:space="preserve">Le pourvoi </w:t>
      </w:r>
      <w:proofErr w:type="gramStart"/>
      <w:r w:rsidRPr="0069482F">
        <w:rPr>
          <w:rFonts w:cs="Times New Roman"/>
          <w:sz w:val="20"/>
          <w:szCs w:val="20"/>
          <w:lang w:val="en-US"/>
        </w:rPr>
        <w:t>est</w:t>
      </w:r>
      <w:proofErr w:type="gramEnd"/>
      <w:r w:rsidRPr="0069482F">
        <w:rPr>
          <w:rFonts w:cs="Times New Roman"/>
          <w:sz w:val="20"/>
          <w:szCs w:val="20"/>
          <w:lang w:val="en-US"/>
        </w:rPr>
        <w:t xml:space="preserve"> rejeté.</w:t>
      </w:r>
    </w:p>
    <w:p w:rsidR="0069482F" w:rsidRPr="0069482F" w:rsidRDefault="0069482F" w:rsidP="00732DB7">
      <w:pPr>
        <w:widowControl w:val="0"/>
        <w:rPr>
          <w:sz w:val="20"/>
          <w:szCs w:val="20"/>
          <w:lang w:val="fr-CA"/>
        </w:rPr>
      </w:pPr>
    </w:p>
    <w:p w:rsidR="00437215" w:rsidRPr="0069482F" w:rsidRDefault="0069482F" w:rsidP="00732DB7">
      <w:pPr>
        <w:widowControl w:val="0"/>
        <w:rPr>
          <w:sz w:val="20"/>
          <w:szCs w:val="20"/>
          <w:lang w:val="fr-CA"/>
        </w:rPr>
      </w:pPr>
      <w:r w:rsidRPr="0069482F">
        <w:rPr>
          <w:sz w:val="20"/>
          <w:szCs w:val="20"/>
        </w:rPr>
        <w:pict>
          <v:rect id="_x0000_i1047" style="width:2in;height:1pt" o:hrpct="0" o:hralign="center" o:hrstd="t" o:hrnoshade="t" o:hr="t" fillcolor="black [3213]" stroked="f"/>
        </w:pict>
      </w:r>
    </w:p>
    <w:p w:rsidR="00437215" w:rsidRPr="0069482F" w:rsidRDefault="00437215" w:rsidP="00732DB7">
      <w:pPr>
        <w:widowControl w:val="0"/>
        <w:rPr>
          <w:sz w:val="20"/>
          <w:szCs w:val="20"/>
          <w:lang w:val="fr-CA"/>
        </w:rPr>
      </w:pPr>
    </w:p>
    <w:p w:rsidR="00437215" w:rsidRPr="0069482F" w:rsidRDefault="00437215" w:rsidP="00437215">
      <w:pPr>
        <w:rPr>
          <w:b/>
          <w:sz w:val="20"/>
          <w:szCs w:val="20"/>
        </w:rPr>
      </w:pPr>
      <w:r w:rsidRPr="0069482F">
        <w:rPr>
          <w:b/>
          <w:sz w:val="20"/>
          <w:szCs w:val="20"/>
        </w:rPr>
        <w:t>MAY 19, 2022 / LE 19 MAI 2022</w:t>
      </w:r>
    </w:p>
    <w:p w:rsidR="00437215" w:rsidRPr="0069482F" w:rsidRDefault="00437215" w:rsidP="00732DB7">
      <w:pPr>
        <w:widowControl w:val="0"/>
        <w:rPr>
          <w:sz w:val="20"/>
          <w:szCs w:val="20"/>
          <w:lang w:val="en-US"/>
        </w:rPr>
      </w:pPr>
    </w:p>
    <w:p w:rsidR="00784D41" w:rsidRPr="0069482F" w:rsidRDefault="00784D41" w:rsidP="00784D41">
      <w:pPr>
        <w:widowControl w:val="0"/>
        <w:rPr>
          <w:sz w:val="20"/>
          <w:szCs w:val="20"/>
        </w:rPr>
      </w:pPr>
      <w:r w:rsidRPr="0069482F">
        <w:rPr>
          <w:b/>
          <w:sz w:val="20"/>
          <w:szCs w:val="20"/>
        </w:rPr>
        <w:t xml:space="preserve">Corporal C.R. McGregor v. Her Majesty the Queen </w:t>
      </w:r>
      <w:r w:rsidRPr="0069482F">
        <w:rPr>
          <w:sz w:val="20"/>
          <w:szCs w:val="20"/>
        </w:rPr>
        <w:t xml:space="preserve">(C.M.A.C.) (Criminal) (By Leave) </w:t>
      </w:r>
      <w:r w:rsidRPr="0069482F">
        <w:rPr>
          <w:iCs/>
          <w:sz w:val="20"/>
          <w:szCs w:val="20"/>
        </w:rPr>
        <w:t>(</w:t>
      </w:r>
      <w:hyperlink r:id="rId43" w:history="1">
        <w:r w:rsidRPr="0069482F">
          <w:rPr>
            <w:rStyle w:val="Hyperlink"/>
            <w:iCs/>
            <w:sz w:val="20"/>
            <w:szCs w:val="20"/>
            <w:u w:val="none"/>
          </w:rPr>
          <w:t>39543</w:t>
        </w:r>
      </w:hyperlink>
      <w:r w:rsidRPr="0069482F">
        <w:rPr>
          <w:iCs/>
          <w:sz w:val="20"/>
          <w:szCs w:val="20"/>
        </w:rPr>
        <w:t>)</w:t>
      </w:r>
    </w:p>
    <w:p w:rsidR="00784D41" w:rsidRPr="0069482F" w:rsidRDefault="00784D41" w:rsidP="00784D41">
      <w:pPr>
        <w:widowControl w:val="0"/>
        <w:ind w:left="1109" w:hanging="1109"/>
        <w:rPr>
          <w:sz w:val="20"/>
          <w:szCs w:val="20"/>
        </w:rPr>
      </w:pPr>
    </w:p>
    <w:p w:rsidR="00784D41" w:rsidRPr="0069482F" w:rsidRDefault="00784D41" w:rsidP="00784D41">
      <w:pPr>
        <w:widowControl w:val="0"/>
        <w:ind w:left="1109" w:hanging="1109"/>
        <w:rPr>
          <w:sz w:val="20"/>
          <w:szCs w:val="20"/>
        </w:rPr>
      </w:pPr>
      <w:r w:rsidRPr="0069482F">
        <w:rPr>
          <w:sz w:val="20"/>
          <w:szCs w:val="20"/>
        </w:rPr>
        <w:t xml:space="preserve">Coram: </w:t>
      </w:r>
      <w:r w:rsidRPr="0069482F">
        <w:rPr>
          <w:sz w:val="20"/>
          <w:szCs w:val="20"/>
        </w:rPr>
        <w:tab/>
        <w:t>Wagner C.J. and Moldaver, Karakatsanis, Côté, Brown, Rowe, Martin, Kasirer and Jamal JJ.</w:t>
      </w:r>
    </w:p>
    <w:p w:rsidR="00784D41" w:rsidRPr="0069482F" w:rsidRDefault="00784D41" w:rsidP="00784D41">
      <w:pPr>
        <w:widowControl w:val="0"/>
        <w:ind w:left="1109" w:hanging="1109"/>
        <w:rPr>
          <w:sz w:val="20"/>
          <w:szCs w:val="20"/>
        </w:rPr>
      </w:pPr>
    </w:p>
    <w:p w:rsidR="00784D41" w:rsidRPr="0069482F" w:rsidRDefault="00784D41" w:rsidP="00784D41">
      <w:pPr>
        <w:widowControl w:val="0"/>
        <w:ind w:left="1109" w:hanging="1109"/>
        <w:rPr>
          <w:sz w:val="20"/>
          <w:szCs w:val="20"/>
          <w:lang w:val="fr-CA"/>
        </w:rPr>
      </w:pPr>
      <w:r w:rsidRPr="0069482F">
        <w:rPr>
          <w:b/>
          <w:sz w:val="20"/>
          <w:szCs w:val="20"/>
          <w:lang w:val="fr-CA"/>
        </w:rPr>
        <w:t>RESERVED / EN DÉLIBÉRÉ</w:t>
      </w:r>
    </w:p>
    <w:p w:rsidR="00437215" w:rsidRPr="0069482F" w:rsidRDefault="00437215" w:rsidP="00732DB7">
      <w:pPr>
        <w:widowControl w:val="0"/>
        <w:rPr>
          <w:sz w:val="20"/>
          <w:szCs w:val="20"/>
          <w:lang w:val="fr-CA"/>
        </w:rPr>
      </w:pPr>
    </w:p>
    <w:p w:rsidR="00732DB7" w:rsidRPr="0069482F" w:rsidRDefault="0069482F" w:rsidP="00732DB7">
      <w:pPr>
        <w:widowControl w:val="0"/>
        <w:rPr>
          <w:sz w:val="20"/>
          <w:szCs w:val="20"/>
        </w:rPr>
      </w:pPr>
      <w:r w:rsidRPr="0069482F">
        <w:rPr>
          <w:sz w:val="20"/>
          <w:szCs w:val="20"/>
        </w:rPr>
        <w:pict>
          <v:rect id="_x0000_i1048" style="width:2in;height:1pt" o:hrpct="0" o:hralign="center" o:hrstd="t" o:hrnoshade="t" o:hr="t" fillcolor="black [3213]" stroked="f"/>
        </w:pict>
      </w:r>
    </w:p>
    <w:p w:rsidR="0069482F" w:rsidRPr="0069482F" w:rsidRDefault="0069482F" w:rsidP="00732DB7">
      <w:pPr>
        <w:widowControl w:val="0"/>
        <w:rPr>
          <w:sz w:val="20"/>
          <w:szCs w:val="20"/>
        </w:rPr>
      </w:pPr>
    </w:p>
    <w:p w:rsidR="0069482F" w:rsidRPr="0069482F" w:rsidRDefault="0069482F" w:rsidP="00732DB7">
      <w:pPr>
        <w:widowControl w:val="0"/>
        <w:rPr>
          <w:sz w:val="20"/>
          <w:szCs w:val="20"/>
          <w:lang w:val="fr-CA"/>
        </w:rPr>
      </w:pPr>
    </w:p>
    <w:p w:rsidR="00732DB7" w:rsidRPr="0069482F" w:rsidRDefault="00732DB7" w:rsidP="00732DB7">
      <w:pPr>
        <w:widowControl w:val="0"/>
        <w:rPr>
          <w:sz w:val="20"/>
          <w:szCs w:val="20"/>
          <w:lang w:val="fr-CA"/>
        </w:rPr>
        <w:sectPr w:rsidR="00732DB7" w:rsidRPr="0069482F" w:rsidSect="00732DB7">
          <w:headerReference w:type="even" r:id="rId44"/>
          <w:headerReference w:type="default" r:id="rId45"/>
          <w:footerReference w:type="even" r:id="rId46"/>
          <w:footerReference w:type="default" r:id="rId47"/>
          <w:headerReference w:type="first" r:id="rId48"/>
          <w:footerReference w:type="first" r:id="rId49"/>
          <w:pgSz w:w="12240" w:h="15840"/>
          <w:pgMar w:top="720" w:right="965" w:bottom="1080" w:left="1656" w:header="720" w:footer="960" w:gutter="0"/>
          <w:cols w:space="720"/>
          <w:titlePg/>
          <w:docGrid w:linePitch="326"/>
        </w:sectPr>
      </w:pPr>
    </w:p>
    <w:p w:rsidR="00567602" w:rsidRPr="0069482F" w:rsidRDefault="001434B9" w:rsidP="00567602">
      <w:pPr>
        <w:pStyle w:val="Header1StyleE"/>
        <w:pBdr>
          <w:bottom w:val="single" w:sz="12" w:space="1" w:color="auto"/>
        </w:pBdr>
        <w:rPr>
          <w:lang w:val="fr-CA"/>
        </w:rPr>
      </w:pPr>
      <w:bookmarkStart w:id="6" w:name="_Toc103865542"/>
      <w:r w:rsidRPr="0069482F">
        <w:rPr>
          <w:lang w:val="fr-CA"/>
        </w:rPr>
        <w:lastRenderedPageBreak/>
        <w:t>Pronouncements of reserved</w:t>
      </w:r>
      <w:r w:rsidR="00271E1E" w:rsidRPr="0069482F">
        <w:rPr>
          <w:lang w:val="fr-CA"/>
        </w:rPr>
        <w:t xml:space="preserve"> appeals / </w:t>
      </w:r>
      <w:r w:rsidR="00567602" w:rsidRPr="0069482F">
        <w:rPr>
          <w:lang w:val="fr-CA"/>
        </w:rPr>
        <w:br/>
      </w:r>
      <w:r w:rsidRPr="0069482F">
        <w:rPr>
          <w:lang w:val="fr-CA"/>
        </w:rPr>
        <w:t>Jugements rendus sur les appels en délibéré</w:t>
      </w:r>
      <w:bookmarkEnd w:id="6"/>
    </w:p>
    <w:p w:rsidR="00FF6EEC" w:rsidRPr="0069482F" w:rsidRDefault="00FF6EEC" w:rsidP="00FF6EEC">
      <w:pPr>
        <w:rPr>
          <w:sz w:val="20"/>
          <w:szCs w:val="20"/>
          <w:lang w:val="fr-CA"/>
        </w:rPr>
      </w:pPr>
    </w:p>
    <w:p w:rsidR="00102792" w:rsidRPr="0069482F" w:rsidRDefault="00784D41" w:rsidP="00102792">
      <w:pPr>
        <w:rPr>
          <w:b/>
          <w:sz w:val="20"/>
          <w:szCs w:val="20"/>
          <w:lang w:val="en-US"/>
        </w:rPr>
      </w:pPr>
      <w:r w:rsidRPr="0069482F">
        <w:rPr>
          <w:b/>
          <w:sz w:val="20"/>
          <w:szCs w:val="20"/>
          <w:lang w:val="en-US"/>
        </w:rPr>
        <w:t>MAY</w:t>
      </w:r>
      <w:r w:rsidR="00102792" w:rsidRPr="0069482F">
        <w:rPr>
          <w:b/>
          <w:sz w:val="20"/>
          <w:szCs w:val="20"/>
          <w:lang w:val="en-US"/>
        </w:rPr>
        <w:t xml:space="preserve"> </w:t>
      </w:r>
      <w:r w:rsidR="00172473" w:rsidRPr="0069482F">
        <w:rPr>
          <w:b/>
          <w:sz w:val="20"/>
          <w:szCs w:val="20"/>
          <w:lang w:val="en-US"/>
        </w:rPr>
        <w:t>2</w:t>
      </w:r>
      <w:r w:rsidRPr="0069482F">
        <w:rPr>
          <w:b/>
          <w:sz w:val="20"/>
          <w:szCs w:val="20"/>
          <w:lang w:val="en-US"/>
        </w:rPr>
        <w:t>0</w:t>
      </w:r>
      <w:r w:rsidR="00102792" w:rsidRPr="0069482F">
        <w:rPr>
          <w:b/>
          <w:sz w:val="20"/>
          <w:szCs w:val="20"/>
          <w:lang w:val="en-US"/>
        </w:rPr>
        <w:t xml:space="preserve">, </w:t>
      </w:r>
      <w:r w:rsidR="0034657E" w:rsidRPr="0069482F">
        <w:rPr>
          <w:b/>
          <w:sz w:val="20"/>
          <w:szCs w:val="20"/>
          <w:lang w:val="en-US"/>
        </w:rPr>
        <w:t>20</w:t>
      </w:r>
      <w:r w:rsidR="00172473" w:rsidRPr="0069482F">
        <w:rPr>
          <w:b/>
          <w:sz w:val="20"/>
          <w:szCs w:val="20"/>
          <w:lang w:val="en-US"/>
        </w:rPr>
        <w:t>2</w:t>
      </w:r>
      <w:r w:rsidR="00E8642A" w:rsidRPr="0069482F">
        <w:rPr>
          <w:b/>
          <w:sz w:val="20"/>
          <w:szCs w:val="20"/>
          <w:lang w:val="en-US"/>
        </w:rPr>
        <w:t>2</w:t>
      </w:r>
      <w:r w:rsidR="00102792" w:rsidRPr="0069482F">
        <w:rPr>
          <w:b/>
          <w:sz w:val="20"/>
          <w:szCs w:val="20"/>
          <w:lang w:val="en-US"/>
        </w:rPr>
        <w:t xml:space="preserve"> / LE </w:t>
      </w:r>
      <w:r w:rsidR="00172473" w:rsidRPr="0069482F">
        <w:rPr>
          <w:b/>
          <w:sz w:val="20"/>
          <w:szCs w:val="20"/>
          <w:lang w:val="en-US"/>
        </w:rPr>
        <w:t>2</w:t>
      </w:r>
      <w:r w:rsidRPr="0069482F">
        <w:rPr>
          <w:b/>
          <w:sz w:val="20"/>
          <w:szCs w:val="20"/>
          <w:lang w:val="en-US"/>
        </w:rPr>
        <w:t>0</w:t>
      </w:r>
      <w:r w:rsidR="00102792" w:rsidRPr="0069482F">
        <w:rPr>
          <w:b/>
          <w:sz w:val="20"/>
          <w:szCs w:val="20"/>
          <w:lang w:val="en-US"/>
        </w:rPr>
        <w:t xml:space="preserve"> </w:t>
      </w:r>
      <w:r w:rsidRPr="0069482F">
        <w:rPr>
          <w:b/>
          <w:sz w:val="20"/>
          <w:szCs w:val="20"/>
          <w:lang w:val="en-US"/>
        </w:rPr>
        <w:t>MAI</w:t>
      </w:r>
      <w:r w:rsidR="00102792" w:rsidRPr="0069482F">
        <w:rPr>
          <w:b/>
          <w:sz w:val="20"/>
          <w:szCs w:val="20"/>
          <w:lang w:val="en-US"/>
        </w:rPr>
        <w:t xml:space="preserve"> </w:t>
      </w:r>
      <w:r w:rsidR="0034657E" w:rsidRPr="0069482F">
        <w:rPr>
          <w:b/>
          <w:sz w:val="20"/>
          <w:szCs w:val="20"/>
          <w:lang w:val="en-US"/>
        </w:rPr>
        <w:t>20</w:t>
      </w:r>
      <w:r w:rsidR="00172473" w:rsidRPr="0069482F">
        <w:rPr>
          <w:b/>
          <w:sz w:val="20"/>
          <w:szCs w:val="20"/>
          <w:lang w:val="en-US"/>
        </w:rPr>
        <w:t>2</w:t>
      </w:r>
      <w:r w:rsidR="00E8642A" w:rsidRPr="0069482F">
        <w:rPr>
          <w:b/>
          <w:sz w:val="20"/>
          <w:szCs w:val="20"/>
          <w:lang w:val="en-US"/>
        </w:rPr>
        <w:t>2</w:t>
      </w:r>
    </w:p>
    <w:p w:rsidR="00102792" w:rsidRPr="0069482F" w:rsidRDefault="00102792" w:rsidP="00102792">
      <w:pPr>
        <w:rPr>
          <w:sz w:val="20"/>
          <w:szCs w:val="20"/>
          <w:lang w:val="en-US"/>
        </w:rPr>
      </w:pPr>
    </w:p>
    <w:p w:rsidR="009D3781" w:rsidRPr="0069482F" w:rsidRDefault="009D3781" w:rsidP="009D3781">
      <w:pPr>
        <w:ind w:left="1440" w:hanging="1440"/>
        <w:jc w:val="both"/>
        <w:rPr>
          <w:sz w:val="20"/>
        </w:rPr>
      </w:pPr>
      <w:r w:rsidRPr="0069482F">
        <w:rPr>
          <w:b/>
          <w:sz w:val="20"/>
        </w:rPr>
        <w:fldChar w:fldCharType="begin"/>
      </w:r>
      <w:r w:rsidRPr="0069482F">
        <w:rPr>
          <w:b/>
          <w:sz w:val="20"/>
        </w:rPr>
        <w:instrText xml:space="preserve"> SEQ CHAPTER \h \r 1</w:instrText>
      </w:r>
      <w:r w:rsidRPr="0069482F">
        <w:rPr>
          <w:b/>
          <w:sz w:val="20"/>
        </w:rPr>
        <w:fldChar w:fldCharType="end"/>
      </w:r>
      <w:r w:rsidRPr="0069482F">
        <w:rPr>
          <w:b/>
          <w:sz w:val="20"/>
        </w:rPr>
        <w:t>39533</w:t>
      </w:r>
      <w:r w:rsidRPr="0069482F">
        <w:rPr>
          <w:color w:val="FF0000"/>
          <w:sz w:val="20"/>
        </w:rPr>
        <w:tab/>
      </w:r>
      <w:r w:rsidRPr="0069482F">
        <w:rPr>
          <w:b/>
          <w:sz w:val="20"/>
        </w:rPr>
        <w:t xml:space="preserve">Ashley Suzanne Barendregt v. Geoff Bradley Grebliunas - and - Office of the Children’s Lawyer, West Coast Legal Education and Action Fund Association and Rise Women’s Legal Centre </w:t>
      </w:r>
      <w:r w:rsidRPr="0069482F">
        <w:rPr>
          <w:iCs/>
          <w:sz w:val="20"/>
        </w:rPr>
        <w:t>(B.C.)</w:t>
      </w:r>
    </w:p>
    <w:p w:rsidR="009D3781" w:rsidRPr="0069482F" w:rsidRDefault="009D3781" w:rsidP="009D3781">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69482F">
        <w:rPr>
          <w:b/>
          <w:sz w:val="20"/>
        </w:rPr>
        <w:t>2022 SCC 22 / 2022 CSC 22</w:t>
      </w:r>
    </w:p>
    <w:p w:rsidR="009D3781" w:rsidRPr="0069482F" w:rsidRDefault="009D3781" w:rsidP="009D3781">
      <w:pPr>
        <w:ind w:left="1440" w:hanging="1440"/>
        <w:jc w:val="both"/>
        <w:rPr>
          <w:sz w:val="20"/>
        </w:rPr>
      </w:pPr>
    </w:p>
    <w:p w:rsidR="009D3781" w:rsidRPr="0069482F" w:rsidRDefault="009D3781" w:rsidP="009D3781">
      <w:pPr>
        <w:ind w:left="1440" w:hanging="1440"/>
        <w:rPr>
          <w:sz w:val="20"/>
        </w:rPr>
      </w:pPr>
      <w:r w:rsidRPr="0069482F">
        <w:rPr>
          <w:sz w:val="20"/>
        </w:rPr>
        <w:t>Coram:</w:t>
      </w:r>
      <w:r w:rsidRPr="0069482F">
        <w:rPr>
          <w:sz w:val="20"/>
        </w:rPr>
        <w:tab/>
        <w:t>Wagner C.J. and Moldaver, Karakatsanis, Côté, Brown, Rowe, Martin, Kasirer and Jamal JJ.</w:t>
      </w:r>
    </w:p>
    <w:p w:rsidR="009D3781" w:rsidRPr="0069482F" w:rsidRDefault="009D3781" w:rsidP="009D3781">
      <w:pPr>
        <w:jc w:val="both"/>
        <w:rPr>
          <w:sz w:val="20"/>
        </w:rPr>
      </w:pPr>
    </w:p>
    <w:p w:rsidR="009D3781" w:rsidRPr="0069482F" w:rsidRDefault="009D3781" w:rsidP="009D3781">
      <w:pPr>
        <w:rPr>
          <w:rStyle w:val="SCCSsocChar0"/>
          <w:b/>
          <w:i w:val="0"/>
          <w:sz w:val="20"/>
        </w:rPr>
      </w:pPr>
      <w:r w:rsidRPr="0069482F">
        <w:rPr>
          <w:b/>
          <w:sz w:val="20"/>
        </w:rPr>
        <w:t>REASONS RELEASED / MOTIFS DÉPOSÉS</w:t>
      </w:r>
    </w:p>
    <w:p w:rsidR="00102792" w:rsidRPr="0069482F" w:rsidRDefault="00102792" w:rsidP="00102792">
      <w:pPr>
        <w:rPr>
          <w:sz w:val="20"/>
          <w:szCs w:val="20"/>
          <w:lang w:val="fr-CA"/>
        </w:rPr>
      </w:pPr>
    </w:p>
    <w:p w:rsidR="00102792" w:rsidRPr="0069482F" w:rsidRDefault="0069482F" w:rsidP="00102792">
      <w:pPr>
        <w:rPr>
          <w:sz w:val="20"/>
          <w:szCs w:val="20"/>
          <w:lang w:val="fr-CA"/>
        </w:rPr>
      </w:pPr>
      <w:hyperlink r:id="rId50" w:history="1">
        <w:r w:rsidR="00506BE1" w:rsidRPr="0069482F">
          <w:rPr>
            <w:rStyle w:val="Hyperlink"/>
            <w:sz w:val="20"/>
            <w:szCs w:val="20"/>
            <w:lang w:val="fr-CA"/>
          </w:rPr>
          <w:t xml:space="preserve">LINK TO </w:t>
        </w:r>
        <w:r w:rsidR="00D82BFF" w:rsidRPr="0069482F">
          <w:rPr>
            <w:rStyle w:val="Hyperlink"/>
            <w:sz w:val="20"/>
            <w:szCs w:val="20"/>
            <w:lang w:val="fr-CA"/>
          </w:rPr>
          <w:t>REASONS</w:t>
        </w:r>
      </w:hyperlink>
      <w:r w:rsidR="00102792" w:rsidRPr="0069482F">
        <w:rPr>
          <w:sz w:val="20"/>
          <w:szCs w:val="20"/>
          <w:lang w:val="fr-CA"/>
        </w:rPr>
        <w:t xml:space="preserve"> / </w:t>
      </w:r>
      <w:hyperlink r:id="rId51" w:history="1">
        <w:r w:rsidR="00D82BFF" w:rsidRPr="0069482F">
          <w:rPr>
            <w:rStyle w:val="Hyperlink"/>
            <w:sz w:val="20"/>
            <w:szCs w:val="20"/>
            <w:lang w:val="fr-CA"/>
          </w:rPr>
          <w:t>LIEN VERS LES MOTIFS</w:t>
        </w:r>
      </w:hyperlink>
    </w:p>
    <w:p w:rsidR="00102792" w:rsidRPr="0069482F" w:rsidRDefault="00102792" w:rsidP="00102792">
      <w:pPr>
        <w:rPr>
          <w:sz w:val="20"/>
          <w:szCs w:val="20"/>
          <w:lang w:val="fr-CA"/>
        </w:rPr>
      </w:pPr>
    </w:p>
    <w:p w:rsidR="00D004FC" w:rsidRPr="0069482F" w:rsidRDefault="0069482F" w:rsidP="00102792">
      <w:pPr>
        <w:jc w:val="both"/>
        <w:rPr>
          <w:rFonts w:cs="Times New Roman"/>
          <w:b/>
          <w:sz w:val="20"/>
          <w:szCs w:val="20"/>
        </w:rPr>
      </w:pPr>
      <w:r w:rsidRPr="0069482F">
        <w:rPr>
          <w:b/>
          <w:sz w:val="20"/>
          <w:szCs w:val="20"/>
        </w:rPr>
        <w:pict>
          <v:rect id="_x0000_i1051" style="width:144.3pt;height:1pt" o:hrpct="300" o:hralign="center" o:hrstd="t" o:hrnoshade="t" o:hr="t" fillcolor="black [3213]" stroked="f"/>
        </w:pict>
      </w:r>
    </w:p>
    <w:p w:rsidR="00D004FC" w:rsidRPr="0069482F" w:rsidRDefault="00D004FC" w:rsidP="00D004FC">
      <w:pPr>
        <w:jc w:val="both"/>
        <w:rPr>
          <w:rFonts w:cs="Times New Roman"/>
          <w:sz w:val="20"/>
          <w:szCs w:val="20"/>
        </w:rPr>
      </w:pPr>
    </w:p>
    <w:p w:rsidR="00281DA2" w:rsidRPr="0069482F" w:rsidRDefault="00281DA2" w:rsidP="00D004FC">
      <w:pPr>
        <w:jc w:val="both"/>
        <w:rPr>
          <w:rFonts w:cs="Times New Roman"/>
          <w:sz w:val="20"/>
          <w:szCs w:val="20"/>
        </w:rPr>
      </w:pPr>
    </w:p>
    <w:p w:rsidR="0056248C" w:rsidRPr="0069482F" w:rsidRDefault="0056248C" w:rsidP="00091BA6">
      <w:pPr>
        <w:rPr>
          <w:sz w:val="20"/>
          <w:szCs w:val="20"/>
          <w:lang w:val="fr-CA"/>
        </w:rPr>
      </w:pPr>
    </w:p>
    <w:p w:rsidR="00102926" w:rsidRPr="0069482F" w:rsidRDefault="00102926" w:rsidP="00782AE4">
      <w:pPr>
        <w:jc w:val="both"/>
        <w:rPr>
          <w:sz w:val="20"/>
          <w:szCs w:val="20"/>
        </w:rPr>
        <w:sectPr w:rsidR="00102926" w:rsidRPr="0069482F" w:rsidSect="00782AE4">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576" w:footer="960" w:gutter="0"/>
          <w:cols w:space="720"/>
          <w:titlePg/>
          <w:docGrid w:linePitch="272"/>
        </w:sectPr>
      </w:pPr>
    </w:p>
    <w:p w:rsidR="003F414B" w:rsidRPr="0069482F"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69482F">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69482F"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r w:rsidRPr="0069482F">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r w:rsidRPr="0069482F">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r w:rsidRPr="0069482F">
              <w:rPr>
                <w:rFonts w:ascii="Arial" w:eastAsia="Arial" w:hAnsi="Arial"/>
                <w:b/>
                <w:color w:val="000000"/>
                <w:sz w:val="13"/>
              </w:rPr>
              <w:t>DECEMBER – DÉCEMBRE</w:t>
            </w:r>
          </w:p>
        </w:tc>
      </w:tr>
      <w:tr w:rsidR="003F414B" w:rsidRPr="0069482F"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S</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M</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T</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W</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T</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F</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S</w:t>
            </w:r>
          </w:p>
          <w:p w:rsidR="003F414B" w:rsidRPr="0069482F" w:rsidRDefault="003F414B" w:rsidP="00E8642A">
            <w:pPr>
              <w:jc w:val="center"/>
              <w:textAlignment w:val="baseline"/>
              <w:rPr>
                <w:rFonts w:ascii="Arial" w:eastAsia="Arial" w:hAnsi="Arial"/>
                <w:b/>
                <w:color w:val="000000"/>
                <w:sz w:val="13"/>
                <w:szCs w:val="13"/>
              </w:rPr>
            </w:pPr>
            <w:r w:rsidRPr="0069482F">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T</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W</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T</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F</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T</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W</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T</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F</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S</w:t>
            </w:r>
          </w:p>
        </w:tc>
      </w:tr>
      <w:tr w:rsidR="003F414B" w:rsidRPr="0069482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CC</w:t>
            </w:r>
          </w:p>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4</w:t>
            </w:r>
          </w:p>
        </w:tc>
      </w:tr>
      <w:tr w:rsidR="003F414B" w:rsidRPr="0069482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H</w:t>
            </w:r>
          </w:p>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11</w:t>
            </w:r>
          </w:p>
        </w:tc>
      </w:tr>
      <w:tr w:rsidR="003F414B" w:rsidRPr="0069482F"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18</w:t>
            </w:r>
          </w:p>
        </w:tc>
      </w:tr>
      <w:tr w:rsidR="003F414B" w:rsidRPr="0069482F"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25</w:t>
            </w:r>
          </w:p>
        </w:tc>
      </w:tr>
      <w:tr w:rsidR="003F414B" w:rsidRPr="0069482F"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 xml:space="preserve">  24 /</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rPr>
            </w:pPr>
            <w:r w:rsidRPr="0069482F">
              <w:rPr>
                <w:rFonts w:ascii="Arial" w:eastAsia="Arial" w:hAnsi="Arial" w:cs="Arial"/>
                <w:b/>
                <w:color w:val="000000"/>
                <w:sz w:val="13"/>
              </w:rPr>
              <w:t>CC</w:t>
            </w:r>
          </w:p>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rPr>
            </w:pPr>
            <w:r w:rsidRPr="0069482F">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b/>
                <w:sz w:val="13"/>
                <w:szCs w:val="13"/>
              </w:rPr>
            </w:pPr>
            <w:r w:rsidRPr="0069482F">
              <w:rPr>
                <w:rFonts w:ascii="Arial" w:hAnsi="Arial" w:cs="Arial"/>
                <w:b/>
                <w:sz w:val="13"/>
                <w:szCs w:val="13"/>
              </w:rPr>
              <w:t>H</w:t>
            </w:r>
          </w:p>
          <w:p w:rsidR="003F414B" w:rsidRPr="0069482F" w:rsidRDefault="003F414B" w:rsidP="00E8642A">
            <w:pPr>
              <w:jc w:val="center"/>
              <w:rPr>
                <w:rFonts w:ascii="Arial" w:hAnsi="Arial" w:cs="Arial"/>
                <w:sz w:val="13"/>
                <w:szCs w:val="13"/>
              </w:rPr>
            </w:pPr>
            <w:r w:rsidRPr="0069482F">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b/>
                <w:sz w:val="13"/>
                <w:szCs w:val="13"/>
              </w:rPr>
            </w:pPr>
            <w:r w:rsidRPr="0069482F">
              <w:rPr>
                <w:rFonts w:ascii="Arial" w:hAnsi="Arial" w:cs="Arial"/>
                <w:b/>
                <w:sz w:val="13"/>
                <w:szCs w:val="13"/>
              </w:rPr>
              <w:t>H</w:t>
            </w:r>
          </w:p>
          <w:p w:rsidR="003F414B" w:rsidRPr="0069482F" w:rsidRDefault="003F414B" w:rsidP="00E8642A">
            <w:pPr>
              <w:jc w:val="center"/>
              <w:rPr>
                <w:rFonts w:ascii="Arial" w:hAnsi="Arial" w:cs="Arial"/>
                <w:sz w:val="13"/>
                <w:szCs w:val="13"/>
              </w:rPr>
            </w:pPr>
            <w:r w:rsidRPr="0069482F">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r w:rsidRPr="0069482F">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rPr>
                <w:rFonts w:ascii="Arial" w:hAnsi="Arial" w:cs="Arial"/>
                <w:sz w:val="13"/>
                <w:szCs w:val="13"/>
              </w:rPr>
            </w:pPr>
          </w:p>
        </w:tc>
      </w:tr>
    </w:tbl>
    <w:p w:rsidR="003F414B" w:rsidRPr="0069482F" w:rsidRDefault="003F414B" w:rsidP="003F414B">
      <w:pPr>
        <w:tabs>
          <w:tab w:val="center" w:pos="5220"/>
          <w:tab w:val="right" w:pos="10440"/>
        </w:tabs>
        <w:spacing w:before="120"/>
        <w:jc w:val="center"/>
        <w:rPr>
          <w:rFonts w:ascii="Arial" w:hAnsi="Arial" w:cs="Arial"/>
          <w:szCs w:val="24"/>
        </w:rPr>
      </w:pPr>
      <w:r w:rsidRPr="0069482F">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69482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MARCH – MARS</w:t>
            </w:r>
          </w:p>
        </w:tc>
      </w:tr>
      <w:tr w:rsidR="003F414B" w:rsidRPr="0069482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spacing w:before="241" w:after="34"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9482F" w:rsidRDefault="003F414B" w:rsidP="00E8642A">
            <w:pPr>
              <w:spacing w:before="91" w:line="148" w:lineRule="exact"/>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spacing w:before="2" w:after="34"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spacing w:before="240"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spacing w:before="91" w:line="148" w:lineRule="exact"/>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spacing w:before="1"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spacing w:before="212"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spacing w:before="212"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r>
      <w:tr w:rsidR="003F414B" w:rsidRPr="0069482F"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9482F" w:rsidRDefault="003F414B" w:rsidP="00E8642A">
            <w:pPr>
              <w:spacing w:before="77" w:after="35"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 xml:space="preserve">  23 /</w:t>
            </w:r>
          </w:p>
          <w:p w:rsidR="003F414B" w:rsidRPr="0069482F" w:rsidRDefault="003F414B" w:rsidP="00E8642A">
            <w:pPr>
              <w:spacing w:before="39"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69482F" w:rsidRDefault="003F414B" w:rsidP="00E8642A">
            <w:pPr>
              <w:spacing w:before="77" w:after="35"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 xml:space="preserve">  24 /</w:t>
            </w:r>
          </w:p>
          <w:p w:rsidR="003F414B" w:rsidRPr="0069482F" w:rsidRDefault="003F414B" w:rsidP="00E8642A">
            <w:pPr>
              <w:spacing w:before="39" w:after="30" w:line="147" w:lineRule="exact"/>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r>
      <w:tr w:rsidR="003F414B" w:rsidRPr="0069482F"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JUNE – JUIN</w:t>
            </w:r>
          </w:p>
        </w:tc>
      </w:tr>
      <w:tr w:rsidR="003F414B" w:rsidRPr="0069482F"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69482F"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4</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69482F" w:rsidRDefault="003F414B" w:rsidP="00E8642A">
            <w:pPr>
              <w:jc w:val="center"/>
              <w:textAlignment w:val="baseline"/>
              <w:rPr>
                <w:rFonts w:ascii="Arial" w:eastAsia="Arial" w:hAnsi="Arial"/>
                <w:b/>
                <w:color w:val="000000"/>
                <w:sz w:val="13"/>
              </w:rPr>
            </w:pPr>
            <w:r w:rsidRPr="0069482F">
              <w:rPr>
                <w:rFonts w:ascii="Arial" w:eastAsia="Arial" w:hAnsi="Arial"/>
                <w:b/>
                <w:color w:val="000000"/>
                <w:sz w:val="13"/>
              </w:rPr>
              <w:t>CC</w:t>
            </w:r>
          </w:p>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11</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CC</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18</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OR</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OR</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25</w:t>
            </w:r>
          </w:p>
        </w:tc>
      </w:tr>
      <w:tr w:rsidR="003F414B" w:rsidRPr="0069482F"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OR</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OR</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olor w:val="000000"/>
                <w:sz w:val="13"/>
              </w:rPr>
            </w:pPr>
            <w:r w:rsidRPr="0069482F">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eastAsia="Times New Roman"/>
                <w:color w:val="000000"/>
              </w:rPr>
            </w:pPr>
          </w:p>
        </w:tc>
      </w:tr>
      <w:tr w:rsidR="003F414B" w:rsidRPr="0069482F"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SEPTEMBER – SEPTEMBRE</w:t>
            </w:r>
          </w:p>
        </w:tc>
      </w:tr>
      <w:tr w:rsidR="003F414B" w:rsidRPr="0069482F"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6"/>
                <w:szCs w:val="16"/>
              </w:rPr>
            </w:pPr>
            <w:r w:rsidRPr="0069482F">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69482F"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W</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T</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F</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p w:rsidR="003F414B" w:rsidRPr="0069482F" w:rsidRDefault="003F414B" w:rsidP="00E8642A">
            <w:pPr>
              <w:tabs>
                <w:tab w:val="center" w:pos="5220"/>
                <w:tab w:val="right" w:pos="10440"/>
              </w:tabs>
              <w:jc w:val="center"/>
              <w:rPr>
                <w:rFonts w:ascii="Arial" w:hAnsi="Arial" w:cs="Arial"/>
                <w:b/>
                <w:sz w:val="13"/>
                <w:szCs w:val="13"/>
              </w:rPr>
            </w:pPr>
            <w:r w:rsidRPr="0069482F">
              <w:rPr>
                <w:rFonts w:ascii="Arial" w:hAnsi="Arial" w:cs="Arial"/>
                <w:b/>
                <w:sz w:val="13"/>
                <w:szCs w:val="13"/>
              </w:rPr>
              <w:t>S</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r>
      <w:tr w:rsidR="003F414B" w:rsidRPr="0069482F"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r>
      <w:tr w:rsidR="003F414B" w:rsidRPr="0069482F"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24</w:t>
            </w:r>
          </w:p>
        </w:tc>
      </w:tr>
      <w:tr w:rsidR="003F414B" w:rsidRPr="0069482F"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 xml:space="preserve">  24 /</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69482F"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RH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RH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Arial" w:hAnsi="Arial" w:cs="Arial"/>
                <w:b/>
                <w:color w:val="000000"/>
                <w:sz w:val="13"/>
                <w:szCs w:val="13"/>
              </w:rPr>
            </w:pPr>
            <w:r w:rsidRPr="0069482F">
              <w:rPr>
                <w:rFonts w:ascii="Arial" w:eastAsia="Arial" w:hAnsi="Arial" w:cs="Arial"/>
                <w:b/>
                <w:color w:val="000000"/>
                <w:sz w:val="13"/>
                <w:szCs w:val="13"/>
              </w:rPr>
              <w:t>H</w:t>
            </w:r>
          </w:p>
          <w:p w:rsidR="003F414B" w:rsidRPr="0069482F" w:rsidRDefault="003F414B" w:rsidP="00E8642A">
            <w:pPr>
              <w:jc w:val="center"/>
              <w:textAlignment w:val="baseline"/>
              <w:rPr>
                <w:rFonts w:ascii="Arial" w:eastAsia="Arial" w:hAnsi="Arial" w:cs="Arial"/>
                <w:color w:val="000000"/>
                <w:sz w:val="13"/>
                <w:szCs w:val="13"/>
              </w:rPr>
            </w:pPr>
            <w:r w:rsidRPr="0069482F">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69482F" w:rsidRDefault="003F414B" w:rsidP="00E8642A">
            <w:pPr>
              <w:jc w:val="center"/>
              <w:textAlignment w:val="baseline"/>
              <w:rPr>
                <w:rFonts w:ascii="Arial" w:eastAsia="Times New Roman" w:hAnsi="Arial" w:cs="Arial"/>
                <w:color w:val="000000"/>
                <w:sz w:val="13"/>
                <w:szCs w:val="13"/>
              </w:rPr>
            </w:pPr>
          </w:p>
        </w:tc>
      </w:tr>
      <w:tr w:rsidR="003F414B" w:rsidRPr="0069482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69482F" w:rsidRDefault="003F414B" w:rsidP="00E8642A">
            <w:pPr>
              <w:spacing w:before="40"/>
              <w:jc w:val="right"/>
              <w:rPr>
                <w:rFonts w:ascii="Arial" w:hAnsi="Arial" w:cs="Arial"/>
                <w:b/>
                <w:sz w:val="13"/>
                <w:szCs w:val="13"/>
              </w:rPr>
            </w:pPr>
            <w:r w:rsidRPr="0069482F">
              <w:rPr>
                <w:rFonts w:ascii="Arial" w:hAnsi="Arial" w:cs="Arial"/>
                <w:b/>
                <w:sz w:val="13"/>
                <w:szCs w:val="13"/>
              </w:rPr>
              <w:t>Sitting of the Court /</w:t>
            </w:r>
          </w:p>
          <w:p w:rsidR="003F414B" w:rsidRPr="0069482F" w:rsidRDefault="003F414B" w:rsidP="00E8642A">
            <w:pPr>
              <w:jc w:val="right"/>
              <w:rPr>
                <w:rFonts w:ascii="Arial" w:hAnsi="Arial" w:cs="Arial"/>
                <w:b/>
                <w:sz w:val="13"/>
                <w:szCs w:val="13"/>
              </w:rPr>
            </w:pPr>
            <w:r w:rsidRPr="0069482F">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69482F"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69482F" w:rsidRDefault="003F414B" w:rsidP="00E8642A">
            <w:pPr>
              <w:tabs>
                <w:tab w:val="left" w:pos="203"/>
              </w:tabs>
              <w:spacing w:before="40" w:after="120"/>
              <w:rPr>
                <w:rFonts w:ascii="Arial" w:hAnsi="Arial" w:cs="Arial"/>
                <w:b/>
                <w:sz w:val="13"/>
                <w:szCs w:val="13"/>
                <w:lang w:val="fr-CA"/>
              </w:rPr>
            </w:pPr>
            <w:r w:rsidRPr="0069482F">
              <w:rPr>
                <w:rFonts w:ascii="Arial" w:hAnsi="Arial" w:cs="Arial"/>
                <w:b/>
                <w:sz w:val="13"/>
                <w:szCs w:val="13"/>
                <w:lang w:val="fr-CA"/>
              </w:rPr>
              <w:t>18</w:t>
            </w:r>
            <w:r w:rsidRPr="0069482F">
              <w:rPr>
                <w:rFonts w:ascii="Arial" w:hAnsi="Arial" w:cs="Arial"/>
                <w:b/>
                <w:sz w:val="13"/>
                <w:szCs w:val="13"/>
                <w:lang w:val="fr-CA"/>
              </w:rPr>
              <w:tab/>
              <w:t xml:space="preserve"> sitting weeks / semaines séances de la Cour</w:t>
            </w:r>
          </w:p>
          <w:p w:rsidR="003F414B" w:rsidRPr="0069482F" w:rsidRDefault="003F414B" w:rsidP="00E8642A">
            <w:pPr>
              <w:tabs>
                <w:tab w:val="left" w:pos="203"/>
              </w:tabs>
              <w:rPr>
                <w:rFonts w:ascii="Arial" w:hAnsi="Arial" w:cs="Arial"/>
                <w:b/>
                <w:sz w:val="13"/>
                <w:szCs w:val="13"/>
                <w:lang w:val="fr-CA"/>
              </w:rPr>
            </w:pPr>
            <w:r w:rsidRPr="0069482F">
              <w:rPr>
                <w:rFonts w:ascii="Arial" w:hAnsi="Arial" w:cs="Arial"/>
                <w:b/>
                <w:sz w:val="13"/>
                <w:szCs w:val="13"/>
                <w:lang w:val="fr-CA"/>
              </w:rPr>
              <w:t>88</w:t>
            </w:r>
            <w:r w:rsidRPr="0069482F">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69482F" w:rsidRDefault="003F414B" w:rsidP="00E8642A">
            <w:pPr>
              <w:spacing w:before="40" w:after="120"/>
              <w:jc w:val="right"/>
              <w:rPr>
                <w:rFonts w:ascii="Arial" w:hAnsi="Arial" w:cs="Arial"/>
                <w:b/>
                <w:sz w:val="13"/>
                <w:szCs w:val="13"/>
                <w:lang w:val="fr-FR"/>
              </w:rPr>
            </w:pPr>
            <w:r w:rsidRPr="0069482F">
              <w:rPr>
                <w:rFonts w:ascii="Arial" w:hAnsi="Arial" w:cs="Arial"/>
                <w:b/>
                <w:sz w:val="13"/>
                <w:szCs w:val="13"/>
                <w:lang w:val="fr-FR"/>
              </w:rPr>
              <w:t>Rosh Hashanah / Nouvel An juif</w:t>
            </w:r>
          </w:p>
          <w:p w:rsidR="003F414B" w:rsidRPr="0069482F" w:rsidRDefault="003F414B" w:rsidP="00E8642A">
            <w:pPr>
              <w:jc w:val="right"/>
              <w:rPr>
                <w:rFonts w:ascii="Arial" w:hAnsi="Arial" w:cs="Arial"/>
                <w:b/>
                <w:sz w:val="13"/>
                <w:szCs w:val="13"/>
                <w:lang w:val="fr-CA"/>
              </w:rPr>
            </w:pPr>
            <w:r w:rsidRPr="0069482F">
              <w:rPr>
                <w:rFonts w:ascii="Arial" w:hAnsi="Arial" w:cs="Arial"/>
                <w:b/>
                <w:sz w:val="13"/>
                <w:szCs w:val="13"/>
                <w:lang w:val="fr-FR"/>
              </w:rPr>
              <w:t xml:space="preserve">Yom </w:t>
            </w:r>
            <w:proofErr w:type="spellStart"/>
            <w:r w:rsidRPr="0069482F">
              <w:rPr>
                <w:rFonts w:ascii="Arial" w:hAnsi="Arial" w:cs="Arial"/>
                <w:b/>
                <w:sz w:val="13"/>
                <w:szCs w:val="13"/>
                <w:lang w:val="fr-FR"/>
              </w:rPr>
              <w:t>Kippur</w:t>
            </w:r>
            <w:proofErr w:type="spellEnd"/>
            <w:r w:rsidRPr="0069482F">
              <w:rPr>
                <w:rFonts w:ascii="Arial" w:hAnsi="Arial" w:cs="Arial"/>
                <w:b/>
                <w:sz w:val="13"/>
                <w:szCs w:val="13"/>
                <w:lang w:val="fr-FR"/>
              </w:rPr>
              <w:t xml:space="preserve"> / Yom Kippour</w:t>
            </w:r>
          </w:p>
        </w:tc>
        <w:tc>
          <w:tcPr>
            <w:tcW w:w="271" w:type="pct"/>
            <w:gridSpan w:val="2"/>
            <w:hideMark/>
          </w:tcPr>
          <w:p w:rsidR="003F414B" w:rsidRPr="0069482F" w:rsidRDefault="003F414B" w:rsidP="00E8642A">
            <w:pPr>
              <w:spacing w:before="40" w:after="120"/>
              <w:jc w:val="center"/>
              <w:rPr>
                <w:rFonts w:ascii="Arial" w:hAnsi="Arial" w:cs="Arial"/>
                <w:b/>
                <w:sz w:val="13"/>
                <w:szCs w:val="13"/>
                <w:lang w:val="fr-CA"/>
              </w:rPr>
            </w:pPr>
            <w:r w:rsidRPr="0069482F">
              <w:rPr>
                <w:rFonts w:ascii="Arial" w:hAnsi="Arial" w:cs="Arial"/>
                <w:b/>
                <w:sz w:val="13"/>
                <w:szCs w:val="13"/>
                <w:lang w:val="fr-CA"/>
              </w:rPr>
              <w:t>RH</w:t>
            </w:r>
          </w:p>
          <w:p w:rsidR="003F414B" w:rsidRPr="0069482F" w:rsidRDefault="003F414B" w:rsidP="00E8642A">
            <w:pPr>
              <w:jc w:val="center"/>
              <w:rPr>
                <w:rFonts w:ascii="Arial" w:hAnsi="Arial" w:cs="Arial"/>
                <w:b/>
                <w:sz w:val="13"/>
                <w:szCs w:val="13"/>
                <w:lang w:val="fr-CA"/>
              </w:rPr>
            </w:pPr>
            <w:r w:rsidRPr="0069482F">
              <w:rPr>
                <w:rFonts w:ascii="Arial" w:hAnsi="Arial" w:cs="Arial"/>
                <w:b/>
                <w:sz w:val="13"/>
                <w:szCs w:val="13"/>
                <w:lang w:val="fr-CA"/>
              </w:rPr>
              <w:t>YK</w:t>
            </w:r>
          </w:p>
        </w:tc>
      </w:tr>
      <w:tr w:rsidR="003F414B" w:rsidRPr="0069482F"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69482F" w:rsidRDefault="003F414B" w:rsidP="00E8642A">
            <w:pPr>
              <w:jc w:val="right"/>
              <w:rPr>
                <w:rFonts w:ascii="Arial" w:hAnsi="Arial" w:cs="Arial"/>
                <w:b/>
                <w:sz w:val="13"/>
                <w:szCs w:val="13"/>
                <w:lang w:val="fr-CA"/>
              </w:rPr>
            </w:pPr>
            <w:r w:rsidRPr="0069482F">
              <w:rPr>
                <w:rFonts w:ascii="Arial" w:hAnsi="Arial" w:cs="Arial"/>
                <w:b/>
                <w:sz w:val="13"/>
                <w:szCs w:val="13"/>
                <w:lang w:val="fr-CA"/>
              </w:rPr>
              <w:t>Court conference /</w:t>
            </w:r>
          </w:p>
          <w:p w:rsidR="003F414B" w:rsidRPr="0069482F" w:rsidRDefault="003F414B" w:rsidP="00E8642A">
            <w:pPr>
              <w:jc w:val="right"/>
              <w:rPr>
                <w:rFonts w:ascii="Arial" w:hAnsi="Arial" w:cs="Arial"/>
                <w:b/>
                <w:sz w:val="13"/>
                <w:szCs w:val="13"/>
                <w:lang w:val="fr-CA"/>
              </w:rPr>
            </w:pPr>
            <w:r w:rsidRPr="0069482F">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69482F" w:rsidRDefault="003F414B" w:rsidP="00E8642A">
            <w:pPr>
              <w:jc w:val="center"/>
              <w:rPr>
                <w:rFonts w:ascii="Arial" w:hAnsi="Arial" w:cs="Arial"/>
                <w:b/>
                <w:sz w:val="13"/>
                <w:szCs w:val="13"/>
                <w:lang w:val="fr-FR"/>
              </w:rPr>
            </w:pPr>
            <w:r w:rsidRPr="0069482F">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69482F" w:rsidRDefault="003F414B" w:rsidP="00E8642A">
            <w:pPr>
              <w:tabs>
                <w:tab w:val="left" w:pos="203"/>
              </w:tabs>
              <w:rPr>
                <w:rFonts w:ascii="Arial" w:hAnsi="Arial" w:cs="Arial"/>
                <w:b/>
                <w:sz w:val="13"/>
                <w:szCs w:val="13"/>
                <w:lang w:val="fr-CA"/>
              </w:rPr>
            </w:pPr>
            <w:r w:rsidRPr="0069482F">
              <w:rPr>
                <w:rFonts w:ascii="Arial" w:hAnsi="Arial" w:cs="Arial"/>
                <w:b/>
                <w:sz w:val="13"/>
                <w:szCs w:val="13"/>
                <w:lang w:val="fr-CA"/>
              </w:rPr>
              <w:t>9</w:t>
            </w:r>
            <w:r w:rsidRPr="0069482F">
              <w:rPr>
                <w:rFonts w:ascii="Arial" w:hAnsi="Arial" w:cs="Arial"/>
                <w:b/>
                <w:sz w:val="13"/>
                <w:szCs w:val="13"/>
                <w:lang w:val="fr-CA"/>
              </w:rPr>
              <w:tab/>
              <w:t>Court conference days /</w:t>
            </w:r>
          </w:p>
          <w:p w:rsidR="003F414B" w:rsidRPr="0069482F" w:rsidRDefault="003F414B" w:rsidP="00E8642A">
            <w:pPr>
              <w:tabs>
                <w:tab w:val="left" w:pos="203"/>
              </w:tabs>
              <w:rPr>
                <w:rFonts w:ascii="Arial" w:hAnsi="Arial" w:cs="Arial"/>
                <w:b/>
                <w:sz w:val="13"/>
                <w:szCs w:val="13"/>
                <w:lang w:val="fr-CA"/>
              </w:rPr>
            </w:pPr>
            <w:r w:rsidRPr="0069482F">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69482F" w:rsidRDefault="003F414B" w:rsidP="00E8642A">
            <w:pPr>
              <w:rPr>
                <w:rFonts w:ascii="Arial" w:hAnsi="Arial" w:cs="Arial"/>
                <w:b/>
                <w:sz w:val="13"/>
                <w:szCs w:val="13"/>
                <w:lang w:val="fr-CA"/>
              </w:rPr>
            </w:pPr>
          </w:p>
        </w:tc>
        <w:tc>
          <w:tcPr>
            <w:tcW w:w="271" w:type="pct"/>
            <w:gridSpan w:val="2"/>
          </w:tcPr>
          <w:p w:rsidR="003F414B" w:rsidRPr="0069482F"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69482F" w:rsidRDefault="003F414B" w:rsidP="00E8642A">
            <w:pPr>
              <w:jc w:val="right"/>
              <w:rPr>
                <w:rFonts w:ascii="Arial" w:hAnsi="Arial" w:cs="Arial"/>
                <w:b/>
                <w:sz w:val="13"/>
                <w:szCs w:val="13"/>
              </w:rPr>
            </w:pPr>
            <w:r w:rsidRPr="0069482F">
              <w:rPr>
                <w:rFonts w:ascii="Arial" w:hAnsi="Arial" w:cs="Arial"/>
                <w:b/>
                <w:sz w:val="13"/>
                <w:szCs w:val="13"/>
              </w:rPr>
              <w:t xml:space="preserve">Holiday / </w:t>
            </w:r>
            <w:r w:rsidRPr="0069482F">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69482F" w:rsidRDefault="003F414B" w:rsidP="00E8642A">
            <w:pPr>
              <w:jc w:val="center"/>
              <w:rPr>
                <w:rFonts w:ascii="Arial" w:hAnsi="Arial" w:cs="Arial"/>
                <w:b/>
                <w:sz w:val="13"/>
                <w:szCs w:val="13"/>
              </w:rPr>
            </w:pPr>
            <w:r w:rsidRPr="0069482F">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69482F" w:rsidRDefault="003F414B" w:rsidP="00E8642A">
            <w:pPr>
              <w:tabs>
                <w:tab w:val="left" w:pos="203"/>
              </w:tabs>
              <w:rPr>
                <w:rFonts w:ascii="Arial" w:hAnsi="Arial" w:cs="Arial"/>
                <w:b/>
                <w:sz w:val="13"/>
                <w:szCs w:val="13"/>
              </w:rPr>
            </w:pPr>
            <w:r w:rsidRPr="0069482F">
              <w:rPr>
                <w:rFonts w:ascii="Arial" w:hAnsi="Arial" w:cs="Arial"/>
                <w:b/>
                <w:sz w:val="13"/>
                <w:szCs w:val="13"/>
              </w:rPr>
              <w:t>2</w:t>
            </w:r>
            <w:r w:rsidRPr="0069482F">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69482F">
              <w:rPr>
                <w:rFonts w:ascii="Arial" w:hAnsi="Arial" w:cs="Arial"/>
                <w:b/>
                <w:sz w:val="13"/>
                <w:szCs w:val="13"/>
              </w:rPr>
              <w:tab/>
            </w:r>
            <w:r w:rsidRPr="0069482F">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58"/>
      <w:footerReference w:type="default" r:id="rId59"/>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80" w:rsidRDefault="004B2480" w:rsidP="00A87207">
      <w:r>
        <w:separator/>
      </w:r>
    </w:p>
  </w:endnote>
  <w:endnote w:type="continuationSeparator" w:id="0">
    <w:p w:rsidR="004B2480" w:rsidRDefault="004B248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rsidP="00A87207">
    <w:pPr>
      <w:pStyle w:val="Footer"/>
    </w:pPr>
    <w:r>
      <w:pict>
        <v:rect id="_x0000_i1035" style="width:480.95pt;height:1pt" o:hralign="center" o:hrstd="t" o:hrnoshade="t" o:hr="t" fillcolor="black [3213]" stroked="f"/>
      </w:pict>
    </w:r>
  </w:p>
  <w:p w:rsidR="004B2480" w:rsidRPr="00B7374B" w:rsidRDefault="004B248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9482F">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2480" w:rsidRDefault="00694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4B2480" w:rsidRDefault="004B248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rsidP="00782AE4">
    <w:pPr>
      <w:tabs>
        <w:tab w:val="center" w:pos="4680"/>
      </w:tabs>
    </w:pPr>
    <w:r>
      <w:pict>
        <v:rect id="_x0000_i1053" style="width:480.95pt;height:1pt" o:hralign="center" o:hrstd="t" o:hrnoshade="t" o:hr="t" fillcolor="black [3213]" stroked="f"/>
      </w:pict>
    </w:r>
  </w:p>
  <w:p w:rsidR="004B2480" w:rsidRDefault="004B2480"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9482F">
      <w:rPr>
        <w:noProof/>
        <w:szCs w:val="24"/>
      </w:rPr>
      <w:t>12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Pr="00924065" w:rsidRDefault="004B248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rsidP="00755F22">
    <w:pPr>
      <w:tabs>
        <w:tab w:val="left" w:pos="-1440"/>
        <w:tab w:val="left" w:pos="-720"/>
      </w:tabs>
    </w:pPr>
    <w:r>
      <w:pict>
        <v:rect id="_x0000_i1036" style="width:480.95pt;height:1pt" o:hralign="center" o:hrstd="t" o:hrnoshade="t" o:hr="t" fillcolor="black [3213]" stroked="f"/>
      </w:pict>
    </w:r>
  </w:p>
  <w:p w:rsidR="004B2480" w:rsidRPr="00954D22" w:rsidRDefault="004B248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9482F">
      <w:rPr>
        <w:noProof/>
        <w:szCs w:val="24"/>
      </w:rPr>
      <w:t>1</w:t>
    </w:r>
    <w:r>
      <w:rPr>
        <w:szCs w:val="24"/>
      </w:rPr>
      <w:fldChar w:fldCharType="end"/>
    </w:r>
    <w:r w:rsidRPr="00954D22">
      <w:rPr>
        <w:szCs w:val="24"/>
      </w:rPr>
      <w:t xml:space="preserve"> -</w:t>
    </w:r>
  </w:p>
  <w:p w:rsidR="004B2480" w:rsidRDefault="004B2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2480" w:rsidRDefault="004B248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4B2480" w:rsidRPr="0009648D" w:rsidRDefault="004B2480" w:rsidP="00ED7E83">
    <w:pPr>
      <w:tabs>
        <w:tab w:val="center" w:pos="4680"/>
      </w:tabs>
    </w:pPr>
    <w:r>
      <w:tab/>
    </w:r>
    <w:r w:rsidRPr="0009648D">
      <w:t xml:space="preserve">- </w:t>
    </w:r>
    <w:r>
      <w:fldChar w:fldCharType="begin"/>
    </w:r>
    <w:r>
      <w:instrText xml:space="preserve"> PAGE   \* MERGEFORMAT </w:instrText>
    </w:r>
    <w:r>
      <w:fldChar w:fldCharType="separate"/>
    </w:r>
    <w:r w:rsidR="0069482F">
      <w:rPr>
        <w:noProof/>
      </w:rPr>
      <w:t>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pPr>
      <w:pStyle w:val="Footer"/>
      <w:rPr>
        <w:lang w:val="fr-CA"/>
      </w:rPr>
    </w:pPr>
    <w:r>
      <w:rPr>
        <w:lang w:val="fr-CA"/>
      </w:rPr>
      <w:pict>
        <v:rect id="_x0000_i1044" style="width:480.95pt;height:1pt" o:hralign="center" o:hrstd="t" o:hrnoshade="t" o:hr="t" fillcolor="black [3213]" stroked="f"/>
      </w:pict>
    </w:r>
  </w:p>
  <w:p w:rsidR="004B2480" w:rsidRDefault="004B2480" w:rsidP="00245129">
    <w:pPr>
      <w:tabs>
        <w:tab w:val="center" w:pos="4680"/>
      </w:tabs>
    </w:pPr>
    <w:r>
      <w:tab/>
    </w:r>
    <w:r w:rsidRPr="0009648D">
      <w:t xml:space="preserve">- </w:t>
    </w:r>
    <w:r>
      <w:fldChar w:fldCharType="begin"/>
    </w:r>
    <w:r>
      <w:instrText xml:space="preserve"> PAGE   \* MERGEFORMAT </w:instrText>
    </w:r>
    <w:r>
      <w:fldChar w:fldCharType="separate"/>
    </w:r>
    <w:r w:rsidR="0069482F">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2480" w:rsidRDefault="004B248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rsidP="00732DB7">
    <w:r>
      <w:pict>
        <v:rect id="_x0000_i1049" style="width:480.95pt;height:1pt" o:hralign="center" o:hrstd="t" o:hrnoshade="t" o:hr="t" fillcolor="black" stroked="f"/>
      </w:pict>
    </w:r>
  </w:p>
  <w:p w:rsidR="004B2480" w:rsidRDefault="004B2480">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69482F">
    <w:pPr>
      <w:pStyle w:val="Footer"/>
    </w:pPr>
    <w:r>
      <w:pict>
        <v:rect id="_x0000_i1050" style="width:480.95pt;height:1pt" o:hralign="center" o:hrstd="t" o:hrnoshade="t" o:hr="t" fillcolor="black" stroked="f"/>
      </w:pict>
    </w:r>
  </w:p>
  <w:p w:rsidR="004B2480" w:rsidRPr="00283C52" w:rsidRDefault="004B2480">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2480" w:rsidRDefault="004B248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80" w:rsidRDefault="004B2480" w:rsidP="00A87207">
      <w:r>
        <w:separator/>
      </w:r>
    </w:p>
  </w:footnote>
  <w:footnote w:type="continuationSeparator" w:id="0">
    <w:p w:rsidR="004B2480" w:rsidRDefault="004B248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B2480" w:rsidRPr="0044776A" w:rsidTr="00245129">
      <w:tc>
        <w:tcPr>
          <w:tcW w:w="4290" w:type="dxa"/>
          <w:tcMar>
            <w:left w:w="0" w:type="dxa"/>
            <w:right w:w="0" w:type="dxa"/>
          </w:tcMar>
        </w:tcPr>
        <w:p w:rsidR="004B2480" w:rsidRPr="00D31809" w:rsidRDefault="004B2480" w:rsidP="00D31809">
          <w:pPr>
            <w:keepNext/>
            <w:keepLines/>
            <w:rPr>
              <w:sz w:val="20"/>
              <w:szCs w:val="20"/>
              <w:lang w:val="en-US"/>
            </w:rPr>
          </w:pPr>
          <w:r w:rsidRPr="00D31809">
            <w:rPr>
              <w:sz w:val="20"/>
              <w:szCs w:val="20"/>
              <w:lang w:val="en-US"/>
            </w:rPr>
            <w:t>Applications for leave to appeal filed</w:t>
          </w:r>
        </w:p>
        <w:p w:rsidR="004B2480" w:rsidRPr="00D31809" w:rsidRDefault="004B2480" w:rsidP="00D31809">
          <w:pPr>
            <w:keepNext/>
            <w:keepLines/>
            <w:rPr>
              <w:sz w:val="20"/>
              <w:szCs w:val="20"/>
            </w:rPr>
          </w:pPr>
        </w:p>
      </w:tc>
      <w:tc>
        <w:tcPr>
          <w:tcW w:w="1200" w:type="dxa"/>
          <w:tcMar>
            <w:left w:w="0" w:type="dxa"/>
            <w:right w:w="0" w:type="dxa"/>
          </w:tcMar>
        </w:tcPr>
        <w:p w:rsidR="004B2480" w:rsidRPr="00D31809" w:rsidRDefault="004B2480" w:rsidP="002E2327">
          <w:pPr>
            <w:keepNext/>
            <w:keepLines/>
            <w:tabs>
              <w:tab w:val="left" w:pos="-1440"/>
              <w:tab w:val="left" w:pos="-720"/>
            </w:tabs>
            <w:jc w:val="center"/>
            <w:rPr>
              <w:sz w:val="20"/>
              <w:szCs w:val="20"/>
            </w:rPr>
          </w:pPr>
        </w:p>
      </w:tc>
      <w:tc>
        <w:tcPr>
          <w:tcW w:w="4320" w:type="dxa"/>
          <w:tcMar>
            <w:left w:w="0" w:type="dxa"/>
            <w:right w:w="0" w:type="dxa"/>
          </w:tcMar>
        </w:tcPr>
        <w:p w:rsidR="004B2480" w:rsidRPr="00D31809" w:rsidRDefault="004B2480" w:rsidP="002E2327">
          <w:pPr>
            <w:keepLines/>
            <w:rPr>
              <w:sz w:val="20"/>
              <w:szCs w:val="20"/>
              <w:lang w:val="fr-CA"/>
            </w:rPr>
          </w:pPr>
          <w:r w:rsidRPr="00D31809">
            <w:rPr>
              <w:sz w:val="20"/>
              <w:szCs w:val="20"/>
              <w:lang w:val="fr-CA"/>
            </w:rPr>
            <w:t>Demandes d’autorisation d’appel déposées</w:t>
          </w:r>
        </w:p>
      </w:tc>
    </w:tr>
  </w:tbl>
  <w:p w:rsidR="004B2480" w:rsidRDefault="004B24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B2480" w:rsidRPr="00782AE4" w:rsidTr="00245129">
      <w:tc>
        <w:tcPr>
          <w:tcW w:w="4230" w:type="dxa"/>
          <w:tcMar>
            <w:left w:w="0" w:type="dxa"/>
            <w:right w:w="0" w:type="dxa"/>
          </w:tcMar>
        </w:tcPr>
        <w:p w:rsidR="004B2480" w:rsidRPr="00782AE4" w:rsidRDefault="004B2480" w:rsidP="00102926">
          <w:pPr>
            <w:keepNext/>
            <w:keepLines/>
            <w:tabs>
              <w:tab w:val="left" w:pos="-1440"/>
              <w:tab w:val="left" w:pos="-720"/>
            </w:tabs>
            <w:rPr>
              <w:sz w:val="20"/>
              <w:szCs w:val="20"/>
            </w:rPr>
          </w:pPr>
          <w:r w:rsidRPr="00782AE4">
            <w:rPr>
              <w:sz w:val="20"/>
              <w:szCs w:val="20"/>
            </w:rPr>
            <w:t xml:space="preserve">HEADNOTES OF RECENT </w:t>
          </w:r>
        </w:p>
        <w:p w:rsidR="004B2480" w:rsidRPr="00782AE4"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2480" w:rsidRDefault="004B2480" w:rsidP="00102926">
          <w:pPr>
            <w:keepNext/>
            <w:keepLines/>
            <w:tabs>
              <w:tab w:val="left" w:pos="-1440"/>
              <w:tab w:val="left" w:pos="-720"/>
            </w:tabs>
            <w:jc w:val="center"/>
            <w:rPr>
              <w:sz w:val="20"/>
              <w:szCs w:val="20"/>
            </w:rPr>
          </w:pPr>
        </w:p>
        <w:p w:rsidR="004B2480" w:rsidRDefault="004B2480" w:rsidP="00102926">
          <w:pPr>
            <w:keepNext/>
            <w:keepLines/>
            <w:tabs>
              <w:tab w:val="left" w:pos="-1440"/>
              <w:tab w:val="left" w:pos="-720"/>
            </w:tabs>
            <w:jc w:val="center"/>
            <w:rPr>
              <w:sz w:val="20"/>
              <w:szCs w:val="20"/>
            </w:rPr>
          </w:pPr>
        </w:p>
        <w:p w:rsidR="004B2480" w:rsidRPr="00782AE4" w:rsidRDefault="004B2480" w:rsidP="00102926">
          <w:pPr>
            <w:keepNext/>
            <w:keepLines/>
            <w:tabs>
              <w:tab w:val="left" w:pos="-1440"/>
              <w:tab w:val="left" w:pos="-720"/>
            </w:tabs>
            <w:jc w:val="center"/>
            <w:rPr>
              <w:sz w:val="20"/>
              <w:szCs w:val="20"/>
            </w:rPr>
          </w:pPr>
        </w:p>
      </w:tc>
      <w:tc>
        <w:tcPr>
          <w:tcW w:w="4080" w:type="dxa"/>
          <w:tcMar>
            <w:left w:w="0" w:type="dxa"/>
            <w:right w:w="0" w:type="dxa"/>
          </w:tcMar>
        </w:tcPr>
        <w:p w:rsidR="004B2480" w:rsidRPr="00102926"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2480" w:rsidRPr="00782AE4" w:rsidRDefault="004B2480" w:rsidP="00102926">
          <w:pPr>
            <w:keepLines/>
            <w:tabs>
              <w:tab w:val="left" w:pos="-1440"/>
              <w:tab w:val="left" w:pos="-720"/>
            </w:tabs>
            <w:rPr>
              <w:sz w:val="20"/>
              <w:szCs w:val="20"/>
            </w:rPr>
          </w:pPr>
          <w:r w:rsidRPr="00102926">
            <w:rPr>
              <w:sz w:val="20"/>
              <w:szCs w:val="20"/>
              <w:lang w:val="fr-CA"/>
            </w:rPr>
            <w:t>RÉCENTS</w:t>
          </w:r>
        </w:p>
      </w:tc>
    </w:tr>
  </w:tbl>
  <w:p w:rsidR="004B2480" w:rsidRDefault="004B248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2480" w:rsidRPr="0069482F">
      <w:tc>
        <w:tcPr>
          <w:tcW w:w="420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2480" w:rsidRDefault="004B2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2480" w:rsidRPr="00FF6BA5" w:rsidRDefault="004B2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2480" w:rsidRPr="00FF6BA5"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2480" w:rsidRPr="00FF6BA5"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2480" w:rsidRPr="00FF6BA5"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2480" w:rsidRPr="0069482F" w:rsidTr="00245129">
      <w:tc>
        <w:tcPr>
          <w:tcW w:w="4200" w:type="dxa"/>
          <w:tcMar>
            <w:left w:w="0" w:type="dxa"/>
            <w:right w:w="0" w:type="dxa"/>
          </w:tcMar>
        </w:tcPr>
        <w:p w:rsidR="004B2480" w:rsidRPr="00634F42" w:rsidRDefault="004B248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B2480" w:rsidRPr="00755F22" w:rsidRDefault="004B24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2480" w:rsidRPr="00755F22" w:rsidRDefault="004B24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2480" w:rsidRPr="00755F22" w:rsidRDefault="004B2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B2480" w:rsidRPr="00FF6BA5" w:rsidRDefault="004B248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B2480" w:rsidRPr="0069482F">
      <w:tc>
        <w:tcPr>
          <w:tcW w:w="420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2480" w:rsidRPr="00283C52" w:rsidRDefault="004B2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B2480" w:rsidRPr="00283C52"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2480" w:rsidRPr="00283C52"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B2480" w:rsidRPr="0069482F" w:rsidTr="00245129">
      <w:tc>
        <w:tcPr>
          <w:tcW w:w="4200" w:type="dxa"/>
          <w:tcMar>
            <w:left w:w="0" w:type="dxa"/>
            <w:right w:w="0" w:type="dxa"/>
          </w:tcMar>
        </w:tcPr>
        <w:p w:rsidR="004B2480" w:rsidRPr="00732DB7" w:rsidRDefault="004B2480"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4B2480" w:rsidRPr="00732DB7" w:rsidRDefault="004B2480" w:rsidP="00732DB7">
          <w:pPr>
            <w:keepNext/>
            <w:keepLines/>
            <w:tabs>
              <w:tab w:val="left" w:pos="-1440"/>
              <w:tab w:val="left" w:pos="-720"/>
            </w:tabs>
            <w:jc w:val="center"/>
            <w:rPr>
              <w:sz w:val="20"/>
              <w:szCs w:val="20"/>
            </w:rPr>
          </w:pPr>
        </w:p>
        <w:p w:rsidR="004B2480" w:rsidRPr="00732DB7" w:rsidRDefault="004B2480" w:rsidP="00732DB7">
          <w:pPr>
            <w:keepNext/>
            <w:keepLines/>
            <w:tabs>
              <w:tab w:val="left" w:pos="-1440"/>
              <w:tab w:val="left" w:pos="-720"/>
            </w:tabs>
            <w:jc w:val="center"/>
            <w:rPr>
              <w:sz w:val="20"/>
              <w:szCs w:val="20"/>
            </w:rPr>
          </w:pPr>
        </w:p>
        <w:p w:rsidR="004B2480" w:rsidRPr="00732DB7" w:rsidRDefault="004B2480" w:rsidP="00732DB7">
          <w:pPr>
            <w:keepNext/>
            <w:keepLines/>
            <w:tabs>
              <w:tab w:val="left" w:pos="-1440"/>
              <w:tab w:val="left" w:pos="-720"/>
            </w:tabs>
            <w:jc w:val="center"/>
            <w:rPr>
              <w:sz w:val="20"/>
              <w:szCs w:val="20"/>
            </w:rPr>
          </w:pPr>
        </w:p>
      </w:tc>
      <w:tc>
        <w:tcPr>
          <w:tcW w:w="4080" w:type="dxa"/>
          <w:tcMar>
            <w:left w:w="0" w:type="dxa"/>
            <w:right w:w="0" w:type="dxa"/>
          </w:tcMar>
        </w:tcPr>
        <w:p w:rsidR="004B2480" w:rsidRPr="00732DB7" w:rsidRDefault="004B248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B2480" w:rsidRPr="00283C52" w:rsidRDefault="004B248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80" w:rsidRDefault="004B24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B2480">
      <w:tc>
        <w:tcPr>
          <w:tcW w:w="423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2480" w:rsidRDefault="004B24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2480" w:rsidRDefault="004B24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2480" w:rsidRDefault="004B24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F7"/>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17F7"/>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16D8D"/>
    <w:rsid w:val="00321AFA"/>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37215"/>
    <w:rsid w:val="00440E24"/>
    <w:rsid w:val="0044776A"/>
    <w:rsid w:val="00460AFC"/>
    <w:rsid w:val="0047471F"/>
    <w:rsid w:val="004A3E69"/>
    <w:rsid w:val="004B195E"/>
    <w:rsid w:val="004B2480"/>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482F"/>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84D41"/>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384E"/>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3781"/>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D5080"/>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A62A7"/>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516DB"/>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 w:val="00FF6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A3E69"/>
    <w:pPr>
      <w:jc w:val="both"/>
    </w:pPr>
    <w:rPr>
      <w:rFonts w:eastAsia="Calibri" w:cs="Times New Roman"/>
      <w:smallCaps/>
    </w:rPr>
  </w:style>
  <w:style w:type="character" w:customStyle="1" w:styleId="SCCBanSummaryChar">
    <w:name w:val="SCC.BanSummary Char"/>
    <w:basedOn w:val="DefaultParagraphFont"/>
    <w:link w:val="SCCBanSummary0"/>
    <w:rsid w:val="004A3E69"/>
    <w:rPr>
      <w:rFonts w:eastAsia="Calibri" w:cs="Times New Roman"/>
      <w:smallCaps/>
      <w:lang w:val="en-CA"/>
    </w:rPr>
  </w:style>
  <w:style w:type="character" w:customStyle="1" w:styleId="solexhl">
    <w:name w:val="solexhl"/>
    <w:basedOn w:val="DefaultParagraphFont"/>
    <w:rsid w:val="00CA62A7"/>
  </w:style>
  <w:style w:type="character" w:customStyle="1" w:styleId="SCCSsocChar0">
    <w:name w:val="SCC.Ssoc Char"/>
    <w:basedOn w:val="DefaultParagraphFont"/>
    <w:link w:val="SCCSsoc"/>
    <w:locked/>
    <w:rsid w:val="00784D41"/>
    <w:rPr>
      <w:i/>
      <w:iCs/>
    </w:rPr>
  </w:style>
  <w:style w:type="paragraph" w:customStyle="1" w:styleId="SCCSsoc">
    <w:name w:val="SCC.Ssoc"/>
    <w:basedOn w:val="Normal"/>
    <w:link w:val="SCCSsocChar0"/>
    <w:rsid w:val="00784D41"/>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37698504">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ca/caf/doc/2020/2020caf211/2020caf211.html" TargetMode="External"/><Relationship Id="rId26" Type="http://schemas.openxmlformats.org/officeDocument/2006/relationships/hyperlink" Target="https://www.canlii.org/en/on/onca/doc/2022/2022onca74/2022onca74.html" TargetMode="External"/><Relationship Id="rId39" Type="http://schemas.openxmlformats.org/officeDocument/2006/relationships/hyperlink" Target="https://www.scc-csc.ca/case-dossier/info/sum-som-eng.aspx?cas=39676" TargetMode="External"/><Relationship Id="rId21" Type="http://schemas.openxmlformats.org/officeDocument/2006/relationships/hyperlink" Target="https://www.canlii.org/en/on/onsc/doc/2020/2020onsc7100/2020onsc7100.html" TargetMode="External"/><Relationship Id="rId34" Type="http://schemas.openxmlformats.org/officeDocument/2006/relationships/hyperlink" Target="https://www.canlii.org/en/sk/skca/doc/2021/2021skca118/2021skca118.html?autocompleteStr=2021%20skca%20118&amp;autocompletePos=1" TargetMode="External"/><Relationship Id="rId42" Type="http://schemas.openxmlformats.org/officeDocument/2006/relationships/hyperlink" Target="https://www.ontariocourts.ca/decisions/2021/2021ONCA0207.pdf" TargetMode="External"/><Relationship Id="rId47" Type="http://schemas.openxmlformats.org/officeDocument/2006/relationships/footer" Target="footer7.xml"/><Relationship Id="rId50" Type="http://schemas.openxmlformats.org/officeDocument/2006/relationships/hyperlink" Target="https://decisions.scc-csc.ca/scc-csc/scc-csc/en/item/19396/index.do" TargetMode="Externa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c2vd" TargetMode="External"/><Relationship Id="rId20" Type="http://schemas.openxmlformats.org/officeDocument/2006/relationships/hyperlink" Target="https://www.canlii.org/en/on/onca/doc/2021/2021onca841/2021onca841.html?autocompleteStr=BLAIR%20V%20ford&amp;autocompletePos=3" TargetMode="External"/><Relationship Id="rId29" Type="http://schemas.openxmlformats.org/officeDocument/2006/relationships/footer" Target="footer3.xml"/><Relationship Id="rId41" Type="http://schemas.openxmlformats.org/officeDocument/2006/relationships/hyperlink" Target="https://www.ontariocourts.ca/decisions/2021/2021ONCA0207.pdf" TargetMode="Externa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2/2022onca74/2022onca74.html" TargetMode="External"/><Relationship Id="rId32" Type="http://schemas.openxmlformats.org/officeDocument/2006/relationships/footer" Target="footer5.xml"/><Relationship Id="rId37" Type="http://schemas.openxmlformats.org/officeDocument/2006/relationships/hyperlink" Target="https://www.scc-csc.ca/case-dossier/info/sum-som-eng.aspx?cas=39803" TargetMode="External"/><Relationship Id="rId40" Type="http://schemas.openxmlformats.org/officeDocument/2006/relationships/hyperlink" Target="https://www.scc-csc.ca/case-dossier/info/sum-som-eng.aspx?cas=39629" TargetMode="External"/><Relationship Id="rId45" Type="http://schemas.openxmlformats.org/officeDocument/2006/relationships/header" Target="header7.xml"/><Relationship Id="rId53" Type="http://schemas.openxmlformats.org/officeDocument/2006/relationships/header" Target="header10.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canlii.ca/t/j5xvm" TargetMode="External"/><Relationship Id="rId23" Type="http://schemas.openxmlformats.org/officeDocument/2006/relationships/hyperlink" Target="https://www.canlii.org/en/on/onscdc/doc/2020/2020onsc5085/2020onsc5085.html" TargetMode="External"/><Relationship Id="rId28" Type="http://schemas.openxmlformats.org/officeDocument/2006/relationships/header" Target="header4.xml"/><Relationship Id="rId36" Type="http://schemas.openxmlformats.org/officeDocument/2006/relationships/hyperlink" Target="https://www.scc-csc.ca/case-dossier/info/sum-som-eng.aspx?cas=39664" TargetMode="External"/><Relationship Id="rId49" Type="http://schemas.openxmlformats.org/officeDocument/2006/relationships/footer" Target="footer8.xml"/><Relationship Id="rId57" Type="http://schemas.openxmlformats.org/officeDocument/2006/relationships/footer" Target="footer11.xml"/><Relationship Id="rId61" Type="http://schemas.openxmlformats.org/officeDocument/2006/relationships/theme" Target="theme/theme1.xml"/><Relationship Id="rId10" Type="http://schemas.openxmlformats.org/officeDocument/2006/relationships/hyperlink" Target="https://www.scc-csc.ca" TargetMode="External"/><Relationship Id="rId19" Type="http://schemas.openxmlformats.org/officeDocument/2006/relationships/hyperlink" Target="https://www.canlii.org/en/on/onsc/doc/2020/2020onsc7100/2020onsc7100.html" TargetMode="External"/><Relationship Id="rId31" Type="http://schemas.openxmlformats.org/officeDocument/2006/relationships/header" Target="header5.xm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1/2021onca841/2021onca841.html?autocompleteStr=BLAIR%20V%20ford&amp;autocompletePos=3"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www.canlii.org/en/sk/skca/doc/2021/2021skca118/2021skca118.html?autocompleteStr=2021%20skca%20118&amp;autocompletePos=1" TargetMode="External"/><Relationship Id="rId43" Type="http://schemas.openxmlformats.org/officeDocument/2006/relationships/hyperlink" Target="https://www.scc-csc.ca/case-dossier/info/sum-som-eng.aspx?cas=39543" TargetMode="External"/><Relationship Id="rId48" Type="http://schemas.openxmlformats.org/officeDocument/2006/relationships/header" Target="header8.xml"/><Relationship Id="rId56"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s://decisions.scc-csc.ca/scc-csc/scc-csc/fr/item/19396/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ca/crtefp/doc/2020/2020crtespf11/2020crtespf11.html" TargetMode="External"/><Relationship Id="rId25" Type="http://schemas.openxmlformats.org/officeDocument/2006/relationships/hyperlink" Target="https://www.canlii.org/en/on/onscdc/doc/2020/2020onsc5085/2020onsc5085.html" TargetMode="External"/><Relationship Id="rId33" Type="http://schemas.openxmlformats.org/officeDocument/2006/relationships/hyperlink" Target="https://www.scc-csc.ca/case-dossier/info/sum-som-eng.aspx?cas=39844" TargetMode="External"/><Relationship Id="rId38" Type="http://schemas.openxmlformats.org/officeDocument/2006/relationships/hyperlink" Target="https://www.scc-csc.ca/case-dossier/info/sum-som-eng.aspx?cas=39871" TargetMode="External"/><Relationship Id="rId46" Type="http://schemas.openxmlformats.org/officeDocument/2006/relationships/footer" Target="footer6.xml"/><Relationship Id="rId59"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B9D2-9172-4935-8442-476FFA06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15</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2022-05-06T13:17:00Z</dcterms:created>
  <dcterms:modified xsi:type="dcterms:W3CDTF">2022-05-19T22:22:00Z</dcterms:modified>
</cp:coreProperties>
</file>