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B452E" w:rsidTr="00F138C1">
        <w:tc>
          <w:tcPr>
            <w:tcW w:w="9648" w:type="dxa"/>
            <w:gridSpan w:val="3"/>
          </w:tcPr>
          <w:p w:rsidR="008C2D9E" w:rsidRPr="006B452E" w:rsidRDefault="008C2D9E" w:rsidP="00F138C1">
            <w:pPr>
              <w:tabs>
                <w:tab w:val="left" w:pos="6075"/>
              </w:tabs>
              <w:jc w:val="center"/>
              <w:rPr>
                <w:b/>
                <w:sz w:val="32"/>
                <w:szCs w:val="32"/>
                <w:lang w:val="fr-CA"/>
              </w:rPr>
            </w:pPr>
            <w:r w:rsidRPr="006B452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B452E" w:rsidRDefault="008C2D9E" w:rsidP="00F138C1">
            <w:pPr>
              <w:tabs>
                <w:tab w:val="left" w:pos="6075"/>
              </w:tabs>
              <w:jc w:val="center"/>
              <w:rPr>
                <w:b/>
                <w:sz w:val="32"/>
                <w:szCs w:val="32"/>
                <w:lang w:val="fr-CA"/>
              </w:rPr>
            </w:pPr>
          </w:p>
        </w:tc>
      </w:tr>
      <w:tr w:rsidR="00F138C1" w:rsidRPr="006B452E" w:rsidTr="00F138C1">
        <w:tc>
          <w:tcPr>
            <w:tcW w:w="4599" w:type="dxa"/>
            <w:tcMar>
              <w:top w:w="284" w:type="dxa"/>
            </w:tcMar>
          </w:tcPr>
          <w:p w:rsidR="00F138C1" w:rsidRPr="006B452E" w:rsidRDefault="00F138C1" w:rsidP="00F138C1">
            <w:pPr>
              <w:tabs>
                <w:tab w:val="left" w:pos="6075"/>
              </w:tabs>
              <w:jc w:val="center"/>
              <w:rPr>
                <w:b/>
                <w:sz w:val="32"/>
                <w:szCs w:val="32"/>
              </w:rPr>
            </w:pPr>
            <w:r w:rsidRPr="006B452E">
              <w:rPr>
                <w:b/>
                <w:sz w:val="32"/>
                <w:szCs w:val="32"/>
              </w:rPr>
              <w:t>SUPREME COURT OF CANADA</w:t>
            </w:r>
          </w:p>
        </w:tc>
        <w:tc>
          <w:tcPr>
            <w:tcW w:w="483" w:type="dxa"/>
          </w:tcPr>
          <w:p w:rsidR="00F138C1" w:rsidRPr="006B452E" w:rsidRDefault="00F138C1" w:rsidP="00F138C1">
            <w:pPr>
              <w:tabs>
                <w:tab w:val="left" w:pos="6075"/>
              </w:tabs>
              <w:jc w:val="center"/>
              <w:rPr>
                <w:sz w:val="32"/>
                <w:szCs w:val="32"/>
              </w:rPr>
            </w:pPr>
          </w:p>
        </w:tc>
        <w:tc>
          <w:tcPr>
            <w:tcW w:w="4566" w:type="dxa"/>
            <w:tcMar>
              <w:top w:w="284" w:type="dxa"/>
            </w:tcMar>
          </w:tcPr>
          <w:p w:rsidR="00F138C1" w:rsidRPr="006B452E" w:rsidRDefault="00F138C1" w:rsidP="00F138C1">
            <w:pPr>
              <w:tabs>
                <w:tab w:val="left" w:pos="6075"/>
              </w:tabs>
              <w:jc w:val="center"/>
              <w:rPr>
                <w:b/>
                <w:sz w:val="32"/>
                <w:szCs w:val="32"/>
                <w:lang w:val="fr-CA"/>
              </w:rPr>
            </w:pPr>
            <w:r w:rsidRPr="006B452E">
              <w:rPr>
                <w:b/>
                <w:sz w:val="32"/>
                <w:szCs w:val="32"/>
                <w:lang w:val="fr-CA"/>
              </w:rPr>
              <w:t>COUR SUPRÊME DU CANADA</w:t>
            </w:r>
          </w:p>
        </w:tc>
      </w:tr>
      <w:tr w:rsidR="00F138C1" w:rsidRPr="006B452E" w:rsidTr="00F138C1">
        <w:tc>
          <w:tcPr>
            <w:tcW w:w="4599" w:type="dxa"/>
            <w:tcMar>
              <w:top w:w="567" w:type="dxa"/>
            </w:tcMar>
          </w:tcPr>
          <w:p w:rsidR="00F138C1" w:rsidRPr="006B452E" w:rsidRDefault="00F138C1" w:rsidP="00F138C1">
            <w:pPr>
              <w:tabs>
                <w:tab w:val="left" w:pos="6075"/>
              </w:tabs>
              <w:jc w:val="center"/>
              <w:rPr>
                <w:sz w:val="28"/>
                <w:szCs w:val="28"/>
              </w:rPr>
            </w:pPr>
            <w:r w:rsidRPr="006B452E">
              <w:rPr>
                <w:sz w:val="28"/>
                <w:szCs w:val="28"/>
              </w:rPr>
              <w:t>BULLETIN OF</w:t>
            </w:r>
            <w:r w:rsidRPr="006B452E">
              <w:rPr>
                <w:sz w:val="28"/>
                <w:szCs w:val="28"/>
              </w:rPr>
              <w:br/>
              <w:t xml:space="preserve"> PROCEEDINGS</w:t>
            </w:r>
          </w:p>
        </w:tc>
        <w:tc>
          <w:tcPr>
            <w:tcW w:w="483" w:type="dxa"/>
          </w:tcPr>
          <w:p w:rsidR="00F138C1" w:rsidRPr="006B452E" w:rsidRDefault="00F138C1" w:rsidP="00F138C1">
            <w:pPr>
              <w:tabs>
                <w:tab w:val="left" w:pos="6075"/>
              </w:tabs>
            </w:pPr>
          </w:p>
        </w:tc>
        <w:tc>
          <w:tcPr>
            <w:tcW w:w="4566" w:type="dxa"/>
            <w:tcMar>
              <w:top w:w="567" w:type="dxa"/>
            </w:tcMar>
          </w:tcPr>
          <w:p w:rsidR="00F138C1" w:rsidRPr="006B452E" w:rsidRDefault="00F138C1" w:rsidP="00F138C1">
            <w:pPr>
              <w:tabs>
                <w:tab w:val="left" w:pos="6075"/>
              </w:tabs>
              <w:jc w:val="center"/>
              <w:rPr>
                <w:sz w:val="28"/>
                <w:szCs w:val="28"/>
                <w:lang w:val="fr-CA"/>
              </w:rPr>
            </w:pPr>
            <w:r w:rsidRPr="006B452E">
              <w:rPr>
                <w:sz w:val="28"/>
                <w:szCs w:val="28"/>
                <w:lang w:val="fr-CA"/>
              </w:rPr>
              <w:t>BULLETIN DES</w:t>
            </w:r>
            <w:r w:rsidRPr="006B452E">
              <w:rPr>
                <w:sz w:val="28"/>
                <w:szCs w:val="28"/>
                <w:lang w:val="fr-CA"/>
              </w:rPr>
              <w:br/>
              <w:t xml:space="preserve"> PROCÉDURES</w:t>
            </w:r>
          </w:p>
        </w:tc>
      </w:tr>
      <w:tr w:rsidR="00F138C1" w:rsidRPr="006B452E" w:rsidTr="00F138C1">
        <w:tc>
          <w:tcPr>
            <w:tcW w:w="4599" w:type="dxa"/>
            <w:tcMar>
              <w:top w:w="567" w:type="dxa"/>
            </w:tcMar>
          </w:tcPr>
          <w:p w:rsidR="00F138C1" w:rsidRPr="006B452E" w:rsidRDefault="00F138C1" w:rsidP="00F138C1">
            <w:pPr>
              <w:tabs>
                <w:tab w:val="left" w:pos="6075"/>
              </w:tabs>
              <w:jc w:val="both"/>
              <w:rPr>
                <w:rFonts w:ascii="Arial" w:hAnsi="Arial" w:cs="Arial"/>
                <w:i/>
                <w:sz w:val="20"/>
                <w:szCs w:val="20"/>
              </w:rPr>
            </w:pPr>
            <w:r w:rsidRPr="006B452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B452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B452E" w:rsidRDefault="00F138C1" w:rsidP="00F138C1">
            <w:pPr>
              <w:tabs>
                <w:tab w:val="left" w:pos="6075"/>
              </w:tabs>
              <w:jc w:val="both"/>
              <w:rPr>
                <w:rFonts w:ascii="Arial" w:hAnsi="Arial" w:cs="Arial"/>
                <w:i/>
                <w:sz w:val="20"/>
                <w:szCs w:val="20"/>
                <w:lang w:val="fr-CA"/>
              </w:rPr>
            </w:pPr>
            <w:r w:rsidRPr="006B452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B452E" w:rsidTr="00F138C1">
        <w:tc>
          <w:tcPr>
            <w:tcW w:w="4599" w:type="dxa"/>
            <w:tcMar>
              <w:top w:w="567" w:type="dxa"/>
            </w:tcMar>
          </w:tcPr>
          <w:p w:rsidR="00F138C1" w:rsidRPr="006B452E" w:rsidRDefault="00F138C1" w:rsidP="00F138C1">
            <w:pPr>
              <w:tabs>
                <w:tab w:val="left" w:pos="6075"/>
              </w:tabs>
              <w:jc w:val="both"/>
              <w:rPr>
                <w:rFonts w:ascii="Arial" w:hAnsi="Arial" w:cs="Arial"/>
                <w:i/>
                <w:sz w:val="20"/>
                <w:szCs w:val="20"/>
              </w:rPr>
            </w:pPr>
            <w:r w:rsidRPr="006B452E">
              <w:rPr>
                <w:rFonts w:ascii="Arial" w:hAnsi="Arial" w:cs="Arial"/>
                <w:i/>
                <w:sz w:val="20"/>
                <w:szCs w:val="20"/>
              </w:rPr>
              <w:t>During Court sessions, the Bulletin is usually issued weekly.</w:t>
            </w:r>
          </w:p>
        </w:tc>
        <w:tc>
          <w:tcPr>
            <w:tcW w:w="483" w:type="dxa"/>
          </w:tcPr>
          <w:p w:rsidR="00F138C1" w:rsidRPr="006B452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B452E" w:rsidRDefault="00F138C1" w:rsidP="00F138C1">
            <w:pPr>
              <w:tabs>
                <w:tab w:val="left" w:pos="6075"/>
              </w:tabs>
              <w:jc w:val="both"/>
              <w:rPr>
                <w:rFonts w:ascii="Arial" w:hAnsi="Arial" w:cs="Arial"/>
                <w:i/>
                <w:sz w:val="20"/>
                <w:szCs w:val="20"/>
                <w:lang w:val="fr-CA"/>
              </w:rPr>
            </w:pPr>
            <w:r w:rsidRPr="006B452E">
              <w:rPr>
                <w:rFonts w:ascii="Arial" w:hAnsi="Arial" w:cs="Arial"/>
                <w:i/>
                <w:sz w:val="20"/>
                <w:szCs w:val="20"/>
                <w:lang w:val="fr-CA"/>
              </w:rPr>
              <w:t>Le Bulletin paraît en principe toutes les semaines pendant les sessions de la Cour.</w:t>
            </w:r>
          </w:p>
        </w:tc>
      </w:tr>
      <w:tr w:rsidR="00F138C1" w:rsidRPr="006B452E" w:rsidTr="00F138C1">
        <w:tc>
          <w:tcPr>
            <w:tcW w:w="4599" w:type="dxa"/>
            <w:tcMar>
              <w:top w:w="567" w:type="dxa"/>
            </w:tcMar>
          </w:tcPr>
          <w:p w:rsidR="00F138C1" w:rsidRPr="006B452E" w:rsidRDefault="00F138C1" w:rsidP="00F138C1">
            <w:pPr>
              <w:tabs>
                <w:tab w:val="left" w:pos="6075"/>
              </w:tabs>
              <w:jc w:val="both"/>
              <w:rPr>
                <w:rFonts w:ascii="Arial" w:hAnsi="Arial" w:cs="Arial"/>
                <w:i/>
                <w:sz w:val="20"/>
                <w:szCs w:val="20"/>
              </w:rPr>
            </w:pPr>
            <w:r w:rsidRPr="006B452E">
              <w:rPr>
                <w:rFonts w:ascii="Arial" w:hAnsi="Arial" w:cs="Arial"/>
                <w:i/>
                <w:sz w:val="20"/>
                <w:szCs w:val="20"/>
              </w:rPr>
              <w:fldChar w:fldCharType="begin"/>
            </w:r>
            <w:r w:rsidRPr="006B452E">
              <w:rPr>
                <w:rFonts w:ascii="Arial" w:hAnsi="Arial" w:cs="Arial"/>
                <w:i/>
                <w:sz w:val="20"/>
                <w:szCs w:val="20"/>
              </w:rPr>
              <w:instrText xml:space="preserve"> SEQ CHAPTER \h \r 1</w:instrText>
            </w:r>
            <w:r w:rsidRPr="006B452E">
              <w:rPr>
                <w:rFonts w:ascii="Arial" w:hAnsi="Arial" w:cs="Arial"/>
                <w:i/>
                <w:sz w:val="20"/>
                <w:szCs w:val="20"/>
              </w:rPr>
              <w:fldChar w:fldCharType="end"/>
            </w:r>
            <w:r w:rsidRPr="006B452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B452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B452E" w:rsidRDefault="00F138C1" w:rsidP="00F138C1">
            <w:pPr>
              <w:tabs>
                <w:tab w:val="left" w:pos="6075"/>
              </w:tabs>
              <w:jc w:val="both"/>
              <w:rPr>
                <w:rFonts w:ascii="Arial" w:hAnsi="Arial" w:cs="Arial"/>
                <w:i/>
                <w:sz w:val="20"/>
                <w:szCs w:val="20"/>
                <w:lang w:val="fr-CA"/>
              </w:rPr>
            </w:pPr>
            <w:r w:rsidRPr="006B452E">
              <w:rPr>
                <w:rFonts w:ascii="Arial" w:hAnsi="Arial" w:cs="Arial"/>
                <w:i/>
                <w:sz w:val="20"/>
                <w:szCs w:val="20"/>
                <w:lang w:val="fr-CA"/>
              </w:rPr>
              <w:fldChar w:fldCharType="begin"/>
            </w:r>
            <w:r w:rsidRPr="006B452E">
              <w:rPr>
                <w:rFonts w:ascii="Arial" w:hAnsi="Arial" w:cs="Arial"/>
                <w:i/>
                <w:sz w:val="20"/>
                <w:szCs w:val="20"/>
                <w:lang w:val="fr-CA"/>
              </w:rPr>
              <w:instrText xml:space="preserve"> SEQ CHAPTER \h \r 1</w:instrText>
            </w:r>
            <w:r w:rsidRPr="006B452E">
              <w:rPr>
                <w:rFonts w:ascii="Arial" w:hAnsi="Arial" w:cs="Arial"/>
                <w:i/>
                <w:sz w:val="20"/>
                <w:szCs w:val="20"/>
                <w:lang w:val="fr-CA"/>
              </w:rPr>
              <w:fldChar w:fldCharType="end"/>
            </w:r>
            <w:r w:rsidRPr="006B452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B452E" w:rsidTr="00F138C1">
        <w:tc>
          <w:tcPr>
            <w:tcW w:w="4599" w:type="dxa"/>
            <w:tcMar>
              <w:top w:w="567" w:type="dxa"/>
            </w:tcMar>
          </w:tcPr>
          <w:p w:rsidR="00F138C1" w:rsidRPr="006B452E" w:rsidRDefault="00F138C1" w:rsidP="00F138C1">
            <w:pPr>
              <w:tabs>
                <w:tab w:val="left" w:pos="6075"/>
              </w:tabs>
              <w:jc w:val="both"/>
              <w:rPr>
                <w:rFonts w:ascii="Arial" w:hAnsi="Arial" w:cs="Arial"/>
                <w:i/>
                <w:sz w:val="20"/>
                <w:szCs w:val="20"/>
              </w:rPr>
            </w:pPr>
            <w:r w:rsidRPr="006B452E">
              <w:rPr>
                <w:rFonts w:ascii="Arial" w:hAnsi="Arial" w:cs="Arial"/>
                <w:i/>
                <w:sz w:val="20"/>
                <w:szCs w:val="20"/>
                <w:lang w:val="en-US"/>
              </w:rPr>
              <w:t>Please c</w:t>
            </w:r>
            <w:r w:rsidRPr="006B452E">
              <w:rPr>
                <w:rFonts w:ascii="Arial" w:hAnsi="Arial" w:cs="Arial"/>
                <w:i/>
                <w:sz w:val="20"/>
                <w:szCs w:val="20"/>
              </w:rPr>
              <w:t xml:space="preserve">onsult the Supreme Court of Canada website at </w:t>
            </w:r>
            <w:hyperlink r:id="rId9" w:history="1">
              <w:r w:rsidRPr="006B452E">
                <w:rPr>
                  <w:rStyle w:val="Hyperlink"/>
                  <w:rFonts w:ascii="Arial" w:hAnsi="Arial" w:cs="Arial"/>
                  <w:i/>
                  <w:sz w:val="20"/>
                  <w:szCs w:val="20"/>
                </w:rPr>
                <w:t>www.scc-csc.ca</w:t>
              </w:r>
            </w:hyperlink>
            <w:r w:rsidRPr="006B452E">
              <w:rPr>
                <w:rFonts w:ascii="Arial" w:hAnsi="Arial" w:cs="Arial"/>
                <w:i/>
                <w:sz w:val="20"/>
                <w:szCs w:val="20"/>
              </w:rPr>
              <w:t xml:space="preserve"> for more information.</w:t>
            </w:r>
          </w:p>
        </w:tc>
        <w:tc>
          <w:tcPr>
            <w:tcW w:w="483" w:type="dxa"/>
          </w:tcPr>
          <w:p w:rsidR="00F138C1" w:rsidRPr="006B452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B452E" w:rsidRDefault="00F138C1" w:rsidP="00F138C1">
            <w:pPr>
              <w:tabs>
                <w:tab w:val="left" w:pos="6075"/>
              </w:tabs>
              <w:jc w:val="both"/>
              <w:rPr>
                <w:rFonts w:ascii="Arial" w:hAnsi="Arial" w:cs="Arial"/>
                <w:i/>
                <w:sz w:val="20"/>
                <w:szCs w:val="20"/>
                <w:lang w:val="fr-CA"/>
              </w:rPr>
            </w:pPr>
            <w:r w:rsidRPr="006B452E">
              <w:rPr>
                <w:rFonts w:ascii="Arial" w:hAnsi="Arial" w:cs="Arial"/>
                <w:i/>
                <w:sz w:val="20"/>
                <w:szCs w:val="20"/>
                <w:lang w:val="fr-CA"/>
              </w:rPr>
              <w:t xml:space="preserve">Pour de plus amples informations, veuillez consulter le site Web de la Cour suprême du Canada à l’adresse suivante : </w:t>
            </w:r>
            <w:hyperlink r:id="rId10" w:history="1">
              <w:r w:rsidRPr="006B452E">
                <w:rPr>
                  <w:rStyle w:val="Hyperlink"/>
                  <w:rFonts w:ascii="Arial" w:hAnsi="Arial" w:cs="Arial"/>
                  <w:i/>
                  <w:sz w:val="20"/>
                  <w:szCs w:val="20"/>
                  <w:lang w:val="fr-CA"/>
                </w:rPr>
                <w:t>www.scc-csc.ca</w:t>
              </w:r>
            </w:hyperlink>
            <w:r w:rsidRPr="006B452E">
              <w:rPr>
                <w:rFonts w:ascii="Arial" w:hAnsi="Arial" w:cs="Arial"/>
                <w:i/>
                <w:sz w:val="20"/>
                <w:szCs w:val="20"/>
                <w:lang w:val="fr-CA"/>
              </w:rPr>
              <w:t xml:space="preserve"> </w:t>
            </w:r>
          </w:p>
        </w:tc>
      </w:tr>
    </w:tbl>
    <w:p w:rsidR="00F138C1" w:rsidRPr="006B452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B452E" w:rsidTr="00F138C1">
        <w:tc>
          <w:tcPr>
            <w:tcW w:w="2250" w:type="pct"/>
            <w:tcBorders>
              <w:top w:val="single" w:sz="4" w:space="0" w:color="auto"/>
            </w:tcBorders>
            <w:tcMar>
              <w:top w:w="284" w:type="dxa"/>
              <w:bottom w:w="284" w:type="dxa"/>
            </w:tcMar>
          </w:tcPr>
          <w:p w:rsidR="00F138C1" w:rsidRPr="006B452E" w:rsidRDefault="00DD7ED7" w:rsidP="00DD7ED7">
            <w:pPr>
              <w:tabs>
                <w:tab w:val="left" w:pos="6075"/>
              </w:tabs>
              <w:rPr>
                <w:rFonts w:ascii="Arial" w:hAnsi="Arial" w:cs="Arial"/>
                <w:i/>
                <w:sz w:val="20"/>
                <w:szCs w:val="20"/>
              </w:rPr>
            </w:pPr>
            <w:r w:rsidRPr="006B452E">
              <w:rPr>
                <w:lang w:val="fr-CA"/>
              </w:rPr>
              <w:t>June</w:t>
            </w:r>
            <w:r w:rsidR="00F138C1" w:rsidRPr="006B452E">
              <w:rPr>
                <w:lang w:val="fr-CA"/>
              </w:rPr>
              <w:t xml:space="preserve"> </w:t>
            </w:r>
            <w:r w:rsidRPr="006B452E">
              <w:rPr>
                <w:lang w:val="fr-CA"/>
              </w:rPr>
              <w:t>10</w:t>
            </w:r>
            <w:r w:rsidR="00F138C1" w:rsidRPr="006B452E">
              <w:rPr>
                <w:lang w:val="fr-CA"/>
              </w:rPr>
              <w:t>, 20</w:t>
            </w:r>
            <w:r w:rsidR="009B36BA" w:rsidRPr="006B452E">
              <w:rPr>
                <w:lang w:val="fr-CA"/>
              </w:rPr>
              <w:t>2</w:t>
            </w:r>
            <w:r w:rsidR="00E8642A" w:rsidRPr="006B452E">
              <w:rPr>
                <w:lang w:val="fr-CA"/>
              </w:rPr>
              <w:t>2</w:t>
            </w:r>
          </w:p>
        </w:tc>
        <w:tc>
          <w:tcPr>
            <w:tcW w:w="500" w:type="pct"/>
            <w:tcBorders>
              <w:top w:val="single" w:sz="4" w:space="0" w:color="auto"/>
            </w:tcBorders>
            <w:tcMar>
              <w:top w:w="284" w:type="dxa"/>
              <w:bottom w:w="284" w:type="dxa"/>
            </w:tcMar>
          </w:tcPr>
          <w:p w:rsidR="00F138C1" w:rsidRPr="006B452E" w:rsidRDefault="00F138C1" w:rsidP="006B452E">
            <w:pPr>
              <w:tabs>
                <w:tab w:val="left" w:pos="6075"/>
              </w:tabs>
              <w:jc w:val="center"/>
              <w:rPr>
                <w:rFonts w:ascii="Arial" w:hAnsi="Arial" w:cs="Arial"/>
                <w:i/>
                <w:sz w:val="20"/>
                <w:szCs w:val="20"/>
              </w:rPr>
            </w:pPr>
            <w:r w:rsidRPr="006B452E">
              <w:rPr>
                <w:lang w:val="fr-CA"/>
              </w:rPr>
              <w:t xml:space="preserve">1 - </w:t>
            </w:r>
            <w:r w:rsidR="006B452E" w:rsidRPr="006B452E">
              <w:rPr>
                <w:lang w:val="fr-CA"/>
              </w:rPr>
              <w:t>7</w:t>
            </w:r>
          </w:p>
        </w:tc>
        <w:tc>
          <w:tcPr>
            <w:tcW w:w="2250" w:type="pct"/>
            <w:tcBorders>
              <w:top w:val="single" w:sz="4" w:space="0" w:color="auto"/>
            </w:tcBorders>
            <w:tcMar>
              <w:top w:w="284" w:type="dxa"/>
              <w:bottom w:w="284" w:type="dxa"/>
            </w:tcMar>
          </w:tcPr>
          <w:p w:rsidR="00F138C1" w:rsidRPr="006B452E" w:rsidRDefault="00F138C1" w:rsidP="00DD7ED7">
            <w:pPr>
              <w:tabs>
                <w:tab w:val="left" w:pos="6075"/>
              </w:tabs>
              <w:jc w:val="right"/>
              <w:rPr>
                <w:rFonts w:ascii="Arial" w:hAnsi="Arial" w:cs="Arial"/>
                <w:i/>
                <w:sz w:val="20"/>
                <w:szCs w:val="20"/>
                <w:lang w:val="fr-CA"/>
              </w:rPr>
            </w:pPr>
            <w:r w:rsidRPr="006B452E">
              <w:rPr>
                <w:lang w:val="fr-CA"/>
              </w:rPr>
              <w:t xml:space="preserve">Le </w:t>
            </w:r>
            <w:r w:rsidR="00DD7ED7" w:rsidRPr="006B452E">
              <w:rPr>
                <w:lang w:val="fr-CA"/>
              </w:rPr>
              <w:t>10</w:t>
            </w:r>
            <w:r w:rsidRPr="006B452E">
              <w:rPr>
                <w:lang w:val="fr-CA"/>
              </w:rPr>
              <w:t xml:space="preserve"> </w:t>
            </w:r>
            <w:r w:rsidR="00DD7ED7" w:rsidRPr="006B452E">
              <w:rPr>
                <w:lang w:val="fr-CA"/>
              </w:rPr>
              <w:t>juin</w:t>
            </w:r>
            <w:r w:rsidR="00BE5B3E" w:rsidRPr="006B452E">
              <w:rPr>
                <w:lang w:val="fr-CA"/>
              </w:rPr>
              <w:t xml:space="preserve"> </w:t>
            </w:r>
            <w:r w:rsidRPr="006B452E">
              <w:rPr>
                <w:lang w:val="fr-CA"/>
              </w:rPr>
              <w:t>202</w:t>
            </w:r>
            <w:r w:rsidR="00E8642A" w:rsidRPr="006B452E">
              <w:rPr>
                <w:lang w:val="fr-CA"/>
              </w:rPr>
              <w:t>2</w:t>
            </w:r>
          </w:p>
        </w:tc>
      </w:tr>
      <w:tr w:rsidR="00F138C1" w:rsidRPr="006B452E" w:rsidTr="00F138C1">
        <w:tc>
          <w:tcPr>
            <w:tcW w:w="2250" w:type="pct"/>
            <w:tcBorders>
              <w:bottom w:val="single" w:sz="4" w:space="0" w:color="auto"/>
            </w:tcBorders>
            <w:tcMar>
              <w:top w:w="284" w:type="dxa"/>
              <w:bottom w:w="284" w:type="dxa"/>
            </w:tcMar>
          </w:tcPr>
          <w:p w:rsidR="00F138C1" w:rsidRPr="006B452E" w:rsidRDefault="00F138C1" w:rsidP="00E8642A">
            <w:pPr>
              <w:tabs>
                <w:tab w:val="left" w:pos="6075"/>
              </w:tabs>
              <w:rPr>
                <w:rFonts w:ascii="Arial" w:hAnsi="Arial" w:cs="Arial"/>
                <w:i/>
                <w:sz w:val="20"/>
                <w:szCs w:val="20"/>
              </w:rPr>
            </w:pPr>
            <w:r w:rsidRPr="006B452E">
              <w:rPr>
                <w:sz w:val="18"/>
                <w:szCs w:val="18"/>
                <w:lang w:val="en-US"/>
              </w:rPr>
              <w:t>© Supreme Court of Canada (202</w:t>
            </w:r>
            <w:r w:rsidR="00E8642A" w:rsidRPr="006B452E">
              <w:rPr>
                <w:sz w:val="18"/>
                <w:szCs w:val="18"/>
                <w:lang w:val="en-US"/>
              </w:rPr>
              <w:t>2</w:t>
            </w:r>
            <w:r w:rsidRPr="006B452E">
              <w:rPr>
                <w:sz w:val="18"/>
                <w:szCs w:val="18"/>
                <w:lang w:val="en-US"/>
              </w:rPr>
              <w:t>)</w:t>
            </w:r>
            <w:r w:rsidRPr="006B452E">
              <w:rPr>
                <w:sz w:val="18"/>
                <w:szCs w:val="18"/>
                <w:lang w:val="en-US"/>
              </w:rPr>
              <w:br/>
              <w:t>ISSN 1918-8358 (Online)</w:t>
            </w:r>
          </w:p>
        </w:tc>
        <w:tc>
          <w:tcPr>
            <w:tcW w:w="500" w:type="pct"/>
            <w:tcBorders>
              <w:bottom w:val="single" w:sz="4" w:space="0" w:color="auto"/>
            </w:tcBorders>
            <w:tcMar>
              <w:top w:w="284" w:type="dxa"/>
              <w:bottom w:w="284" w:type="dxa"/>
            </w:tcMar>
          </w:tcPr>
          <w:p w:rsidR="00F138C1" w:rsidRPr="006B452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B452E" w:rsidRDefault="00F138C1" w:rsidP="00E8642A">
            <w:pPr>
              <w:tabs>
                <w:tab w:val="left" w:pos="6075"/>
              </w:tabs>
              <w:jc w:val="right"/>
              <w:rPr>
                <w:rFonts w:ascii="Arial" w:hAnsi="Arial" w:cs="Arial"/>
                <w:i/>
                <w:sz w:val="20"/>
                <w:szCs w:val="20"/>
                <w:lang w:val="fr-CA"/>
              </w:rPr>
            </w:pPr>
            <w:r w:rsidRPr="006B452E">
              <w:rPr>
                <w:sz w:val="18"/>
                <w:szCs w:val="18"/>
                <w:lang w:val="fr-CA"/>
              </w:rPr>
              <w:t>© Cour suprême du Canada (202</w:t>
            </w:r>
            <w:r w:rsidR="00E8642A" w:rsidRPr="006B452E">
              <w:rPr>
                <w:sz w:val="18"/>
                <w:szCs w:val="18"/>
                <w:lang w:val="fr-CA"/>
              </w:rPr>
              <w:t>2</w:t>
            </w:r>
            <w:r w:rsidRPr="006B452E">
              <w:rPr>
                <w:sz w:val="18"/>
                <w:szCs w:val="18"/>
                <w:lang w:val="fr-CA"/>
              </w:rPr>
              <w:t>)</w:t>
            </w:r>
            <w:r w:rsidRPr="006B452E">
              <w:rPr>
                <w:sz w:val="18"/>
                <w:szCs w:val="18"/>
                <w:lang w:val="fr-CA"/>
              </w:rPr>
              <w:br/>
              <w:t>ISSN 1918-8358 (En ligne)</w:t>
            </w:r>
          </w:p>
        </w:tc>
      </w:tr>
    </w:tbl>
    <w:p w:rsidR="0030050B" w:rsidRPr="006B452E" w:rsidRDefault="0030050B" w:rsidP="00F138C1">
      <w:pPr>
        <w:tabs>
          <w:tab w:val="left" w:pos="6075"/>
        </w:tabs>
        <w:rPr>
          <w:lang w:val="fr-CA"/>
        </w:rPr>
      </w:pPr>
    </w:p>
    <w:p w:rsidR="00560DF1" w:rsidRPr="006B452E" w:rsidRDefault="00560DF1" w:rsidP="0095096B">
      <w:pPr>
        <w:tabs>
          <w:tab w:val="right" w:pos="9360"/>
        </w:tabs>
        <w:rPr>
          <w:lang w:val="fr-CA"/>
        </w:rPr>
      </w:pPr>
    </w:p>
    <w:p w:rsidR="00F138C1" w:rsidRPr="006B452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B452E" w:rsidRDefault="00DC6B2E" w:rsidP="00693C38">
          <w:pPr>
            <w:pStyle w:val="Title"/>
            <w:jc w:val="center"/>
            <w:rPr>
              <w:rFonts w:ascii="Times New Roman" w:hAnsi="Times New Roman" w:cs="Times New Roman"/>
              <w:b/>
              <w:sz w:val="24"/>
              <w:szCs w:val="28"/>
              <w:lang w:val="fr-CA"/>
            </w:rPr>
          </w:pPr>
          <w:r w:rsidRPr="006B452E">
            <w:rPr>
              <w:rFonts w:ascii="Times New Roman" w:hAnsi="Times New Roman" w:cs="Times New Roman"/>
              <w:b/>
              <w:sz w:val="24"/>
              <w:szCs w:val="28"/>
              <w:lang w:val="fr-CA"/>
            </w:rPr>
            <w:t>Contents</w:t>
          </w:r>
        </w:p>
        <w:p w:rsidR="00693C38" w:rsidRPr="006B452E" w:rsidRDefault="00DC6B2E" w:rsidP="00693C38">
          <w:pPr>
            <w:jc w:val="center"/>
            <w:rPr>
              <w:b/>
              <w:szCs w:val="28"/>
              <w:lang w:val="fr-CA"/>
            </w:rPr>
          </w:pPr>
          <w:r w:rsidRPr="006B452E">
            <w:rPr>
              <w:b/>
              <w:szCs w:val="28"/>
              <w:lang w:val="fr-CA"/>
            </w:rPr>
            <w:t>Table des matières</w:t>
          </w:r>
        </w:p>
        <w:p w:rsidR="00693C38" w:rsidRPr="006B452E" w:rsidRDefault="00693C38" w:rsidP="00693C38">
          <w:pPr>
            <w:rPr>
              <w:lang w:val="fr-CA"/>
            </w:rPr>
          </w:pPr>
        </w:p>
        <w:p w:rsidR="006B452E" w:rsidRPr="006B452E" w:rsidRDefault="00DC6B2E">
          <w:pPr>
            <w:pStyle w:val="TOC1"/>
            <w:tabs>
              <w:tab w:val="right" w:leader="dot" w:pos="9638"/>
            </w:tabs>
            <w:rPr>
              <w:rFonts w:asciiTheme="minorHAnsi" w:eastAsiaTheme="minorEastAsia" w:hAnsiTheme="minorHAnsi"/>
              <w:noProof/>
              <w:sz w:val="22"/>
              <w:lang w:val="en-US"/>
            </w:rPr>
          </w:pPr>
          <w:r w:rsidRPr="006B452E">
            <w:rPr>
              <w:b/>
              <w:bCs/>
              <w:noProof/>
            </w:rPr>
            <w:fldChar w:fldCharType="begin"/>
          </w:r>
          <w:r w:rsidRPr="006B452E">
            <w:rPr>
              <w:b/>
              <w:bCs/>
              <w:noProof/>
            </w:rPr>
            <w:instrText xml:space="preserve"> TOC \o "1-3" \h \z \u </w:instrText>
          </w:r>
          <w:r w:rsidRPr="006B452E">
            <w:rPr>
              <w:b/>
              <w:bCs/>
              <w:noProof/>
            </w:rPr>
            <w:fldChar w:fldCharType="separate"/>
          </w:r>
          <w:hyperlink w:anchor="_Toc105679694" w:history="1">
            <w:r w:rsidR="006B452E" w:rsidRPr="006B452E">
              <w:rPr>
                <w:rStyle w:val="Hyperlink"/>
                <w:noProof/>
                <w:lang w:val="fr-CA"/>
              </w:rPr>
              <w:t>Judgments on applications for leave /  Jugements rendus sur les demandes d’autorisation</w:t>
            </w:r>
            <w:r w:rsidR="006B452E" w:rsidRPr="006B452E">
              <w:rPr>
                <w:noProof/>
                <w:webHidden/>
              </w:rPr>
              <w:tab/>
            </w:r>
            <w:r w:rsidR="006B452E" w:rsidRPr="006B452E">
              <w:rPr>
                <w:noProof/>
                <w:webHidden/>
              </w:rPr>
              <w:fldChar w:fldCharType="begin"/>
            </w:r>
            <w:r w:rsidR="006B452E" w:rsidRPr="006B452E">
              <w:rPr>
                <w:noProof/>
                <w:webHidden/>
              </w:rPr>
              <w:instrText xml:space="preserve"> PAGEREF _Toc105679694 \h </w:instrText>
            </w:r>
            <w:r w:rsidR="006B452E" w:rsidRPr="006B452E">
              <w:rPr>
                <w:noProof/>
                <w:webHidden/>
              </w:rPr>
            </w:r>
            <w:r w:rsidR="006B452E" w:rsidRPr="006B452E">
              <w:rPr>
                <w:noProof/>
                <w:webHidden/>
              </w:rPr>
              <w:fldChar w:fldCharType="separate"/>
            </w:r>
            <w:r w:rsidR="006B452E" w:rsidRPr="006B452E">
              <w:rPr>
                <w:noProof/>
                <w:webHidden/>
              </w:rPr>
              <w:t>1</w:t>
            </w:r>
            <w:r w:rsidR="006B452E" w:rsidRPr="006B452E">
              <w:rPr>
                <w:noProof/>
                <w:webHidden/>
              </w:rPr>
              <w:fldChar w:fldCharType="end"/>
            </w:r>
          </w:hyperlink>
        </w:p>
        <w:p w:rsidR="006B452E" w:rsidRPr="006B452E" w:rsidRDefault="006B452E">
          <w:pPr>
            <w:pStyle w:val="TOC1"/>
            <w:tabs>
              <w:tab w:val="right" w:leader="dot" w:pos="9638"/>
            </w:tabs>
            <w:rPr>
              <w:rFonts w:asciiTheme="minorHAnsi" w:eastAsiaTheme="minorEastAsia" w:hAnsiTheme="minorHAnsi"/>
              <w:noProof/>
              <w:sz w:val="22"/>
              <w:lang w:val="en-US"/>
            </w:rPr>
          </w:pPr>
          <w:hyperlink w:anchor="_Toc105679695" w:history="1">
            <w:r w:rsidRPr="006B452E">
              <w:rPr>
                <w:rStyle w:val="Hyperlink"/>
                <w:noProof/>
                <w:lang w:val="fr-CA"/>
              </w:rPr>
              <w:t>Motions /  Requêtes</w:t>
            </w:r>
            <w:r w:rsidRPr="006B452E">
              <w:rPr>
                <w:noProof/>
                <w:webHidden/>
              </w:rPr>
              <w:tab/>
            </w:r>
            <w:r w:rsidRPr="006B452E">
              <w:rPr>
                <w:noProof/>
                <w:webHidden/>
              </w:rPr>
              <w:fldChar w:fldCharType="begin"/>
            </w:r>
            <w:r w:rsidRPr="006B452E">
              <w:rPr>
                <w:noProof/>
                <w:webHidden/>
              </w:rPr>
              <w:instrText xml:space="preserve"> PAGEREF _Toc105679695 \h </w:instrText>
            </w:r>
            <w:r w:rsidRPr="006B452E">
              <w:rPr>
                <w:noProof/>
                <w:webHidden/>
              </w:rPr>
            </w:r>
            <w:r w:rsidRPr="006B452E">
              <w:rPr>
                <w:noProof/>
                <w:webHidden/>
              </w:rPr>
              <w:fldChar w:fldCharType="separate"/>
            </w:r>
            <w:r w:rsidRPr="006B452E">
              <w:rPr>
                <w:noProof/>
                <w:webHidden/>
              </w:rPr>
              <w:t>3</w:t>
            </w:r>
            <w:r w:rsidRPr="006B452E">
              <w:rPr>
                <w:noProof/>
                <w:webHidden/>
              </w:rPr>
              <w:fldChar w:fldCharType="end"/>
            </w:r>
          </w:hyperlink>
        </w:p>
        <w:p w:rsidR="006B452E" w:rsidRPr="006B452E" w:rsidRDefault="006B452E">
          <w:pPr>
            <w:pStyle w:val="TOC1"/>
            <w:tabs>
              <w:tab w:val="right" w:leader="dot" w:pos="9638"/>
            </w:tabs>
            <w:rPr>
              <w:rFonts w:asciiTheme="minorHAnsi" w:eastAsiaTheme="minorEastAsia" w:hAnsiTheme="minorHAnsi"/>
              <w:noProof/>
              <w:sz w:val="22"/>
              <w:lang w:val="en-US"/>
            </w:rPr>
          </w:pPr>
          <w:hyperlink w:anchor="_Toc105679696" w:history="1">
            <w:r w:rsidRPr="006B452E">
              <w:rPr>
                <w:rStyle w:val="Hyperlink"/>
                <w:noProof/>
                <w:lang w:val="fr-CA"/>
              </w:rPr>
              <w:t>Pronouncements of reserved appeals /  Jugements rendus sur les appels en délibéré</w:t>
            </w:r>
            <w:r w:rsidRPr="006B452E">
              <w:rPr>
                <w:noProof/>
                <w:webHidden/>
              </w:rPr>
              <w:tab/>
            </w:r>
            <w:r w:rsidRPr="006B452E">
              <w:rPr>
                <w:noProof/>
                <w:webHidden/>
              </w:rPr>
              <w:fldChar w:fldCharType="begin"/>
            </w:r>
            <w:r w:rsidRPr="006B452E">
              <w:rPr>
                <w:noProof/>
                <w:webHidden/>
              </w:rPr>
              <w:instrText xml:space="preserve"> PAGEREF _Toc105679696 \h </w:instrText>
            </w:r>
            <w:r w:rsidRPr="006B452E">
              <w:rPr>
                <w:noProof/>
                <w:webHidden/>
              </w:rPr>
            </w:r>
            <w:r w:rsidRPr="006B452E">
              <w:rPr>
                <w:noProof/>
                <w:webHidden/>
              </w:rPr>
              <w:fldChar w:fldCharType="separate"/>
            </w:r>
            <w:r w:rsidRPr="006B452E">
              <w:rPr>
                <w:noProof/>
                <w:webHidden/>
              </w:rPr>
              <w:t>7</w:t>
            </w:r>
            <w:r w:rsidRPr="006B452E">
              <w:rPr>
                <w:noProof/>
                <w:webHidden/>
              </w:rPr>
              <w:fldChar w:fldCharType="end"/>
            </w:r>
          </w:hyperlink>
        </w:p>
        <w:p w:rsidR="00560DF1" w:rsidRPr="006B452E" w:rsidRDefault="00DC6B2E">
          <w:r w:rsidRPr="006B452E">
            <w:rPr>
              <w:b/>
              <w:bCs/>
              <w:noProof/>
              <w:sz w:val="20"/>
            </w:rPr>
            <w:fldChar w:fldCharType="end"/>
          </w:r>
        </w:p>
      </w:sdtContent>
    </w:sdt>
    <w:p w:rsidR="00560DF1" w:rsidRPr="006B452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B452E" w:rsidTr="00F138C1">
        <w:trPr>
          <w:jc w:val="center"/>
        </w:trPr>
        <w:tc>
          <w:tcPr>
            <w:tcW w:w="9638" w:type="dxa"/>
          </w:tcPr>
          <w:p w:rsidR="00F138C1" w:rsidRPr="006B452E" w:rsidRDefault="00F138C1" w:rsidP="00F138C1">
            <w:pPr>
              <w:keepNext/>
              <w:tabs>
                <w:tab w:val="right" w:pos="9360"/>
              </w:tabs>
              <w:spacing w:after="120"/>
              <w:jc w:val="center"/>
              <w:rPr>
                <w:szCs w:val="24"/>
              </w:rPr>
            </w:pPr>
            <w:r w:rsidRPr="006B452E">
              <w:rPr>
                <w:szCs w:val="24"/>
              </w:rPr>
              <w:t>NOTICE</w:t>
            </w:r>
          </w:p>
          <w:p w:rsidR="00F138C1" w:rsidRPr="006B452E" w:rsidRDefault="00F138C1" w:rsidP="00F138C1">
            <w:pPr>
              <w:keepNext/>
              <w:tabs>
                <w:tab w:val="right" w:pos="9360"/>
              </w:tabs>
              <w:spacing w:after="120"/>
              <w:jc w:val="both"/>
              <w:rPr>
                <w:szCs w:val="24"/>
              </w:rPr>
            </w:pPr>
            <w:r w:rsidRPr="006B452E">
              <w:rPr>
                <w:szCs w:val="24"/>
              </w:rPr>
              <w:t>Case summaries included in the Bulletin are prepared by the Office of the Registrar of the Supreme Court of Canada (Law Branch) for information purposes only.</w:t>
            </w:r>
          </w:p>
          <w:p w:rsidR="00F138C1" w:rsidRPr="006B452E" w:rsidRDefault="00F138C1" w:rsidP="00F138C1">
            <w:pPr>
              <w:keepNext/>
              <w:tabs>
                <w:tab w:val="right" w:pos="9360"/>
              </w:tabs>
              <w:spacing w:after="120"/>
              <w:jc w:val="center"/>
              <w:rPr>
                <w:szCs w:val="24"/>
                <w:lang w:val="fr-CA"/>
              </w:rPr>
            </w:pPr>
            <w:r w:rsidRPr="006B452E">
              <w:rPr>
                <w:szCs w:val="24"/>
                <w:lang w:val="fr-CA"/>
              </w:rPr>
              <w:t>AVIS</w:t>
            </w:r>
          </w:p>
          <w:p w:rsidR="00F138C1" w:rsidRPr="006B452E" w:rsidRDefault="00F138C1" w:rsidP="00F138C1">
            <w:pPr>
              <w:keepNext/>
              <w:tabs>
                <w:tab w:val="right" w:pos="9360"/>
              </w:tabs>
              <w:spacing w:after="120"/>
              <w:jc w:val="both"/>
              <w:rPr>
                <w:sz w:val="20"/>
                <w:szCs w:val="20"/>
                <w:lang w:val="fr-CA"/>
              </w:rPr>
            </w:pPr>
            <w:r w:rsidRPr="006B452E">
              <w:rPr>
                <w:szCs w:val="24"/>
                <w:lang w:val="fr-CA"/>
              </w:rPr>
              <w:t>Les résumés des causes publiés dans le bulletin sont préparés par le Bureau du registraire (Direction générale du droit) uniquement à titre d’information.</w:t>
            </w:r>
          </w:p>
        </w:tc>
      </w:tr>
    </w:tbl>
    <w:p w:rsidR="00F138C1" w:rsidRPr="006B452E" w:rsidRDefault="00F138C1" w:rsidP="00F138C1">
      <w:pPr>
        <w:tabs>
          <w:tab w:val="right" w:pos="9360"/>
        </w:tabs>
        <w:rPr>
          <w:lang w:val="fr-CA"/>
        </w:rPr>
      </w:pPr>
    </w:p>
    <w:p w:rsidR="00F138C1" w:rsidRPr="006B452E" w:rsidRDefault="00F138C1" w:rsidP="00F138C1">
      <w:pPr>
        <w:tabs>
          <w:tab w:val="right" w:pos="9360"/>
        </w:tabs>
        <w:rPr>
          <w:lang w:val="fr-CA"/>
        </w:rPr>
      </w:pPr>
    </w:p>
    <w:p w:rsidR="00C01FCB" w:rsidRPr="006B452E" w:rsidRDefault="00C01FCB" w:rsidP="0095096B">
      <w:pPr>
        <w:tabs>
          <w:tab w:val="right" w:pos="9360"/>
        </w:tabs>
        <w:rPr>
          <w:lang w:val="fr-CA"/>
        </w:rPr>
      </w:pPr>
    </w:p>
    <w:p w:rsidR="00A87207" w:rsidRPr="006B452E" w:rsidRDefault="00A87207" w:rsidP="0095096B">
      <w:pPr>
        <w:tabs>
          <w:tab w:val="right" w:pos="9360"/>
        </w:tabs>
        <w:rPr>
          <w:lang w:val="fr-CA"/>
        </w:rPr>
        <w:sectPr w:rsidR="00A87207" w:rsidRPr="006B452E" w:rsidSect="0044776A">
          <w:pgSz w:w="12240" w:h="15840"/>
          <w:pgMar w:top="720" w:right="1152" w:bottom="1080" w:left="1440" w:header="706" w:footer="706" w:gutter="0"/>
          <w:cols w:space="708"/>
          <w:titlePg/>
          <w:docGrid w:linePitch="360"/>
        </w:sectPr>
      </w:pPr>
    </w:p>
    <w:p w:rsidR="00693C38" w:rsidRPr="006B452E" w:rsidRDefault="00DD0BDC" w:rsidP="00567602">
      <w:pPr>
        <w:pStyle w:val="Header1StyleE"/>
        <w:pBdr>
          <w:bottom w:val="single" w:sz="12" w:space="1" w:color="auto"/>
        </w:pBdr>
        <w:rPr>
          <w:lang w:val="fr-CA"/>
        </w:rPr>
      </w:pPr>
      <w:bookmarkStart w:id="0" w:name="QuickMark_1"/>
      <w:bookmarkStart w:id="1" w:name="_Toc105679694"/>
      <w:bookmarkEnd w:id="0"/>
      <w:r w:rsidRPr="006B452E">
        <w:rPr>
          <w:lang w:val="fr-CA"/>
        </w:rPr>
        <w:lastRenderedPageBreak/>
        <w:t>Judgments on applications</w:t>
      </w:r>
      <w:r w:rsidR="000C1D9D" w:rsidRPr="006B452E">
        <w:rPr>
          <w:lang w:val="fr-CA"/>
        </w:rPr>
        <w:t xml:space="preserve"> </w:t>
      </w:r>
      <w:r w:rsidRPr="006B452E">
        <w:rPr>
          <w:lang w:val="fr-CA"/>
        </w:rPr>
        <w:t>for leave</w:t>
      </w:r>
      <w:r w:rsidR="00693C38" w:rsidRPr="006B452E">
        <w:rPr>
          <w:noProof/>
          <w:sz w:val="20"/>
          <w:lang w:val="fr-CA"/>
        </w:rPr>
        <w:t xml:space="preserve"> </w:t>
      </w:r>
      <w:r w:rsidR="00271E1E" w:rsidRPr="006B452E">
        <w:rPr>
          <w:noProof/>
          <w:sz w:val="20"/>
          <w:lang w:val="fr-CA"/>
        </w:rPr>
        <w:t xml:space="preserve">/ </w:t>
      </w:r>
      <w:r w:rsidR="00693C38" w:rsidRPr="006B452E">
        <w:rPr>
          <w:noProof/>
          <w:sz w:val="20"/>
          <w:lang w:val="fr-CA"/>
        </w:rPr>
        <w:br/>
      </w:r>
      <w:r w:rsidRPr="006B452E">
        <w:rPr>
          <w:lang w:val="fr-CA"/>
        </w:rPr>
        <w:t>Jugements rendus sur les demandes d’autorisation</w:t>
      </w:r>
      <w:bookmarkEnd w:id="1"/>
    </w:p>
    <w:p w:rsidR="00FB1DB6" w:rsidRPr="006B452E" w:rsidRDefault="00FB1DB6" w:rsidP="00693C38">
      <w:pPr>
        <w:rPr>
          <w:sz w:val="20"/>
          <w:szCs w:val="20"/>
          <w:lang w:val="fr-CA"/>
        </w:rPr>
      </w:pPr>
    </w:p>
    <w:p w:rsidR="00F16063" w:rsidRPr="006B452E" w:rsidRDefault="000935B7" w:rsidP="00F16063">
      <w:pPr>
        <w:rPr>
          <w:b/>
          <w:sz w:val="20"/>
          <w:szCs w:val="20"/>
        </w:rPr>
      </w:pPr>
      <w:r w:rsidRPr="006B452E">
        <w:rPr>
          <w:b/>
          <w:sz w:val="20"/>
          <w:szCs w:val="20"/>
        </w:rPr>
        <w:t>JUNE</w:t>
      </w:r>
      <w:r w:rsidR="00F16063" w:rsidRPr="006B452E">
        <w:rPr>
          <w:b/>
          <w:sz w:val="20"/>
          <w:szCs w:val="20"/>
        </w:rPr>
        <w:t xml:space="preserve"> </w:t>
      </w:r>
      <w:r w:rsidRPr="006B452E">
        <w:rPr>
          <w:b/>
          <w:sz w:val="20"/>
          <w:szCs w:val="20"/>
        </w:rPr>
        <w:t>9</w:t>
      </w:r>
      <w:r w:rsidR="00F16063" w:rsidRPr="006B452E">
        <w:rPr>
          <w:b/>
          <w:sz w:val="20"/>
          <w:szCs w:val="20"/>
        </w:rPr>
        <w:t xml:space="preserve">, </w:t>
      </w:r>
      <w:r w:rsidR="0034657E" w:rsidRPr="006B452E">
        <w:rPr>
          <w:b/>
          <w:sz w:val="20"/>
          <w:szCs w:val="20"/>
        </w:rPr>
        <w:t>20</w:t>
      </w:r>
      <w:r w:rsidR="005967EF" w:rsidRPr="006B452E">
        <w:rPr>
          <w:b/>
          <w:sz w:val="20"/>
          <w:szCs w:val="20"/>
        </w:rPr>
        <w:t>2</w:t>
      </w:r>
      <w:r w:rsidR="00E8642A" w:rsidRPr="006B452E">
        <w:rPr>
          <w:b/>
          <w:sz w:val="20"/>
          <w:szCs w:val="20"/>
        </w:rPr>
        <w:t>2</w:t>
      </w:r>
      <w:r w:rsidR="00F16063" w:rsidRPr="006B452E">
        <w:rPr>
          <w:b/>
          <w:sz w:val="20"/>
          <w:szCs w:val="20"/>
        </w:rPr>
        <w:t xml:space="preserve"> / LE </w:t>
      </w:r>
      <w:r w:rsidRPr="006B452E">
        <w:rPr>
          <w:b/>
          <w:sz w:val="20"/>
          <w:szCs w:val="20"/>
        </w:rPr>
        <w:t>9</w:t>
      </w:r>
      <w:r w:rsidR="00F16063" w:rsidRPr="006B452E">
        <w:rPr>
          <w:b/>
          <w:sz w:val="20"/>
          <w:szCs w:val="20"/>
        </w:rPr>
        <w:t xml:space="preserve"> </w:t>
      </w:r>
      <w:r w:rsidR="00E8642A" w:rsidRPr="006B452E">
        <w:rPr>
          <w:b/>
          <w:sz w:val="20"/>
          <w:szCs w:val="20"/>
        </w:rPr>
        <w:t>J</w:t>
      </w:r>
      <w:r w:rsidRPr="006B452E">
        <w:rPr>
          <w:b/>
          <w:sz w:val="20"/>
          <w:szCs w:val="20"/>
        </w:rPr>
        <w:t>UIN</w:t>
      </w:r>
      <w:r w:rsidR="00F16063" w:rsidRPr="006B452E">
        <w:rPr>
          <w:b/>
          <w:sz w:val="20"/>
          <w:szCs w:val="20"/>
        </w:rPr>
        <w:t xml:space="preserve"> </w:t>
      </w:r>
      <w:r w:rsidR="0034657E" w:rsidRPr="006B452E">
        <w:rPr>
          <w:b/>
          <w:sz w:val="20"/>
          <w:szCs w:val="20"/>
        </w:rPr>
        <w:t>20</w:t>
      </w:r>
      <w:r w:rsidR="005967EF" w:rsidRPr="006B452E">
        <w:rPr>
          <w:b/>
          <w:sz w:val="20"/>
          <w:szCs w:val="20"/>
        </w:rPr>
        <w:t>2</w:t>
      </w:r>
      <w:r w:rsidR="00E8642A" w:rsidRPr="006B452E">
        <w:rPr>
          <w:b/>
          <w:sz w:val="20"/>
          <w:szCs w:val="20"/>
        </w:rPr>
        <w:t>2</w:t>
      </w:r>
    </w:p>
    <w:p w:rsidR="000935B7" w:rsidRPr="006B452E" w:rsidRDefault="000935B7" w:rsidP="000935B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5B7" w:rsidRPr="006B452E" w:rsidTr="00EC56DE">
        <w:tc>
          <w:tcPr>
            <w:tcW w:w="543" w:type="pct"/>
          </w:tcPr>
          <w:p w:rsidR="000935B7" w:rsidRPr="006B452E" w:rsidRDefault="000935B7" w:rsidP="00EC56DE">
            <w:pPr>
              <w:jc w:val="both"/>
              <w:rPr>
                <w:sz w:val="20"/>
              </w:rPr>
            </w:pPr>
            <w:r w:rsidRPr="006B452E">
              <w:rPr>
                <w:rStyle w:val="SCCFileNumberChar"/>
                <w:sz w:val="20"/>
                <w:szCs w:val="20"/>
              </w:rPr>
              <w:t>40062</w:t>
            </w:r>
          </w:p>
        </w:tc>
        <w:tc>
          <w:tcPr>
            <w:tcW w:w="4457" w:type="pct"/>
            <w:gridSpan w:val="3"/>
          </w:tcPr>
          <w:p w:rsidR="000935B7" w:rsidRPr="006B452E" w:rsidRDefault="000935B7" w:rsidP="00EC56DE">
            <w:pPr>
              <w:pStyle w:val="SCCLsocParty"/>
              <w:jc w:val="both"/>
              <w:rPr>
                <w:b/>
                <w:sz w:val="20"/>
                <w:szCs w:val="20"/>
                <w:lang w:val="en-US"/>
              </w:rPr>
            </w:pPr>
            <w:r w:rsidRPr="006B452E">
              <w:rPr>
                <w:b/>
                <w:sz w:val="20"/>
                <w:szCs w:val="20"/>
                <w:lang w:val="en-US"/>
              </w:rPr>
              <w:t>Scott Christopher Alcorn v. Her Majesty the Queen</w:t>
            </w:r>
          </w:p>
          <w:p w:rsidR="000935B7" w:rsidRPr="006B452E" w:rsidRDefault="000935B7" w:rsidP="00EC56DE">
            <w:pPr>
              <w:jc w:val="both"/>
              <w:rPr>
                <w:sz w:val="20"/>
              </w:rPr>
            </w:pPr>
            <w:r w:rsidRPr="006B452E">
              <w:rPr>
                <w:sz w:val="20"/>
              </w:rPr>
              <w:t>(Man.) (Criminal) (By Leave)</w:t>
            </w:r>
          </w:p>
        </w:tc>
      </w:tr>
      <w:tr w:rsidR="000935B7" w:rsidRPr="006B452E" w:rsidTr="00EC56DE">
        <w:tc>
          <w:tcPr>
            <w:tcW w:w="5000" w:type="pct"/>
            <w:gridSpan w:val="4"/>
          </w:tcPr>
          <w:p w:rsidR="00EC56DE" w:rsidRPr="006B452E" w:rsidRDefault="00EC56DE" w:rsidP="00EC56DE">
            <w:pPr>
              <w:jc w:val="both"/>
              <w:rPr>
                <w:sz w:val="20"/>
                <w:szCs w:val="20"/>
              </w:rPr>
            </w:pPr>
            <w:r w:rsidRPr="006B452E">
              <w:rPr>
                <w:sz w:val="20"/>
                <w:szCs w:val="20"/>
              </w:rPr>
              <w:t>The application for leave to appeal from the judgment of the</w:t>
            </w:r>
            <w:bookmarkStart w:id="2" w:name="BM_1_"/>
            <w:bookmarkEnd w:id="2"/>
            <w:r w:rsidRPr="006B452E">
              <w:rPr>
                <w:sz w:val="20"/>
                <w:szCs w:val="20"/>
              </w:rPr>
              <w:t xml:space="preserve"> Court of Appeal of Manitoba, Number AR21-30-09561, 2021 MBCA 101, dated December 9, 2021 is dismissed.</w:t>
            </w:r>
          </w:p>
          <w:p w:rsidR="000935B7" w:rsidRPr="006B452E" w:rsidRDefault="000935B7" w:rsidP="00EC56DE">
            <w:pPr>
              <w:pStyle w:val="SCCBanSummary0"/>
              <w:rPr>
                <w:sz w:val="20"/>
                <w:szCs w:val="20"/>
              </w:rPr>
            </w:pPr>
          </w:p>
        </w:tc>
      </w:tr>
      <w:tr w:rsidR="000935B7" w:rsidRPr="006B452E" w:rsidTr="00EC56DE">
        <w:tc>
          <w:tcPr>
            <w:tcW w:w="5000" w:type="pct"/>
            <w:gridSpan w:val="4"/>
          </w:tcPr>
          <w:p w:rsidR="000935B7" w:rsidRPr="006B452E" w:rsidRDefault="000935B7" w:rsidP="00EC56DE">
            <w:pPr>
              <w:pStyle w:val="SCCBanSummary0"/>
              <w:rPr>
                <w:sz w:val="20"/>
                <w:szCs w:val="20"/>
              </w:rPr>
            </w:pPr>
            <w:r w:rsidRPr="006B452E">
              <w:rPr>
                <w:sz w:val="20"/>
                <w:szCs w:val="20"/>
              </w:rPr>
              <w:t>(Publication ban in case)</w:t>
            </w:r>
          </w:p>
          <w:p w:rsidR="000935B7" w:rsidRPr="006B452E" w:rsidRDefault="000935B7" w:rsidP="00EC56DE">
            <w:pPr>
              <w:jc w:val="both"/>
              <w:rPr>
                <w:sz w:val="20"/>
              </w:rPr>
            </w:pPr>
          </w:p>
        </w:tc>
      </w:tr>
      <w:tr w:rsidR="000935B7" w:rsidRPr="006B452E" w:rsidTr="00EC56DE">
        <w:tc>
          <w:tcPr>
            <w:tcW w:w="5000" w:type="pct"/>
            <w:gridSpan w:val="4"/>
          </w:tcPr>
          <w:p w:rsidR="000935B7" w:rsidRPr="006B452E" w:rsidRDefault="000935B7" w:rsidP="00EC56DE">
            <w:pPr>
              <w:jc w:val="both"/>
              <w:rPr>
                <w:sz w:val="20"/>
              </w:rPr>
            </w:pPr>
            <w:r w:rsidRPr="006B452E">
              <w:rPr>
                <w:sz w:val="20"/>
              </w:rPr>
              <w:t>Criminal law — Sentencing — Whether the Court of Appeal erred in law by adjusting the applicant’s sentence from 15 months custody to 5 years custody on one count of obtaining sexual services from an individual under the age of 18 when the sentencing judge committed no error in principle and whose decision was therefore entitled to significant deference.</w:t>
            </w:r>
          </w:p>
          <w:p w:rsidR="000935B7" w:rsidRPr="006B452E" w:rsidRDefault="000935B7" w:rsidP="00EC56DE">
            <w:pPr>
              <w:jc w:val="both"/>
              <w:rPr>
                <w:sz w:val="20"/>
              </w:rPr>
            </w:pPr>
          </w:p>
        </w:tc>
      </w:tr>
      <w:tr w:rsidR="000935B7" w:rsidRPr="006B452E" w:rsidTr="00EC56DE">
        <w:tc>
          <w:tcPr>
            <w:tcW w:w="5000" w:type="pct"/>
            <w:gridSpan w:val="4"/>
          </w:tcPr>
          <w:p w:rsidR="000935B7" w:rsidRPr="006B452E" w:rsidRDefault="000935B7" w:rsidP="00EC56DE">
            <w:pPr>
              <w:jc w:val="both"/>
              <w:rPr>
                <w:sz w:val="20"/>
              </w:rPr>
            </w:pPr>
            <w:r w:rsidRPr="006B452E">
              <w:rPr>
                <w:color w:val="000000"/>
                <w:sz w:val="20"/>
              </w:rPr>
              <w:t xml:space="preserve">On June 30, 2015, the applicant had sex with D.R. in exchange for a bottle of alcohol. The applicant knew D.R. was under the age of 18. Following a trial, the judge found the applicant guilty of obtaining sexual services for consideration from a person under the age of 18. </w:t>
            </w:r>
            <w:r w:rsidRPr="006B452E">
              <w:rPr>
                <w:sz w:val="20"/>
              </w:rPr>
              <w:t xml:space="preserve">The applicant was sentenced to 15 months’ imprisonment. </w:t>
            </w:r>
            <w:r w:rsidRPr="006B452E">
              <w:rPr>
                <w:color w:val="000000"/>
                <w:sz w:val="20"/>
              </w:rPr>
              <w:t>The Court of Appeal granted leave to appeal the sentence, allowed the Crown’s appeal, and varied the applicant’s sentence to a term of five years’ imprisonment, less time served.</w:t>
            </w:r>
          </w:p>
          <w:p w:rsidR="000935B7" w:rsidRPr="006B452E" w:rsidRDefault="000935B7" w:rsidP="00EC56DE">
            <w:pPr>
              <w:jc w:val="both"/>
              <w:rPr>
                <w:sz w:val="20"/>
              </w:rPr>
            </w:pPr>
          </w:p>
        </w:tc>
      </w:tr>
      <w:tr w:rsidR="000935B7" w:rsidRPr="006B452E" w:rsidTr="00EC56DE">
        <w:tc>
          <w:tcPr>
            <w:tcW w:w="2427" w:type="pct"/>
            <w:gridSpan w:val="2"/>
          </w:tcPr>
          <w:p w:rsidR="000935B7" w:rsidRPr="006B452E" w:rsidRDefault="000935B7" w:rsidP="00EC56DE">
            <w:pPr>
              <w:jc w:val="both"/>
              <w:rPr>
                <w:sz w:val="20"/>
              </w:rPr>
            </w:pPr>
            <w:r w:rsidRPr="006B452E">
              <w:rPr>
                <w:sz w:val="20"/>
              </w:rPr>
              <w:t>January 24, 2018</w:t>
            </w:r>
          </w:p>
          <w:p w:rsidR="000935B7" w:rsidRPr="006B452E" w:rsidRDefault="000935B7" w:rsidP="00EC56DE">
            <w:pPr>
              <w:jc w:val="both"/>
              <w:rPr>
                <w:sz w:val="20"/>
              </w:rPr>
            </w:pPr>
            <w:r w:rsidRPr="006B452E">
              <w:rPr>
                <w:sz w:val="20"/>
              </w:rPr>
              <w:t>Court of Queen’s Bench of Manitoba</w:t>
            </w:r>
          </w:p>
          <w:p w:rsidR="000935B7" w:rsidRPr="006B452E" w:rsidRDefault="000935B7" w:rsidP="00EC56DE">
            <w:pPr>
              <w:jc w:val="both"/>
              <w:rPr>
                <w:sz w:val="20"/>
              </w:rPr>
            </w:pPr>
            <w:r w:rsidRPr="006B452E">
              <w:rPr>
                <w:sz w:val="20"/>
              </w:rPr>
              <w:t>(Suche J.)</w:t>
            </w:r>
          </w:p>
          <w:p w:rsidR="000935B7" w:rsidRPr="006B452E" w:rsidRDefault="006B452E" w:rsidP="00EC56DE">
            <w:pPr>
              <w:jc w:val="both"/>
              <w:rPr>
                <w:sz w:val="20"/>
              </w:rPr>
            </w:pPr>
            <w:hyperlink r:id="rId11" w:history="1">
              <w:r w:rsidR="000935B7" w:rsidRPr="006B452E">
                <w:rPr>
                  <w:rStyle w:val="Hyperlink"/>
                  <w:sz w:val="20"/>
                </w:rPr>
                <w:t>2020 MBQB 183</w:t>
              </w:r>
            </w:hyperlink>
          </w:p>
          <w:p w:rsidR="000935B7" w:rsidRPr="006B452E" w:rsidRDefault="000935B7" w:rsidP="00EC56DE">
            <w:pPr>
              <w:jc w:val="both"/>
              <w:rPr>
                <w:sz w:val="20"/>
              </w:rPr>
            </w:pPr>
          </w:p>
        </w:tc>
        <w:tc>
          <w:tcPr>
            <w:tcW w:w="243" w:type="pct"/>
          </w:tcPr>
          <w:p w:rsidR="000935B7" w:rsidRPr="006B452E" w:rsidRDefault="000935B7" w:rsidP="00EC56DE">
            <w:pPr>
              <w:jc w:val="both"/>
              <w:rPr>
                <w:sz w:val="20"/>
              </w:rPr>
            </w:pPr>
          </w:p>
        </w:tc>
        <w:tc>
          <w:tcPr>
            <w:tcW w:w="2330" w:type="pct"/>
          </w:tcPr>
          <w:p w:rsidR="000935B7" w:rsidRPr="006B452E" w:rsidRDefault="000935B7" w:rsidP="00EC56DE">
            <w:pPr>
              <w:jc w:val="both"/>
              <w:rPr>
                <w:sz w:val="20"/>
              </w:rPr>
            </w:pPr>
            <w:r w:rsidRPr="006B452E">
              <w:rPr>
                <w:sz w:val="20"/>
              </w:rPr>
              <w:t>Sentence imposed: 15 months’ imprisonment</w:t>
            </w:r>
          </w:p>
          <w:p w:rsidR="000935B7" w:rsidRPr="006B452E" w:rsidRDefault="000935B7" w:rsidP="00EC56DE">
            <w:pPr>
              <w:jc w:val="both"/>
              <w:rPr>
                <w:sz w:val="20"/>
              </w:rPr>
            </w:pPr>
          </w:p>
        </w:tc>
      </w:tr>
      <w:tr w:rsidR="000935B7" w:rsidRPr="006B452E" w:rsidTr="00EC56DE">
        <w:tc>
          <w:tcPr>
            <w:tcW w:w="2427" w:type="pct"/>
            <w:gridSpan w:val="2"/>
          </w:tcPr>
          <w:p w:rsidR="000935B7" w:rsidRPr="006B452E" w:rsidRDefault="000935B7" w:rsidP="00EC56DE">
            <w:pPr>
              <w:jc w:val="both"/>
              <w:rPr>
                <w:sz w:val="20"/>
              </w:rPr>
            </w:pPr>
            <w:r w:rsidRPr="006B452E">
              <w:rPr>
                <w:sz w:val="20"/>
              </w:rPr>
              <w:t>December 9, 2021</w:t>
            </w:r>
          </w:p>
          <w:p w:rsidR="000935B7" w:rsidRPr="006B452E" w:rsidRDefault="000935B7" w:rsidP="00EC56DE">
            <w:pPr>
              <w:jc w:val="both"/>
              <w:rPr>
                <w:sz w:val="20"/>
              </w:rPr>
            </w:pPr>
            <w:r w:rsidRPr="006B452E">
              <w:rPr>
                <w:sz w:val="20"/>
              </w:rPr>
              <w:t>Court of Appeal of Manitoba</w:t>
            </w:r>
          </w:p>
          <w:p w:rsidR="000935B7" w:rsidRPr="006B452E" w:rsidRDefault="000935B7" w:rsidP="00EC56DE">
            <w:pPr>
              <w:jc w:val="both"/>
              <w:rPr>
                <w:sz w:val="20"/>
                <w:lang w:val="fr-CA"/>
              </w:rPr>
            </w:pPr>
            <w:r w:rsidRPr="006B452E">
              <w:rPr>
                <w:sz w:val="20"/>
                <w:lang w:val="fr-CA"/>
              </w:rPr>
              <w:t>(Beard, Mainella, leMaistre JJ.A.)</w:t>
            </w:r>
          </w:p>
          <w:p w:rsidR="000935B7" w:rsidRPr="006B452E" w:rsidRDefault="000935B7" w:rsidP="00EC56DE">
            <w:pPr>
              <w:jc w:val="both"/>
              <w:rPr>
                <w:sz w:val="20"/>
              </w:rPr>
            </w:pPr>
            <w:r w:rsidRPr="006B452E">
              <w:rPr>
                <w:sz w:val="20"/>
              </w:rPr>
              <w:t>AR21</w:t>
            </w:r>
            <w:r w:rsidRPr="006B452E">
              <w:rPr>
                <w:sz w:val="20"/>
              </w:rPr>
              <w:noBreakHyphen/>
              <w:t>30</w:t>
            </w:r>
            <w:r w:rsidRPr="006B452E">
              <w:rPr>
                <w:sz w:val="20"/>
              </w:rPr>
              <w:noBreakHyphen/>
              <w:t xml:space="preserve">09561; </w:t>
            </w:r>
            <w:hyperlink r:id="rId12" w:history="1">
              <w:r w:rsidRPr="006B452E">
                <w:rPr>
                  <w:rStyle w:val="Hyperlink"/>
                  <w:sz w:val="20"/>
                </w:rPr>
                <w:t>2021 MBCA 101</w:t>
              </w:r>
            </w:hyperlink>
          </w:p>
          <w:p w:rsidR="000935B7" w:rsidRPr="006B452E" w:rsidRDefault="000935B7" w:rsidP="00EC56DE">
            <w:pPr>
              <w:jc w:val="both"/>
              <w:rPr>
                <w:sz w:val="20"/>
              </w:rPr>
            </w:pPr>
          </w:p>
        </w:tc>
        <w:tc>
          <w:tcPr>
            <w:tcW w:w="243" w:type="pct"/>
          </w:tcPr>
          <w:p w:rsidR="000935B7" w:rsidRPr="006B452E" w:rsidRDefault="000935B7" w:rsidP="00EC56DE">
            <w:pPr>
              <w:jc w:val="both"/>
              <w:rPr>
                <w:sz w:val="20"/>
              </w:rPr>
            </w:pPr>
          </w:p>
        </w:tc>
        <w:tc>
          <w:tcPr>
            <w:tcW w:w="2330" w:type="pct"/>
          </w:tcPr>
          <w:p w:rsidR="000935B7" w:rsidRPr="006B452E" w:rsidRDefault="000935B7" w:rsidP="00EC56DE">
            <w:pPr>
              <w:jc w:val="both"/>
              <w:rPr>
                <w:sz w:val="20"/>
              </w:rPr>
            </w:pPr>
            <w:r w:rsidRPr="006B452E">
              <w:rPr>
                <w:sz w:val="20"/>
              </w:rPr>
              <w:t>Appeal allowed: applicant sentenced to 5 years’ imprisonment</w:t>
            </w:r>
          </w:p>
          <w:p w:rsidR="000935B7" w:rsidRPr="006B452E" w:rsidRDefault="000935B7" w:rsidP="00EC56DE">
            <w:pPr>
              <w:jc w:val="both"/>
              <w:rPr>
                <w:sz w:val="20"/>
              </w:rPr>
            </w:pPr>
          </w:p>
        </w:tc>
      </w:tr>
      <w:tr w:rsidR="000935B7" w:rsidRPr="006B452E" w:rsidTr="00EC56DE">
        <w:tc>
          <w:tcPr>
            <w:tcW w:w="2427" w:type="pct"/>
            <w:gridSpan w:val="2"/>
          </w:tcPr>
          <w:p w:rsidR="000935B7" w:rsidRPr="006B452E" w:rsidRDefault="000935B7" w:rsidP="00EC56DE">
            <w:pPr>
              <w:jc w:val="both"/>
              <w:rPr>
                <w:sz w:val="20"/>
              </w:rPr>
            </w:pPr>
            <w:r w:rsidRPr="006B452E">
              <w:rPr>
                <w:sz w:val="20"/>
              </w:rPr>
              <w:t>February 2, 2022</w:t>
            </w:r>
          </w:p>
          <w:p w:rsidR="000935B7" w:rsidRPr="006B452E" w:rsidRDefault="000935B7" w:rsidP="00EC56DE">
            <w:pPr>
              <w:jc w:val="both"/>
              <w:rPr>
                <w:sz w:val="20"/>
              </w:rPr>
            </w:pPr>
            <w:r w:rsidRPr="006B452E">
              <w:rPr>
                <w:sz w:val="20"/>
              </w:rPr>
              <w:t>Supreme Court of Canada</w:t>
            </w:r>
          </w:p>
        </w:tc>
        <w:tc>
          <w:tcPr>
            <w:tcW w:w="243" w:type="pct"/>
          </w:tcPr>
          <w:p w:rsidR="000935B7" w:rsidRPr="006B452E" w:rsidRDefault="000935B7" w:rsidP="00EC56DE">
            <w:pPr>
              <w:jc w:val="both"/>
              <w:rPr>
                <w:sz w:val="20"/>
              </w:rPr>
            </w:pPr>
          </w:p>
        </w:tc>
        <w:tc>
          <w:tcPr>
            <w:tcW w:w="2330" w:type="pct"/>
          </w:tcPr>
          <w:p w:rsidR="000935B7" w:rsidRPr="006B452E" w:rsidRDefault="000935B7" w:rsidP="00EC56DE">
            <w:pPr>
              <w:jc w:val="both"/>
              <w:rPr>
                <w:sz w:val="20"/>
              </w:rPr>
            </w:pPr>
            <w:r w:rsidRPr="006B452E">
              <w:rPr>
                <w:sz w:val="20"/>
              </w:rPr>
              <w:t>Application for leave to appeal filed</w:t>
            </w:r>
          </w:p>
          <w:p w:rsidR="000935B7" w:rsidRPr="006B452E" w:rsidRDefault="000935B7" w:rsidP="00EC56DE">
            <w:pPr>
              <w:jc w:val="both"/>
              <w:rPr>
                <w:sz w:val="20"/>
              </w:rPr>
            </w:pPr>
          </w:p>
        </w:tc>
      </w:tr>
    </w:tbl>
    <w:p w:rsidR="000935B7" w:rsidRPr="006B452E" w:rsidRDefault="000935B7" w:rsidP="000935B7">
      <w:pPr>
        <w:jc w:val="both"/>
        <w:rPr>
          <w:sz w:val="20"/>
        </w:rPr>
      </w:pPr>
    </w:p>
    <w:p w:rsidR="000935B7" w:rsidRPr="006B452E" w:rsidRDefault="006B452E" w:rsidP="000935B7">
      <w:pPr>
        <w:jc w:val="both"/>
        <w:rPr>
          <w:sz w:val="20"/>
        </w:rPr>
      </w:pPr>
      <w:r w:rsidRPr="006B452E">
        <w:rPr>
          <w:sz w:val="20"/>
        </w:rPr>
        <w:pict>
          <v:rect id="_x0000_i1033" style="width:2in;height:1pt" o:hrpct="0" o:hralign="center" o:hrstd="t" o:hrnoshade="t" o:hr="t" fillcolor="black [3213]" stroked="f"/>
        </w:pict>
      </w:r>
    </w:p>
    <w:p w:rsidR="000935B7" w:rsidRPr="006B452E" w:rsidRDefault="000935B7" w:rsidP="000935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35B7" w:rsidRPr="006B452E" w:rsidTr="00EC56DE">
        <w:tc>
          <w:tcPr>
            <w:tcW w:w="543" w:type="pct"/>
          </w:tcPr>
          <w:p w:rsidR="000935B7" w:rsidRPr="006B452E" w:rsidRDefault="000935B7" w:rsidP="00EC56DE">
            <w:pPr>
              <w:jc w:val="both"/>
              <w:rPr>
                <w:sz w:val="20"/>
                <w:lang w:val="fr-CA"/>
              </w:rPr>
            </w:pPr>
            <w:r w:rsidRPr="006B452E">
              <w:rPr>
                <w:rStyle w:val="SCCFileNumberChar"/>
                <w:sz w:val="20"/>
                <w:szCs w:val="20"/>
                <w:lang w:val="fr-CA"/>
              </w:rPr>
              <w:t>40062</w:t>
            </w:r>
          </w:p>
        </w:tc>
        <w:tc>
          <w:tcPr>
            <w:tcW w:w="4457" w:type="pct"/>
            <w:gridSpan w:val="3"/>
          </w:tcPr>
          <w:p w:rsidR="000935B7" w:rsidRPr="006B452E" w:rsidRDefault="000935B7" w:rsidP="00EC56DE">
            <w:pPr>
              <w:pStyle w:val="SCCLsocParty"/>
              <w:jc w:val="both"/>
              <w:rPr>
                <w:b/>
                <w:sz w:val="20"/>
                <w:szCs w:val="20"/>
              </w:rPr>
            </w:pPr>
            <w:r w:rsidRPr="006B452E">
              <w:rPr>
                <w:b/>
                <w:sz w:val="20"/>
                <w:szCs w:val="20"/>
              </w:rPr>
              <w:t>Scott Christopher Alcorn c. Sa Majesté la Reine</w:t>
            </w:r>
          </w:p>
          <w:p w:rsidR="000935B7" w:rsidRPr="006B452E" w:rsidRDefault="000935B7" w:rsidP="00EC56DE">
            <w:pPr>
              <w:jc w:val="both"/>
              <w:rPr>
                <w:sz w:val="20"/>
                <w:lang w:val="fr-CA"/>
              </w:rPr>
            </w:pPr>
            <w:r w:rsidRPr="006B452E">
              <w:rPr>
                <w:sz w:val="20"/>
                <w:lang w:val="fr-CA"/>
              </w:rPr>
              <w:t>(Man.) (Criminelle) (Sur autorisation)</w:t>
            </w:r>
          </w:p>
        </w:tc>
      </w:tr>
      <w:tr w:rsidR="000935B7" w:rsidRPr="006B452E" w:rsidTr="00EC56DE">
        <w:tc>
          <w:tcPr>
            <w:tcW w:w="5000" w:type="pct"/>
            <w:gridSpan w:val="4"/>
          </w:tcPr>
          <w:p w:rsidR="000935B7" w:rsidRPr="006B452E" w:rsidRDefault="00EC56DE" w:rsidP="00EC56DE">
            <w:pPr>
              <w:pStyle w:val="SCCBanSummary0"/>
              <w:rPr>
                <w:smallCaps w:val="0"/>
                <w:sz w:val="20"/>
                <w:szCs w:val="20"/>
                <w:lang w:val="fr-CA"/>
              </w:rPr>
            </w:pPr>
            <w:r w:rsidRPr="006B452E">
              <w:rPr>
                <w:smallCaps w:val="0"/>
                <w:sz w:val="20"/>
                <w:szCs w:val="20"/>
                <w:lang w:val="fr-CA"/>
              </w:rPr>
              <w:t>La demande d’autorisation d’appel de l’arrêt de la Cour d’appel du Manitoba, numéro AR21-30-09561, 2021 MBCA 101, daté du 9 décembre 2021, est rejetée.</w:t>
            </w:r>
          </w:p>
          <w:p w:rsidR="00EC56DE" w:rsidRPr="006B452E" w:rsidRDefault="00EC56DE" w:rsidP="00EC56DE">
            <w:pPr>
              <w:rPr>
                <w:lang w:val="fr-CA"/>
              </w:rPr>
            </w:pPr>
          </w:p>
        </w:tc>
      </w:tr>
      <w:tr w:rsidR="000935B7" w:rsidRPr="006B452E" w:rsidTr="00EC56DE">
        <w:tc>
          <w:tcPr>
            <w:tcW w:w="5000" w:type="pct"/>
            <w:gridSpan w:val="4"/>
          </w:tcPr>
          <w:p w:rsidR="000935B7" w:rsidRPr="006B452E" w:rsidRDefault="000935B7" w:rsidP="00EC56DE">
            <w:pPr>
              <w:pStyle w:val="SCCBanSummary0"/>
              <w:rPr>
                <w:sz w:val="20"/>
                <w:szCs w:val="20"/>
                <w:lang w:val="fr-CA"/>
              </w:rPr>
            </w:pPr>
            <w:r w:rsidRPr="006B452E">
              <w:rPr>
                <w:sz w:val="20"/>
                <w:szCs w:val="20"/>
                <w:lang w:val="fr-CA"/>
              </w:rPr>
              <w:t>(Ordonnance de non</w:t>
            </w:r>
            <w:r w:rsidRPr="006B452E">
              <w:rPr>
                <w:sz w:val="20"/>
                <w:szCs w:val="20"/>
                <w:lang w:val="fr-CA"/>
              </w:rPr>
              <w:noBreakHyphen/>
              <w:t>publication au dossier)</w:t>
            </w:r>
          </w:p>
          <w:p w:rsidR="000935B7" w:rsidRPr="006B452E" w:rsidRDefault="000935B7" w:rsidP="00EC56DE">
            <w:pPr>
              <w:jc w:val="both"/>
              <w:rPr>
                <w:sz w:val="20"/>
                <w:lang w:val="fr-CA"/>
              </w:rPr>
            </w:pPr>
          </w:p>
        </w:tc>
      </w:tr>
      <w:tr w:rsidR="000935B7" w:rsidRPr="006B452E" w:rsidTr="00EC56DE">
        <w:tc>
          <w:tcPr>
            <w:tcW w:w="5000" w:type="pct"/>
            <w:gridSpan w:val="4"/>
          </w:tcPr>
          <w:p w:rsidR="000935B7" w:rsidRPr="006B452E" w:rsidRDefault="000935B7" w:rsidP="00EC56DE">
            <w:pPr>
              <w:jc w:val="both"/>
              <w:rPr>
                <w:sz w:val="20"/>
                <w:lang w:val="fr-CA"/>
              </w:rPr>
            </w:pPr>
            <w:r w:rsidRPr="006B452E">
              <w:rPr>
                <w:sz w:val="20"/>
                <w:lang w:val="fr-CA"/>
              </w:rPr>
              <w:t>Droit criminel — Détermination de la peine — La Cour d’appel a</w:t>
            </w:r>
            <w:r w:rsidRPr="006B452E">
              <w:rPr>
                <w:sz w:val="20"/>
                <w:lang w:val="fr-CA"/>
              </w:rPr>
              <w:noBreakHyphen/>
              <w:t>t</w:t>
            </w:r>
            <w:r w:rsidRPr="006B452E">
              <w:rPr>
                <w:sz w:val="20"/>
                <w:lang w:val="fr-CA"/>
              </w:rPr>
              <w:noBreakHyphen/>
              <w:t>elle commis une erreur de droit en modifiant la peine d’emprisonnement du demandeur, qui était fixée à 15 mois pour faire passe</w:t>
            </w:r>
            <w:r w:rsidR="009642E8" w:rsidRPr="006B452E">
              <w:rPr>
                <w:sz w:val="20"/>
                <w:lang w:val="fr-CA"/>
              </w:rPr>
              <w:t>r</w:t>
            </w:r>
            <w:r w:rsidRPr="006B452E">
              <w:rPr>
                <w:sz w:val="20"/>
                <w:lang w:val="fr-CA"/>
              </w:rPr>
              <w:t xml:space="preserve"> celle</w:t>
            </w:r>
            <w:r w:rsidRPr="006B452E">
              <w:rPr>
                <w:sz w:val="20"/>
                <w:lang w:val="fr-CA"/>
              </w:rPr>
              <w:noBreakHyphen/>
              <w:t>ci à 5 ans, relativement au chef d’accusation d’avoir obtenu les services sexuels d’une personne âgée de moins de 18 ans, alors que la juge chargée de la détermination de la peine n’a commis aucune erreur de principe et dont la décision commandait ainsi une grande déférence ?</w:t>
            </w:r>
          </w:p>
          <w:p w:rsidR="000935B7" w:rsidRPr="006B452E" w:rsidRDefault="000935B7" w:rsidP="00EC56DE">
            <w:pPr>
              <w:jc w:val="both"/>
              <w:rPr>
                <w:sz w:val="20"/>
                <w:lang w:val="fr-CA"/>
              </w:rPr>
            </w:pPr>
          </w:p>
        </w:tc>
      </w:tr>
      <w:tr w:rsidR="000935B7" w:rsidRPr="006B452E" w:rsidTr="00EC56DE">
        <w:tc>
          <w:tcPr>
            <w:tcW w:w="5000" w:type="pct"/>
            <w:gridSpan w:val="4"/>
          </w:tcPr>
          <w:p w:rsidR="000935B7" w:rsidRPr="006B452E" w:rsidRDefault="000935B7" w:rsidP="00EC56DE">
            <w:pPr>
              <w:jc w:val="both"/>
              <w:rPr>
                <w:sz w:val="20"/>
                <w:lang w:val="fr-CA"/>
              </w:rPr>
            </w:pPr>
            <w:r w:rsidRPr="006B452E">
              <w:rPr>
                <w:color w:val="000000"/>
                <w:sz w:val="20"/>
                <w:lang w:val="fr-CA"/>
              </w:rPr>
              <w:lastRenderedPageBreak/>
              <w:t xml:space="preserve">Le 30 juin 2015, le demandeur a eu des relations sexuelles avec D.R. en contrepartie d’une bouteille d’alcool. Le demandeur savait que D.R. était âgée de moins de 18 ans. À l’issue du procès, la juge a déclaré le demandeur coupable d’avoir obtenu, moyennant rétribution, </w:t>
            </w:r>
            <w:r w:rsidRPr="006B452E">
              <w:rPr>
                <w:sz w:val="20"/>
                <w:lang w:val="fr-CA"/>
              </w:rPr>
              <w:t>les services sexuels d’une personne âgée de moins de 18 ans</w:t>
            </w:r>
            <w:r w:rsidRPr="006B452E">
              <w:rPr>
                <w:color w:val="000000"/>
                <w:sz w:val="20"/>
                <w:lang w:val="fr-CA"/>
              </w:rPr>
              <w:t>. Le demandeur a été condamné à une peine de 15 mois d’em</w:t>
            </w:r>
            <w:r w:rsidRPr="006B452E">
              <w:rPr>
                <w:sz w:val="20"/>
                <w:lang w:val="fr-CA"/>
              </w:rPr>
              <w:t xml:space="preserve">prisonnement. </w:t>
            </w:r>
            <w:r w:rsidRPr="006B452E">
              <w:rPr>
                <w:color w:val="000000"/>
                <w:sz w:val="20"/>
                <w:lang w:val="fr-CA"/>
              </w:rPr>
              <w:t>La Cour d’appel a accordé la permission d’en appeler de la peine, a accueilli l’appel de la Couronne, et a modifié la peine d’emprisonnement du demandeur pour faire passer celle</w:t>
            </w:r>
            <w:r w:rsidRPr="006B452E">
              <w:rPr>
                <w:color w:val="000000"/>
                <w:sz w:val="20"/>
                <w:lang w:val="fr-CA"/>
              </w:rPr>
              <w:noBreakHyphen/>
              <w:t>ci à cinq ans, moins la période déjà purgée.</w:t>
            </w:r>
          </w:p>
          <w:p w:rsidR="000935B7" w:rsidRPr="006B452E" w:rsidRDefault="000935B7" w:rsidP="00EC56DE">
            <w:pPr>
              <w:jc w:val="both"/>
              <w:rPr>
                <w:sz w:val="20"/>
                <w:lang w:val="fr-CA"/>
              </w:rPr>
            </w:pPr>
          </w:p>
        </w:tc>
      </w:tr>
      <w:tr w:rsidR="000935B7" w:rsidRPr="006B452E" w:rsidTr="00EC56DE">
        <w:tc>
          <w:tcPr>
            <w:tcW w:w="2427" w:type="pct"/>
            <w:gridSpan w:val="2"/>
          </w:tcPr>
          <w:p w:rsidR="000935B7" w:rsidRPr="006B452E" w:rsidRDefault="000935B7" w:rsidP="00EC56DE">
            <w:pPr>
              <w:jc w:val="both"/>
              <w:rPr>
                <w:sz w:val="20"/>
                <w:lang w:val="fr-CA"/>
              </w:rPr>
            </w:pPr>
            <w:r w:rsidRPr="006B452E">
              <w:rPr>
                <w:sz w:val="20"/>
                <w:lang w:val="fr-CA"/>
              </w:rPr>
              <w:t>24 janvier 2018</w:t>
            </w:r>
          </w:p>
          <w:p w:rsidR="000935B7" w:rsidRPr="006B452E" w:rsidRDefault="000935B7" w:rsidP="00EC56DE">
            <w:pPr>
              <w:jc w:val="both"/>
              <w:rPr>
                <w:sz w:val="20"/>
                <w:lang w:val="fr-CA"/>
              </w:rPr>
            </w:pPr>
            <w:r w:rsidRPr="006B452E">
              <w:rPr>
                <w:sz w:val="20"/>
                <w:lang w:val="fr-CA"/>
              </w:rPr>
              <w:t>Cour du Banc de la Reine du Manitoba</w:t>
            </w:r>
          </w:p>
          <w:p w:rsidR="000935B7" w:rsidRPr="006B452E" w:rsidRDefault="000935B7" w:rsidP="00EC56DE">
            <w:pPr>
              <w:jc w:val="both"/>
              <w:rPr>
                <w:sz w:val="20"/>
                <w:lang w:val="fr-CA"/>
              </w:rPr>
            </w:pPr>
            <w:r w:rsidRPr="006B452E">
              <w:rPr>
                <w:sz w:val="20"/>
                <w:lang w:val="fr-CA"/>
              </w:rPr>
              <w:t>(juge Suche)</w:t>
            </w:r>
          </w:p>
          <w:p w:rsidR="000935B7" w:rsidRPr="006B452E" w:rsidRDefault="006B452E" w:rsidP="00EC56DE">
            <w:pPr>
              <w:jc w:val="both"/>
              <w:rPr>
                <w:sz w:val="20"/>
                <w:lang w:val="fr-CA"/>
              </w:rPr>
            </w:pPr>
            <w:hyperlink r:id="rId13" w:history="1">
              <w:r w:rsidR="000935B7" w:rsidRPr="006B452E">
                <w:rPr>
                  <w:rStyle w:val="Hyperlink"/>
                  <w:sz w:val="20"/>
                  <w:lang w:val="fr-CA"/>
                </w:rPr>
                <w:t>2020 MBQB 183</w:t>
              </w:r>
            </w:hyperlink>
          </w:p>
          <w:p w:rsidR="000935B7" w:rsidRPr="006B452E" w:rsidRDefault="000935B7" w:rsidP="00EC56DE">
            <w:pPr>
              <w:jc w:val="both"/>
              <w:rPr>
                <w:sz w:val="20"/>
                <w:lang w:val="fr-CA"/>
              </w:rPr>
            </w:pPr>
          </w:p>
        </w:tc>
        <w:tc>
          <w:tcPr>
            <w:tcW w:w="243" w:type="pct"/>
          </w:tcPr>
          <w:p w:rsidR="000935B7" w:rsidRPr="006B452E" w:rsidRDefault="000935B7" w:rsidP="00EC56DE">
            <w:pPr>
              <w:jc w:val="both"/>
              <w:rPr>
                <w:sz w:val="20"/>
                <w:lang w:val="fr-CA"/>
              </w:rPr>
            </w:pPr>
          </w:p>
        </w:tc>
        <w:tc>
          <w:tcPr>
            <w:tcW w:w="2330" w:type="pct"/>
          </w:tcPr>
          <w:p w:rsidR="000935B7" w:rsidRPr="006B452E" w:rsidRDefault="000935B7" w:rsidP="00EC56DE">
            <w:pPr>
              <w:jc w:val="both"/>
              <w:rPr>
                <w:sz w:val="20"/>
                <w:lang w:val="fr-CA"/>
              </w:rPr>
            </w:pPr>
            <w:r w:rsidRPr="006B452E">
              <w:rPr>
                <w:sz w:val="20"/>
                <w:lang w:val="fr-CA"/>
              </w:rPr>
              <w:t>Une peine de 15 mois d’emprisonnement est imposée.</w:t>
            </w:r>
          </w:p>
          <w:p w:rsidR="000935B7" w:rsidRPr="006B452E" w:rsidRDefault="000935B7" w:rsidP="00EC56DE">
            <w:pPr>
              <w:jc w:val="both"/>
              <w:rPr>
                <w:sz w:val="20"/>
                <w:lang w:val="fr-CA"/>
              </w:rPr>
            </w:pPr>
          </w:p>
        </w:tc>
      </w:tr>
      <w:tr w:rsidR="000935B7" w:rsidRPr="006B452E" w:rsidTr="00EC56DE">
        <w:tc>
          <w:tcPr>
            <w:tcW w:w="2427" w:type="pct"/>
            <w:gridSpan w:val="2"/>
          </w:tcPr>
          <w:p w:rsidR="000935B7" w:rsidRPr="006B452E" w:rsidRDefault="000935B7" w:rsidP="00EC56DE">
            <w:pPr>
              <w:jc w:val="both"/>
              <w:rPr>
                <w:sz w:val="20"/>
                <w:lang w:val="fr-CA"/>
              </w:rPr>
            </w:pPr>
            <w:r w:rsidRPr="006B452E">
              <w:rPr>
                <w:sz w:val="20"/>
                <w:lang w:val="fr-CA"/>
              </w:rPr>
              <w:t>9 décembre 2021</w:t>
            </w:r>
          </w:p>
          <w:p w:rsidR="000935B7" w:rsidRPr="006B452E" w:rsidRDefault="000935B7" w:rsidP="00EC56DE">
            <w:pPr>
              <w:jc w:val="both"/>
              <w:rPr>
                <w:sz w:val="20"/>
                <w:lang w:val="fr-CA"/>
              </w:rPr>
            </w:pPr>
            <w:r w:rsidRPr="006B452E">
              <w:rPr>
                <w:sz w:val="20"/>
                <w:lang w:val="fr-CA"/>
              </w:rPr>
              <w:t>Cour d’appel du Manitoba</w:t>
            </w:r>
          </w:p>
          <w:p w:rsidR="000935B7" w:rsidRPr="006B452E" w:rsidRDefault="000935B7" w:rsidP="00EC56DE">
            <w:pPr>
              <w:jc w:val="both"/>
              <w:rPr>
                <w:sz w:val="20"/>
                <w:lang w:val="fr-CA"/>
              </w:rPr>
            </w:pPr>
            <w:r w:rsidRPr="006B452E">
              <w:rPr>
                <w:sz w:val="20"/>
                <w:lang w:val="fr-CA"/>
              </w:rPr>
              <w:t>(juges Beard, Mainella, leMaistre)</w:t>
            </w:r>
          </w:p>
          <w:p w:rsidR="000935B7" w:rsidRPr="006B452E" w:rsidRDefault="000935B7" w:rsidP="00EC56DE">
            <w:pPr>
              <w:jc w:val="both"/>
              <w:rPr>
                <w:sz w:val="20"/>
                <w:lang w:val="fr-CA"/>
              </w:rPr>
            </w:pPr>
            <w:r w:rsidRPr="006B452E">
              <w:rPr>
                <w:sz w:val="20"/>
                <w:lang w:val="fr-CA"/>
              </w:rPr>
              <w:t>AR21</w:t>
            </w:r>
            <w:r w:rsidRPr="006B452E">
              <w:rPr>
                <w:sz w:val="20"/>
                <w:lang w:val="fr-CA"/>
              </w:rPr>
              <w:noBreakHyphen/>
              <w:t>30</w:t>
            </w:r>
            <w:r w:rsidRPr="006B452E">
              <w:rPr>
                <w:sz w:val="20"/>
                <w:lang w:val="fr-CA"/>
              </w:rPr>
              <w:noBreakHyphen/>
              <w:t xml:space="preserve">09561; </w:t>
            </w:r>
            <w:hyperlink r:id="rId14" w:history="1">
              <w:r w:rsidRPr="006B452E">
                <w:rPr>
                  <w:rStyle w:val="Hyperlink"/>
                  <w:sz w:val="20"/>
                  <w:lang w:val="fr-CA"/>
                </w:rPr>
                <w:t>2021 MBCA 101</w:t>
              </w:r>
            </w:hyperlink>
          </w:p>
          <w:p w:rsidR="000935B7" w:rsidRPr="006B452E" w:rsidRDefault="000935B7" w:rsidP="00EC56DE">
            <w:pPr>
              <w:jc w:val="both"/>
              <w:rPr>
                <w:sz w:val="20"/>
                <w:lang w:val="fr-CA"/>
              </w:rPr>
            </w:pPr>
          </w:p>
        </w:tc>
        <w:tc>
          <w:tcPr>
            <w:tcW w:w="243" w:type="pct"/>
          </w:tcPr>
          <w:p w:rsidR="000935B7" w:rsidRPr="006B452E" w:rsidRDefault="000935B7" w:rsidP="00EC56DE">
            <w:pPr>
              <w:jc w:val="both"/>
              <w:rPr>
                <w:sz w:val="20"/>
                <w:lang w:val="fr-CA"/>
              </w:rPr>
            </w:pPr>
          </w:p>
        </w:tc>
        <w:tc>
          <w:tcPr>
            <w:tcW w:w="2330" w:type="pct"/>
          </w:tcPr>
          <w:p w:rsidR="000935B7" w:rsidRPr="006B452E" w:rsidRDefault="000935B7" w:rsidP="00EC56DE">
            <w:pPr>
              <w:jc w:val="both"/>
              <w:rPr>
                <w:sz w:val="20"/>
                <w:lang w:val="fr-CA"/>
              </w:rPr>
            </w:pPr>
            <w:r w:rsidRPr="006B452E">
              <w:rPr>
                <w:sz w:val="20"/>
                <w:lang w:val="fr-CA"/>
              </w:rPr>
              <w:t>L’appel est accueilli : le demandeur est condamné à une peine d’emprisonnement de 5 ans.</w:t>
            </w:r>
          </w:p>
          <w:p w:rsidR="000935B7" w:rsidRPr="006B452E" w:rsidRDefault="000935B7" w:rsidP="00EC56DE">
            <w:pPr>
              <w:jc w:val="both"/>
              <w:rPr>
                <w:sz w:val="20"/>
                <w:lang w:val="fr-CA"/>
              </w:rPr>
            </w:pPr>
          </w:p>
        </w:tc>
      </w:tr>
      <w:tr w:rsidR="000935B7" w:rsidRPr="006B452E" w:rsidTr="00EC56DE">
        <w:tc>
          <w:tcPr>
            <w:tcW w:w="2427" w:type="pct"/>
            <w:gridSpan w:val="2"/>
          </w:tcPr>
          <w:p w:rsidR="000935B7" w:rsidRPr="006B452E" w:rsidRDefault="000935B7" w:rsidP="00EC56DE">
            <w:pPr>
              <w:jc w:val="both"/>
              <w:rPr>
                <w:sz w:val="20"/>
                <w:lang w:val="fr-CA"/>
              </w:rPr>
            </w:pPr>
            <w:r w:rsidRPr="006B452E">
              <w:rPr>
                <w:sz w:val="20"/>
                <w:lang w:val="fr-CA"/>
              </w:rPr>
              <w:t>2 février 2022</w:t>
            </w:r>
          </w:p>
          <w:p w:rsidR="000935B7" w:rsidRPr="006B452E" w:rsidRDefault="000935B7" w:rsidP="00EC56DE">
            <w:pPr>
              <w:jc w:val="both"/>
              <w:rPr>
                <w:sz w:val="20"/>
                <w:lang w:val="fr-CA"/>
              </w:rPr>
            </w:pPr>
            <w:r w:rsidRPr="006B452E">
              <w:rPr>
                <w:sz w:val="20"/>
                <w:lang w:val="fr-CA"/>
              </w:rPr>
              <w:t>Cour suprême du Canada</w:t>
            </w:r>
          </w:p>
        </w:tc>
        <w:tc>
          <w:tcPr>
            <w:tcW w:w="243" w:type="pct"/>
          </w:tcPr>
          <w:p w:rsidR="000935B7" w:rsidRPr="006B452E" w:rsidRDefault="000935B7" w:rsidP="00EC56DE">
            <w:pPr>
              <w:jc w:val="both"/>
              <w:rPr>
                <w:sz w:val="20"/>
                <w:lang w:val="fr-CA"/>
              </w:rPr>
            </w:pPr>
          </w:p>
        </w:tc>
        <w:tc>
          <w:tcPr>
            <w:tcW w:w="2330" w:type="pct"/>
          </w:tcPr>
          <w:p w:rsidR="000935B7" w:rsidRPr="006B452E" w:rsidRDefault="000935B7" w:rsidP="00EC56DE">
            <w:pPr>
              <w:jc w:val="both"/>
              <w:rPr>
                <w:sz w:val="20"/>
                <w:lang w:val="fr-CA"/>
              </w:rPr>
            </w:pPr>
            <w:r w:rsidRPr="006B452E">
              <w:rPr>
                <w:sz w:val="20"/>
                <w:lang w:val="fr-CA"/>
              </w:rPr>
              <w:t>La demande d’autorisation d’appel est présentée.</w:t>
            </w:r>
          </w:p>
        </w:tc>
      </w:tr>
    </w:tbl>
    <w:p w:rsidR="004B2E86" w:rsidRPr="006B452E" w:rsidRDefault="004B2E86" w:rsidP="004B2E86">
      <w:pPr>
        <w:jc w:val="both"/>
        <w:rPr>
          <w:sz w:val="20"/>
          <w:szCs w:val="20"/>
          <w:lang w:val="fr-CA"/>
        </w:rPr>
      </w:pPr>
    </w:p>
    <w:p w:rsidR="00102792" w:rsidRPr="006B452E" w:rsidRDefault="006B452E" w:rsidP="004B2E86">
      <w:pPr>
        <w:jc w:val="both"/>
        <w:rPr>
          <w:sz w:val="20"/>
          <w:szCs w:val="20"/>
          <w:lang w:val="fr-CA"/>
        </w:rPr>
      </w:pPr>
      <w:r w:rsidRPr="006B452E">
        <w:rPr>
          <w:sz w:val="20"/>
          <w:szCs w:val="20"/>
        </w:rPr>
        <w:pict>
          <v:rect id="_x0000_i1034" style="width:2in;height:1pt" o:hrpct="0" o:hralign="center" o:hrstd="t" o:hrnoshade="t" o:hr="t" fillcolor="black" stroked="f"/>
        </w:pict>
      </w:r>
    </w:p>
    <w:p w:rsidR="00E06F20" w:rsidRPr="006B452E" w:rsidRDefault="00E06F20" w:rsidP="00102792">
      <w:pPr>
        <w:jc w:val="both"/>
        <w:rPr>
          <w:sz w:val="20"/>
          <w:lang w:val="fr-CA"/>
        </w:rPr>
      </w:pPr>
    </w:p>
    <w:p w:rsidR="00890FEB" w:rsidRPr="006B452E" w:rsidRDefault="00890FEB" w:rsidP="008D292F">
      <w:pPr>
        <w:rPr>
          <w:sz w:val="20"/>
          <w:szCs w:val="20"/>
          <w:lang w:val="fr-CA"/>
        </w:rPr>
      </w:pPr>
    </w:p>
    <w:p w:rsidR="00890FEB" w:rsidRPr="006B452E" w:rsidRDefault="00890FEB" w:rsidP="008D292F">
      <w:pPr>
        <w:rPr>
          <w:b/>
          <w:sz w:val="20"/>
          <w:szCs w:val="20"/>
          <w:lang w:val="fr-CA"/>
        </w:rPr>
        <w:sectPr w:rsidR="00890FEB" w:rsidRPr="006B452E" w:rsidSect="006B452E">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pgNumType w:start="1"/>
          <w:cols w:space="720"/>
          <w:titlePg/>
          <w:docGrid w:linePitch="326"/>
        </w:sectPr>
      </w:pPr>
    </w:p>
    <w:p w:rsidR="00693C38" w:rsidRPr="006B452E" w:rsidRDefault="00DD0BDC" w:rsidP="00567602">
      <w:pPr>
        <w:pStyle w:val="Header1StyleE"/>
        <w:pBdr>
          <w:bottom w:val="single" w:sz="12" w:space="1" w:color="auto"/>
        </w:pBdr>
        <w:rPr>
          <w:lang w:val="fr-CA"/>
        </w:rPr>
      </w:pPr>
      <w:bookmarkStart w:id="3" w:name="_Toc105679695"/>
      <w:r w:rsidRPr="006B452E">
        <w:rPr>
          <w:lang w:val="fr-CA"/>
        </w:rPr>
        <w:lastRenderedPageBreak/>
        <w:t>Motions</w:t>
      </w:r>
      <w:r w:rsidR="00271E1E" w:rsidRPr="006B452E">
        <w:rPr>
          <w:lang w:val="fr-CA"/>
        </w:rPr>
        <w:t xml:space="preserve"> / </w:t>
      </w:r>
      <w:r w:rsidR="00693C38" w:rsidRPr="006B452E">
        <w:rPr>
          <w:lang w:val="fr-CA"/>
        </w:rPr>
        <w:br/>
      </w:r>
      <w:r w:rsidRPr="006B452E">
        <w:rPr>
          <w:lang w:val="fr-CA"/>
        </w:rPr>
        <w:t>Requêtes</w:t>
      </w:r>
      <w:bookmarkEnd w:id="3"/>
    </w:p>
    <w:p w:rsidR="00890FEB" w:rsidRPr="006B452E" w:rsidRDefault="00890FEB" w:rsidP="00890FEB">
      <w:pPr>
        <w:rPr>
          <w:sz w:val="20"/>
          <w:szCs w:val="20"/>
          <w:lang w:val="fr-CA"/>
        </w:rPr>
      </w:pPr>
    </w:p>
    <w:p w:rsidR="008859F1" w:rsidRPr="006B452E" w:rsidRDefault="00E8642A" w:rsidP="008859F1">
      <w:pPr>
        <w:rPr>
          <w:b/>
          <w:sz w:val="20"/>
          <w:szCs w:val="20"/>
          <w:lang w:val="fr-CA"/>
        </w:rPr>
      </w:pPr>
      <w:r w:rsidRPr="006B452E">
        <w:rPr>
          <w:b/>
          <w:sz w:val="20"/>
          <w:szCs w:val="20"/>
          <w:lang w:val="fr-CA"/>
        </w:rPr>
        <w:t>JU</w:t>
      </w:r>
      <w:r w:rsidR="00036A05" w:rsidRPr="006B452E">
        <w:rPr>
          <w:b/>
          <w:sz w:val="20"/>
          <w:szCs w:val="20"/>
          <w:lang w:val="fr-CA"/>
        </w:rPr>
        <w:t>NE</w:t>
      </w:r>
      <w:r w:rsidR="008859F1" w:rsidRPr="006B452E">
        <w:rPr>
          <w:b/>
          <w:sz w:val="20"/>
          <w:szCs w:val="20"/>
          <w:lang w:val="fr-CA"/>
        </w:rPr>
        <w:t xml:space="preserve"> </w:t>
      </w:r>
      <w:r w:rsidR="00691D1D" w:rsidRPr="006B452E">
        <w:rPr>
          <w:b/>
          <w:sz w:val="20"/>
          <w:szCs w:val="20"/>
          <w:lang w:val="fr-CA"/>
        </w:rPr>
        <w:t>1</w:t>
      </w:r>
      <w:r w:rsidR="008859F1" w:rsidRPr="006B452E">
        <w:rPr>
          <w:b/>
          <w:sz w:val="20"/>
          <w:szCs w:val="20"/>
          <w:lang w:val="fr-CA"/>
        </w:rPr>
        <w:t>, 20</w:t>
      </w:r>
      <w:r w:rsidR="005967EF" w:rsidRPr="006B452E">
        <w:rPr>
          <w:b/>
          <w:sz w:val="20"/>
          <w:szCs w:val="20"/>
          <w:lang w:val="fr-CA"/>
        </w:rPr>
        <w:t>2</w:t>
      </w:r>
      <w:r w:rsidRPr="006B452E">
        <w:rPr>
          <w:b/>
          <w:sz w:val="20"/>
          <w:szCs w:val="20"/>
          <w:lang w:val="fr-CA"/>
        </w:rPr>
        <w:t>2</w:t>
      </w:r>
      <w:r w:rsidR="008859F1" w:rsidRPr="006B452E">
        <w:rPr>
          <w:b/>
          <w:sz w:val="20"/>
          <w:szCs w:val="20"/>
          <w:lang w:val="fr-CA"/>
        </w:rPr>
        <w:t xml:space="preserve"> / LE </w:t>
      </w:r>
      <w:r w:rsidR="00691D1D" w:rsidRPr="006B452E">
        <w:rPr>
          <w:b/>
          <w:sz w:val="20"/>
          <w:szCs w:val="20"/>
          <w:lang w:val="fr-CA"/>
        </w:rPr>
        <w:t>1</w:t>
      </w:r>
      <w:r w:rsidR="00036A05" w:rsidRPr="006B452E">
        <w:rPr>
          <w:b/>
          <w:sz w:val="20"/>
          <w:szCs w:val="20"/>
          <w:vertAlign w:val="superscript"/>
          <w:lang w:val="fr-CA"/>
        </w:rPr>
        <w:t>er</w:t>
      </w:r>
      <w:r w:rsidR="00036A05" w:rsidRPr="006B452E">
        <w:rPr>
          <w:b/>
          <w:sz w:val="20"/>
          <w:szCs w:val="20"/>
          <w:lang w:val="fr-CA"/>
        </w:rPr>
        <w:t xml:space="preserve"> </w:t>
      </w:r>
      <w:r w:rsidRPr="006B452E">
        <w:rPr>
          <w:b/>
          <w:sz w:val="20"/>
          <w:szCs w:val="20"/>
          <w:lang w:val="fr-CA"/>
        </w:rPr>
        <w:t>J</w:t>
      </w:r>
      <w:r w:rsidR="00036A05" w:rsidRPr="006B452E">
        <w:rPr>
          <w:b/>
          <w:sz w:val="20"/>
          <w:szCs w:val="20"/>
          <w:lang w:val="fr-CA"/>
        </w:rPr>
        <w:t>UIN</w:t>
      </w:r>
      <w:r w:rsidR="008859F1" w:rsidRPr="006B452E">
        <w:rPr>
          <w:b/>
          <w:sz w:val="20"/>
          <w:szCs w:val="20"/>
          <w:lang w:val="fr-CA"/>
        </w:rPr>
        <w:t xml:space="preserve"> 20</w:t>
      </w:r>
      <w:r w:rsidR="005967EF" w:rsidRPr="006B452E">
        <w:rPr>
          <w:b/>
          <w:sz w:val="20"/>
          <w:szCs w:val="20"/>
          <w:lang w:val="fr-CA"/>
        </w:rPr>
        <w:t>2</w:t>
      </w:r>
      <w:r w:rsidRPr="006B452E">
        <w:rPr>
          <w:b/>
          <w:sz w:val="20"/>
          <w:szCs w:val="20"/>
          <w:lang w:val="fr-CA"/>
        </w:rPr>
        <w:t>2</w:t>
      </w:r>
    </w:p>
    <w:p w:rsidR="00102792" w:rsidRPr="006B452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6B452E" w:rsidTr="00691D1D">
        <w:tc>
          <w:tcPr>
            <w:tcW w:w="4410" w:type="dxa"/>
            <w:tcBorders>
              <w:top w:val="nil"/>
              <w:left w:val="nil"/>
              <w:bottom w:val="nil"/>
              <w:right w:val="nil"/>
            </w:tcBorders>
          </w:tcPr>
          <w:p w:rsidR="00D93A6C" w:rsidRPr="006B452E" w:rsidRDefault="00D93A6C" w:rsidP="00691D1D">
            <w:pPr>
              <w:jc w:val="both"/>
              <w:rPr>
                <w:rFonts w:cs="Times New Roman"/>
                <w:b/>
                <w:bCs/>
                <w:sz w:val="20"/>
                <w:szCs w:val="20"/>
                <w:lang w:val="en-US"/>
              </w:rPr>
            </w:pPr>
            <w:r w:rsidRPr="006B452E">
              <w:rPr>
                <w:rFonts w:eastAsia="Times New Roman" w:cs="Times New Roman"/>
                <w:b/>
                <w:sz w:val="20"/>
                <w:szCs w:val="20"/>
                <w:lang w:val="en-US" w:eastAsia="en-CA"/>
              </w:rPr>
              <w:t xml:space="preserve">Motion </w:t>
            </w:r>
            <w:r w:rsidR="00036A05" w:rsidRPr="006B452E">
              <w:rPr>
                <w:rFonts w:eastAsia="Times New Roman" w:cs="Times New Roman"/>
                <w:b/>
                <w:sz w:val="20"/>
                <w:szCs w:val="20"/>
                <w:lang w:val="en-US" w:eastAsia="en-CA"/>
              </w:rPr>
              <w:t>to Obtain Judicial Summaries and Motion for an Extension of Time</w:t>
            </w:r>
          </w:p>
        </w:tc>
        <w:tc>
          <w:tcPr>
            <w:tcW w:w="810" w:type="dxa"/>
            <w:tcBorders>
              <w:top w:val="nil"/>
              <w:left w:val="nil"/>
              <w:bottom w:val="nil"/>
              <w:right w:val="nil"/>
            </w:tcBorders>
          </w:tcPr>
          <w:p w:rsidR="00D93A6C" w:rsidRPr="006B452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B452E" w:rsidRDefault="00D93A6C" w:rsidP="00691D1D">
            <w:pPr>
              <w:jc w:val="both"/>
              <w:rPr>
                <w:rFonts w:cs="Times New Roman"/>
                <w:b/>
                <w:bCs/>
                <w:sz w:val="20"/>
                <w:szCs w:val="20"/>
                <w:lang w:val="fr-CA"/>
              </w:rPr>
            </w:pPr>
            <w:r w:rsidRPr="006B452E">
              <w:rPr>
                <w:rFonts w:eastAsia="Times New Roman" w:cs="Times New Roman"/>
                <w:b/>
                <w:sz w:val="20"/>
                <w:szCs w:val="20"/>
                <w:lang w:val="fr-CA" w:eastAsia="en-CA"/>
              </w:rPr>
              <w:t xml:space="preserve">Requête </w:t>
            </w:r>
            <w:r w:rsidR="00036A05" w:rsidRPr="006B452E">
              <w:rPr>
                <w:rFonts w:eastAsia="Times New Roman" w:cs="Times New Roman"/>
                <w:b/>
                <w:sz w:val="20"/>
                <w:szCs w:val="20"/>
                <w:lang w:val="fr-CA" w:eastAsia="en-CA"/>
              </w:rPr>
              <w:t>pour obtenir des sommaires judiciaires et Requête en prorogation du délai</w:t>
            </w:r>
          </w:p>
        </w:tc>
      </w:tr>
    </w:tbl>
    <w:p w:rsidR="00D93A6C" w:rsidRPr="006B452E" w:rsidRDefault="00D93A6C" w:rsidP="00102792">
      <w:pPr>
        <w:tabs>
          <w:tab w:val="left" w:pos="-1440"/>
          <w:tab w:val="left" w:pos="-720"/>
        </w:tabs>
        <w:jc w:val="both"/>
        <w:rPr>
          <w:rFonts w:eastAsia="Times New Roman" w:cs="Times New Roman"/>
          <w:sz w:val="20"/>
          <w:szCs w:val="20"/>
          <w:lang w:val="fr-CA" w:eastAsia="en-CA"/>
        </w:rPr>
      </w:pPr>
    </w:p>
    <w:p w:rsidR="00D93A6C" w:rsidRPr="006B452E" w:rsidRDefault="00D93A6C" w:rsidP="00102792">
      <w:pPr>
        <w:tabs>
          <w:tab w:val="left" w:pos="-1440"/>
          <w:tab w:val="left" w:pos="-720"/>
        </w:tabs>
        <w:jc w:val="both"/>
        <w:rPr>
          <w:rFonts w:eastAsia="Times New Roman" w:cs="Times New Roman"/>
          <w:sz w:val="20"/>
          <w:szCs w:val="20"/>
          <w:lang w:val="fr-CA" w:eastAsia="en-CA"/>
        </w:rPr>
      </w:pPr>
    </w:p>
    <w:p w:rsidR="00036A05" w:rsidRPr="006B452E" w:rsidRDefault="00036A05" w:rsidP="00036A05">
      <w:pPr>
        <w:rPr>
          <w:rFonts w:cs="Times New Roman"/>
          <w:b/>
          <w:bCs/>
          <w:sz w:val="20"/>
          <w:szCs w:val="20"/>
        </w:rPr>
      </w:pPr>
      <w:r w:rsidRPr="006B452E">
        <w:rPr>
          <w:rFonts w:cs="Times New Roman"/>
          <w:b/>
          <w:bCs/>
          <w:sz w:val="20"/>
          <w:szCs w:val="20"/>
        </w:rPr>
        <w:t>HER MAJESTY THE QUEEN v. MATTHEW JAMES JOHNSTON AND CODY RAE HAEVISCHER</w:t>
      </w:r>
    </w:p>
    <w:p w:rsidR="00036A05" w:rsidRPr="006B452E" w:rsidRDefault="00036A05" w:rsidP="00036A05">
      <w:pPr>
        <w:rPr>
          <w:rFonts w:cs="Times New Roman"/>
          <w:bCs/>
          <w:sz w:val="20"/>
          <w:szCs w:val="20"/>
        </w:rPr>
      </w:pPr>
      <w:r w:rsidRPr="006B452E">
        <w:rPr>
          <w:rFonts w:cs="Times New Roman"/>
          <w:bCs/>
          <w:sz w:val="20"/>
          <w:szCs w:val="20"/>
        </w:rPr>
        <w:t>(B.C.) (39635)</w:t>
      </w:r>
    </w:p>
    <w:p w:rsidR="00036A05" w:rsidRPr="006B452E" w:rsidRDefault="00036A05" w:rsidP="00036A05">
      <w:pPr>
        <w:rPr>
          <w:rFonts w:cs="Times New Roman"/>
          <w:bCs/>
          <w:sz w:val="20"/>
          <w:szCs w:val="20"/>
        </w:rPr>
      </w:pPr>
    </w:p>
    <w:p w:rsidR="00036A05" w:rsidRPr="006B452E" w:rsidRDefault="00036A05" w:rsidP="00036A05">
      <w:pPr>
        <w:rPr>
          <w:rFonts w:cs="Times New Roman"/>
          <w:sz w:val="20"/>
          <w:szCs w:val="20"/>
        </w:rPr>
      </w:pPr>
      <w:r w:rsidRPr="006B452E">
        <w:rPr>
          <w:rFonts w:cs="Times New Roman"/>
          <w:b/>
          <w:bCs/>
          <w:sz w:val="20"/>
          <w:szCs w:val="20"/>
          <w:u w:val="single"/>
        </w:rPr>
        <w:t>MOLDAVER J.</w:t>
      </w:r>
      <w:r w:rsidRPr="006B452E">
        <w:rPr>
          <w:rFonts w:cs="Times New Roman"/>
          <w:b/>
          <w:bCs/>
          <w:sz w:val="20"/>
          <w:szCs w:val="20"/>
        </w:rPr>
        <w:t>:</w:t>
      </w:r>
    </w:p>
    <w:p w:rsidR="00036A05" w:rsidRPr="006B452E" w:rsidRDefault="00036A05" w:rsidP="00036A05">
      <w:pPr>
        <w:rPr>
          <w:rFonts w:cs="Times New Roman"/>
          <w:sz w:val="20"/>
          <w:szCs w:val="20"/>
        </w:rPr>
      </w:pPr>
    </w:p>
    <w:p w:rsidR="00036A05" w:rsidRPr="006B452E" w:rsidRDefault="00036A05" w:rsidP="00036A05">
      <w:pPr>
        <w:rPr>
          <w:rFonts w:cs="Times New Roman"/>
          <w:bCs/>
          <w:sz w:val="20"/>
          <w:szCs w:val="20"/>
        </w:rPr>
      </w:pPr>
      <w:r w:rsidRPr="006B452E">
        <w:rPr>
          <w:rFonts w:cs="Times New Roman"/>
          <w:b/>
          <w:sz w:val="20"/>
          <w:szCs w:val="20"/>
        </w:rPr>
        <w:t xml:space="preserve">UPON APPLICATION </w:t>
      </w:r>
      <w:r w:rsidRPr="006B452E">
        <w:rPr>
          <w:rFonts w:cs="Times New Roman"/>
          <w:sz w:val="20"/>
          <w:szCs w:val="20"/>
        </w:rPr>
        <w:t xml:space="preserve">by the respondents for an order to obtain judicial summaries of the appellate decision and the factums of the Crown and the </w:t>
      </w:r>
      <w:r w:rsidRPr="006B452E">
        <w:rPr>
          <w:rFonts w:cs="Times New Roman"/>
          <w:i/>
          <w:sz w:val="20"/>
          <w:szCs w:val="20"/>
        </w:rPr>
        <w:t>amici curiae</w:t>
      </w:r>
      <w:r w:rsidRPr="006B452E">
        <w:rPr>
          <w:rFonts w:cs="Times New Roman"/>
          <w:sz w:val="20"/>
          <w:szCs w:val="20"/>
        </w:rPr>
        <w:t xml:space="preserve">, and to extend the time to serve and file their factum </w:t>
      </w:r>
      <w:r w:rsidRPr="006B452E">
        <w:rPr>
          <w:rFonts w:cs="Times New Roman"/>
          <w:bCs/>
          <w:sz w:val="20"/>
          <w:szCs w:val="20"/>
        </w:rPr>
        <w:t>in the above matter;</w:t>
      </w:r>
    </w:p>
    <w:p w:rsidR="00036A05" w:rsidRPr="006B452E" w:rsidRDefault="00036A05" w:rsidP="00036A05">
      <w:pPr>
        <w:rPr>
          <w:rFonts w:cs="Times New Roman"/>
          <w:bCs/>
          <w:sz w:val="20"/>
          <w:szCs w:val="20"/>
        </w:rPr>
      </w:pPr>
    </w:p>
    <w:p w:rsidR="00036A05" w:rsidRPr="006B452E" w:rsidRDefault="00036A05" w:rsidP="00036A05">
      <w:pPr>
        <w:rPr>
          <w:rFonts w:cs="Times New Roman"/>
          <w:sz w:val="20"/>
          <w:szCs w:val="20"/>
        </w:rPr>
      </w:pPr>
      <w:r w:rsidRPr="006B452E">
        <w:rPr>
          <w:rFonts w:cs="Times New Roman"/>
          <w:b/>
          <w:bCs/>
          <w:sz w:val="20"/>
          <w:szCs w:val="20"/>
        </w:rPr>
        <w:t>AND UPON APPLICATION</w:t>
      </w:r>
      <w:r w:rsidRPr="006B452E">
        <w:rPr>
          <w:rFonts w:cs="Times New Roman"/>
          <w:bCs/>
          <w:sz w:val="20"/>
          <w:szCs w:val="20"/>
        </w:rPr>
        <w:t xml:space="preserve"> by the </w:t>
      </w:r>
      <w:r w:rsidRPr="006B452E">
        <w:rPr>
          <w:rFonts w:cs="Times New Roman"/>
          <w:bCs/>
          <w:i/>
          <w:sz w:val="20"/>
          <w:szCs w:val="20"/>
        </w:rPr>
        <w:t>amici</w:t>
      </w:r>
      <w:r w:rsidRPr="006B452E">
        <w:rPr>
          <w:rFonts w:cs="Times New Roman"/>
          <w:bCs/>
          <w:sz w:val="20"/>
          <w:szCs w:val="20"/>
        </w:rPr>
        <w:t xml:space="preserve"> </w:t>
      </w:r>
      <w:r w:rsidRPr="006B452E">
        <w:rPr>
          <w:rFonts w:cs="Times New Roman"/>
          <w:bCs/>
          <w:i/>
          <w:sz w:val="20"/>
          <w:szCs w:val="20"/>
        </w:rPr>
        <w:t>curiae</w:t>
      </w:r>
      <w:r w:rsidRPr="006B452E">
        <w:rPr>
          <w:rFonts w:cs="Times New Roman"/>
          <w:bCs/>
          <w:sz w:val="20"/>
          <w:szCs w:val="20"/>
        </w:rPr>
        <w:t xml:space="preserve"> for an extension of time to serve and file their factum in the above matter;</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b/>
          <w:sz w:val="20"/>
          <w:szCs w:val="20"/>
        </w:rPr>
        <w:t>AND THE MATERIAL FILED</w:t>
      </w:r>
      <w:r w:rsidRPr="006B452E">
        <w:rPr>
          <w:rFonts w:cs="Times New Roman"/>
          <w:sz w:val="20"/>
          <w:szCs w:val="20"/>
        </w:rPr>
        <w:t xml:space="preserve"> having been read;</w:t>
      </w:r>
    </w:p>
    <w:p w:rsidR="00036A05" w:rsidRPr="006B452E" w:rsidRDefault="00036A05" w:rsidP="00036A05">
      <w:pPr>
        <w:rPr>
          <w:rFonts w:cs="Times New Roman"/>
          <w:sz w:val="20"/>
          <w:szCs w:val="20"/>
        </w:rPr>
      </w:pPr>
    </w:p>
    <w:p w:rsidR="00036A05" w:rsidRPr="006B452E" w:rsidRDefault="00036A05" w:rsidP="00036A05">
      <w:pPr>
        <w:rPr>
          <w:rFonts w:cs="Times New Roman"/>
          <w:b/>
          <w:sz w:val="20"/>
          <w:szCs w:val="20"/>
        </w:rPr>
      </w:pPr>
      <w:r w:rsidRPr="006B452E">
        <w:rPr>
          <w:rFonts w:cs="Times New Roman"/>
          <w:b/>
          <w:sz w:val="20"/>
          <w:szCs w:val="20"/>
        </w:rPr>
        <w:t>IT IS HEREBY ORDERED THAT:</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sz w:val="20"/>
          <w:szCs w:val="20"/>
        </w:rPr>
        <w:t xml:space="preserve">The motion to obtain judicial summaries of the redacted portions of the appellate decision and the Crown’s factum is dismissed. The motion to obtain judicial summaries of the redacted portions of the </w:t>
      </w:r>
      <w:r w:rsidRPr="006B452E">
        <w:rPr>
          <w:rFonts w:cs="Times New Roman"/>
          <w:i/>
          <w:sz w:val="20"/>
          <w:szCs w:val="20"/>
        </w:rPr>
        <w:t>amici curiae</w:t>
      </w:r>
      <w:r w:rsidRPr="006B452E">
        <w:rPr>
          <w:rFonts w:cs="Times New Roman"/>
          <w:sz w:val="20"/>
          <w:szCs w:val="20"/>
        </w:rPr>
        <w:t>’s factum is granted.</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sz w:val="20"/>
          <w:szCs w:val="20"/>
        </w:rPr>
        <w:t>As per the Registrar’s order dated April 22, 2022, the respondents shall serve and file their factum on or before June 15, 2022.</w:t>
      </w:r>
    </w:p>
    <w:p w:rsidR="00036A05" w:rsidRPr="006B452E" w:rsidRDefault="00036A05" w:rsidP="00036A05">
      <w:pPr>
        <w:rPr>
          <w:rFonts w:cs="Times New Roman"/>
          <w:sz w:val="20"/>
          <w:szCs w:val="20"/>
        </w:rPr>
      </w:pPr>
    </w:p>
    <w:p w:rsidR="00036A05" w:rsidRPr="006B452E" w:rsidRDefault="00036A05" w:rsidP="00036A05">
      <w:pPr>
        <w:tabs>
          <w:tab w:val="left" w:pos="2070"/>
        </w:tabs>
        <w:rPr>
          <w:rFonts w:cs="Times New Roman"/>
          <w:sz w:val="20"/>
          <w:szCs w:val="20"/>
        </w:rPr>
      </w:pPr>
      <w:r w:rsidRPr="006B452E">
        <w:rPr>
          <w:rFonts w:cs="Times New Roman"/>
          <w:sz w:val="20"/>
          <w:szCs w:val="20"/>
        </w:rPr>
        <w:t xml:space="preserve">The </w:t>
      </w:r>
      <w:r w:rsidRPr="006B452E">
        <w:rPr>
          <w:rFonts w:cs="Times New Roman"/>
          <w:i/>
          <w:sz w:val="20"/>
          <w:szCs w:val="20"/>
        </w:rPr>
        <w:t>amici curiae</w:t>
      </w:r>
      <w:r w:rsidRPr="006B452E">
        <w:rPr>
          <w:rFonts w:cs="Times New Roman"/>
          <w:sz w:val="20"/>
          <w:szCs w:val="20"/>
        </w:rPr>
        <w:t xml:space="preserve"> shall serve and file their factum within fourteen (14) days of the service and filing of the respondents’ factum.</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sz w:val="20"/>
          <w:szCs w:val="20"/>
        </w:rPr>
        <w:t xml:space="preserve">The Crown and </w:t>
      </w:r>
      <w:r w:rsidRPr="006B452E">
        <w:rPr>
          <w:rFonts w:cs="Times New Roman"/>
          <w:i/>
          <w:sz w:val="20"/>
          <w:szCs w:val="20"/>
        </w:rPr>
        <w:t>amici curiae</w:t>
      </w:r>
      <w:r w:rsidRPr="006B452E">
        <w:rPr>
          <w:rFonts w:cs="Times New Roman"/>
          <w:sz w:val="20"/>
          <w:szCs w:val="20"/>
        </w:rPr>
        <w:t xml:space="preserve"> shall prepare a summary of the redacted portions of the </w:t>
      </w:r>
      <w:r w:rsidRPr="006B452E">
        <w:rPr>
          <w:rFonts w:cs="Times New Roman"/>
          <w:bCs/>
          <w:i/>
          <w:sz w:val="20"/>
          <w:szCs w:val="20"/>
        </w:rPr>
        <w:t>amici curiae</w:t>
      </w:r>
      <w:r w:rsidRPr="006B452E">
        <w:rPr>
          <w:rFonts w:cs="Times New Roman"/>
          <w:sz w:val="20"/>
          <w:szCs w:val="20"/>
        </w:rPr>
        <w:t xml:space="preserve">’s factum, observing the sealing orders made by the lower courts. The summary should be served and filed contemporaneous with the filing of the </w:t>
      </w:r>
      <w:r w:rsidRPr="006B452E">
        <w:rPr>
          <w:rFonts w:cs="Times New Roman"/>
          <w:bCs/>
          <w:i/>
          <w:sz w:val="20"/>
          <w:szCs w:val="20"/>
        </w:rPr>
        <w:t>amici curiae</w:t>
      </w:r>
      <w:r w:rsidRPr="006B452E">
        <w:rPr>
          <w:rFonts w:cs="Times New Roman"/>
          <w:sz w:val="20"/>
          <w:szCs w:val="20"/>
        </w:rPr>
        <w:t>’s factum.</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sz w:val="20"/>
          <w:szCs w:val="20"/>
        </w:rPr>
        <w:t xml:space="preserve">The respondents shall have the right to serve and file a response to the summary no more than three (3) pages in length within seven (7) days of the service and filing of the </w:t>
      </w:r>
      <w:r w:rsidRPr="006B452E">
        <w:rPr>
          <w:rFonts w:cs="Times New Roman"/>
          <w:bCs/>
          <w:sz w:val="20"/>
          <w:szCs w:val="20"/>
        </w:rPr>
        <w:t>summary.</w:t>
      </w:r>
    </w:p>
    <w:p w:rsidR="00102792" w:rsidRPr="006B452E" w:rsidRDefault="00102792" w:rsidP="00102792">
      <w:pPr>
        <w:spacing w:line="228" w:lineRule="auto"/>
        <w:rPr>
          <w:sz w:val="20"/>
          <w:szCs w:val="20"/>
        </w:rPr>
      </w:pPr>
    </w:p>
    <w:p w:rsidR="005967EF" w:rsidRPr="006B452E" w:rsidRDefault="005967EF" w:rsidP="00102792">
      <w:pPr>
        <w:spacing w:line="228" w:lineRule="auto"/>
        <w:rPr>
          <w:sz w:val="20"/>
          <w:szCs w:val="20"/>
        </w:rPr>
      </w:pPr>
    </w:p>
    <w:p w:rsidR="006B452E" w:rsidRPr="006B452E" w:rsidRDefault="006B452E" w:rsidP="006B452E">
      <w:pPr>
        <w:rPr>
          <w:rFonts w:cs="Times New Roman"/>
          <w:sz w:val="20"/>
          <w:szCs w:val="20"/>
          <w:lang w:val="fr-CA"/>
        </w:rPr>
      </w:pPr>
      <w:r w:rsidRPr="006B452E">
        <w:rPr>
          <w:rFonts w:cs="Times New Roman"/>
          <w:b/>
          <w:sz w:val="20"/>
          <w:szCs w:val="20"/>
          <w:lang w:val="fr-CA"/>
        </w:rPr>
        <w:t xml:space="preserve">À LA SUITE DE LA DEMANDE </w:t>
      </w:r>
      <w:r w:rsidRPr="006B452E">
        <w:rPr>
          <w:rFonts w:cs="Times New Roman"/>
          <w:sz w:val="20"/>
          <w:szCs w:val="20"/>
          <w:lang w:val="fr-CA"/>
        </w:rPr>
        <w:t xml:space="preserve">des intimés en vue d’obtenir des sommaires judiciaires de la décision en appel ainsi que des mémoires de la Couronne et des </w:t>
      </w:r>
      <w:r w:rsidRPr="006B452E">
        <w:rPr>
          <w:rFonts w:cs="Times New Roman"/>
          <w:i/>
          <w:sz w:val="20"/>
          <w:szCs w:val="20"/>
          <w:lang w:val="fr-CA"/>
        </w:rPr>
        <w:t>amici curiæ</w:t>
      </w:r>
      <w:r w:rsidRPr="006B452E">
        <w:rPr>
          <w:rFonts w:cs="Times New Roman"/>
          <w:sz w:val="20"/>
          <w:szCs w:val="20"/>
          <w:lang w:val="fr-CA"/>
        </w:rPr>
        <w:t xml:space="preserve">, et en prorogation du délai pour signifier et déposer leur mémoire dans le présent dossier; </w:t>
      </w:r>
    </w:p>
    <w:p w:rsidR="006B452E" w:rsidRPr="006B452E" w:rsidRDefault="006B452E" w:rsidP="006B452E">
      <w:pPr>
        <w:rPr>
          <w:rFonts w:cs="Times New Roman"/>
          <w:b/>
          <w:sz w:val="20"/>
          <w:szCs w:val="20"/>
          <w:lang w:val="fr-CA"/>
        </w:rPr>
      </w:pPr>
    </w:p>
    <w:p w:rsidR="006B452E" w:rsidRPr="006B452E" w:rsidRDefault="006B452E" w:rsidP="006B452E">
      <w:pPr>
        <w:rPr>
          <w:rFonts w:cs="Times New Roman"/>
          <w:bCs/>
          <w:sz w:val="20"/>
          <w:szCs w:val="20"/>
          <w:lang w:val="fr-CA"/>
        </w:rPr>
      </w:pPr>
      <w:r w:rsidRPr="006B452E">
        <w:rPr>
          <w:rFonts w:cs="Times New Roman"/>
          <w:b/>
          <w:bCs/>
          <w:sz w:val="20"/>
          <w:szCs w:val="20"/>
          <w:lang w:val="fr-CA"/>
        </w:rPr>
        <w:t>ET À LA SUITE DE LA DEMANDE</w:t>
      </w:r>
      <w:r w:rsidRPr="006B452E">
        <w:rPr>
          <w:rFonts w:cs="Times New Roman"/>
          <w:bCs/>
          <w:sz w:val="20"/>
          <w:szCs w:val="20"/>
          <w:lang w:val="fr-CA"/>
        </w:rPr>
        <w:t xml:space="preserve"> par </w:t>
      </w:r>
      <w:r w:rsidRPr="006B452E">
        <w:rPr>
          <w:rFonts w:cs="Times New Roman"/>
          <w:sz w:val="20"/>
          <w:szCs w:val="20"/>
          <w:lang w:val="fr-CA"/>
        </w:rPr>
        <w:t xml:space="preserve">les </w:t>
      </w:r>
      <w:r w:rsidRPr="006B452E">
        <w:rPr>
          <w:rFonts w:cs="Times New Roman"/>
          <w:i/>
          <w:sz w:val="20"/>
          <w:szCs w:val="20"/>
          <w:lang w:val="fr-CA"/>
        </w:rPr>
        <w:t>amici curiæ</w:t>
      </w:r>
      <w:r w:rsidRPr="006B452E">
        <w:rPr>
          <w:rFonts w:cs="Times New Roman"/>
          <w:sz w:val="20"/>
          <w:szCs w:val="20"/>
          <w:lang w:val="fr-CA"/>
        </w:rPr>
        <w:t xml:space="preserve"> en prorogation du délai pour signifier et déposer leur mémoire dans le présent dossier; </w:t>
      </w:r>
    </w:p>
    <w:p w:rsidR="006B452E" w:rsidRPr="006B452E" w:rsidRDefault="006B452E" w:rsidP="006B452E">
      <w:pPr>
        <w:rPr>
          <w:rFonts w:cs="Times New Roman"/>
          <w:bCs/>
          <w:sz w:val="20"/>
          <w:szCs w:val="20"/>
          <w:lang w:val="fr-CA"/>
        </w:rPr>
      </w:pPr>
    </w:p>
    <w:p w:rsidR="006B452E" w:rsidRPr="006B452E" w:rsidRDefault="006B452E" w:rsidP="006B452E">
      <w:pPr>
        <w:rPr>
          <w:rFonts w:cs="Times New Roman"/>
          <w:sz w:val="20"/>
          <w:szCs w:val="20"/>
          <w:lang w:val="fr-CA"/>
        </w:rPr>
      </w:pPr>
      <w:r w:rsidRPr="006B452E">
        <w:rPr>
          <w:rFonts w:cs="Times New Roman"/>
          <w:b/>
          <w:sz w:val="20"/>
          <w:szCs w:val="20"/>
          <w:lang w:val="fr-CA"/>
        </w:rPr>
        <w:t>ET APRÈS EXAMEN</w:t>
      </w:r>
      <w:r w:rsidRPr="006B452E">
        <w:rPr>
          <w:rFonts w:cs="Times New Roman"/>
          <w:sz w:val="20"/>
          <w:szCs w:val="20"/>
          <w:lang w:val="fr-CA"/>
        </w:rPr>
        <w:t xml:space="preserve"> des documents déposés;</w:t>
      </w:r>
    </w:p>
    <w:p w:rsidR="006B452E" w:rsidRPr="006B452E" w:rsidRDefault="006B452E" w:rsidP="006B452E">
      <w:pPr>
        <w:rPr>
          <w:rFonts w:cs="Times New Roman"/>
          <w:sz w:val="20"/>
          <w:szCs w:val="20"/>
          <w:lang w:val="fr-CA"/>
        </w:rPr>
      </w:pPr>
    </w:p>
    <w:p w:rsidR="006B452E" w:rsidRPr="006B452E" w:rsidRDefault="006B452E" w:rsidP="006B452E">
      <w:pPr>
        <w:rPr>
          <w:rFonts w:cs="Times New Roman"/>
          <w:b/>
          <w:sz w:val="20"/>
          <w:szCs w:val="20"/>
          <w:lang w:val="fr-CA"/>
        </w:rPr>
      </w:pPr>
      <w:r w:rsidRPr="006B452E">
        <w:rPr>
          <w:rFonts w:cs="Times New Roman"/>
          <w:b/>
          <w:sz w:val="20"/>
          <w:szCs w:val="20"/>
          <w:lang w:val="fr-CA"/>
        </w:rPr>
        <w:t>IL EST ORDONNÉ CE QUI SUIT :</w:t>
      </w:r>
    </w:p>
    <w:p w:rsidR="006B452E" w:rsidRPr="006B452E" w:rsidRDefault="006B452E" w:rsidP="006B452E">
      <w:pPr>
        <w:rPr>
          <w:rFonts w:cs="Times New Roman"/>
          <w:b/>
          <w:sz w:val="20"/>
          <w:szCs w:val="20"/>
          <w:lang w:val="fr-CA"/>
        </w:rPr>
      </w:pPr>
    </w:p>
    <w:p w:rsidR="006B452E" w:rsidRPr="006B452E" w:rsidRDefault="006B452E" w:rsidP="006B452E">
      <w:pPr>
        <w:rPr>
          <w:rFonts w:cs="Times New Roman"/>
          <w:sz w:val="20"/>
          <w:szCs w:val="20"/>
          <w:lang w:val="fr-CA"/>
        </w:rPr>
      </w:pPr>
      <w:r w:rsidRPr="006B452E">
        <w:rPr>
          <w:rFonts w:cs="Times New Roman"/>
          <w:sz w:val="20"/>
          <w:szCs w:val="20"/>
          <w:lang w:val="fr-CA"/>
        </w:rPr>
        <w:t xml:space="preserve">La requête en vue d’obtenir des sommaires judiciaires des portions caviardées de la décision en appel ainsi que du mémoire de la Couronne est rejetée. La requête en vue d’obtenir des sommaires judiciaires des portions caviardées du mémoire des </w:t>
      </w:r>
      <w:r w:rsidRPr="006B452E">
        <w:rPr>
          <w:rFonts w:cs="Times New Roman"/>
          <w:i/>
          <w:sz w:val="20"/>
          <w:szCs w:val="20"/>
          <w:lang w:val="fr-CA"/>
        </w:rPr>
        <w:t>amici curiæ</w:t>
      </w:r>
      <w:r w:rsidRPr="006B452E">
        <w:rPr>
          <w:rFonts w:cs="Times New Roman"/>
          <w:sz w:val="20"/>
          <w:szCs w:val="20"/>
          <w:lang w:val="fr-CA"/>
        </w:rPr>
        <w:t xml:space="preserve"> est accueillie.</w:t>
      </w:r>
    </w:p>
    <w:p w:rsidR="006B452E" w:rsidRPr="006B452E" w:rsidRDefault="006B452E" w:rsidP="006B452E">
      <w:pPr>
        <w:rPr>
          <w:rFonts w:cs="Times New Roman"/>
          <w:sz w:val="20"/>
          <w:szCs w:val="20"/>
          <w:lang w:val="fr-CA"/>
        </w:rPr>
      </w:pPr>
    </w:p>
    <w:p w:rsidR="006B452E" w:rsidRPr="006B452E" w:rsidRDefault="006B452E" w:rsidP="006B452E">
      <w:pPr>
        <w:rPr>
          <w:rFonts w:cs="Times New Roman"/>
          <w:sz w:val="20"/>
          <w:szCs w:val="20"/>
          <w:lang w:val="fr-CA"/>
        </w:rPr>
      </w:pPr>
      <w:r w:rsidRPr="006B452E">
        <w:rPr>
          <w:rFonts w:cs="Times New Roman"/>
          <w:sz w:val="20"/>
          <w:szCs w:val="20"/>
          <w:lang w:val="fr-CA"/>
        </w:rPr>
        <w:t>Conformément à l’ordonnance de la registraire rendue le 22 avril 2022, les intimés signifieront et déposeront leur mémoire au plus tard le 15 juin 2022.</w:t>
      </w:r>
    </w:p>
    <w:p w:rsidR="006B452E" w:rsidRPr="006B452E" w:rsidRDefault="006B452E" w:rsidP="006B452E">
      <w:pPr>
        <w:rPr>
          <w:rFonts w:cs="Times New Roman"/>
          <w:sz w:val="20"/>
          <w:szCs w:val="20"/>
          <w:lang w:val="fr-CA"/>
        </w:rPr>
      </w:pPr>
    </w:p>
    <w:p w:rsidR="006B452E" w:rsidRPr="006B452E" w:rsidRDefault="006B452E" w:rsidP="006B452E">
      <w:pPr>
        <w:rPr>
          <w:rFonts w:cs="Times New Roman"/>
          <w:sz w:val="20"/>
          <w:szCs w:val="20"/>
          <w:lang w:val="fr-CA"/>
        </w:rPr>
      </w:pPr>
      <w:r w:rsidRPr="006B452E">
        <w:rPr>
          <w:rFonts w:cs="Times New Roman"/>
          <w:sz w:val="20"/>
          <w:szCs w:val="20"/>
          <w:lang w:val="fr-CA"/>
        </w:rPr>
        <w:t xml:space="preserve">Les </w:t>
      </w:r>
      <w:r w:rsidRPr="006B452E">
        <w:rPr>
          <w:rFonts w:cs="Times New Roman"/>
          <w:i/>
          <w:sz w:val="20"/>
          <w:szCs w:val="20"/>
          <w:lang w:val="fr-CA"/>
        </w:rPr>
        <w:t>amici curiæ</w:t>
      </w:r>
      <w:r w:rsidRPr="006B452E">
        <w:rPr>
          <w:rFonts w:cs="Times New Roman"/>
          <w:sz w:val="20"/>
          <w:szCs w:val="20"/>
          <w:lang w:val="fr-CA"/>
        </w:rPr>
        <w:t xml:space="preserve"> signifieront et déposeront leur mémoire dans les 14 jours de la signification et du dépôt du mémoire des intimés.</w:t>
      </w:r>
    </w:p>
    <w:p w:rsidR="006B452E" w:rsidRPr="006B452E" w:rsidRDefault="006B452E" w:rsidP="006B452E">
      <w:pPr>
        <w:rPr>
          <w:rFonts w:cs="Times New Roman"/>
          <w:sz w:val="20"/>
          <w:szCs w:val="20"/>
          <w:lang w:val="fr-CA"/>
        </w:rPr>
      </w:pPr>
    </w:p>
    <w:p w:rsidR="006B452E" w:rsidRPr="006B452E" w:rsidRDefault="006B452E" w:rsidP="006B452E">
      <w:pPr>
        <w:tabs>
          <w:tab w:val="left" w:pos="2070"/>
        </w:tabs>
        <w:rPr>
          <w:rFonts w:cs="Times New Roman"/>
          <w:sz w:val="20"/>
          <w:szCs w:val="20"/>
          <w:lang w:val="fr-CA"/>
        </w:rPr>
      </w:pPr>
      <w:r w:rsidRPr="006B452E">
        <w:rPr>
          <w:rFonts w:cs="Times New Roman"/>
          <w:sz w:val="20"/>
          <w:szCs w:val="20"/>
          <w:lang w:val="fr-CA"/>
        </w:rPr>
        <w:t xml:space="preserve">La Couronne et les </w:t>
      </w:r>
      <w:r w:rsidRPr="006B452E">
        <w:rPr>
          <w:rFonts w:cs="Times New Roman"/>
          <w:i/>
          <w:sz w:val="20"/>
          <w:szCs w:val="20"/>
          <w:lang w:val="fr-CA"/>
        </w:rPr>
        <w:t>amici curiæ</w:t>
      </w:r>
      <w:r w:rsidRPr="006B452E">
        <w:rPr>
          <w:rFonts w:cs="Times New Roman"/>
          <w:sz w:val="20"/>
          <w:szCs w:val="20"/>
          <w:lang w:val="fr-CA"/>
        </w:rPr>
        <w:t xml:space="preserve"> prépareront un sommaire des portions caviardées du mémoire des </w:t>
      </w:r>
      <w:r w:rsidRPr="006B452E">
        <w:rPr>
          <w:rFonts w:cs="Times New Roman"/>
          <w:i/>
          <w:sz w:val="20"/>
          <w:szCs w:val="20"/>
          <w:lang w:val="fr-CA"/>
        </w:rPr>
        <w:t>amici curiæ</w:t>
      </w:r>
      <w:r w:rsidRPr="006B452E">
        <w:rPr>
          <w:rFonts w:cs="Times New Roman"/>
          <w:sz w:val="20"/>
          <w:szCs w:val="20"/>
          <w:lang w:val="fr-CA"/>
        </w:rPr>
        <w:t xml:space="preserve">, dans le respect des ordonnances de mise sous scellés rendues par les tribunaux d’instances inférieures. Le sommaire sera signifié et déposé en même temps que le mémoire des </w:t>
      </w:r>
      <w:r w:rsidRPr="006B452E">
        <w:rPr>
          <w:rFonts w:cs="Times New Roman"/>
          <w:i/>
          <w:sz w:val="20"/>
          <w:szCs w:val="20"/>
          <w:lang w:val="fr-CA"/>
        </w:rPr>
        <w:t>amici curiæ</w:t>
      </w:r>
      <w:r w:rsidRPr="006B452E">
        <w:rPr>
          <w:rFonts w:cs="Times New Roman"/>
          <w:sz w:val="20"/>
          <w:szCs w:val="20"/>
          <w:lang w:val="fr-CA"/>
        </w:rPr>
        <w:t>.</w:t>
      </w:r>
    </w:p>
    <w:p w:rsidR="006B452E" w:rsidRPr="006B452E" w:rsidRDefault="006B452E" w:rsidP="006B452E">
      <w:pPr>
        <w:rPr>
          <w:rFonts w:cs="Times New Roman"/>
          <w:sz w:val="20"/>
          <w:szCs w:val="20"/>
          <w:lang w:val="fr-CA"/>
        </w:rPr>
      </w:pPr>
    </w:p>
    <w:p w:rsidR="006B452E" w:rsidRPr="006B452E" w:rsidRDefault="006B452E" w:rsidP="006B452E">
      <w:pPr>
        <w:rPr>
          <w:rFonts w:cs="Times New Roman"/>
          <w:sz w:val="20"/>
          <w:szCs w:val="20"/>
          <w:lang w:val="fr-CA"/>
        </w:rPr>
      </w:pPr>
      <w:r w:rsidRPr="006B452E">
        <w:rPr>
          <w:rFonts w:cs="Times New Roman"/>
          <w:sz w:val="20"/>
          <w:szCs w:val="20"/>
          <w:lang w:val="fr-CA"/>
        </w:rPr>
        <w:t>Les intimés sont autorisés à signifier et à déposer une réponse au sommaire d’au plus trois (3) pages dans les sept (7) jours de la signification et du dépôt du sommaire.</w:t>
      </w:r>
    </w:p>
    <w:p w:rsidR="000935B7" w:rsidRPr="006B452E" w:rsidRDefault="000935B7" w:rsidP="00102792">
      <w:pPr>
        <w:spacing w:line="232" w:lineRule="auto"/>
        <w:rPr>
          <w:rFonts w:cs="Times New Roman"/>
          <w:sz w:val="20"/>
          <w:lang w:val="fr-CA"/>
        </w:rPr>
      </w:pPr>
    </w:p>
    <w:p w:rsidR="00102792" w:rsidRPr="006B452E" w:rsidRDefault="006B452E" w:rsidP="00102792">
      <w:pPr>
        <w:widowControl w:val="0"/>
        <w:rPr>
          <w:rFonts w:eastAsia="Times New Roman" w:cs="Times New Roman"/>
          <w:sz w:val="20"/>
          <w:szCs w:val="20"/>
          <w:lang w:val="fr-CA" w:eastAsia="en-CA"/>
        </w:rPr>
      </w:pPr>
      <w:r w:rsidRPr="006B452E">
        <w:rPr>
          <w:rFonts w:eastAsia="Times New Roman" w:cs="Times New Roman"/>
          <w:sz w:val="20"/>
          <w:szCs w:val="20"/>
          <w:lang w:val="fr-CA" w:eastAsia="en-CA"/>
        </w:rPr>
        <w:pict>
          <v:rect id="_x0000_i1037" style="width:2in;height:1pt" o:hrpct="0" o:hralign="center" o:hrstd="t" o:hrnoshade="t" o:hr="t" fillcolor="black [3213]" stroked="f"/>
        </w:pict>
      </w:r>
    </w:p>
    <w:p w:rsidR="005967EF" w:rsidRPr="006B452E" w:rsidRDefault="005967EF" w:rsidP="00102792">
      <w:pPr>
        <w:rPr>
          <w:rFonts w:eastAsia="Times New Roman" w:cs="Times New Roman"/>
          <w:sz w:val="20"/>
          <w:szCs w:val="20"/>
          <w:lang w:val="fr-CA" w:eastAsia="en-CA"/>
        </w:rPr>
      </w:pPr>
    </w:p>
    <w:p w:rsidR="000935B7" w:rsidRPr="006B452E" w:rsidRDefault="000935B7">
      <w:pPr>
        <w:rPr>
          <w:sz w:val="20"/>
          <w:szCs w:val="20"/>
          <w:lang w:val="fr-CA"/>
        </w:rPr>
      </w:pPr>
      <w:r w:rsidRPr="006B452E">
        <w:rPr>
          <w:sz w:val="20"/>
          <w:szCs w:val="20"/>
          <w:lang w:val="fr-CA"/>
        </w:rPr>
        <w:br w:type="page"/>
      </w:r>
    </w:p>
    <w:p w:rsidR="000935B7" w:rsidRPr="006B452E" w:rsidRDefault="00036A05" w:rsidP="000935B7">
      <w:pPr>
        <w:rPr>
          <w:b/>
          <w:sz w:val="20"/>
          <w:szCs w:val="20"/>
          <w:lang w:val="fr-CA"/>
        </w:rPr>
      </w:pPr>
      <w:r w:rsidRPr="006B452E">
        <w:rPr>
          <w:b/>
          <w:sz w:val="20"/>
          <w:szCs w:val="20"/>
          <w:lang w:val="fr-CA"/>
        </w:rPr>
        <w:lastRenderedPageBreak/>
        <w:t>JUNE</w:t>
      </w:r>
      <w:r w:rsidR="000935B7" w:rsidRPr="006B452E">
        <w:rPr>
          <w:b/>
          <w:sz w:val="20"/>
          <w:szCs w:val="20"/>
          <w:lang w:val="fr-CA"/>
        </w:rPr>
        <w:t xml:space="preserve"> </w:t>
      </w:r>
      <w:r w:rsidRPr="006B452E">
        <w:rPr>
          <w:b/>
          <w:sz w:val="20"/>
          <w:szCs w:val="20"/>
          <w:lang w:val="fr-CA"/>
        </w:rPr>
        <w:t>2</w:t>
      </w:r>
      <w:r w:rsidR="000935B7" w:rsidRPr="006B452E">
        <w:rPr>
          <w:b/>
          <w:sz w:val="20"/>
          <w:szCs w:val="20"/>
          <w:lang w:val="fr-CA"/>
        </w:rPr>
        <w:t xml:space="preserve">, 2022 / LE </w:t>
      </w:r>
      <w:r w:rsidRPr="006B452E">
        <w:rPr>
          <w:b/>
          <w:sz w:val="20"/>
          <w:szCs w:val="20"/>
          <w:lang w:val="fr-CA"/>
        </w:rPr>
        <w:t>2</w:t>
      </w:r>
      <w:r w:rsidR="000935B7" w:rsidRPr="006B452E">
        <w:rPr>
          <w:b/>
          <w:sz w:val="20"/>
          <w:szCs w:val="20"/>
          <w:lang w:val="fr-CA"/>
        </w:rPr>
        <w:t xml:space="preserve"> J</w:t>
      </w:r>
      <w:r w:rsidRPr="006B452E">
        <w:rPr>
          <w:b/>
          <w:sz w:val="20"/>
          <w:szCs w:val="20"/>
          <w:lang w:val="fr-CA"/>
        </w:rPr>
        <w:t>UIN</w:t>
      </w:r>
      <w:r w:rsidR="000935B7" w:rsidRPr="006B452E">
        <w:rPr>
          <w:b/>
          <w:sz w:val="20"/>
          <w:szCs w:val="20"/>
          <w:lang w:val="fr-CA"/>
        </w:rPr>
        <w:t xml:space="preserve"> 2022</w:t>
      </w:r>
    </w:p>
    <w:p w:rsidR="000935B7" w:rsidRPr="006B452E" w:rsidRDefault="000935B7" w:rsidP="000935B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0935B7" w:rsidRPr="006B452E" w:rsidTr="00EC56DE">
        <w:tc>
          <w:tcPr>
            <w:tcW w:w="4410" w:type="dxa"/>
            <w:tcBorders>
              <w:top w:val="nil"/>
              <w:left w:val="nil"/>
              <w:bottom w:val="nil"/>
              <w:right w:val="nil"/>
            </w:tcBorders>
          </w:tcPr>
          <w:p w:rsidR="000935B7" w:rsidRPr="006B452E" w:rsidRDefault="000935B7" w:rsidP="00036A05">
            <w:pPr>
              <w:jc w:val="both"/>
              <w:rPr>
                <w:rFonts w:cs="Times New Roman"/>
                <w:b/>
                <w:bCs/>
                <w:sz w:val="20"/>
                <w:szCs w:val="20"/>
                <w:lang w:val="en-US"/>
              </w:rPr>
            </w:pPr>
            <w:r w:rsidRPr="006B452E">
              <w:rPr>
                <w:rFonts w:eastAsia="Times New Roman" w:cs="Times New Roman"/>
                <w:b/>
                <w:sz w:val="20"/>
                <w:szCs w:val="20"/>
                <w:lang w:val="en-US" w:eastAsia="en-CA"/>
              </w:rPr>
              <w:t>Motion</w:t>
            </w:r>
            <w:r w:rsidR="00036A05" w:rsidRPr="006B452E">
              <w:rPr>
                <w:rFonts w:eastAsia="Times New Roman" w:cs="Times New Roman"/>
                <w:b/>
                <w:sz w:val="20"/>
                <w:szCs w:val="20"/>
                <w:lang w:val="en-US" w:eastAsia="en-CA"/>
              </w:rPr>
              <w:t>s for leave to intervene</w:t>
            </w:r>
            <w:r w:rsidRPr="006B452E">
              <w:rPr>
                <w:rFonts w:eastAsia="Times New Roman" w:cs="Times New Roman"/>
                <w:b/>
                <w:sz w:val="20"/>
                <w:szCs w:val="20"/>
                <w:lang w:val="en-US" w:eastAsia="en-CA"/>
              </w:rPr>
              <w:t xml:space="preserve"> </w:t>
            </w:r>
          </w:p>
        </w:tc>
        <w:tc>
          <w:tcPr>
            <w:tcW w:w="810" w:type="dxa"/>
            <w:tcBorders>
              <w:top w:val="nil"/>
              <w:left w:val="nil"/>
              <w:bottom w:val="nil"/>
              <w:right w:val="nil"/>
            </w:tcBorders>
          </w:tcPr>
          <w:p w:rsidR="000935B7" w:rsidRPr="006B452E" w:rsidRDefault="000935B7" w:rsidP="00EC56DE">
            <w:pPr>
              <w:jc w:val="both"/>
              <w:rPr>
                <w:rFonts w:cs="Times New Roman"/>
                <w:b/>
                <w:bCs/>
                <w:sz w:val="20"/>
                <w:szCs w:val="20"/>
                <w:lang w:val="en-US"/>
              </w:rPr>
            </w:pPr>
          </w:p>
        </w:tc>
        <w:tc>
          <w:tcPr>
            <w:tcW w:w="4399" w:type="dxa"/>
            <w:tcBorders>
              <w:top w:val="nil"/>
              <w:left w:val="nil"/>
              <w:bottom w:val="nil"/>
              <w:right w:val="nil"/>
            </w:tcBorders>
          </w:tcPr>
          <w:p w:rsidR="000935B7" w:rsidRPr="006B452E" w:rsidRDefault="000935B7" w:rsidP="00036A05">
            <w:pPr>
              <w:jc w:val="both"/>
              <w:rPr>
                <w:rFonts w:cs="Times New Roman"/>
                <w:b/>
                <w:bCs/>
                <w:sz w:val="20"/>
                <w:szCs w:val="20"/>
                <w:lang w:val="fr-CA"/>
              </w:rPr>
            </w:pPr>
            <w:r w:rsidRPr="006B452E">
              <w:rPr>
                <w:rFonts w:eastAsia="Times New Roman" w:cs="Times New Roman"/>
                <w:b/>
                <w:sz w:val="20"/>
                <w:szCs w:val="20"/>
                <w:lang w:val="fr-CA" w:eastAsia="en-CA"/>
              </w:rPr>
              <w:t>Requête</w:t>
            </w:r>
            <w:r w:rsidR="00036A05" w:rsidRPr="006B452E">
              <w:rPr>
                <w:rFonts w:eastAsia="Times New Roman" w:cs="Times New Roman"/>
                <w:b/>
                <w:sz w:val="20"/>
                <w:szCs w:val="20"/>
                <w:lang w:val="fr-CA" w:eastAsia="en-CA"/>
              </w:rPr>
              <w:t>s</w:t>
            </w:r>
            <w:r w:rsidRPr="006B452E">
              <w:rPr>
                <w:rFonts w:eastAsia="Times New Roman" w:cs="Times New Roman"/>
                <w:b/>
                <w:sz w:val="20"/>
                <w:szCs w:val="20"/>
                <w:lang w:val="fr-CA" w:eastAsia="en-CA"/>
              </w:rPr>
              <w:t xml:space="preserve"> </w:t>
            </w:r>
            <w:r w:rsidR="00036A05" w:rsidRPr="006B452E">
              <w:rPr>
                <w:rFonts w:eastAsia="Times New Roman" w:cs="Times New Roman"/>
                <w:b/>
                <w:sz w:val="20"/>
                <w:szCs w:val="20"/>
                <w:lang w:val="fr-CA" w:eastAsia="en-CA"/>
              </w:rPr>
              <w:t>en autorisation d’intervention</w:t>
            </w:r>
          </w:p>
        </w:tc>
      </w:tr>
    </w:tbl>
    <w:p w:rsidR="000935B7" w:rsidRPr="006B452E" w:rsidRDefault="000935B7" w:rsidP="000935B7">
      <w:pPr>
        <w:tabs>
          <w:tab w:val="left" w:pos="-1440"/>
          <w:tab w:val="left" w:pos="-720"/>
        </w:tabs>
        <w:jc w:val="both"/>
        <w:rPr>
          <w:rFonts w:eastAsia="Times New Roman" w:cs="Times New Roman"/>
          <w:sz w:val="20"/>
          <w:szCs w:val="20"/>
          <w:lang w:val="fr-CA" w:eastAsia="en-CA"/>
        </w:rPr>
      </w:pPr>
    </w:p>
    <w:p w:rsidR="000935B7" w:rsidRPr="006B452E" w:rsidRDefault="000935B7" w:rsidP="000935B7">
      <w:pPr>
        <w:tabs>
          <w:tab w:val="left" w:pos="-1440"/>
          <w:tab w:val="left" w:pos="-720"/>
        </w:tabs>
        <w:jc w:val="both"/>
        <w:rPr>
          <w:rFonts w:eastAsia="Times New Roman" w:cs="Times New Roman"/>
          <w:sz w:val="20"/>
          <w:szCs w:val="20"/>
          <w:lang w:val="fr-CA" w:eastAsia="en-CA"/>
        </w:rPr>
      </w:pPr>
    </w:p>
    <w:p w:rsidR="00036A05" w:rsidRPr="006B452E" w:rsidRDefault="00036A05" w:rsidP="00036A05">
      <w:pPr>
        <w:rPr>
          <w:rFonts w:cs="Times New Roman"/>
          <w:b/>
          <w:bCs/>
          <w:sz w:val="20"/>
          <w:szCs w:val="20"/>
        </w:rPr>
      </w:pPr>
      <w:r w:rsidRPr="006B452E">
        <w:rPr>
          <w:rFonts w:cs="Times New Roman"/>
          <w:b/>
          <w:bCs/>
          <w:sz w:val="20"/>
          <w:szCs w:val="20"/>
        </w:rPr>
        <w:t>GLEN HANSMAN v. BARRY NEUFELD</w:t>
      </w:r>
    </w:p>
    <w:p w:rsidR="00036A05" w:rsidRPr="006B452E" w:rsidRDefault="00036A05" w:rsidP="00036A05">
      <w:pPr>
        <w:rPr>
          <w:rFonts w:cs="Times New Roman"/>
          <w:bCs/>
          <w:sz w:val="20"/>
          <w:szCs w:val="20"/>
        </w:rPr>
      </w:pPr>
      <w:r w:rsidRPr="006B452E">
        <w:rPr>
          <w:rFonts w:cs="Times New Roman"/>
          <w:bCs/>
          <w:sz w:val="20"/>
          <w:szCs w:val="20"/>
        </w:rPr>
        <w:t>(B.C.) (39796)</w:t>
      </w:r>
    </w:p>
    <w:p w:rsidR="00036A05" w:rsidRPr="006B452E" w:rsidRDefault="00036A05" w:rsidP="00036A05">
      <w:pPr>
        <w:rPr>
          <w:rFonts w:cs="Times New Roman"/>
          <w:bCs/>
          <w:sz w:val="20"/>
          <w:szCs w:val="20"/>
        </w:rPr>
      </w:pPr>
    </w:p>
    <w:p w:rsidR="00036A05" w:rsidRPr="006B452E" w:rsidRDefault="00036A05" w:rsidP="00036A05">
      <w:pPr>
        <w:rPr>
          <w:rFonts w:cs="Times New Roman"/>
          <w:b/>
          <w:bCs/>
          <w:sz w:val="20"/>
          <w:szCs w:val="20"/>
          <w:u w:val="single"/>
        </w:rPr>
      </w:pPr>
      <w:r w:rsidRPr="006B452E">
        <w:rPr>
          <w:rFonts w:cs="Times New Roman"/>
          <w:b/>
          <w:bCs/>
          <w:sz w:val="20"/>
          <w:szCs w:val="20"/>
          <w:u w:val="single"/>
        </w:rPr>
        <w:t>KARAKATSANIS J.</w:t>
      </w:r>
      <w:r w:rsidRPr="006B452E">
        <w:rPr>
          <w:rFonts w:cs="Times New Roman"/>
          <w:b/>
          <w:bCs/>
          <w:sz w:val="20"/>
          <w:szCs w:val="20"/>
        </w:rPr>
        <w:t>:</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b/>
          <w:sz w:val="20"/>
          <w:szCs w:val="20"/>
        </w:rPr>
        <w:t xml:space="preserve">UPON APPLICATION </w:t>
      </w:r>
      <w:r w:rsidRPr="006B452E">
        <w:rPr>
          <w:rFonts w:cs="Times New Roman"/>
          <w:sz w:val="20"/>
          <w:szCs w:val="20"/>
        </w:rPr>
        <w:t>by QMUNITY and the Skipping Stone Scholarship Foundation (jointly), the Attorney General of British Columbia, the Canadian Human Rights Commission, the Canadian Civil Liberties Association, the Community-Based Research Centre and Canadian Centre for Gender &amp; Sexual Diversity (jointly), the West Coast Legal Education and Action Fund, the British Columbia General Employees’ Union, the Egale Canada Human Rights Trust, the Samuelson-Glushko Canadian Internet Policy &amp; Public Interest Clinic, the Justice Centre for Constitutional Freedoms, the Centre for Free Expression and Karin Litzcke for leave to intervene in the above appeal;</w:t>
      </w:r>
    </w:p>
    <w:p w:rsidR="00036A05" w:rsidRPr="006B452E" w:rsidRDefault="00036A05" w:rsidP="00036A05">
      <w:pPr>
        <w:ind w:left="2160" w:hanging="2160"/>
        <w:rPr>
          <w:rFonts w:cs="Times New Roman"/>
          <w:sz w:val="20"/>
          <w:szCs w:val="20"/>
        </w:rPr>
      </w:pPr>
    </w:p>
    <w:p w:rsidR="00036A05" w:rsidRPr="006B452E" w:rsidRDefault="00036A05" w:rsidP="00036A05">
      <w:pPr>
        <w:rPr>
          <w:rFonts w:cs="Times New Roman"/>
          <w:sz w:val="20"/>
          <w:szCs w:val="20"/>
        </w:rPr>
      </w:pPr>
      <w:r w:rsidRPr="006B452E">
        <w:rPr>
          <w:rFonts w:cs="Times New Roman"/>
          <w:b/>
          <w:sz w:val="20"/>
          <w:szCs w:val="20"/>
        </w:rPr>
        <w:t>AND THE MATERIAL FILED</w:t>
      </w:r>
      <w:r w:rsidRPr="006B452E">
        <w:rPr>
          <w:rFonts w:cs="Times New Roman"/>
          <w:sz w:val="20"/>
          <w:szCs w:val="20"/>
        </w:rPr>
        <w:t xml:space="preserve"> having been read;</w:t>
      </w:r>
    </w:p>
    <w:p w:rsidR="00036A05" w:rsidRPr="006B452E" w:rsidRDefault="00036A05" w:rsidP="00036A05">
      <w:pPr>
        <w:rPr>
          <w:rFonts w:cs="Times New Roman"/>
          <w:sz w:val="20"/>
          <w:szCs w:val="20"/>
        </w:rPr>
      </w:pPr>
    </w:p>
    <w:p w:rsidR="00036A05" w:rsidRPr="006B452E" w:rsidRDefault="00036A05" w:rsidP="00036A05">
      <w:pPr>
        <w:rPr>
          <w:rFonts w:cs="Times New Roman"/>
          <w:b/>
          <w:sz w:val="20"/>
          <w:szCs w:val="20"/>
        </w:rPr>
      </w:pPr>
      <w:r w:rsidRPr="006B452E">
        <w:rPr>
          <w:rFonts w:cs="Times New Roman"/>
          <w:b/>
          <w:sz w:val="20"/>
          <w:szCs w:val="20"/>
        </w:rPr>
        <w:t>IT IS HEREBY ORDERED THAT:</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sz w:val="20"/>
          <w:szCs w:val="20"/>
        </w:rPr>
        <w:t>The motions for leave to intervene filed by the Samuelson-Glushko Canadian Internet Policy &amp; Public Interest Clinic, the Justice Centre for Constitutional Freedoms and Karin Litzcke are dismissed.</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sz w:val="20"/>
          <w:szCs w:val="20"/>
        </w:rPr>
        <w:t>The motions for leave to intervene filed by QMUNITY and the Skipping Stone Scholarship Foundation (jointly), the Attorney General of British Columbia, the Canadian Human Rights Commission, the Canadian Civil Liberties Association, the Community-Based Research Centre and Canadian Centre for Gender &amp; Sexual Diversity (jointly), the West Coast Legal Education and Action Fund, the British Columbia General Employees’ Union, the Egale Canada Human Rights Trust and the Centre for Free Expression are granted and the said nine (9) interveners or groups of interveners shall each be entitled to serve and file a single factum not to exceed ten (10) pages in length on or before July 14, 2022.</w:t>
      </w:r>
    </w:p>
    <w:p w:rsidR="00036A05" w:rsidRPr="006B452E" w:rsidRDefault="00036A05" w:rsidP="00036A05">
      <w:pPr>
        <w:rPr>
          <w:rFonts w:cs="Times New Roman"/>
          <w:sz w:val="20"/>
          <w:szCs w:val="20"/>
        </w:rPr>
      </w:pPr>
    </w:p>
    <w:p w:rsidR="00036A05" w:rsidRPr="006B452E" w:rsidRDefault="00036A05" w:rsidP="00036A05">
      <w:pPr>
        <w:spacing w:line="228" w:lineRule="auto"/>
        <w:rPr>
          <w:rFonts w:cs="Times New Roman"/>
          <w:sz w:val="20"/>
          <w:szCs w:val="20"/>
        </w:rPr>
      </w:pPr>
      <w:r w:rsidRPr="006B452E">
        <w:rPr>
          <w:rFonts w:cs="Times New Roman"/>
          <w:sz w:val="20"/>
          <w:szCs w:val="20"/>
        </w:rPr>
        <w:t>The Attorney General of British Columbia is granted permission to present oral argument not exceeding ten (10) minutes at the hearing of the appeal.</w:t>
      </w:r>
    </w:p>
    <w:p w:rsidR="00036A05" w:rsidRPr="006B452E" w:rsidRDefault="00036A05" w:rsidP="00036A05">
      <w:pPr>
        <w:spacing w:line="228" w:lineRule="auto"/>
        <w:rPr>
          <w:rFonts w:cs="Times New Roman"/>
          <w:sz w:val="20"/>
          <w:szCs w:val="20"/>
        </w:rPr>
      </w:pPr>
      <w:r w:rsidRPr="006B452E">
        <w:rPr>
          <w:rFonts w:cs="Times New Roman"/>
          <w:sz w:val="20"/>
          <w:szCs w:val="20"/>
        </w:rPr>
        <w:t>The remaining eight (8) interveners or groups of interveners are granted permission to present oral argument not exceeding five (5) minutes each at the hearing of the appeal.</w:t>
      </w:r>
    </w:p>
    <w:p w:rsidR="00036A05" w:rsidRPr="006B452E" w:rsidRDefault="00036A05" w:rsidP="00036A05">
      <w:pPr>
        <w:spacing w:line="228" w:lineRule="auto"/>
        <w:rPr>
          <w:rFonts w:cs="Times New Roman"/>
          <w:sz w:val="20"/>
          <w:szCs w:val="20"/>
        </w:rPr>
      </w:pPr>
    </w:p>
    <w:p w:rsidR="00036A05" w:rsidRPr="006B452E" w:rsidRDefault="00036A05" w:rsidP="00036A05">
      <w:pPr>
        <w:spacing w:line="228" w:lineRule="auto"/>
        <w:rPr>
          <w:rFonts w:cs="Times New Roman"/>
          <w:sz w:val="20"/>
          <w:szCs w:val="20"/>
        </w:rPr>
      </w:pPr>
      <w:r w:rsidRPr="006B452E">
        <w:rPr>
          <w:rFonts w:cs="Times New Roman"/>
          <w:sz w:val="20"/>
          <w:szCs w:val="20"/>
        </w:rPr>
        <w:t>The appellant and respondent are each granted permission to serve and file a single factum in response to all interventions, not to exceed five (5) pages in length, on or before July 28, 2022.</w:t>
      </w:r>
    </w:p>
    <w:p w:rsidR="00036A05" w:rsidRPr="006B452E" w:rsidRDefault="00036A05" w:rsidP="00036A05">
      <w:pPr>
        <w:spacing w:line="228" w:lineRule="auto"/>
        <w:rPr>
          <w:rFonts w:cs="Times New Roman"/>
          <w:sz w:val="20"/>
          <w:szCs w:val="20"/>
        </w:rPr>
      </w:pPr>
    </w:p>
    <w:p w:rsidR="00036A05" w:rsidRPr="006B452E" w:rsidRDefault="00036A05" w:rsidP="00036A05">
      <w:pPr>
        <w:rPr>
          <w:rFonts w:cs="Times New Roman"/>
          <w:b/>
          <w:sz w:val="20"/>
          <w:szCs w:val="20"/>
        </w:rPr>
      </w:pPr>
      <w:r w:rsidRPr="006B452E">
        <w:rPr>
          <w:rFonts w:cs="Times New Roman"/>
          <w:b/>
          <w:sz w:val="20"/>
          <w:szCs w:val="20"/>
          <w:lang w:val="fr-CA"/>
        </w:rPr>
        <w:fldChar w:fldCharType="begin"/>
      </w:r>
      <w:r w:rsidRPr="006B452E">
        <w:rPr>
          <w:rFonts w:cs="Times New Roman"/>
          <w:b/>
          <w:sz w:val="20"/>
          <w:szCs w:val="20"/>
        </w:rPr>
        <w:instrText xml:space="preserve"> SEQ CHAPTER \h \r 1</w:instrText>
      </w:r>
      <w:r w:rsidRPr="006B452E">
        <w:rPr>
          <w:rFonts w:cs="Times New Roman"/>
          <w:b/>
          <w:sz w:val="20"/>
          <w:szCs w:val="20"/>
          <w:lang w:val="fr-CA"/>
        </w:rPr>
        <w:fldChar w:fldCharType="end"/>
      </w:r>
      <w:r w:rsidRPr="006B452E">
        <w:rPr>
          <w:rFonts w:cs="Times New Roman"/>
          <w:b/>
          <w:sz w:val="20"/>
          <w:szCs w:val="20"/>
        </w:rPr>
        <w:t xml:space="preserve">The interveners or groups of interveners are not entitled to raise new issues or to adduce further evidence or otherwise to supplement the record of the parties. </w:t>
      </w:r>
    </w:p>
    <w:p w:rsidR="00036A05" w:rsidRPr="006B452E" w:rsidRDefault="00036A05" w:rsidP="00036A05">
      <w:pPr>
        <w:rPr>
          <w:rFonts w:cs="Times New Roman"/>
          <w:sz w:val="20"/>
          <w:szCs w:val="20"/>
        </w:rPr>
      </w:pPr>
    </w:p>
    <w:p w:rsidR="00036A05" w:rsidRPr="006B452E" w:rsidRDefault="00036A05" w:rsidP="00036A05">
      <w:pPr>
        <w:rPr>
          <w:rFonts w:cs="Times New Roman"/>
          <w:sz w:val="20"/>
          <w:szCs w:val="20"/>
        </w:rPr>
      </w:pPr>
      <w:r w:rsidRPr="006B452E">
        <w:rPr>
          <w:rFonts w:cs="Times New Roman"/>
          <w:sz w:val="20"/>
          <w:szCs w:val="20"/>
        </w:rPr>
        <w:t>Pursuant to Rule 59(1)(</w:t>
      </w:r>
      <w:r w:rsidRPr="006B452E">
        <w:rPr>
          <w:rFonts w:cs="Times New Roman"/>
          <w:i/>
          <w:iCs/>
          <w:sz w:val="20"/>
          <w:szCs w:val="20"/>
        </w:rPr>
        <w:t>a</w:t>
      </w:r>
      <w:r w:rsidRPr="006B452E">
        <w:rPr>
          <w:rFonts w:cs="Times New Roman"/>
          <w:sz w:val="20"/>
          <w:szCs w:val="20"/>
        </w:rPr>
        <w:t xml:space="preserve">) of the </w:t>
      </w:r>
      <w:r w:rsidRPr="006B452E">
        <w:rPr>
          <w:rFonts w:cs="Times New Roman"/>
          <w:i/>
          <w:iCs/>
          <w:sz w:val="20"/>
          <w:szCs w:val="20"/>
        </w:rPr>
        <w:t>Rules of the Supreme Court of Canada</w:t>
      </w:r>
      <w:r w:rsidRPr="006B452E">
        <w:rPr>
          <w:rFonts w:cs="Times New Roman"/>
          <w:sz w:val="20"/>
          <w:szCs w:val="20"/>
        </w:rPr>
        <w:t>, the interveners or groups of interveners shall pay to the appellant and the respondent any additional disbursements resulting from their interventions.</w:t>
      </w:r>
    </w:p>
    <w:p w:rsidR="000935B7" w:rsidRPr="006B452E" w:rsidRDefault="000935B7" w:rsidP="000935B7">
      <w:pPr>
        <w:spacing w:line="228" w:lineRule="auto"/>
        <w:rPr>
          <w:sz w:val="20"/>
          <w:szCs w:val="20"/>
        </w:rPr>
      </w:pPr>
    </w:p>
    <w:p w:rsidR="000935B7" w:rsidRPr="006B452E" w:rsidRDefault="000935B7" w:rsidP="000935B7">
      <w:pPr>
        <w:spacing w:line="228" w:lineRule="auto"/>
        <w:rPr>
          <w:sz w:val="20"/>
          <w:szCs w:val="20"/>
        </w:rPr>
      </w:pPr>
    </w:p>
    <w:p w:rsidR="006B452E" w:rsidRPr="006B452E" w:rsidRDefault="006B452E" w:rsidP="006B452E">
      <w:pPr>
        <w:rPr>
          <w:rFonts w:cs="Times New Roman"/>
          <w:sz w:val="20"/>
          <w:szCs w:val="20"/>
          <w:lang w:val="fr-CA"/>
        </w:rPr>
      </w:pPr>
      <w:r w:rsidRPr="006B452E">
        <w:rPr>
          <w:rFonts w:cs="Times New Roman"/>
          <w:b/>
          <w:sz w:val="20"/>
          <w:szCs w:val="20"/>
          <w:lang w:val="fr-CA"/>
        </w:rPr>
        <w:t xml:space="preserve">À LA SUITE DES DEMANDES </w:t>
      </w:r>
      <w:r w:rsidRPr="006B452E">
        <w:rPr>
          <w:rFonts w:cs="Times New Roman"/>
          <w:sz w:val="20"/>
          <w:szCs w:val="20"/>
          <w:lang w:val="fr-CA"/>
        </w:rPr>
        <w:t>par QMUNITY et la Skipping Stone Scholarship Foundation (conjointement); le procureur général de la Colombie-Britannique; la Commission canadienne des droits de la personne; l’Association canadienne des libertés civiles; le Community-Based Research Center et le Centre canadien de la diversité des genres et de la sexualité (conjointement); le West Coast Legal Education and Action Fund; la British Columbia General Union; le Fonds Égale Canada pour les droits de la personne; la Clinique d’intérêt public et de politique d’internet du Canada Samuelson-Glushko; le Justice Centre for Constitutional Freedoms; le Centre for Free Expression et Karin Litzcke en autorisation d’intervenir dans le présent appel;</w:t>
      </w:r>
    </w:p>
    <w:p w:rsidR="006B452E" w:rsidRPr="006B452E" w:rsidRDefault="006B452E" w:rsidP="006B452E">
      <w:pPr>
        <w:ind w:left="2160" w:hanging="2160"/>
        <w:rPr>
          <w:rFonts w:cs="Times New Roman"/>
          <w:sz w:val="20"/>
          <w:szCs w:val="20"/>
          <w:lang w:val="fr-CA"/>
        </w:rPr>
      </w:pPr>
    </w:p>
    <w:p w:rsidR="006B452E" w:rsidRPr="006B452E" w:rsidRDefault="006B452E">
      <w:pPr>
        <w:rPr>
          <w:rFonts w:cs="Times New Roman"/>
          <w:b/>
          <w:sz w:val="20"/>
          <w:szCs w:val="20"/>
          <w:lang w:val="fr-CA"/>
        </w:rPr>
      </w:pPr>
      <w:r w:rsidRPr="006B452E">
        <w:rPr>
          <w:rFonts w:cs="Times New Roman"/>
          <w:b/>
          <w:sz w:val="20"/>
          <w:szCs w:val="20"/>
          <w:lang w:val="fr-CA"/>
        </w:rPr>
        <w:br w:type="page"/>
      </w:r>
    </w:p>
    <w:p w:rsidR="006B452E" w:rsidRPr="006B452E" w:rsidRDefault="006B452E" w:rsidP="006B452E">
      <w:pPr>
        <w:rPr>
          <w:rFonts w:cs="Times New Roman"/>
          <w:sz w:val="20"/>
          <w:szCs w:val="20"/>
          <w:lang w:val="fr-CA"/>
        </w:rPr>
      </w:pPr>
      <w:r w:rsidRPr="006B452E">
        <w:rPr>
          <w:rFonts w:cs="Times New Roman"/>
          <w:b/>
          <w:sz w:val="20"/>
          <w:szCs w:val="20"/>
          <w:lang w:val="fr-CA"/>
        </w:rPr>
        <w:t xml:space="preserve">ET APRÈS EXAMEN </w:t>
      </w:r>
      <w:r w:rsidRPr="006B452E">
        <w:rPr>
          <w:rFonts w:cs="Times New Roman"/>
          <w:sz w:val="20"/>
          <w:szCs w:val="20"/>
          <w:lang w:val="fr-CA"/>
        </w:rPr>
        <w:t>des documents déposés;</w:t>
      </w:r>
    </w:p>
    <w:p w:rsidR="006B452E" w:rsidRPr="006B452E" w:rsidRDefault="006B452E" w:rsidP="006B452E">
      <w:pPr>
        <w:rPr>
          <w:rFonts w:cs="Times New Roman"/>
          <w:sz w:val="20"/>
          <w:szCs w:val="20"/>
          <w:lang w:val="fr-CA"/>
        </w:rPr>
      </w:pPr>
    </w:p>
    <w:p w:rsidR="006B452E" w:rsidRPr="006B452E" w:rsidRDefault="006B452E" w:rsidP="006B452E">
      <w:pPr>
        <w:rPr>
          <w:rFonts w:cs="Times New Roman"/>
          <w:b/>
          <w:sz w:val="20"/>
          <w:szCs w:val="20"/>
          <w:lang w:val="fr-CA"/>
        </w:rPr>
      </w:pPr>
      <w:r w:rsidRPr="006B452E">
        <w:rPr>
          <w:rFonts w:cs="Times New Roman"/>
          <w:b/>
          <w:sz w:val="20"/>
          <w:szCs w:val="20"/>
          <w:lang w:val="fr-CA"/>
        </w:rPr>
        <w:t>IL EST ORDONNÉ CE QUI SUIT :</w:t>
      </w:r>
    </w:p>
    <w:p w:rsidR="006B452E" w:rsidRPr="006B452E" w:rsidRDefault="006B452E" w:rsidP="006B452E">
      <w:pPr>
        <w:rPr>
          <w:rFonts w:cs="Times New Roman"/>
          <w:sz w:val="20"/>
          <w:szCs w:val="20"/>
          <w:lang w:val="fr-CA"/>
        </w:rPr>
      </w:pPr>
    </w:p>
    <w:p w:rsidR="006B452E" w:rsidRPr="006B452E" w:rsidRDefault="006B452E" w:rsidP="006B452E">
      <w:pPr>
        <w:rPr>
          <w:rFonts w:cs="Times New Roman"/>
          <w:sz w:val="20"/>
          <w:szCs w:val="20"/>
          <w:lang w:val="fr-CA"/>
        </w:rPr>
      </w:pPr>
      <w:r w:rsidRPr="006B452E">
        <w:rPr>
          <w:rFonts w:cs="Times New Roman"/>
          <w:sz w:val="20"/>
          <w:szCs w:val="20"/>
          <w:lang w:val="fr-CA"/>
        </w:rPr>
        <w:t>Les requêtes en autorisation d’intervenir présentées par la Clinique d’intérêt public et de politique d’internet du Canada Samuelson-Glushko, le Justice Centre for Constitutional Freedoms et Karin Litzcke sont rejetées.</w:t>
      </w:r>
    </w:p>
    <w:p w:rsidR="006B452E" w:rsidRPr="006B452E" w:rsidRDefault="006B452E" w:rsidP="006B452E">
      <w:pPr>
        <w:rPr>
          <w:rFonts w:cs="Times New Roman"/>
          <w:sz w:val="20"/>
          <w:szCs w:val="20"/>
          <w:lang w:val="fr-CA"/>
        </w:rPr>
      </w:pPr>
    </w:p>
    <w:p w:rsidR="006B452E" w:rsidRPr="006B452E" w:rsidRDefault="006B452E" w:rsidP="006B452E">
      <w:pPr>
        <w:rPr>
          <w:rFonts w:cs="Times New Roman"/>
          <w:sz w:val="20"/>
          <w:szCs w:val="20"/>
          <w:lang w:val="fr-CA"/>
        </w:rPr>
      </w:pPr>
      <w:r w:rsidRPr="006B452E">
        <w:rPr>
          <w:rFonts w:cs="Times New Roman"/>
          <w:sz w:val="20"/>
          <w:szCs w:val="20"/>
          <w:lang w:val="fr-CA"/>
        </w:rPr>
        <w:t>Les requêtes en autorisation d’intervenir présentées par QMUNITY et la Skipping Stone Scholarship Foundation (conjointement); le procureur général de la Colombie-Britannique; la Commission canadienne des droits de la personne; l’Association canadienne des libertés civiles; le Community-Based Research Center et le Centre canadien de la diversité des genres et de la sexualité (conjointement); le West Coast Legal Education and Action Fund; la British Columbia General Union; le Fonds Égale Canada pour les droits de la personne et le Centre for Free Expression sont accueillies et les neuf (9) intervenants ou groupes d’intervenants sont chacun autorisés à signifier et à déposer un seul mémoire d’au plus dix (10) pages au plus tard le 14 juillet 2022;</w:t>
      </w:r>
    </w:p>
    <w:p w:rsidR="006B452E" w:rsidRPr="006B452E" w:rsidRDefault="006B452E" w:rsidP="006B452E">
      <w:pPr>
        <w:ind w:left="2160" w:hanging="2160"/>
        <w:rPr>
          <w:rFonts w:cs="Times New Roman"/>
          <w:sz w:val="20"/>
          <w:szCs w:val="20"/>
          <w:lang w:val="fr-CA"/>
        </w:rPr>
      </w:pPr>
    </w:p>
    <w:p w:rsidR="006B452E" w:rsidRPr="006B452E" w:rsidRDefault="006B452E" w:rsidP="006B452E">
      <w:pPr>
        <w:spacing w:line="228" w:lineRule="auto"/>
        <w:rPr>
          <w:rFonts w:cs="Times New Roman"/>
          <w:sz w:val="20"/>
          <w:szCs w:val="20"/>
          <w:lang w:val="fr-CA"/>
        </w:rPr>
      </w:pPr>
      <w:r w:rsidRPr="006B452E">
        <w:rPr>
          <w:rFonts w:cs="Times New Roman"/>
          <w:sz w:val="20"/>
          <w:szCs w:val="20"/>
          <w:lang w:val="fr-CA"/>
        </w:rPr>
        <w:t>Le procureur général de la Colombie-Britannique est autorisé à présenter une plaidoirie orale d’au plus dix (10) minutes lors de l’audition de l’appel.</w:t>
      </w:r>
    </w:p>
    <w:p w:rsidR="006B452E" w:rsidRPr="006B452E" w:rsidRDefault="006B452E" w:rsidP="006B452E">
      <w:pPr>
        <w:spacing w:line="228" w:lineRule="auto"/>
        <w:rPr>
          <w:rFonts w:cs="Times New Roman"/>
          <w:sz w:val="20"/>
          <w:szCs w:val="20"/>
          <w:lang w:val="fr-CA"/>
        </w:rPr>
      </w:pPr>
    </w:p>
    <w:p w:rsidR="006B452E" w:rsidRPr="006B452E" w:rsidRDefault="006B452E" w:rsidP="006B452E">
      <w:pPr>
        <w:spacing w:line="228" w:lineRule="auto"/>
        <w:rPr>
          <w:rFonts w:cs="Times New Roman"/>
          <w:sz w:val="20"/>
          <w:szCs w:val="20"/>
          <w:lang w:val="fr-CA"/>
        </w:rPr>
      </w:pPr>
      <w:r w:rsidRPr="006B452E">
        <w:rPr>
          <w:rFonts w:cs="Times New Roman"/>
          <w:sz w:val="20"/>
          <w:szCs w:val="20"/>
          <w:lang w:val="fr-CA"/>
        </w:rPr>
        <w:t>Les huit (8) autres intervenants ou groupes d’intervenants sont autorisés à présenter chacun une plaidoirie orale d’au plus cinq (5) minutes lors de l’audition de l’appel.</w:t>
      </w:r>
    </w:p>
    <w:p w:rsidR="006B452E" w:rsidRPr="006B452E" w:rsidRDefault="006B452E" w:rsidP="006B452E">
      <w:pPr>
        <w:spacing w:line="228" w:lineRule="auto"/>
        <w:rPr>
          <w:rFonts w:cs="Times New Roman"/>
          <w:sz w:val="20"/>
          <w:szCs w:val="20"/>
          <w:lang w:val="fr-CA"/>
        </w:rPr>
      </w:pPr>
    </w:p>
    <w:p w:rsidR="006B452E" w:rsidRPr="006B452E" w:rsidRDefault="006B452E" w:rsidP="006B452E">
      <w:pPr>
        <w:spacing w:line="228" w:lineRule="auto"/>
        <w:rPr>
          <w:rFonts w:cs="Times New Roman"/>
          <w:sz w:val="20"/>
          <w:szCs w:val="20"/>
          <w:lang w:val="fr-CA"/>
        </w:rPr>
      </w:pPr>
      <w:r w:rsidRPr="006B452E">
        <w:rPr>
          <w:rFonts w:cs="Times New Roman"/>
          <w:sz w:val="20"/>
          <w:szCs w:val="20"/>
          <w:lang w:val="fr-CA"/>
        </w:rPr>
        <w:t>L’appelant et l’intimé sont chacun autorisés à signifier et à déposer un seul mémoire d’au plus cinq (5) pages en réponse à toutes les interventions, et ce, au plus tard le 28 juillet 2022.</w:t>
      </w:r>
    </w:p>
    <w:p w:rsidR="006B452E" w:rsidRPr="006B452E" w:rsidRDefault="006B452E" w:rsidP="006B452E">
      <w:pPr>
        <w:spacing w:line="228" w:lineRule="auto"/>
        <w:rPr>
          <w:rFonts w:cs="Times New Roman"/>
          <w:sz w:val="20"/>
          <w:szCs w:val="20"/>
          <w:lang w:val="fr-CA"/>
        </w:rPr>
      </w:pPr>
    </w:p>
    <w:p w:rsidR="006B452E" w:rsidRPr="006B452E" w:rsidRDefault="006B452E" w:rsidP="006B452E">
      <w:pPr>
        <w:spacing w:line="228" w:lineRule="auto"/>
        <w:rPr>
          <w:rFonts w:cs="Times New Roman"/>
          <w:b/>
          <w:sz w:val="20"/>
          <w:szCs w:val="20"/>
          <w:lang w:val="fr-CA"/>
        </w:rPr>
      </w:pPr>
      <w:r w:rsidRPr="006B452E">
        <w:rPr>
          <w:rFonts w:cs="Times New Roman"/>
          <w:b/>
          <w:sz w:val="20"/>
          <w:szCs w:val="20"/>
          <w:lang w:val="fr-CA"/>
        </w:rPr>
        <w:t>Les intervenants n’ont pas le droit de soulever de nouvelles questions, de produire d’autres éléments de preuve, ni de compléter de quelque autre façon le dossier des parties.</w:t>
      </w:r>
    </w:p>
    <w:p w:rsidR="006B452E" w:rsidRPr="006B452E" w:rsidRDefault="006B452E" w:rsidP="006B452E">
      <w:pPr>
        <w:spacing w:line="228" w:lineRule="auto"/>
        <w:rPr>
          <w:rFonts w:cs="Times New Roman"/>
          <w:sz w:val="20"/>
          <w:szCs w:val="20"/>
          <w:lang w:val="fr-CA"/>
        </w:rPr>
      </w:pPr>
    </w:p>
    <w:p w:rsidR="006B452E" w:rsidRPr="006B452E" w:rsidRDefault="006B452E" w:rsidP="006B452E">
      <w:pPr>
        <w:spacing w:line="228" w:lineRule="auto"/>
        <w:rPr>
          <w:rFonts w:cs="Times New Roman"/>
          <w:sz w:val="20"/>
          <w:szCs w:val="20"/>
          <w:lang w:val="fr-CA"/>
        </w:rPr>
      </w:pPr>
      <w:r w:rsidRPr="006B452E">
        <w:rPr>
          <w:rFonts w:cs="Times New Roman"/>
          <w:sz w:val="20"/>
          <w:szCs w:val="20"/>
          <w:lang w:val="fr-CA"/>
        </w:rPr>
        <w:t>Conformément à l’alinéa 59(1)(</w:t>
      </w:r>
      <w:r w:rsidRPr="006B452E">
        <w:rPr>
          <w:rFonts w:cs="Times New Roman"/>
          <w:i/>
          <w:sz w:val="20"/>
          <w:szCs w:val="20"/>
          <w:lang w:val="fr-CA"/>
        </w:rPr>
        <w:t>a</w:t>
      </w:r>
      <w:r w:rsidRPr="006B452E">
        <w:rPr>
          <w:rFonts w:cs="Times New Roman"/>
          <w:sz w:val="20"/>
          <w:szCs w:val="20"/>
          <w:lang w:val="fr-CA"/>
        </w:rPr>
        <w:t xml:space="preserve">) des </w:t>
      </w:r>
      <w:r w:rsidRPr="006B452E">
        <w:rPr>
          <w:rFonts w:cs="Times New Roman"/>
          <w:i/>
          <w:sz w:val="20"/>
          <w:szCs w:val="20"/>
          <w:lang w:val="fr-CA"/>
        </w:rPr>
        <w:t>Règles de la Cour suprême du Canada</w:t>
      </w:r>
      <w:r w:rsidRPr="006B452E">
        <w:rPr>
          <w:rFonts w:cs="Times New Roman"/>
          <w:sz w:val="20"/>
          <w:szCs w:val="20"/>
          <w:lang w:val="fr-CA"/>
        </w:rPr>
        <w:t>, les intervenants ou groupes d’intervenants paieront à l’appelant et à l’intimé tous débours supplémentaires résultant de leurs interventions.</w:t>
      </w:r>
    </w:p>
    <w:p w:rsidR="000935B7" w:rsidRPr="006B452E" w:rsidRDefault="000935B7" w:rsidP="000935B7">
      <w:pPr>
        <w:spacing w:line="232" w:lineRule="auto"/>
        <w:rPr>
          <w:rFonts w:cs="Times New Roman"/>
          <w:sz w:val="20"/>
          <w:lang w:val="fr-CA"/>
        </w:rPr>
      </w:pPr>
    </w:p>
    <w:p w:rsidR="00CA2DEA" w:rsidRPr="006B452E" w:rsidRDefault="006B452E" w:rsidP="000935B7">
      <w:pPr>
        <w:tabs>
          <w:tab w:val="left" w:pos="-1440"/>
          <w:tab w:val="left" w:pos="-720"/>
        </w:tabs>
        <w:jc w:val="both"/>
        <w:rPr>
          <w:sz w:val="20"/>
          <w:szCs w:val="20"/>
          <w:lang w:val="fr-CA"/>
        </w:rPr>
      </w:pPr>
      <w:r w:rsidRPr="006B452E">
        <w:rPr>
          <w:rFonts w:eastAsia="Times New Roman" w:cs="Times New Roman"/>
          <w:sz w:val="20"/>
          <w:szCs w:val="20"/>
          <w:lang w:val="fr-CA" w:eastAsia="en-CA"/>
        </w:rPr>
        <w:pict>
          <v:rect id="_x0000_i1038" style="width:2in;height:1pt" o:hrpct="0" o:hralign="center" o:hrstd="t" o:hrnoshade="t" o:hr="t" fillcolor="black [3213]" stroked="f"/>
        </w:pict>
      </w:r>
    </w:p>
    <w:p w:rsidR="000935B7" w:rsidRPr="006B452E" w:rsidRDefault="000935B7" w:rsidP="0010587F">
      <w:pPr>
        <w:tabs>
          <w:tab w:val="left" w:pos="-1440"/>
          <w:tab w:val="left" w:pos="-720"/>
        </w:tabs>
        <w:jc w:val="both"/>
        <w:rPr>
          <w:sz w:val="20"/>
          <w:szCs w:val="20"/>
          <w:lang w:val="fr-CA"/>
        </w:rPr>
      </w:pPr>
    </w:p>
    <w:p w:rsidR="000935B7" w:rsidRPr="006B452E" w:rsidRDefault="000935B7" w:rsidP="0010587F">
      <w:pPr>
        <w:tabs>
          <w:tab w:val="left" w:pos="-1440"/>
          <w:tab w:val="left" w:pos="-720"/>
        </w:tabs>
        <w:jc w:val="both"/>
        <w:rPr>
          <w:sz w:val="20"/>
          <w:szCs w:val="20"/>
          <w:lang w:val="fr-CA"/>
        </w:rPr>
      </w:pPr>
    </w:p>
    <w:p w:rsidR="00890FEB" w:rsidRPr="006B452E" w:rsidRDefault="00890FEB" w:rsidP="00831CA9">
      <w:pPr>
        <w:jc w:val="both"/>
        <w:rPr>
          <w:sz w:val="20"/>
          <w:szCs w:val="20"/>
          <w:lang w:val="fr-CA"/>
        </w:rPr>
      </w:pPr>
    </w:p>
    <w:p w:rsidR="00831CA9" w:rsidRPr="006B452E" w:rsidRDefault="00831CA9" w:rsidP="00831CA9">
      <w:pPr>
        <w:jc w:val="both"/>
        <w:rPr>
          <w:sz w:val="20"/>
          <w:szCs w:val="20"/>
          <w:lang w:val="fr-CA"/>
        </w:rPr>
        <w:sectPr w:rsidR="00831CA9" w:rsidRPr="006B452E" w:rsidSect="00831CA9">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720" w:footer="965" w:gutter="0"/>
          <w:cols w:space="720"/>
          <w:titlePg/>
          <w:docGrid w:linePitch="326"/>
        </w:sectPr>
      </w:pPr>
    </w:p>
    <w:p w:rsidR="00567602" w:rsidRPr="006B452E" w:rsidRDefault="001434B9" w:rsidP="00567602">
      <w:pPr>
        <w:pStyle w:val="Header1StyleE"/>
        <w:pBdr>
          <w:bottom w:val="single" w:sz="12" w:space="1" w:color="auto"/>
        </w:pBdr>
        <w:rPr>
          <w:lang w:val="fr-CA"/>
        </w:rPr>
      </w:pPr>
      <w:bookmarkStart w:id="4" w:name="_Toc105679696"/>
      <w:r w:rsidRPr="006B452E">
        <w:rPr>
          <w:lang w:val="fr-CA"/>
        </w:rPr>
        <w:lastRenderedPageBreak/>
        <w:t>Pronouncements of reserved</w:t>
      </w:r>
      <w:r w:rsidR="00271E1E" w:rsidRPr="006B452E">
        <w:rPr>
          <w:lang w:val="fr-CA"/>
        </w:rPr>
        <w:t xml:space="preserve"> appeals / </w:t>
      </w:r>
      <w:r w:rsidR="00567602" w:rsidRPr="006B452E">
        <w:rPr>
          <w:lang w:val="fr-CA"/>
        </w:rPr>
        <w:br/>
      </w:r>
      <w:r w:rsidRPr="006B452E">
        <w:rPr>
          <w:lang w:val="fr-CA"/>
        </w:rPr>
        <w:t>Jugements rendus sur les appels en délibéré</w:t>
      </w:r>
      <w:bookmarkEnd w:id="4"/>
    </w:p>
    <w:p w:rsidR="00FF6EEC" w:rsidRPr="006B452E" w:rsidRDefault="00FF6EEC" w:rsidP="00FF6EEC">
      <w:pPr>
        <w:rPr>
          <w:sz w:val="20"/>
          <w:szCs w:val="20"/>
          <w:lang w:val="fr-CA"/>
        </w:rPr>
      </w:pPr>
    </w:p>
    <w:p w:rsidR="00102792" w:rsidRPr="006B452E" w:rsidRDefault="009B36BA" w:rsidP="00102792">
      <w:pPr>
        <w:rPr>
          <w:b/>
          <w:sz w:val="20"/>
          <w:szCs w:val="20"/>
          <w:lang w:val="en-US"/>
        </w:rPr>
      </w:pPr>
      <w:r w:rsidRPr="006B452E">
        <w:rPr>
          <w:b/>
          <w:sz w:val="20"/>
          <w:szCs w:val="20"/>
          <w:lang w:val="en-US"/>
        </w:rPr>
        <w:t>J</w:t>
      </w:r>
      <w:r w:rsidR="000935B7" w:rsidRPr="006B452E">
        <w:rPr>
          <w:b/>
          <w:sz w:val="20"/>
          <w:szCs w:val="20"/>
          <w:lang w:val="en-US"/>
        </w:rPr>
        <w:t>UNE</w:t>
      </w:r>
      <w:r w:rsidR="00102792" w:rsidRPr="006B452E">
        <w:rPr>
          <w:b/>
          <w:sz w:val="20"/>
          <w:szCs w:val="20"/>
          <w:lang w:val="en-US"/>
        </w:rPr>
        <w:t xml:space="preserve"> </w:t>
      </w:r>
      <w:r w:rsidR="00E8642A" w:rsidRPr="006B452E">
        <w:rPr>
          <w:b/>
          <w:sz w:val="20"/>
          <w:szCs w:val="20"/>
          <w:lang w:val="en-US"/>
        </w:rPr>
        <w:t>1</w:t>
      </w:r>
      <w:r w:rsidR="000935B7" w:rsidRPr="006B452E">
        <w:rPr>
          <w:b/>
          <w:sz w:val="20"/>
          <w:szCs w:val="20"/>
          <w:lang w:val="en-US"/>
        </w:rPr>
        <w:t>0</w:t>
      </w:r>
      <w:r w:rsidR="00102792" w:rsidRPr="006B452E">
        <w:rPr>
          <w:b/>
          <w:sz w:val="20"/>
          <w:szCs w:val="20"/>
          <w:lang w:val="en-US"/>
        </w:rPr>
        <w:t xml:space="preserve">, </w:t>
      </w:r>
      <w:r w:rsidR="0034657E" w:rsidRPr="006B452E">
        <w:rPr>
          <w:b/>
          <w:sz w:val="20"/>
          <w:szCs w:val="20"/>
          <w:lang w:val="en-US"/>
        </w:rPr>
        <w:t>20</w:t>
      </w:r>
      <w:r w:rsidR="00172473" w:rsidRPr="006B452E">
        <w:rPr>
          <w:b/>
          <w:sz w:val="20"/>
          <w:szCs w:val="20"/>
          <w:lang w:val="en-US"/>
        </w:rPr>
        <w:t>2</w:t>
      </w:r>
      <w:r w:rsidR="00E8642A" w:rsidRPr="006B452E">
        <w:rPr>
          <w:b/>
          <w:sz w:val="20"/>
          <w:szCs w:val="20"/>
          <w:lang w:val="en-US"/>
        </w:rPr>
        <w:t>2</w:t>
      </w:r>
      <w:r w:rsidR="00102792" w:rsidRPr="006B452E">
        <w:rPr>
          <w:b/>
          <w:sz w:val="20"/>
          <w:szCs w:val="20"/>
          <w:lang w:val="en-US"/>
        </w:rPr>
        <w:t xml:space="preserve"> / LE </w:t>
      </w:r>
      <w:r w:rsidR="00E8642A" w:rsidRPr="006B452E">
        <w:rPr>
          <w:b/>
          <w:sz w:val="20"/>
          <w:szCs w:val="20"/>
          <w:lang w:val="en-US"/>
        </w:rPr>
        <w:t>1</w:t>
      </w:r>
      <w:r w:rsidR="000935B7" w:rsidRPr="006B452E">
        <w:rPr>
          <w:b/>
          <w:sz w:val="20"/>
          <w:szCs w:val="20"/>
          <w:lang w:val="en-US"/>
        </w:rPr>
        <w:t>0</w:t>
      </w:r>
      <w:r w:rsidR="00102792" w:rsidRPr="006B452E">
        <w:rPr>
          <w:b/>
          <w:sz w:val="20"/>
          <w:szCs w:val="20"/>
          <w:lang w:val="en-US"/>
        </w:rPr>
        <w:t xml:space="preserve"> </w:t>
      </w:r>
      <w:r w:rsidRPr="006B452E">
        <w:rPr>
          <w:b/>
          <w:sz w:val="20"/>
          <w:szCs w:val="20"/>
          <w:lang w:val="en-US"/>
        </w:rPr>
        <w:t>J</w:t>
      </w:r>
      <w:r w:rsidR="000935B7" w:rsidRPr="006B452E">
        <w:rPr>
          <w:b/>
          <w:sz w:val="20"/>
          <w:szCs w:val="20"/>
          <w:lang w:val="en-US"/>
        </w:rPr>
        <w:t>UIN</w:t>
      </w:r>
      <w:r w:rsidR="00102792" w:rsidRPr="006B452E">
        <w:rPr>
          <w:b/>
          <w:sz w:val="20"/>
          <w:szCs w:val="20"/>
          <w:lang w:val="en-US"/>
        </w:rPr>
        <w:t xml:space="preserve"> </w:t>
      </w:r>
      <w:r w:rsidR="0034657E" w:rsidRPr="006B452E">
        <w:rPr>
          <w:b/>
          <w:sz w:val="20"/>
          <w:szCs w:val="20"/>
          <w:lang w:val="en-US"/>
        </w:rPr>
        <w:t>20</w:t>
      </w:r>
      <w:r w:rsidR="00172473" w:rsidRPr="006B452E">
        <w:rPr>
          <w:b/>
          <w:sz w:val="20"/>
          <w:szCs w:val="20"/>
          <w:lang w:val="en-US"/>
        </w:rPr>
        <w:t>2</w:t>
      </w:r>
      <w:r w:rsidR="00E8642A" w:rsidRPr="006B452E">
        <w:rPr>
          <w:b/>
          <w:sz w:val="20"/>
          <w:szCs w:val="20"/>
          <w:lang w:val="en-US"/>
        </w:rPr>
        <w:t>2</w:t>
      </w:r>
    </w:p>
    <w:p w:rsidR="00102792" w:rsidRPr="006B452E" w:rsidRDefault="00102792" w:rsidP="00102792">
      <w:pPr>
        <w:rPr>
          <w:sz w:val="20"/>
          <w:szCs w:val="20"/>
          <w:lang w:val="en-US"/>
        </w:rPr>
      </w:pPr>
    </w:p>
    <w:p w:rsidR="000935B7" w:rsidRPr="006B452E" w:rsidRDefault="000935B7" w:rsidP="000935B7">
      <w:pPr>
        <w:ind w:left="1440" w:hanging="1440"/>
        <w:jc w:val="both"/>
        <w:rPr>
          <w:sz w:val="20"/>
        </w:rPr>
      </w:pPr>
      <w:r w:rsidRPr="006B452E">
        <w:rPr>
          <w:b/>
          <w:sz w:val="20"/>
        </w:rPr>
        <w:fldChar w:fldCharType="begin"/>
      </w:r>
      <w:r w:rsidRPr="006B452E">
        <w:rPr>
          <w:b/>
          <w:sz w:val="20"/>
        </w:rPr>
        <w:instrText xml:space="preserve"> SEQ CHAPTER \h \r 1</w:instrText>
      </w:r>
      <w:r w:rsidRPr="006B452E">
        <w:rPr>
          <w:b/>
          <w:sz w:val="20"/>
        </w:rPr>
        <w:fldChar w:fldCharType="end"/>
      </w:r>
      <w:r w:rsidRPr="006B452E">
        <w:rPr>
          <w:b/>
          <w:sz w:val="20"/>
        </w:rPr>
        <w:t>39568</w:t>
      </w:r>
      <w:r w:rsidRPr="006B452E">
        <w:rPr>
          <w:color w:val="FF0000"/>
          <w:sz w:val="20"/>
        </w:rPr>
        <w:tab/>
      </w:r>
      <w:r w:rsidRPr="006B452E">
        <w:rPr>
          <w:b/>
          <w:sz w:val="20"/>
        </w:rPr>
        <w:t xml:space="preserve">Her Majesty the Queen v. Kevin Eric Goforth </w:t>
      </w:r>
      <w:r w:rsidRPr="006B452E">
        <w:rPr>
          <w:iCs/>
          <w:sz w:val="20"/>
        </w:rPr>
        <w:t>(Sask.)</w:t>
      </w:r>
    </w:p>
    <w:p w:rsidR="000935B7" w:rsidRPr="006B452E" w:rsidRDefault="000935B7" w:rsidP="000935B7">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6B452E">
        <w:rPr>
          <w:b/>
          <w:sz w:val="20"/>
        </w:rPr>
        <w:t>2022 SCC 25 / 2022 CSC 25</w:t>
      </w:r>
    </w:p>
    <w:p w:rsidR="000935B7" w:rsidRPr="006B452E" w:rsidRDefault="000935B7" w:rsidP="000935B7">
      <w:pPr>
        <w:ind w:left="1440" w:hanging="1440"/>
        <w:jc w:val="both"/>
        <w:rPr>
          <w:sz w:val="20"/>
        </w:rPr>
      </w:pPr>
    </w:p>
    <w:p w:rsidR="000935B7" w:rsidRPr="006B452E" w:rsidRDefault="000935B7" w:rsidP="000935B7">
      <w:pPr>
        <w:ind w:left="1440" w:hanging="1440"/>
        <w:rPr>
          <w:sz w:val="20"/>
        </w:rPr>
      </w:pPr>
      <w:r w:rsidRPr="006B452E">
        <w:rPr>
          <w:sz w:val="20"/>
        </w:rPr>
        <w:t>Coram:</w:t>
      </w:r>
      <w:r w:rsidRPr="006B452E">
        <w:rPr>
          <w:sz w:val="20"/>
        </w:rPr>
        <w:tab/>
        <w:t>Wagner C.J. and Moldaver, Karakatsanis, Côté, Brown, Rowe, Martin, Kasirer and Jamal JJ.</w:t>
      </w:r>
    </w:p>
    <w:p w:rsidR="000935B7" w:rsidRPr="006B452E" w:rsidRDefault="000935B7" w:rsidP="000935B7">
      <w:pPr>
        <w:jc w:val="both"/>
        <w:rPr>
          <w:sz w:val="20"/>
        </w:rPr>
      </w:pPr>
    </w:p>
    <w:p w:rsidR="000935B7" w:rsidRPr="006B452E" w:rsidRDefault="000935B7" w:rsidP="000935B7">
      <w:pPr>
        <w:rPr>
          <w:rStyle w:val="SCCSsocChar0"/>
          <w:b/>
          <w:i w:val="0"/>
          <w:sz w:val="20"/>
        </w:rPr>
      </w:pPr>
      <w:r w:rsidRPr="006B452E">
        <w:rPr>
          <w:b/>
          <w:sz w:val="20"/>
        </w:rPr>
        <w:t>REASONS RELEASED / MOTIFS DÉPOSÉS</w:t>
      </w:r>
    </w:p>
    <w:p w:rsidR="00102792" w:rsidRPr="006B452E" w:rsidRDefault="00102792" w:rsidP="00102792">
      <w:pPr>
        <w:rPr>
          <w:sz w:val="20"/>
          <w:szCs w:val="20"/>
          <w:lang w:val="fr-CA"/>
        </w:rPr>
      </w:pPr>
    </w:p>
    <w:p w:rsidR="00102792" w:rsidRPr="006B452E" w:rsidRDefault="006B452E" w:rsidP="00102792">
      <w:pPr>
        <w:rPr>
          <w:sz w:val="20"/>
          <w:szCs w:val="20"/>
          <w:lang w:val="fr-CA"/>
        </w:rPr>
      </w:pPr>
      <w:hyperlink r:id="rId27" w:history="1">
        <w:r w:rsidR="00506BE1" w:rsidRPr="006B452E">
          <w:rPr>
            <w:rStyle w:val="Hyperlink"/>
            <w:sz w:val="20"/>
            <w:szCs w:val="20"/>
            <w:lang w:val="fr-CA"/>
          </w:rPr>
          <w:t xml:space="preserve">LINK TO </w:t>
        </w:r>
        <w:r w:rsidR="00D82BFF" w:rsidRPr="006B452E">
          <w:rPr>
            <w:rStyle w:val="Hyperlink"/>
            <w:sz w:val="20"/>
            <w:szCs w:val="20"/>
            <w:lang w:val="fr-CA"/>
          </w:rPr>
          <w:t>REASONS</w:t>
        </w:r>
      </w:hyperlink>
      <w:r w:rsidR="00102792" w:rsidRPr="006B452E">
        <w:rPr>
          <w:sz w:val="20"/>
          <w:szCs w:val="20"/>
          <w:lang w:val="fr-CA"/>
        </w:rPr>
        <w:t xml:space="preserve"> / </w:t>
      </w:r>
      <w:hyperlink r:id="rId28" w:history="1">
        <w:r w:rsidR="00D82BFF" w:rsidRPr="006B452E">
          <w:rPr>
            <w:rStyle w:val="Hyperlink"/>
            <w:sz w:val="20"/>
            <w:szCs w:val="20"/>
            <w:lang w:val="fr-CA"/>
          </w:rPr>
          <w:t>LIEN VERS LES MOTIFS</w:t>
        </w:r>
      </w:hyperlink>
    </w:p>
    <w:p w:rsidR="00102792" w:rsidRPr="006B452E" w:rsidRDefault="00102792" w:rsidP="00102792">
      <w:pPr>
        <w:rPr>
          <w:sz w:val="20"/>
          <w:szCs w:val="20"/>
          <w:lang w:val="fr-CA"/>
        </w:rPr>
      </w:pPr>
    </w:p>
    <w:p w:rsidR="00D004FC" w:rsidRPr="006B452E" w:rsidRDefault="006B452E" w:rsidP="00102792">
      <w:pPr>
        <w:jc w:val="both"/>
        <w:rPr>
          <w:rFonts w:cs="Times New Roman"/>
          <w:b/>
          <w:sz w:val="20"/>
          <w:szCs w:val="20"/>
        </w:rPr>
      </w:pPr>
      <w:r w:rsidRPr="006B452E">
        <w:rPr>
          <w:b/>
          <w:sz w:val="20"/>
          <w:szCs w:val="20"/>
        </w:rPr>
        <w:pict>
          <v:rect id="_x0000_i1049" style="width:144.3pt;height:1pt" o:hrpct="300" o:hralign="center" o:hrstd="t" o:hrnoshade="t" o:hr="t" fillcolor="black [3213]" stroked="f"/>
        </w:pict>
      </w:r>
    </w:p>
    <w:p w:rsidR="00D004FC" w:rsidRPr="006B452E" w:rsidRDefault="00D004FC" w:rsidP="00D004FC">
      <w:pPr>
        <w:jc w:val="both"/>
        <w:rPr>
          <w:rFonts w:cs="Times New Roman"/>
          <w:sz w:val="20"/>
          <w:szCs w:val="20"/>
        </w:rPr>
      </w:pPr>
    </w:p>
    <w:p w:rsidR="00281DA2" w:rsidRPr="006B452E" w:rsidRDefault="00281DA2" w:rsidP="00D004FC">
      <w:pPr>
        <w:jc w:val="both"/>
        <w:rPr>
          <w:rFonts w:cs="Times New Roman"/>
          <w:sz w:val="20"/>
          <w:szCs w:val="20"/>
        </w:rPr>
      </w:pPr>
    </w:p>
    <w:p w:rsidR="0056248C" w:rsidRPr="006B452E" w:rsidRDefault="0056248C" w:rsidP="00091BA6">
      <w:pPr>
        <w:rPr>
          <w:sz w:val="20"/>
          <w:szCs w:val="20"/>
          <w:lang w:val="fr-CA"/>
        </w:rPr>
      </w:pPr>
    </w:p>
    <w:p w:rsidR="00102926" w:rsidRPr="006B452E" w:rsidRDefault="00102926" w:rsidP="00782AE4">
      <w:pPr>
        <w:jc w:val="both"/>
        <w:rPr>
          <w:sz w:val="20"/>
          <w:szCs w:val="20"/>
        </w:rPr>
        <w:sectPr w:rsidR="00102926" w:rsidRPr="006B452E" w:rsidSect="00782AE4">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576" w:footer="960" w:gutter="0"/>
          <w:cols w:space="720"/>
          <w:titlePg/>
          <w:docGrid w:linePitch="272"/>
        </w:sectPr>
      </w:pPr>
    </w:p>
    <w:p w:rsidR="003F414B" w:rsidRPr="006B452E" w:rsidRDefault="003F414B" w:rsidP="003F414B">
      <w:pPr>
        <w:tabs>
          <w:tab w:val="center" w:pos="5220"/>
          <w:tab w:val="right" w:pos="10800"/>
        </w:tabs>
        <w:jc w:val="center"/>
        <w:rPr>
          <w:rFonts w:ascii="Arial" w:hAnsi="Arial" w:cs="Arial"/>
          <w:szCs w:val="24"/>
          <w:lang w:val="fr-CA"/>
        </w:rPr>
      </w:pPr>
      <w:bookmarkStart w:id="5" w:name="1"/>
      <w:bookmarkStart w:id="6" w:name="QuickMark"/>
      <w:bookmarkEnd w:id="5"/>
      <w:bookmarkEnd w:id="6"/>
      <w:r w:rsidRPr="006B452E">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6B452E"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lang w:val="fr-FR"/>
              </w:rPr>
            </w:pPr>
            <w:r w:rsidRPr="006B452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lang w:val="fr-FR"/>
              </w:rPr>
            </w:pPr>
            <w:r w:rsidRPr="006B452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lang w:val="fr-FR"/>
              </w:rPr>
            </w:pPr>
            <w:r w:rsidRPr="006B452E">
              <w:rPr>
                <w:rFonts w:ascii="Arial" w:eastAsia="Arial" w:hAnsi="Arial"/>
                <w:b/>
                <w:color w:val="000000"/>
                <w:sz w:val="13"/>
              </w:rPr>
              <w:t>DECEMBER – DÉCEMBRE</w:t>
            </w:r>
          </w:p>
        </w:tc>
      </w:tr>
      <w:tr w:rsidR="003F414B" w:rsidRPr="006B452E"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S</w:t>
            </w:r>
          </w:p>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M</w:t>
            </w:r>
          </w:p>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T</w:t>
            </w:r>
          </w:p>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W</w:t>
            </w:r>
          </w:p>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T</w:t>
            </w:r>
          </w:p>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F</w:t>
            </w:r>
          </w:p>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S</w:t>
            </w:r>
          </w:p>
          <w:p w:rsidR="003F414B" w:rsidRPr="006B452E" w:rsidRDefault="003F414B" w:rsidP="00E8642A">
            <w:pPr>
              <w:jc w:val="center"/>
              <w:textAlignment w:val="baseline"/>
              <w:rPr>
                <w:rFonts w:ascii="Arial" w:eastAsia="Arial" w:hAnsi="Arial"/>
                <w:b/>
                <w:color w:val="000000"/>
                <w:sz w:val="13"/>
                <w:szCs w:val="13"/>
              </w:rPr>
            </w:pPr>
            <w:r w:rsidRPr="006B452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S</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M</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T</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W</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T</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F</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S</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S</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M</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T</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W</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T</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F</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S</w:t>
            </w:r>
          </w:p>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S</w:t>
            </w:r>
          </w:p>
        </w:tc>
      </w:tr>
      <w:tr w:rsidR="003F414B" w:rsidRPr="006B452E"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CC</w:t>
            </w:r>
          </w:p>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4</w:t>
            </w:r>
          </w:p>
        </w:tc>
      </w:tr>
      <w:tr w:rsidR="003F414B" w:rsidRPr="006B452E"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CC</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H</w:t>
            </w:r>
          </w:p>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11</w:t>
            </w:r>
          </w:p>
        </w:tc>
      </w:tr>
      <w:tr w:rsidR="003F414B" w:rsidRPr="006B452E"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18</w:t>
            </w:r>
          </w:p>
        </w:tc>
      </w:tr>
      <w:tr w:rsidR="003F414B" w:rsidRPr="006B452E"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25</w:t>
            </w:r>
          </w:p>
        </w:tc>
      </w:tr>
      <w:tr w:rsidR="003F414B" w:rsidRPr="006B452E"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 xml:space="preserve">  24 /</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rPr>
            </w:pPr>
            <w:r w:rsidRPr="006B452E">
              <w:rPr>
                <w:rFonts w:ascii="Arial" w:eastAsia="Arial" w:hAnsi="Arial" w:cs="Arial"/>
                <w:b/>
                <w:color w:val="000000"/>
                <w:sz w:val="13"/>
              </w:rPr>
              <w:t>CC</w:t>
            </w:r>
          </w:p>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rPr>
            </w:pPr>
            <w:r w:rsidRPr="006B452E">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b/>
                <w:sz w:val="13"/>
                <w:szCs w:val="13"/>
              </w:rPr>
            </w:pPr>
            <w:r w:rsidRPr="006B452E">
              <w:rPr>
                <w:rFonts w:ascii="Arial" w:hAnsi="Arial" w:cs="Arial"/>
                <w:b/>
                <w:sz w:val="13"/>
                <w:szCs w:val="13"/>
              </w:rPr>
              <w:t>H</w:t>
            </w:r>
          </w:p>
          <w:p w:rsidR="003F414B" w:rsidRPr="006B452E" w:rsidRDefault="003F414B" w:rsidP="00E8642A">
            <w:pPr>
              <w:jc w:val="center"/>
              <w:rPr>
                <w:rFonts w:ascii="Arial" w:hAnsi="Arial" w:cs="Arial"/>
                <w:sz w:val="13"/>
                <w:szCs w:val="13"/>
              </w:rPr>
            </w:pPr>
            <w:r w:rsidRPr="006B452E">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b/>
                <w:sz w:val="13"/>
                <w:szCs w:val="13"/>
              </w:rPr>
            </w:pPr>
            <w:r w:rsidRPr="006B452E">
              <w:rPr>
                <w:rFonts w:ascii="Arial" w:hAnsi="Arial" w:cs="Arial"/>
                <w:b/>
                <w:sz w:val="13"/>
                <w:szCs w:val="13"/>
              </w:rPr>
              <w:t>H</w:t>
            </w:r>
          </w:p>
          <w:p w:rsidR="003F414B" w:rsidRPr="006B452E" w:rsidRDefault="003F414B" w:rsidP="00E8642A">
            <w:pPr>
              <w:jc w:val="center"/>
              <w:rPr>
                <w:rFonts w:ascii="Arial" w:hAnsi="Arial" w:cs="Arial"/>
                <w:sz w:val="13"/>
                <w:szCs w:val="13"/>
              </w:rPr>
            </w:pPr>
            <w:r w:rsidRPr="006B452E">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r w:rsidRPr="006B452E">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rPr>
                <w:rFonts w:ascii="Arial" w:hAnsi="Arial" w:cs="Arial"/>
                <w:sz w:val="13"/>
                <w:szCs w:val="13"/>
              </w:rPr>
            </w:pPr>
          </w:p>
        </w:tc>
      </w:tr>
    </w:tbl>
    <w:p w:rsidR="003F414B" w:rsidRPr="006B452E" w:rsidRDefault="003F414B" w:rsidP="003F414B">
      <w:pPr>
        <w:tabs>
          <w:tab w:val="center" w:pos="5220"/>
          <w:tab w:val="right" w:pos="10440"/>
        </w:tabs>
        <w:spacing w:before="120"/>
        <w:jc w:val="center"/>
        <w:rPr>
          <w:rFonts w:ascii="Arial" w:hAnsi="Arial" w:cs="Arial"/>
          <w:szCs w:val="24"/>
        </w:rPr>
      </w:pPr>
      <w:r w:rsidRPr="006B452E">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6B452E"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MARCH – MARS</w:t>
            </w:r>
          </w:p>
        </w:tc>
      </w:tr>
      <w:tr w:rsidR="003F414B" w:rsidRPr="006B452E"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r>
      <w:tr w:rsidR="003F414B" w:rsidRPr="006B452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r>
      <w:tr w:rsidR="003F414B" w:rsidRPr="006B452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spacing w:before="241" w:after="34"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B452E" w:rsidRDefault="003F414B" w:rsidP="00E8642A">
            <w:pPr>
              <w:spacing w:before="91" w:line="148" w:lineRule="exact"/>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spacing w:before="2" w:after="34"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CC</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r>
      <w:tr w:rsidR="003F414B" w:rsidRPr="006B452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spacing w:before="240" w:after="30"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B452E" w:rsidRDefault="003F414B" w:rsidP="00E8642A">
            <w:pPr>
              <w:spacing w:before="91" w:line="148" w:lineRule="exact"/>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CC</w:t>
            </w:r>
          </w:p>
          <w:p w:rsidR="003F414B" w:rsidRPr="006B452E" w:rsidRDefault="003F414B" w:rsidP="00E8642A">
            <w:pPr>
              <w:spacing w:before="1" w:after="30"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CC</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r>
      <w:tr w:rsidR="003F414B" w:rsidRPr="006B452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spacing w:before="212" w:after="30"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spacing w:before="212" w:after="30"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r>
      <w:tr w:rsidR="003F414B" w:rsidRPr="006B452E"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B452E" w:rsidRDefault="003F414B" w:rsidP="00E8642A">
            <w:pPr>
              <w:spacing w:before="77" w:after="35"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 xml:space="preserve">  23 /</w:t>
            </w:r>
          </w:p>
          <w:p w:rsidR="003F414B" w:rsidRPr="006B452E" w:rsidRDefault="003F414B" w:rsidP="00E8642A">
            <w:pPr>
              <w:spacing w:before="39" w:after="30"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B452E" w:rsidRDefault="003F414B" w:rsidP="00E8642A">
            <w:pPr>
              <w:spacing w:before="77" w:after="35"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 xml:space="preserve">  24 /</w:t>
            </w:r>
          </w:p>
          <w:p w:rsidR="003F414B" w:rsidRPr="006B452E" w:rsidRDefault="003F414B" w:rsidP="00E8642A">
            <w:pPr>
              <w:spacing w:before="39" w:after="30" w:line="147" w:lineRule="exact"/>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r>
      <w:tr w:rsidR="003F414B" w:rsidRPr="006B452E"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JUNE – JUIN</w:t>
            </w:r>
          </w:p>
        </w:tc>
      </w:tr>
      <w:tr w:rsidR="003F414B" w:rsidRPr="006B452E"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r>
      <w:tr w:rsidR="003F414B" w:rsidRPr="006B452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B452E"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4</w:t>
            </w:r>
          </w:p>
        </w:tc>
      </w:tr>
      <w:tr w:rsidR="003F414B" w:rsidRPr="006B452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CC</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B452E" w:rsidRDefault="003F414B" w:rsidP="00E8642A">
            <w:pPr>
              <w:jc w:val="center"/>
              <w:textAlignment w:val="baseline"/>
              <w:rPr>
                <w:rFonts w:ascii="Arial" w:eastAsia="Arial" w:hAnsi="Arial"/>
                <w:b/>
                <w:color w:val="000000"/>
                <w:sz w:val="13"/>
              </w:rPr>
            </w:pPr>
            <w:r w:rsidRPr="006B452E">
              <w:rPr>
                <w:rFonts w:ascii="Arial" w:eastAsia="Arial" w:hAnsi="Arial"/>
                <w:b/>
                <w:color w:val="000000"/>
                <w:sz w:val="13"/>
              </w:rPr>
              <w:t>CC</w:t>
            </w:r>
          </w:p>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11</w:t>
            </w:r>
          </w:p>
        </w:tc>
      </w:tr>
      <w:tr w:rsidR="003F414B" w:rsidRPr="006B452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CC</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18</w:t>
            </w:r>
          </w:p>
        </w:tc>
      </w:tr>
      <w:tr w:rsidR="003F414B" w:rsidRPr="006B452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OR</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OR</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25</w:t>
            </w:r>
          </w:p>
        </w:tc>
      </w:tr>
      <w:tr w:rsidR="003F414B" w:rsidRPr="006B452E"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OR</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OR</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olor w:val="000000"/>
                <w:sz w:val="13"/>
              </w:rPr>
            </w:pPr>
            <w:r w:rsidRPr="006B452E">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eastAsia="Times New Roman"/>
                <w:color w:val="000000"/>
              </w:rPr>
            </w:pPr>
          </w:p>
        </w:tc>
      </w:tr>
      <w:tr w:rsidR="003F414B" w:rsidRPr="006B452E"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SEPTEMBER – SEPTEMBRE</w:t>
            </w:r>
          </w:p>
        </w:tc>
      </w:tr>
      <w:tr w:rsidR="003F414B" w:rsidRPr="006B452E"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6"/>
                <w:szCs w:val="16"/>
              </w:rPr>
            </w:pPr>
            <w:r w:rsidRPr="006B452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B452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W</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T</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F</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p w:rsidR="003F414B" w:rsidRPr="006B452E" w:rsidRDefault="003F414B" w:rsidP="00E8642A">
            <w:pPr>
              <w:tabs>
                <w:tab w:val="center" w:pos="5220"/>
                <w:tab w:val="right" w:pos="10440"/>
              </w:tabs>
              <w:jc w:val="center"/>
              <w:rPr>
                <w:rFonts w:ascii="Arial" w:hAnsi="Arial" w:cs="Arial"/>
                <w:b/>
                <w:sz w:val="13"/>
                <w:szCs w:val="13"/>
              </w:rPr>
            </w:pPr>
            <w:r w:rsidRPr="006B452E">
              <w:rPr>
                <w:rFonts w:ascii="Arial" w:hAnsi="Arial" w:cs="Arial"/>
                <w:b/>
                <w:sz w:val="13"/>
                <w:szCs w:val="13"/>
              </w:rPr>
              <w:t>S</w:t>
            </w:r>
          </w:p>
        </w:tc>
      </w:tr>
      <w:tr w:rsidR="003F414B" w:rsidRPr="006B452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r>
      <w:tr w:rsidR="003F414B" w:rsidRPr="006B452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r>
      <w:tr w:rsidR="003F414B" w:rsidRPr="006B452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r>
      <w:tr w:rsidR="003F414B" w:rsidRPr="006B452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24</w:t>
            </w:r>
          </w:p>
        </w:tc>
      </w:tr>
      <w:tr w:rsidR="003F414B" w:rsidRPr="006B452E"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 xml:space="preserve">  24 /</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B452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RH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RH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Arial" w:hAnsi="Arial" w:cs="Arial"/>
                <w:b/>
                <w:color w:val="000000"/>
                <w:sz w:val="13"/>
                <w:szCs w:val="13"/>
              </w:rPr>
            </w:pPr>
            <w:r w:rsidRPr="006B452E">
              <w:rPr>
                <w:rFonts w:ascii="Arial" w:eastAsia="Arial" w:hAnsi="Arial" w:cs="Arial"/>
                <w:b/>
                <w:color w:val="000000"/>
                <w:sz w:val="13"/>
                <w:szCs w:val="13"/>
              </w:rPr>
              <w:t>H</w:t>
            </w:r>
          </w:p>
          <w:p w:rsidR="003F414B" w:rsidRPr="006B452E" w:rsidRDefault="003F414B" w:rsidP="00E8642A">
            <w:pPr>
              <w:jc w:val="center"/>
              <w:textAlignment w:val="baseline"/>
              <w:rPr>
                <w:rFonts w:ascii="Arial" w:eastAsia="Arial" w:hAnsi="Arial" w:cs="Arial"/>
                <w:color w:val="000000"/>
                <w:sz w:val="13"/>
                <w:szCs w:val="13"/>
              </w:rPr>
            </w:pPr>
            <w:r w:rsidRPr="006B452E">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6B452E" w:rsidRDefault="003F414B" w:rsidP="00E8642A">
            <w:pPr>
              <w:jc w:val="center"/>
              <w:textAlignment w:val="baseline"/>
              <w:rPr>
                <w:rFonts w:ascii="Arial" w:eastAsia="Times New Roman" w:hAnsi="Arial" w:cs="Arial"/>
                <w:color w:val="000000"/>
                <w:sz w:val="13"/>
                <w:szCs w:val="13"/>
              </w:rPr>
            </w:pPr>
          </w:p>
        </w:tc>
      </w:tr>
      <w:tr w:rsidR="003F414B" w:rsidRPr="006B452E"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6B452E" w:rsidRDefault="003F414B" w:rsidP="00E8642A">
            <w:pPr>
              <w:spacing w:before="40"/>
              <w:jc w:val="right"/>
              <w:rPr>
                <w:rFonts w:ascii="Arial" w:hAnsi="Arial" w:cs="Arial"/>
                <w:b/>
                <w:sz w:val="13"/>
                <w:szCs w:val="13"/>
              </w:rPr>
            </w:pPr>
            <w:r w:rsidRPr="006B452E">
              <w:rPr>
                <w:rFonts w:ascii="Arial" w:hAnsi="Arial" w:cs="Arial"/>
                <w:b/>
                <w:sz w:val="13"/>
                <w:szCs w:val="13"/>
              </w:rPr>
              <w:t>Sitting of the Court /</w:t>
            </w:r>
          </w:p>
          <w:p w:rsidR="003F414B" w:rsidRPr="006B452E" w:rsidRDefault="003F414B" w:rsidP="00E8642A">
            <w:pPr>
              <w:jc w:val="right"/>
              <w:rPr>
                <w:rFonts w:ascii="Arial" w:hAnsi="Arial" w:cs="Arial"/>
                <w:b/>
                <w:sz w:val="13"/>
                <w:szCs w:val="13"/>
              </w:rPr>
            </w:pPr>
            <w:r w:rsidRPr="006B452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6B452E"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6B452E" w:rsidRDefault="003F414B" w:rsidP="00E8642A">
            <w:pPr>
              <w:tabs>
                <w:tab w:val="left" w:pos="203"/>
              </w:tabs>
              <w:spacing w:before="40" w:after="120"/>
              <w:rPr>
                <w:rFonts w:ascii="Arial" w:hAnsi="Arial" w:cs="Arial"/>
                <w:b/>
                <w:sz w:val="13"/>
                <w:szCs w:val="13"/>
                <w:lang w:val="fr-CA"/>
              </w:rPr>
            </w:pPr>
            <w:r w:rsidRPr="006B452E">
              <w:rPr>
                <w:rFonts w:ascii="Arial" w:hAnsi="Arial" w:cs="Arial"/>
                <w:b/>
                <w:sz w:val="13"/>
                <w:szCs w:val="13"/>
                <w:lang w:val="fr-CA"/>
              </w:rPr>
              <w:t>18</w:t>
            </w:r>
            <w:r w:rsidRPr="006B452E">
              <w:rPr>
                <w:rFonts w:ascii="Arial" w:hAnsi="Arial" w:cs="Arial"/>
                <w:b/>
                <w:sz w:val="13"/>
                <w:szCs w:val="13"/>
                <w:lang w:val="fr-CA"/>
              </w:rPr>
              <w:tab/>
              <w:t xml:space="preserve"> sitting weeks / semaines séances de la Cour</w:t>
            </w:r>
          </w:p>
          <w:p w:rsidR="003F414B" w:rsidRPr="006B452E" w:rsidRDefault="003F414B" w:rsidP="00E8642A">
            <w:pPr>
              <w:tabs>
                <w:tab w:val="left" w:pos="203"/>
              </w:tabs>
              <w:rPr>
                <w:rFonts w:ascii="Arial" w:hAnsi="Arial" w:cs="Arial"/>
                <w:b/>
                <w:sz w:val="13"/>
                <w:szCs w:val="13"/>
                <w:lang w:val="fr-CA"/>
              </w:rPr>
            </w:pPr>
            <w:r w:rsidRPr="006B452E">
              <w:rPr>
                <w:rFonts w:ascii="Arial" w:hAnsi="Arial" w:cs="Arial"/>
                <w:b/>
                <w:sz w:val="13"/>
                <w:szCs w:val="13"/>
                <w:lang w:val="fr-CA"/>
              </w:rPr>
              <w:t>88</w:t>
            </w:r>
            <w:r w:rsidRPr="006B452E">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6B452E" w:rsidRDefault="003F414B" w:rsidP="00E8642A">
            <w:pPr>
              <w:spacing w:before="40" w:after="120"/>
              <w:jc w:val="right"/>
              <w:rPr>
                <w:rFonts w:ascii="Arial" w:hAnsi="Arial" w:cs="Arial"/>
                <w:b/>
                <w:sz w:val="13"/>
                <w:szCs w:val="13"/>
                <w:lang w:val="fr-FR"/>
              </w:rPr>
            </w:pPr>
            <w:r w:rsidRPr="006B452E">
              <w:rPr>
                <w:rFonts w:ascii="Arial" w:hAnsi="Arial" w:cs="Arial"/>
                <w:b/>
                <w:sz w:val="13"/>
                <w:szCs w:val="13"/>
                <w:lang w:val="fr-FR"/>
              </w:rPr>
              <w:t>Rosh Hashanah / Nouvel An juif</w:t>
            </w:r>
          </w:p>
          <w:p w:rsidR="003F414B" w:rsidRPr="006B452E" w:rsidRDefault="003F414B" w:rsidP="00E8642A">
            <w:pPr>
              <w:jc w:val="right"/>
              <w:rPr>
                <w:rFonts w:ascii="Arial" w:hAnsi="Arial" w:cs="Arial"/>
                <w:b/>
                <w:sz w:val="13"/>
                <w:szCs w:val="13"/>
                <w:lang w:val="fr-CA"/>
              </w:rPr>
            </w:pPr>
            <w:r w:rsidRPr="006B452E">
              <w:rPr>
                <w:rFonts w:ascii="Arial" w:hAnsi="Arial" w:cs="Arial"/>
                <w:b/>
                <w:sz w:val="13"/>
                <w:szCs w:val="13"/>
                <w:lang w:val="fr-FR"/>
              </w:rPr>
              <w:t>Yom Kippur / Yom Kippour</w:t>
            </w:r>
          </w:p>
        </w:tc>
        <w:tc>
          <w:tcPr>
            <w:tcW w:w="271" w:type="pct"/>
            <w:gridSpan w:val="2"/>
            <w:hideMark/>
          </w:tcPr>
          <w:p w:rsidR="003F414B" w:rsidRPr="006B452E" w:rsidRDefault="003F414B" w:rsidP="00E8642A">
            <w:pPr>
              <w:spacing w:before="40" w:after="120"/>
              <w:jc w:val="center"/>
              <w:rPr>
                <w:rFonts w:ascii="Arial" w:hAnsi="Arial" w:cs="Arial"/>
                <w:b/>
                <w:sz w:val="13"/>
                <w:szCs w:val="13"/>
                <w:lang w:val="fr-CA"/>
              </w:rPr>
            </w:pPr>
            <w:r w:rsidRPr="006B452E">
              <w:rPr>
                <w:rFonts w:ascii="Arial" w:hAnsi="Arial" w:cs="Arial"/>
                <w:b/>
                <w:sz w:val="13"/>
                <w:szCs w:val="13"/>
                <w:lang w:val="fr-CA"/>
              </w:rPr>
              <w:t>RH</w:t>
            </w:r>
          </w:p>
          <w:p w:rsidR="003F414B" w:rsidRPr="006B452E" w:rsidRDefault="003F414B" w:rsidP="00E8642A">
            <w:pPr>
              <w:jc w:val="center"/>
              <w:rPr>
                <w:rFonts w:ascii="Arial" w:hAnsi="Arial" w:cs="Arial"/>
                <w:b/>
                <w:sz w:val="13"/>
                <w:szCs w:val="13"/>
                <w:lang w:val="fr-CA"/>
              </w:rPr>
            </w:pPr>
            <w:r w:rsidRPr="006B452E">
              <w:rPr>
                <w:rFonts w:ascii="Arial" w:hAnsi="Arial" w:cs="Arial"/>
                <w:b/>
                <w:sz w:val="13"/>
                <w:szCs w:val="13"/>
                <w:lang w:val="fr-CA"/>
              </w:rPr>
              <w:t>YK</w:t>
            </w:r>
          </w:p>
        </w:tc>
      </w:tr>
      <w:tr w:rsidR="003F414B" w:rsidRPr="006B452E"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6B452E" w:rsidRDefault="003F414B" w:rsidP="00E8642A">
            <w:pPr>
              <w:jc w:val="right"/>
              <w:rPr>
                <w:rFonts w:ascii="Arial" w:hAnsi="Arial" w:cs="Arial"/>
                <w:b/>
                <w:sz w:val="13"/>
                <w:szCs w:val="13"/>
                <w:lang w:val="fr-CA"/>
              </w:rPr>
            </w:pPr>
            <w:r w:rsidRPr="006B452E">
              <w:rPr>
                <w:rFonts w:ascii="Arial" w:hAnsi="Arial" w:cs="Arial"/>
                <w:b/>
                <w:sz w:val="13"/>
                <w:szCs w:val="13"/>
                <w:lang w:val="fr-CA"/>
              </w:rPr>
              <w:t>Court conference /</w:t>
            </w:r>
          </w:p>
          <w:p w:rsidR="003F414B" w:rsidRPr="006B452E" w:rsidRDefault="003F414B" w:rsidP="00E8642A">
            <w:pPr>
              <w:jc w:val="right"/>
              <w:rPr>
                <w:rFonts w:ascii="Arial" w:hAnsi="Arial" w:cs="Arial"/>
                <w:b/>
                <w:sz w:val="13"/>
                <w:szCs w:val="13"/>
                <w:lang w:val="fr-CA"/>
              </w:rPr>
            </w:pPr>
            <w:r w:rsidRPr="006B452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6B452E" w:rsidRDefault="003F414B" w:rsidP="00E8642A">
            <w:pPr>
              <w:jc w:val="center"/>
              <w:rPr>
                <w:rFonts w:ascii="Arial" w:hAnsi="Arial" w:cs="Arial"/>
                <w:b/>
                <w:sz w:val="13"/>
                <w:szCs w:val="13"/>
                <w:lang w:val="fr-FR"/>
              </w:rPr>
            </w:pPr>
            <w:r w:rsidRPr="006B452E">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6B452E" w:rsidRDefault="003F414B" w:rsidP="00E8642A">
            <w:pPr>
              <w:tabs>
                <w:tab w:val="left" w:pos="203"/>
              </w:tabs>
              <w:rPr>
                <w:rFonts w:ascii="Arial" w:hAnsi="Arial" w:cs="Arial"/>
                <w:b/>
                <w:sz w:val="13"/>
                <w:szCs w:val="13"/>
                <w:lang w:val="fr-CA"/>
              </w:rPr>
            </w:pPr>
            <w:r w:rsidRPr="006B452E">
              <w:rPr>
                <w:rFonts w:ascii="Arial" w:hAnsi="Arial" w:cs="Arial"/>
                <w:b/>
                <w:sz w:val="13"/>
                <w:szCs w:val="13"/>
                <w:lang w:val="fr-CA"/>
              </w:rPr>
              <w:t>9</w:t>
            </w:r>
            <w:r w:rsidRPr="006B452E">
              <w:rPr>
                <w:rFonts w:ascii="Arial" w:hAnsi="Arial" w:cs="Arial"/>
                <w:b/>
                <w:sz w:val="13"/>
                <w:szCs w:val="13"/>
                <w:lang w:val="fr-CA"/>
              </w:rPr>
              <w:tab/>
              <w:t>Court conference days /</w:t>
            </w:r>
          </w:p>
          <w:p w:rsidR="003F414B" w:rsidRPr="006B452E" w:rsidRDefault="003F414B" w:rsidP="00E8642A">
            <w:pPr>
              <w:tabs>
                <w:tab w:val="left" w:pos="203"/>
              </w:tabs>
              <w:rPr>
                <w:rFonts w:ascii="Arial" w:hAnsi="Arial" w:cs="Arial"/>
                <w:b/>
                <w:sz w:val="13"/>
                <w:szCs w:val="13"/>
                <w:lang w:val="fr-CA"/>
              </w:rPr>
            </w:pPr>
            <w:r w:rsidRPr="006B452E">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6B452E" w:rsidRDefault="003F414B" w:rsidP="00E8642A">
            <w:pPr>
              <w:rPr>
                <w:rFonts w:ascii="Arial" w:hAnsi="Arial" w:cs="Arial"/>
                <w:b/>
                <w:sz w:val="13"/>
                <w:szCs w:val="13"/>
                <w:lang w:val="fr-CA"/>
              </w:rPr>
            </w:pPr>
          </w:p>
        </w:tc>
        <w:tc>
          <w:tcPr>
            <w:tcW w:w="271" w:type="pct"/>
            <w:gridSpan w:val="2"/>
          </w:tcPr>
          <w:p w:rsidR="003F414B" w:rsidRPr="006B452E"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6B452E" w:rsidRDefault="003F414B" w:rsidP="00E8642A">
            <w:pPr>
              <w:jc w:val="right"/>
              <w:rPr>
                <w:rFonts w:ascii="Arial" w:hAnsi="Arial" w:cs="Arial"/>
                <w:b/>
                <w:sz w:val="13"/>
                <w:szCs w:val="13"/>
              </w:rPr>
            </w:pPr>
            <w:r w:rsidRPr="006B452E">
              <w:rPr>
                <w:rFonts w:ascii="Arial" w:hAnsi="Arial" w:cs="Arial"/>
                <w:b/>
                <w:sz w:val="13"/>
                <w:szCs w:val="13"/>
              </w:rPr>
              <w:t xml:space="preserve">Holiday / </w:t>
            </w:r>
            <w:r w:rsidRPr="006B452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6B452E" w:rsidRDefault="003F414B" w:rsidP="00E8642A">
            <w:pPr>
              <w:jc w:val="center"/>
              <w:rPr>
                <w:rFonts w:ascii="Arial" w:hAnsi="Arial" w:cs="Arial"/>
                <w:b/>
                <w:sz w:val="13"/>
                <w:szCs w:val="13"/>
              </w:rPr>
            </w:pPr>
            <w:r w:rsidRPr="006B452E">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6B452E" w:rsidRDefault="003F414B" w:rsidP="00E8642A">
            <w:pPr>
              <w:tabs>
                <w:tab w:val="left" w:pos="203"/>
              </w:tabs>
              <w:rPr>
                <w:rFonts w:ascii="Arial" w:hAnsi="Arial" w:cs="Arial"/>
                <w:b/>
                <w:sz w:val="13"/>
                <w:szCs w:val="13"/>
              </w:rPr>
            </w:pPr>
            <w:r w:rsidRPr="006B452E">
              <w:rPr>
                <w:rFonts w:ascii="Arial" w:hAnsi="Arial" w:cs="Arial"/>
                <w:b/>
                <w:sz w:val="13"/>
                <w:szCs w:val="13"/>
              </w:rPr>
              <w:t>2</w:t>
            </w:r>
            <w:r w:rsidRPr="006B452E">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6B452E">
              <w:rPr>
                <w:rFonts w:ascii="Arial" w:hAnsi="Arial" w:cs="Arial"/>
                <w:b/>
                <w:sz w:val="13"/>
                <w:szCs w:val="13"/>
              </w:rPr>
              <w:tab/>
            </w:r>
            <w:r w:rsidRPr="006B452E">
              <w:rPr>
                <w:rFonts w:ascii="Arial" w:hAnsi="Arial" w:cs="Arial"/>
                <w:b/>
                <w:sz w:val="13"/>
                <w:szCs w:val="13"/>
                <w:lang w:val="fr-CA"/>
              </w:rPr>
              <w:t>jours fériés durant les séances</w:t>
            </w:r>
            <w:bookmarkStart w:id="7" w:name="_GoBack"/>
            <w:bookmarkEnd w:id="7"/>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35"/>
      <w:footerReference w:type="default" r:id="rId3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DE" w:rsidRDefault="00EC56DE" w:rsidP="00A87207">
      <w:r>
        <w:separator/>
      </w:r>
    </w:p>
  </w:endnote>
  <w:endnote w:type="continuationSeparator" w:id="0">
    <w:p w:rsidR="00EC56DE" w:rsidRDefault="00EC56D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56DE" w:rsidRDefault="00EC56DE">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Pr="00924065" w:rsidRDefault="00EC56D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6B4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EC56DE" w:rsidRPr="0009648D" w:rsidRDefault="00EC56DE" w:rsidP="00ED7E83">
    <w:pPr>
      <w:tabs>
        <w:tab w:val="center" w:pos="4680"/>
      </w:tabs>
    </w:pPr>
    <w:r>
      <w:tab/>
    </w:r>
    <w:r w:rsidRPr="0009648D">
      <w:t xml:space="preserve">- </w:t>
    </w:r>
    <w:r>
      <w:fldChar w:fldCharType="begin"/>
    </w:r>
    <w:r>
      <w:instrText xml:space="preserve"> PAGE   \* MERGEFORMAT </w:instrText>
    </w:r>
    <w:r>
      <w:fldChar w:fldCharType="separate"/>
    </w:r>
    <w:r w:rsidR="006B452E">
      <w:rPr>
        <w:noProof/>
      </w:rPr>
      <w:t>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6B452E">
    <w:pPr>
      <w:pStyle w:val="Footer"/>
      <w:rPr>
        <w:lang w:val="fr-CA"/>
      </w:rPr>
    </w:pPr>
    <w:r>
      <w:rPr>
        <w:lang w:val="fr-CA"/>
      </w:rPr>
      <w:pict>
        <v:rect id="_x0000_i1099" style="width:480.95pt;height:1pt" o:hralign="center" o:hrstd="t" o:hrnoshade="t" o:hr="t" fillcolor="black [3213]" stroked="f"/>
      </w:pict>
    </w:r>
  </w:p>
  <w:p w:rsidR="00EC56DE" w:rsidRDefault="00EC56DE" w:rsidP="00245129">
    <w:pPr>
      <w:tabs>
        <w:tab w:val="center" w:pos="4680"/>
      </w:tabs>
    </w:pPr>
    <w:r>
      <w:tab/>
    </w:r>
    <w:r w:rsidRPr="0009648D">
      <w:t xml:space="preserve">- </w:t>
    </w:r>
    <w:r>
      <w:fldChar w:fldCharType="begin"/>
    </w:r>
    <w:r>
      <w:instrText xml:space="preserve"> PAGE   \* MERGEFORMAT </w:instrText>
    </w:r>
    <w:r>
      <w:fldChar w:fldCharType="separate"/>
    </w:r>
    <w:r w:rsidR="006B452E">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56DE" w:rsidRDefault="00EC56DE">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6B452E" w:rsidP="00755F22">
    <w:pPr>
      <w:tabs>
        <w:tab w:val="left" w:pos="-1440"/>
        <w:tab w:val="left" w:pos="-720"/>
      </w:tabs>
    </w:pPr>
    <w:r>
      <w:pict>
        <v:rect id="_x0000_i1039" style="width:480.95pt;height:1pt" o:hralign="center" o:hrstd="t" o:hrnoshade="t" o:hr="t" fillcolor="black [3213]" stroked="f"/>
      </w:pict>
    </w:r>
  </w:p>
  <w:p w:rsidR="00EC56DE" w:rsidRDefault="00EC56DE" w:rsidP="00EB2B90">
    <w:pPr>
      <w:tabs>
        <w:tab w:val="center" w:pos="4680"/>
      </w:tabs>
    </w:pPr>
    <w:r>
      <w:tab/>
      <w:t xml:space="preserve">- </w:t>
    </w:r>
    <w:r>
      <w:fldChar w:fldCharType="begin"/>
    </w:r>
    <w:r>
      <w:instrText xml:space="preserve"> PAGE   \* MERGEFORMAT </w:instrText>
    </w:r>
    <w:r>
      <w:fldChar w:fldCharType="separate"/>
    </w:r>
    <w:r w:rsidR="006B452E">
      <w:rPr>
        <w:noProof/>
      </w:rPr>
      <w:t>6</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6B452E" w:rsidP="00EB2B90">
    <w:pPr>
      <w:tabs>
        <w:tab w:val="center" w:pos="4680"/>
      </w:tabs>
    </w:pPr>
    <w:r>
      <w:pict>
        <v:rect id="_x0000_i1040" style="width:480.95pt;height:1pt" o:hralign="center" o:hrstd="t" o:hrnoshade="t" o:hr="t" fillcolor="black [3213]" stroked="f"/>
      </w:pict>
    </w:r>
  </w:p>
  <w:p w:rsidR="00EC56DE" w:rsidRPr="0031432F" w:rsidRDefault="00EC56DE" w:rsidP="00EB2B90">
    <w:pPr>
      <w:tabs>
        <w:tab w:val="center" w:pos="4680"/>
      </w:tabs>
    </w:pPr>
    <w:r>
      <w:tab/>
      <w:t xml:space="preserve">- </w:t>
    </w:r>
    <w:r>
      <w:fldChar w:fldCharType="begin"/>
    </w:r>
    <w:r>
      <w:instrText xml:space="preserve"> PAGE   \* MERGEFORMAT </w:instrText>
    </w:r>
    <w:r>
      <w:fldChar w:fldCharType="separate"/>
    </w:r>
    <w:r w:rsidR="006B452E">
      <w:rPr>
        <w:noProof/>
      </w:rPr>
      <w:t>3</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56DE" w:rsidRDefault="00EC56DE">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56DE" w:rsidRDefault="006B4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EC56DE" w:rsidRDefault="00EC56D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6B452E" w:rsidP="00782AE4">
    <w:pPr>
      <w:tabs>
        <w:tab w:val="center" w:pos="4680"/>
      </w:tabs>
    </w:pPr>
    <w:r>
      <w:pict>
        <v:rect id="_x0000_i1051" style="width:480.95pt;height:1pt" o:hralign="center" o:hrstd="t" o:hrnoshade="t" o:hr="t" fillcolor="black [3213]" stroked="f"/>
      </w:pict>
    </w:r>
  </w:p>
  <w:p w:rsidR="00EC56DE" w:rsidRDefault="00EC56D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B452E">
      <w:rPr>
        <w:noProof/>
        <w:szCs w:val="24"/>
      </w:rPr>
      <w:t>7</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DE" w:rsidRDefault="00EC56DE" w:rsidP="00A87207">
      <w:r>
        <w:separator/>
      </w:r>
    </w:p>
  </w:footnote>
  <w:footnote w:type="continuationSeparator" w:id="0">
    <w:p w:rsidR="00EC56DE" w:rsidRDefault="00EC56D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C56DE" w:rsidRPr="006B452E">
      <w:tc>
        <w:tcPr>
          <w:tcW w:w="4200" w:type="dxa"/>
          <w:tcMar>
            <w:left w:w="0" w:type="dxa"/>
            <w:right w:w="0" w:type="dxa"/>
          </w:tcMar>
        </w:tcPr>
        <w:p w:rsidR="00EC56DE"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C56DE"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C56DE" w:rsidRDefault="00EC56D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C56DE" w:rsidRPr="00FF6BA5" w:rsidRDefault="00EC56D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C56DE" w:rsidRPr="00FF6BA5"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C56DE" w:rsidRPr="00FF6BA5"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C56DE" w:rsidRPr="00FF6BA5"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EC5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C56DE" w:rsidRPr="006B452E" w:rsidTr="00245129">
      <w:tc>
        <w:tcPr>
          <w:tcW w:w="4200" w:type="dxa"/>
          <w:tcMar>
            <w:left w:w="0" w:type="dxa"/>
            <w:right w:w="0" w:type="dxa"/>
          </w:tcMar>
        </w:tcPr>
        <w:p w:rsidR="00EC56DE" w:rsidRPr="00634F42" w:rsidRDefault="00EC56D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C56DE" w:rsidRPr="00755F22" w:rsidRDefault="00EC56D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C56DE" w:rsidRPr="00755F22" w:rsidRDefault="00EC56D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C56DE" w:rsidRPr="00755F22" w:rsidRDefault="00EC56D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C56DE" w:rsidRPr="00FF6BA5" w:rsidRDefault="00EC56DE"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EC56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C56DE">
      <w:tc>
        <w:tcPr>
          <w:tcW w:w="4230" w:type="dxa"/>
          <w:tcMar>
            <w:left w:w="0" w:type="dxa"/>
            <w:right w:w="0" w:type="dxa"/>
          </w:tcMar>
        </w:tcPr>
        <w:p w:rsidR="00EC56DE"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C56DE" w:rsidRDefault="00EC56D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C56DE" w:rsidRDefault="00EC56D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C56DE">
      <w:trPr>
        <w:gridAfter w:val="2"/>
        <w:wAfter w:w="5250" w:type="dxa"/>
      </w:trPr>
      <w:tc>
        <w:tcPr>
          <w:tcW w:w="4230" w:type="dxa"/>
          <w:tcMar>
            <w:left w:w="0" w:type="dxa"/>
            <w:right w:w="0" w:type="dxa"/>
          </w:tcMar>
        </w:tcPr>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C56DE" w:rsidRPr="00755F22" w:rsidTr="00245129">
      <w:tc>
        <w:tcPr>
          <w:tcW w:w="4230" w:type="dxa"/>
          <w:tcMar>
            <w:left w:w="0" w:type="dxa"/>
            <w:right w:w="0" w:type="dxa"/>
          </w:tcMar>
        </w:tcPr>
        <w:p w:rsidR="00EC56DE" w:rsidRPr="00755F22" w:rsidRDefault="00EC56DE" w:rsidP="00831CA9">
          <w:pPr>
            <w:keepNext/>
            <w:keepLines/>
            <w:rPr>
              <w:sz w:val="20"/>
              <w:szCs w:val="20"/>
            </w:rPr>
          </w:pPr>
          <w:r w:rsidRPr="00755F22">
            <w:rPr>
              <w:sz w:val="20"/>
              <w:szCs w:val="20"/>
            </w:rPr>
            <w:t>Motions</w:t>
          </w:r>
        </w:p>
      </w:tc>
      <w:tc>
        <w:tcPr>
          <w:tcW w:w="1170" w:type="dxa"/>
          <w:tcMar>
            <w:left w:w="0" w:type="dxa"/>
            <w:right w:w="0" w:type="dxa"/>
          </w:tcMar>
        </w:tcPr>
        <w:p w:rsidR="00EC56DE" w:rsidRPr="00755F22" w:rsidRDefault="00EC56DE" w:rsidP="00831CA9">
          <w:pPr>
            <w:keepLines/>
            <w:jc w:val="center"/>
            <w:rPr>
              <w:sz w:val="20"/>
              <w:szCs w:val="20"/>
            </w:rPr>
          </w:pPr>
        </w:p>
        <w:p w:rsidR="00EC56DE" w:rsidRPr="00755F22" w:rsidRDefault="00EC56DE" w:rsidP="00831CA9">
          <w:pPr>
            <w:keepLines/>
            <w:tabs>
              <w:tab w:val="left" w:pos="-1440"/>
              <w:tab w:val="left" w:pos="-720"/>
            </w:tabs>
            <w:jc w:val="center"/>
            <w:rPr>
              <w:sz w:val="20"/>
              <w:szCs w:val="20"/>
            </w:rPr>
          </w:pPr>
        </w:p>
      </w:tc>
      <w:tc>
        <w:tcPr>
          <w:tcW w:w="4080" w:type="dxa"/>
          <w:tcMar>
            <w:left w:w="0" w:type="dxa"/>
            <w:right w:w="0" w:type="dxa"/>
          </w:tcMar>
        </w:tcPr>
        <w:p w:rsidR="00EC56DE" w:rsidRPr="00BA6468" w:rsidRDefault="00EC56DE" w:rsidP="00BA6468">
          <w:pPr>
            <w:keepLines/>
            <w:rPr>
              <w:sz w:val="20"/>
              <w:szCs w:val="20"/>
              <w:lang w:val="fr-CA"/>
            </w:rPr>
          </w:pPr>
          <w:r w:rsidRPr="00BA6468">
            <w:rPr>
              <w:sz w:val="20"/>
              <w:szCs w:val="20"/>
              <w:lang w:val="fr-CA"/>
            </w:rPr>
            <w:t>Requêtes</w:t>
          </w:r>
        </w:p>
      </w:tc>
    </w:tr>
  </w:tbl>
  <w:p w:rsidR="00EC56DE" w:rsidRDefault="00EC56DE"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EC56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C56DE">
      <w:tc>
        <w:tcPr>
          <w:tcW w:w="4230" w:type="dxa"/>
          <w:tcMar>
            <w:left w:w="0" w:type="dxa"/>
            <w:right w:w="0" w:type="dxa"/>
          </w:tcMar>
        </w:tcPr>
        <w:p w:rsidR="00EC56DE"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C56DE"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C56DE"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C56DE"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C56DE"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C56DE" w:rsidRDefault="00EC56D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C56DE" w:rsidRDefault="00EC5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C56DE" w:rsidRPr="00782AE4" w:rsidTr="00245129">
      <w:tc>
        <w:tcPr>
          <w:tcW w:w="4230" w:type="dxa"/>
          <w:tcMar>
            <w:left w:w="0" w:type="dxa"/>
            <w:right w:w="0" w:type="dxa"/>
          </w:tcMar>
        </w:tcPr>
        <w:p w:rsidR="00EC56DE" w:rsidRPr="00782AE4" w:rsidRDefault="00EC56DE" w:rsidP="00102926">
          <w:pPr>
            <w:keepNext/>
            <w:keepLines/>
            <w:tabs>
              <w:tab w:val="left" w:pos="-1440"/>
              <w:tab w:val="left" w:pos="-720"/>
            </w:tabs>
            <w:rPr>
              <w:sz w:val="20"/>
              <w:szCs w:val="20"/>
            </w:rPr>
          </w:pPr>
          <w:r w:rsidRPr="00782AE4">
            <w:rPr>
              <w:sz w:val="20"/>
              <w:szCs w:val="20"/>
            </w:rPr>
            <w:t xml:space="preserve">HEADNOTES OF RECENT </w:t>
          </w:r>
        </w:p>
        <w:p w:rsidR="00EC56DE" w:rsidRPr="00782AE4"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C56DE" w:rsidRDefault="00EC56DE" w:rsidP="00102926">
          <w:pPr>
            <w:keepNext/>
            <w:keepLines/>
            <w:tabs>
              <w:tab w:val="left" w:pos="-1440"/>
              <w:tab w:val="left" w:pos="-720"/>
            </w:tabs>
            <w:jc w:val="center"/>
            <w:rPr>
              <w:sz w:val="20"/>
              <w:szCs w:val="20"/>
            </w:rPr>
          </w:pPr>
        </w:p>
        <w:p w:rsidR="00EC56DE" w:rsidRDefault="00EC56DE" w:rsidP="00102926">
          <w:pPr>
            <w:keepNext/>
            <w:keepLines/>
            <w:tabs>
              <w:tab w:val="left" w:pos="-1440"/>
              <w:tab w:val="left" w:pos="-720"/>
            </w:tabs>
            <w:jc w:val="center"/>
            <w:rPr>
              <w:sz w:val="20"/>
              <w:szCs w:val="20"/>
            </w:rPr>
          </w:pPr>
        </w:p>
        <w:p w:rsidR="00EC56DE" w:rsidRPr="00782AE4" w:rsidRDefault="00EC56DE" w:rsidP="00102926">
          <w:pPr>
            <w:keepNext/>
            <w:keepLines/>
            <w:tabs>
              <w:tab w:val="left" w:pos="-1440"/>
              <w:tab w:val="left" w:pos="-720"/>
            </w:tabs>
            <w:jc w:val="center"/>
            <w:rPr>
              <w:sz w:val="20"/>
              <w:szCs w:val="20"/>
            </w:rPr>
          </w:pPr>
        </w:p>
      </w:tc>
      <w:tc>
        <w:tcPr>
          <w:tcW w:w="4080" w:type="dxa"/>
          <w:tcMar>
            <w:left w:w="0" w:type="dxa"/>
            <w:right w:w="0" w:type="dxa"/>
          </w:tcMar>
        </w:tcPr>
        <w:p w:rsidR="00EC56DE" w:rsidRPr="00102926" w:rsidRDefault="00EC56D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C56DE" w:rsidRPr="00782AE4" w:rsidRDefault="00EC56DE" w:rsidP="00102926">
          <w:pPr>
            <w:keepLines/>
            <w:tabs>
              <w:tab w:val="left" w:pos="-1440"/>
              <w:tab w:val="left" w:pos="-720"/>
            </w:tabs>
            <w:rPr>
              <w:sz w:val="20"/>
              <w:szCs w:val="20"/>
            </w:rPr>
          </w:pPr>
          <w:r w:rsidRPr="00102926">
            <w:rPr>
              <w:sz w:val="20"/>
              <w:szCs w:val="20"/>
              <w:lang w:val="fr-CA"/>
            </w:rPr>
            <w:t>RÉCENTS</w:t>
          </w:r>
        </w:p>
      </w:tc>
    </w:tr>
  </w:tbl>
  <w:p w:rsidR="00EC56DE" w:rsidRDefault="00EC56D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E" w:rsidRDefault="00EC5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48"/>
    <w:rsid w:val="00002704"/>
    <w:rsid w:val="00020DC3"/>
    <w:rsid w:val="0003223B"/>
    <w:rsid w:val="000327B2"/>
    <w:rsid w:val="00033A57"/>
    <w:rsid w:val="00036A05"/>
    <w:rsid w:val="0004528B"/>
    <w:rsid w:val="00045DE3"/>
    <w:rsid w:val="00064FBA"/>
    <w:rsid w:val="00091BA6"/>
    <w:rsid w:val="00091FA6"/>
    <w:rsid w:val="000935B7"/>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452E"/>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642E8"/>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6C2A"/>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7ED7"/>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56DE"/>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1848"/>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0935B7"/>
    <w:pPr>
      <w:jc w:val="both"/>
    </w:pPr>
    <w:rPr>
      <w:rFonts w:eastAsia="Calibri" w:cs="Times New Roman"/>
      <w:smallCaps/>
    </w:rPr>
  </w:style>
  <w:style w:type="character" w:customStyle="1" w:styleId="SCCBanSummaryChar">
    <w:name w:val="SCC.BanSummary Char"/>
    <w:basedOn w:val="DefaultParagraphFont"/>
    <w:link w:val="SCCBanSummary0"/>
    <w:rsid w:val="000935B7"/>
    <w:rPr>
      <w:rFonts w:eastAsia="Calibri" w:cs="Times New Roman"/>
      <w:smallCaps/>
      <w:lang w:val="en-CA"/>
    </w:rPr>
  </w:style>
  <w:style w:type="character" w:customStyle="1" w:styleId="SCCSsocChar0">
    <w:name w:val="SCC.Ssoc Char"/>
    <w:basedOn w:val="DefaultParagraphFont"/>
    <w:link w:val="SCCSsoc"/>
    <w:locked/>
    <w:rsid w:val="000935B7"/>
    <w:rPr>
      <w:i/>
      <w:iCs/>
    </w:rPr>
  </w:style>
  <w:style w:type="paragraph" w:customStyle="1" w:styleId="SCCSsoc">
    <w:name w:val="SCC.Ssoc"/>
    <w:basedOn w:val="Normal"/>
    <w:link w:val="SCCSsocChar0"/>
    <w:rsid w:val="000935B7"/>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lii.ca/t/jcclm"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canlii.ca/t/jl795"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cclm"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decisions.scc-csc.ca/scc-csc/scc-csc/fr/item/19414/index.do" TargetMode="External"/><Relationship Id="rId36" Type="http://schemas.openxmlformats.org/officeDocument/2006/relationships/footer" Target="footer10.xml"/><Relationship Id="rId10" Type="http://schemas.openxmlformats.org/officeDocument/2006/relationships/hyperlink" Target="https://www.scc-csc.ca" TargetMode="Externa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canlii.ca/t/jl795" TargetMode="External"/><Relationship Id="rId22" Type="http://schemas.openxmlformats.org/officeDocument/2006/relationships/header" Target="header5.xml"/><Relationship Id="rId27" Type="http://schemas.openxmlformats.org/officeDocument/2006/relationships/hyperlink" Target="https://decisions.scc-csc.ca/scc-csc/scc-csc/en/item/19414/index.do" TargetMode="External"/><Relationship Id="rId30" Type="http://schemas.openxmlformats.org/officeDocument/2006/relationships/header" Target="header8.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EEE7-4F9B-4577-B18A-2C06B805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10</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2022-05-27T17:33:00Z</dcterms:created>
  <dcterms:modified xsi:type="dcterms:W3CDTF">2022-06-09T19:09:00Z</dcterms:modified>
</cp:coreProperties>
</file>