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AE174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E174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E1743"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AE174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E1743"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AE1743"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AE1743"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AE1743">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AE1743">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B71067" w:rsidP="00F0068D">
      <w:pPr>
        <w:pBdr>
          <w:bottom w:val="single" w:sz="6" w:space="1" w:color="auto"/>
        </w:pBdr>
        <w:tabs>
          <w:tab w:val="center" w:pos="4680"/>
          <w:tab w:val="right" w:pos="9360"/>
        </w:tabs>
        <w:rPr>
          <w:lang w:val="fr-CA"/>
        </w:rPr>
      </w:pPr>
      <w:r>
        <w:rPr>
          <w:lang w:val="fr-CA"/>
        </w:rPr>
        <w:t>October</w:t>
      </w:r>
      <w:r w:rsidR="00440E24" w:rsidRPr="00675479">
        <w:rPr>
          <w:lang w:val="fr-CA"/>
        </w:rPr>
        <w:t xml:space="preserve"> </w:t>
      </w:r>
      <w:r w:rsidR="00020DC3">
        <w:rPr>
          <w:lang w:val="fr-CA"/>
        </w:rPr>
        <w:t>9</w:t>
      </w:r>
      <w:r w:rsidR="00440E24" w:rsidRPr="00675479">
        <w:rPr>
          <w:lang w:val="fr-CA"/>
        </w:rPr>
        <w:t>, 201</w:t>
      </w:r>
      <w:r w:rsidR="00020DC3">
        <w:rPr>
          <w:lang w:val="fr-CA"/>
        </w:rPr>
        <w:t>5</w:t>
      </w:r>
      <w:r w:rsidR="00F0068D" w:rsidRPr="00675479">
        <w:rPr>
          <w:lang w:val="fr-CA"/>
        </w:rPr>
        <w:tab/>
        <w:t>1</w:t>
      </w:r>
      <w:r>
        <w:rPr>
          <w:lang w:val="fr-CA"/>
        </w:rPr>
        <w:t xml:space="preserve">426 - </w:t>
      </w:r>
      <w:r w:rsidR="00930687">
        <w:rPr>
          <w:lang w:val="fr-CA"/>
        </w:rPr>
        <w:t>1449</w:t>
      </w:r>
      <w:r w:rsidR="00440E24" w:rsidRPr="00675479">
        <w:rPr>
          <w:lang w:val="fr-CA"/>
        </w:rPr>
        <w:tab/>
      </w:r>
      <w:r w:rsidR="00440E24" w:rsidRPr="002E2327">
        <w:rPr>
          <w:lang w:val="fr-CA"/>
        </w:rPr>
        <w:t>Le</w:t>
      </w:r>
      <w:r w:rsidR="00C73D06">
        <w:rPr>
          <w:lang w:val="fr-CA"/>
        </w:rPr>
        <w:t xml:space="preserve"> </w:t>
      </w:r>
      <w:r w:rsidR="00020DC3">
        <w:rPr>
          <w:lang w:val="fr-CA"/>
        </w:rPr>
        <w:t>9</w:t>
      </w:r>
      <w:r w:rsidR="00C73D06">
        <w:rPr>
          <w:lang w:val="fr-CA"/>
        </w:rPr>
        <w:t xml:space="preserve"> </w:t>
      </w:r>
      <w:r>
        <w:rPr>
          <w:lang w:val="fr-CA"/>
        </w:rPr>
        <w:t xml:space="preserve">octobre </w:t>
      </w:r>
      <w:r w:rsidR="00440E24" w:rsidRPr="002E2327">
        <w:rPr>
          <w:lang w:val="fr-CA"/>
        </w:rPr>
        <w:t>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020DC3" w:rsidRDefault="00440E24" w:rsidP="00440E24">
      <w:pPr>
        <w:pBdr>
          <w:bottom w:val="single" w:sz="6" w:space="1" w:color="auto"/>
        </w:pBdr>
        <w:tabs>
          <w:tab w:val="right" w:pos="9360"/>
        </w:tabs>
        <w:rPr>
          <w:sz w:val="18"/>
          <w:szCs w:val="18"/>
        </w:rPr>
      </w:pPr>
      <w:r w:rsidRPr="00020DC3">
        <w:rPr>
          <w:sz w:val="18"/>
          <w:szCs w:val="18"/>
        </w:rPr>
        <w:t>© Supreme Court of Canada (201</w:t>
      </w:r>
      <w:r w:rsidR="00020DC3">
        <w:rPr>
          <w:sz w:val="18"/>
          <w:szCs w:val="18"/>
        </w:rPr>
        <w:t>5</w:t>
      </w:r>
      <w:r w:rsidRPr="00020DC3">
        <w:rPr>
          <w:sz w:val="18"/>
          <w:szCs w:val="18"/>
        </w:rPr>
        <w:t>)</w:t>
      </w:r>
      <w:r w:rsidRPr="00020DC3">
        <w:rPr>
          <w:sz w:val="18"/>
          <w:szCs w:val="18"/>
        </w:rPr>
        <w:tab/>
        <w:t>© Cour suprême du Canada (201</w:t>
      </w:r>
      <w:r w:rsidR="00020DC3">
        <w:rPr>
          <w:sz w:val="18"/>
          <w:szCs w:val="18"/>
        </w:rPr>
        <w:t>5</w:t>
      </w:r>
      <w:r w:rsidRPr="00020DC3">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A87207" w:rsidRPr="002E2327" w:rsidRDefault="00A87207" w:rsidP="006D1B6E">
            <w:pPr>
              <w:tabs>
                <w:tab w:val="right" w:pos="9360"/>
              </w:tabs>
              <w:rPr>
                <w:rFonts w:cs="Times New Roman"/>
                <w:sz w:val="20"/>
                <w:szCs w:val="20"/>
              </w:rPr>
            </w:pPr>
          </w:p>
        </w:tc>
        <w:tc>
          <w:tcPr>
            <w:tcW w:w="1980" w:type="dxa"/>
          </w:tcPr>
          <w:p w:rsidR="0095096B" w:rsidRPr="002E2327" w:rsidRDefault="002F42EF" w:rsidP="0095096B">
            <w:pPr>
              <w:jc w:val="center"/>
              <w:rPr>
                <w:rFonts w:cs="Times New Roman"/>
                <w:sz w:val="20"/>
                <w:szCs w:val="20"/>
              </w:rPr>
            </w:pPr>
            <w:r>
              <w:rPr>
                <w:rFonts w:cs="Times New Roman"/>
                <w:sz w:val="20"/>
                <w:szCs w:val="20"/>
              </w:rPr>
              <w:t>1426</w:t>
            </w:r>
            <w:r w:rsidR="00DB2487">
              <w:rPr>
                <w:rFonts w:cs="Times New Roman"/>
                <w:sz w:val="20"/>
                <w:szCs w:val="20"/>
              </w:rPr>
              <w:t xml:space="preserve"> - 1429</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B2487" w:rsidP="0095096B">
            <w:pPr>
              <w:jc w:val="center"/>
              <w:rPr>
                <w:rFonts w:cs="Times New Roman"/>
                <w:sz w:val="20"/>
                <w:szCs w:val="20"/>
              </w:rPr>
            </w:pPr>
            <w:r>
              <w:rPr>
                <w:rFonts w:cs="Times New Roman"/>
                <w:sz w:val="20"/>
                <w:szCs w:val="20"/>
              </w:rPr>
              <w:t>1430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1539A" w:rsidP="0095096B">
            <w:pPr>
              <w:jc w:val="center"/>
              <w:rPr>
                <w:rFonts w:cs="Times New Roman"/>
                <w:sz w:val="20"/>
                <w:szCs w:val="20"/>
              </w:rPr>
            </w:pPr>
            <w:r>
              <w:rPr>
                <w:rFonts w:cs="Times New Roman"/>
                <w:sz w:val="20"/>
                <w:szCs w:val="20"/>
              </w:rPr>
              <w:t xml:space="preserve">1431 </w:t>
            </w:r>
            <w:r w:rsidR="0095096B" w:rsidRPr="002E2327">
              <w:rPr>
                <w:rFonts w:cs="Times New Roman"/>
                <w:sz w:val="20"/>
                <w:szCs w:val="20"/>
              </w:rPr>
              <w:t>-</w:t>
            </w:r>
            <w:r>
              <w:rPr>
                <w:rFonts w:cs="Times New Roman"/>
                <w:sz w:val="20"/>
                <w:szCs w:val="20"/>
              </w:rPr>
              <w:t xml:space="preserve"> 1442</w:t>
            </w:r>
          </w:p>
          <w:p w:rsidR="0095096B" w:rsidRPr="002E2327" w:rsidRDefault="0095096B" w:rsidP="0095096B">
            <w:pPr>
              <w:jc w:val="center"/>
              <w:rPr>
                <w:rFonts w:cs="Times New Roman"/>
                <w:sz w:val="20"/>
                <w:szCs w:val="20"/>
              </w:rPr>
            </w:pPr>
          </w:p>
          <w:p w:rsidR="005228D2" w:rsidRDefault="005228D2" w:rsidP="0095096B">
            <w:pPr>
              <w:jc w:val="center"/>
              <w:rPr>
                <w:rFonts w:cs="Times New Roman"/>
                <w:sz w:val="20"/>
                <w:szCs w:val="20"/>
              </w:rPr>
            </w:pPr>
          </w:p>
          <w:p w:rsidR="0095096B" w:rsidRPr="002E2327" w:rsidRDefault="00B1539A" w:rsidP="0095096B">
            <w:pPr>
              <w:jc w:val="center"/>
              <w:rPr>
                <w:rFonts w:cs="Times New Roman"/>
                <w:sz w:val="20"/>
                <w:szCs w:val="20"/>
              </w:rPr>
            </w:pPr>
            <w:r>
              <w:rPr>
                <w:rFonts w:cs="Times New Roman"/>
                <w:sz w:val="20"/>
                <w:szCs w:val="20"/>
              </w:rPr>
              <w:t xml:space="preserve">1443 </w:t>
            </w:r>
            <w:r w:rsidR="0095096B" w:rsidRPr="002E2327">
              <w:rPr>
                <w:rFonts w:cs="Times New Roman"/>
                <w:sz w:val="20"/>
                <w:szCs w:val="20"/>
              </w:rPr>
              <w:t>-</w:t>
            </w:r>
            <w:r>
              <w:rPr>
                <w:rFonts w:cs="Times New Roman"/>
                <w:sz w:val="20"/>
                <w:szCs w:val="20"/>
              </w:rPr>
              <w:t xml:space="preserve"> 1445</w:t>
            </w:r>
          </w:p>
          <w:p w:rsidR="0095096B" w:rsidRPr="002E2327" w:rsidRDefault="0095096B" w:rsidP="0095096B">
            <w:pPr>
              <w:jc w:val="center"/>
              <w:rPr>
                <w:rFonts w:cs="Times New Roman"/>
                <w:sz w:val="20"/>
                <w:szCs w:val="20"/>
              </w:rPr>
            </w:pPr>
          </w:p>
          <w:p w:rsidR="0095096B" w:rsidRPr="002E2327" w:rsidRDefault="00B1539A" w:rsidP="0095096B">
            <w:pPr>
              <w:jc w:val="center"/>
              <w:rPr>
                <w:rFonts w:cs="Times New Roman"/>
                <w:sz w:val="20"/>
                <w:szCs w:val="20"/>
              </w:rPr>
            </w:pPr>
            <w:r>
              <w:rPr>
                <w:rFonts w:cs="Times New Roman"/>
                <w:sz w:val="20"/>
                <w:szCs w:val="20"/>
              </w:rPr>
              <w:t>1446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1539A" w:rsidP="0095096B">
            <w:pPr>
              <w:jc w:val="center"/>
              <w:rPr>
                <w:rFonts w:cs="Times New Roman"/>
                <w:sz w:val="20"/>
                <w:szCs w:val="20"/>
              </w:rPr>
            </w:pPr>
            <w:r>
              <w:rPr>
                <w:rFonts w:cs="Times New Roman"/>
                <w:sz w:val="20"/>
                <w:szCs w:val="20"/>
              </w:rPr>
              <w:t xml:space="preserve">1447 </w:t>
            </w:r>
            <w:r w:rsidR="0095096B" w:rsidRPr="002E2327">
              <w:rPr>
                <w:rFonts w:cs="Times New Roman"/>
                <w:sz w:val="20"/>
                <w:szCs w:val="20"/>
              </w:rPr>
              <w:t>-</w:t>
            </w:r>
            <w:r>
              <w:rPr>
                <w:rFonts w:cs="Times New Roman"/>
                <w:sz w:val="20"/>
                <w:szCs w:val="20"/>
              </w:rPr>
              <w:t xml:space="preserve"> 1449</w:t>
            </w:r>
          </w:p>
          <w:p w:rsidR="0095096B" w:rsidRPr="002E2327" w:rsidRDefault="0095096B" w:rsidP="0095096B">
            <w:pPr>
              <w:jc w:val="center"/>
              <w:rPr>
                <w:rFonts w:cs="Times New Roman"/>
                <w:sz w:val="20"/>
                <w:szCs w:val="20"/>
              </w:rPr>
            </w:pPr>
          </w:p>
          <w:p w:rsidR="00A87207" w:rsidRPr="002E2327" w:rsidRDefault="00A87207" w:rsidP="00F15EA8">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A87207" w:rsidRPr="002E2327" w:rsidRDefault="0095096B" w:rsidP="00027F9B">
            <w:pPr>
              <w:rPr>
                <w:rFonts w:cs="Times New Roman"/>
                <w:sz w:val="20"/>
                <w:szCs w:val="20"/>
                <w:lang w:val="fr-CA"/>
              </w:rPr>
            </w:pPr>
            <w:r w:rsidRPr="002E2327">
              <w:rPr>
                <w:rFonts w:cs="Times New Roman"/>
                <w:sz w:val="20"/>
                <w:szCs w:val="20"/>
                <w:lang w:val="fr-CA"/>
              </w:rPr>
              <w:t>parution et résultat</w:t>
            </w: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AE1743"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A935AA" w:rsidRDefault="002F42EF" w:rsidP="005F1ED8">
            <w:pPr>
              <w:rPr>
                <w:b/>
                <w:sz w:val="20"/>
                <w:szCs w:val="20"/>
              </w:rPr>
            </w:pPr>
            <w:r>
              <w:rPr>
                <w:b/>
                <w:sz w:val="20"/>
                <w:szCs w:val="20"/>
              </w:rPr>
              <w:t>International Association of Machinists and Aerospace Workers, Local 2323 et al</w:t>
            </w:r>
            <w:r w:rsidR="00A37433">
              <w:rPr>
                <w:b/>
                <w:sz w:val="20"/>
                <w:szCs w:val="20"/>
              </w:rPr>
              <w:t>.</w:t>
            </w:r>
          </w:p>
          <w:p w:rsidR="00C21644" w:rsidRPr="00C44DDF" w:rsidRDefault="00C21644" w:rsidP="005F1ED8">
            <w:pPr>
              <w:tabs>
                <w:tab w:val="left" w:pos="-1440"/>
                <w:tab w:val="left" w:pos="-720"/>
              </w:tabs>
              <w:rPr>
                <w:sz w:val="20"/>
                <w:szCs w:val="20"/>
                <w:lang w:val="fr-CA"/>
              </w:rPr>
            </w:pPr>
            <w:r w:rsidRPr="00A935AA">
              <w:rPr>
                <w:sz w:val="20"/>
                <w:szCs w:val="20"/>
              </w:rPr>
              <w:tab/>
            </w:r>
            <w:r w:rsidR="00A95A09" w:rsidRPr="00C44DDF">
              <w:rPr>
                <w:sz w:val="20"/>
                <w:szCs w:val="20"/>
                <w:lang w:val="fr-CA"/>
              </w:rPr>
              <w:t>Sylvain Beauchamp</w:t>
            </w:r>
          </w:p>
          <w:p w:rsidR="00C21644" w:rsidRPr="00E95CE4" w:rsidRDefault="00C21644" w:rsidP="005F1ED8">
            <w:pPr>
              <w:tabs>
                <w:tab w:val="left" w:pos="-1440"/>
                <w:tab w:val="left" w:pos="-720"/>
              </w:tabs>
              <w:rPr>
                <w:sz w:val="20"/>
                <w:szCs w:val="20"/>
                <w:lang w:val="fr-CA"/>
              </w:rPr>
            </w:pPr>
            <w:r w:rsidRPr="00C44DDF">
              <w:rPr>
                <w:sz w:val="20"/>
                <w:szCs w:val="20"/>
                <w:lang w:val="fr-CA"/>
              </w:rPr>
              <w:tab/>
            </w:r>
            <w:r w:rsidR="00A95A09" w:rsidRPr="00C44DDF">
              <w:rPr>
                <w:sz w:val="20"/>
                <w:szCs w:val="20"/>
                <w:lang w:val="fr-CA"/>
              </w:rPr>
              <w:t xml:space="preserve">Melançon, Marceau, Grenier </w:t>
            </w:r>
            <w:r w:rsidR="00E4291D" w:rsidRPr="00C44DDF">
              <w:rPr>
                <w:sz w:val="20"/>
                <w:szCs w:val="20"/>
                <w:lang w:val="fr-CA"/>
              </w:rPr>
              <w:t>&amp;</w:t>
            </w:r>
            <w:r w:rsidR="00A95A09" w:rsidRPr="00C44DDF">
              <w:rPr>
                <w:sz w:val="20"/>
                <w:szCs w:val="20"/>
                <w:lang w:val="fr-CA"/>
              </w:rPr>
              <w:t xml:space="preserve"> Sciortino</w:t>
            </w:r>
          </w:p>
          <w:p w:rsidR="00C21644" w:rsidRPr="00E95CE4" w:rsidRDefault="00C21644" w:rsidP="005F1ED8">
            <w:pPr>
              <w:tabs>
                <w:tab w:val="left" w:pos="-1440"/>
                <w:tab w:val="left" w:pos="-720"/>
              </w:tabs>
              <w:rPr>
                <w:sz w:val="20"/>
                <w:szCs w:val="20"/>
                <w:lang w:val="fr-CA"/>
              </w:rPr>
            </w:pPr>
          </w:p>
          <w:p w:rsidR="00C21644" w:rsidRPr="00E95CE4" w:rsidRDefault="00C21644" w:rsidP="005F1ED8">
            <w:pPr>
              <w:tabs>
                <w:tab w:val="left" w:pos="-1440"/>
                <w:tab w:val="left" w:pos="-720"/>
              </w:tabs>
              <w:rPr>
                <w:sz w:val="20"/>
                <w:szCs w:val="20"/>
                <w:lang w:val="fr-CA"/>
              </w:rPr>
            </w:pPr>
            <w:r w:rsidRPr="00E95CE4">
              <w:rPr>
                <w:sz w:val="20"/>
                <w:szCs w:val="20"/>
                <w:lang w:val="fr-CA"/>
              </w:rPr>
              <w:tab/>
              <w:t>v. (36</w:t>
            </w:r>
            <w:r w:rsidR="0086331B">
              <w:rPr>
                <w:sz w:val="20"/>
                <w:szCs w:val="20"/>
                <w:lang w:val="fr-CA"/>
              </w:rPr>
              <w:t>620</w:t>
            </w:r>
            <w:r w:rsidRPr="00E95CE4">
              <w:rPr>
                <w:sz w:val="20"/>
                <w:szCs w:val="20"/>
                <w:lang w:val="fr-CA"/>
              </w:rPr>
              <w:t>)</w:t>
            </w:r>
          </w:p>
          <w:p w:rsidR="00C21644" w:rsidRPr="00E95CE4" w:rsidRDefault="00C21644" w:rsidP="005F1ED8">
            <w:pPr>
              <w:tabs>
                <w:tab w:val="left" w:pos="-1440"/>
                <w:tab w:val="left" w:pos="-720"/>
              </w:tabs>
              <w:rPr>
                <w:sz w:val="20"/>
                <w:szCs w:val="20"/>
                <w:lang w:val="fr-CA"/>
              </w:rPr>
            </w:pPr>
          </w:p>
          <w:p w:rsidR="00C21644" w:rsidRPr="00C44DDF" w:rsidRDefault="002F42EF" w:rsidP="005F1ED8">
            <w:pPr>
              <w:tabs>
                <w:tab w:val="left" w:pos="-1440"/>
                <w:tab w:val="left" w:pos="-720"/>
              </w:tabs>
              <w:rPr>
                <w:b/>
                <w:sz w:val="20"/>
                <w:szCs w:val="20"/>
                <w:lang w:val="fr-CA"/>
              </w:rPr>
            </w:pPr>
            <w:r>
              <w:rPr>
                <w:b/>
                <w:sz w:val="20"/>
                <w:szCs w:val="20"/>
                <w:lang w:val="fr-CA"/>
              </w:rPr>
              <w:t>Lory-Ann Trépanier-Bouchard</w:t>
            </w:r>
            <w:r w:rsidR="00C21644" w:rsidRPr="00E95CE4">
              <w:rPr>
                <w:sz w:val="20"/>
                <w:szCs w:val="20"/>
                <w:lang w:val="fr-CA"/>
              </w:rPr>
              <w:t xml:space="preserve"> </w:t>
            </w:r>
            <w:r w:rsidR="00C21644" w:rsidRPr="00C44DDF">
              <w:rPr>
                <w:b/>
                <w:sz w:val="20"/>
                <w:szCs w:val="20"/>
                <w:lang w:val="fr-CA"/>
              </w:rPr>
              <w:t>(</w:t>
            </w:r>
            <w:r w:rsidRPr="00C44DDF">
              <w:rPr>
                <w:b/>
                <w:sz w:val="20"/>
                <w:szCs w:val="20"/>
                <w:lang w:val="fr-CA"/>
              </w:rPr>
              <w:t>Que</w:t>
            </w:r>
            <w:r w:rsidR="00C21644" w:rsidRPr="00C44DDF">
              <w:rPr>
                <w:b/>
                <w:sz w:val="20"/>
                <w:szCs w:val="20"/>
                <w:lang w:val="fr-CA"/>
              </w:rPr>
              <w:t>.)</w:t>
            </w:r>
          </w:p>
          <w:p w:rsidR="00C21644" w:rsidRPr="00C44DDF" w:rsidRDefault="00C21644" w:rsidP="005F1ED8">
            <w:pPr>
              <w:tabs>
                <w:tab w:val="left" w:pos="-1440"/>
                <w:tab w:val="left" w:pos="-720"/>
              </w:tabs>
              <w:rPr>
                <w:sz w:val="20"/>
                <w:szCs w:val="20"/>
                <w:lang w:val="fr-CA"/>
              </w:rPr>
            </w:pPr>
            <w:r w:rsidRPr="00C44DDF">
              <w:rPr>
                <w:sz w:val="20"/>
                <w:szCs w:val="20"/>
                <w:lang w:val="fr-CA"/>
              </w:rPr>
              <w:tab/>
            </w:r>
            <w:r w:rsidR="009D5984" w:rsidRPr="00C44DDF">
              <w:rPr>
                <w:sz w:val="20"/>
                <w:szCs w:val="20"/>
                <w:lang w:val="fr-CA"/>
              </w:rPr>
              <w:t>Jean-François Carpentier</w:t>
            </w:r>
          </w:p>
          <w:p w:rsidR="00C21644" w:rsidRPr="00C44DDF" w:rsidRDefault="00C21644" w:rsidP="005F1ED8">
            <w:pPr>
              <w:tabs>
                <w:tab w:val="left" w:pos="-1440"/>
                <w:tab w:val="left" w:pos="-720"/>
              </w:tabs>
              <w:rPr>
                <w:sz w:val="20"/>
                <w:szCs w:val="20"/>
                <w:lang w:val="fr-CA"/>
              </w:rPr>
            </w:pPr>
            <w:r w:rsidRPr="00C44DDF">
              <w:rPr>
                <w:sz w:val="20"/>
                <w:szCs w:val="20"/>
                <w:lang w:val="fr-CA"/>
              </w:rPr>
              <w:tab/>
            </w:r>
            <w:r w:rsidR="009D5984" w:rsidRPr="00C44DDF">
              <w:rPr>
                <w:sz w:val="20"/>
                <w:szCs w:val="20"/>
                <w:lang w:val="fr-CA"/>
              </w:rPr>
              <w:t>Kugler Kandestin s.e.n.c.r.l.</w:t>
            </w:r>
          </w:p>
          <w:p w:rsidR="00C21644" w:rsidRPr="00C44DDF" w:rsidRDefault="00C21644" w:rsidP="005F1ED8">
            <w:pPr>
              <w:tabs>
                <w:tab w:val="left" w:pos="-1440"/>
                <w:tab w:val="left" w:pos="-720"/>
              </w:tabs>
              <w:rPr>
                <w:sz w:val="20"/>
                <w:szCs w:val="20"/>
                <w:lang w:val="fr-CA"/>
              </w:rPr>
            </w:pPr>
          </w:p>
          <w:p w:rsidR="00C21644" w:rsidRPr="00A935AA" w:rsidRDefault="00C21644" w:rsidP="005F1ED8">
            <w:pPr>
              <w:rPr>
                <w:sz w:val="20"/>
                <w:szCs w:val="20"/>
              </w:rPr>
            </w:pPr>
            <w:r w:rsidRPr="00A935AA">
              <w:rPr>
                <w:sz w:val="20"/>
                <w:szCs w:val="20"/>
              </w:rPr>
              <w:t xml:space="preserve">FILING DATE: </w:t>
            </w:r>
            <w:r w:rsidR="00CC7A61">
              <w:rPr>
                <w:sz w:val="20"/>
                <w:szCs w:val="20"/>
              </w:rPr>
              <w:t>21</w:t>
            </w:r>
            <w:r w:rsidRPr="00A935AA">
              <w:rPr>
                <w:sz w:val="20"/>
                <w:szCs w:val="20"/>
              </w:rPr>
              <w:t>.</w:t>
            </w:r>
            <w:r w:rsidR="00CC7A61">
              <w:rPr>
                <w:sz w:val="20"/>
                <w:szCs w:val="20"/>
              </w:rPr>
              <w:t>09</w:t>
            </w:r>
            <w:r w:rsidRPr="00A935AA">
              <w:rPr>
                <w:sz w:val="20"/>
                <w:szCs w:val="20"/>
              </w:rPr>
              <w:t>.201</w:t>
            </w:r>
            <w:r w:rsidR="002F42EF">
              <w:rPr>
                <w:sz w:val="20"/>
                <w:szCs w:val="20"/>
              </w:rPr>
              <w:t>5</w:t>
            </w:r>
          </w:p>
          <w:p w:rsidR="00C21644" w:rsidRPr="00A935AA" w:rsidRDefault="00AE1743"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44DDF" w:rsidRPr="00A935AA" w:rsidRDefault="00C44DDF"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E20658" w:rsidRPr="00A935AA" w:rsidRDefault="00E20658" w:rsidP="00E20658">
            <w:pPr>
              <w:rPr>
                <w:b/>
                <w:sz w:val="20"/>
                <w:szCs w:val="20"/>
              </w:rPr>
            </w:pPr>
            <w:r>
              <w:rPr>
                <w:b/>
                <w:sz w:val="20"/>
                <w:szCs w:val="20"/>
              </w:rPr>
              <w:t xml:space="preserve">Ranjit </w:t>
            </w:r>
            <w:r w:rsidRPr="00C44DDF">
              <w:rPr>
                <w:b/>
                <w:sz w:val="20"/>
                <w:szCs w:val="20"/>
              </w:rPr>
              <w:t>Singh Gill</w:t>
            </w:r>
          </w:p>
          <w:p w:rsidR="00E20658" w:rsidRPr="00A935AA" w:rsidRDefault="00E20658" w:rsidP="00E20658">
            <w:pPr>
              <w:tabs>
                <w:tab w:val="left" w:pos="-1440"/>
                <w:tab w:val="left" w:pos="-720"/>
              </w:tabs>
              <w:rPr>
                <w:sz w:val="20"/>
                <w:szCs w:val="20"/>
              </w:rPr>
            </w:pPr>
            <w:r w:rsidRPr="00A935AA">
              <w:rPr>
                <w:sz w:val="20"/>
                <w:szCs w:val="20"/>
              </w:rPr>
              <w:tab/>
            </w:r>
            <w:r>
              <w:rPr>
                <w:sz w:val="20"/>
                <w:szCs w:val="20"/>
              </w:rPr>
              <w:t>James R. Schmidt</w:t>
            </w:r>
          </w:p>
          <w:p w:rsidR="00E20658" w:rsidRPr="00A935AA" w:rsidRDefault="00E20658" w:rsidP="00E20658">
            <w:pPr>
              <w:tabs>
                <w:tab w:val="left" w:pos="-1440"/>
                <w:tab w:val="left" w:pos="-720"/>
              </w:tabs>
              <w:rPr>
                <w:sz w:val="20"/>
                <w:szCs w:val="20"/>
              </w:rPr>
            </w:pPr>
            <w:r w:rsidRPr="00A935AA">
              <w:rPr>
                <w:sz w:val="20"/>
                <w:szCs w:val="20"/>
              </w:rPr>
              <w:tab/>
            </w:r>
            <w:r>
              <w:rPr>
                <w:sz w:val="20"/>
                <w:szCs w:val="20"/>
              </w:rPr>
              <w:t>Clark Wilson LLP</w:t>
            </w:r>
          </w:p>
          <w:p w:rsidR="00E20658" w:rsidRPr="00A935AA" w:rsidRDefault="00E20658" w:rsidP="00E20658">
            <w:pPr>
              <w:tabs>
                <w:tab w:val="left" w:pos="-1440"/>
                <w:tab w:val="left" w:pos="-720"/>
              </w:tabs>
              <w:rPr>
                <w:sz w:val="20"/>
                <w:szCs w:val="20"/>
              </w:rPr>
            </w:pPr>
          </w:p>
          <w:p w:rsidR="00E20658" w:rsidRPr="00A935AA" w:rsidRDefault="00E20658" w:rsidP="00E20658">
            <w:pPr>
              <w:tabs>
                <w:tab w:val="left" w:pos="-1440"/>
                <w:tab w:val="left" w:pos="-720"/>
              </w:tabs>
              <w:rPr>
                <w:sz w:val="20"/>
                <w:szCs w:val="20"/>
              </w:rPr>
            </w:pPr>
            <w:r w:rsidRPr="00A935AA">
              <w:rPr>
                <w:sz w:val="20"/>
                <w:szCs w:val="20"/>
              </w:rPr>
              <w:tab/>
              <w:t>v. (</w:t>
            </w:r>
            <w:r>
              <w:rPr>
                <w:sz w:val="20"/>
                <w:szCs w:val="20"/>
              </w:rPr>
              <w:t>36650</w:t>
            </w:r>
            <w:r w:rsidRPr="00A935AA">
              <w:rPr>
                <w:sz w:val="20"/>
                <w:szCs w:val="20"/>
              </w:rPr>
              <w:t>)</w:t>
            </w:r>
          </w:p>
          <w:p w:rsidR="00E20658" w:rsidRPr="00A935AA" w:rsidRDefault="00E20658" w:rsidP="00E20658">
            <w:pPr>
              <w:tabs>
                <w:tab w:val="left" w:pos="-1440"/>
                <w:tab w:val="left" w:pos="-720"/>
              </w:tabs>
              <w:rPr>
                <w:sz w:val="20"/>
                <w:szCs w:val="20"/>
              </w:rPr>
            </w:pPr>
          </w:p>
          <w:p w:rsidR="00E20658" w:rsidRPr="00A935AA" w:rsidRDefault="00E20658" w:rsidP="00E20658">
            <w:pPr>
              <w:tabs>
                <w:tab w:val="left" w:pos="-1440"/>
                <w:tab w:val="left" w:pos="-720"/>
              </w:tabs>
              <w:rPr>
                <w:b/>
                <w:sz w:val="20"/>
                <w:szCs w:val="20"/>
              </w:rPr>
            </w:pPr>
            <w:r w:rsidRPr="00C44DDF">
              <w:rPr>
                <w:b/>
                <w:sz w:val="20"/>
                <w:szCs w:val="20"/>
              </w:rPr>
              <w:t xml:space="preserve">Attorney General of Canada in Right of Minister of Transport </w:t>
            </w:r>
            <w:r w:rsidRPr="00A935AA">
              <w:rPr>
                <w:b/>
                <w:sz w:val="20"/>
                <w:szCs w:val="20"/>
              </w:rPr>
              <w:t>(</w:t>
            </w:r>
            <w:r>
              <w:rPr>
                <w:b/>
                <w:sz w:val="20"/>
                <w:szCs w:val="20"/>
              </w:rPr>
              <w:t>B.C</w:t>
            </w:r>
            <w:r w:rsidRPr="00A935AA">
              <w:rPr>
                <w:b/>
                <w:sz w:val="20"/>
                <w:szCs w:val="20"/>
              </w:rPr>
              <w:t>.)</w:t>
            </w:r>
          </w:p>
          <w:p w:rsidR="00E20658" w:rsidRPr="00A935AA" w:rsidRDefault="00E20658" w:rsidP="00E20658">
            <w:pPr>
              <w:tabs>
                <w:tab w:val="left" w:pos="-1440"/>
                <w:tab w:val="left" w:pos="-720"/>
              </w:tabs>
              <w:rPr>
                <w:sz w:val="20"/>
                <w:szCs w:val="20"/>
              </w:rPr>
            </w:pPr>
            <w:r w:rsidRPr="00A935AA">
              <w:rPr>
                <w:sz w:val="20"/>
                <w:szCs w:val="20"/>
              </w:rPr>
              <w:tab/>
            </w:r>
            <w:r>
              <w:rPr>
                <w:sz w:val="20"/>
                <w:szCs w:val="20"/>
              </w:rPr>
              <w:t>Megan Volk</w:t>
            </w:r>
          </w:p>
          <w:p w:rsidR="00E20658" w:rsidRPr="00A935AA" w:rsidRDefault="00E20658" w:rsidP="00E20658">
            <w:pPr>
              <w:tabs>
                <w:tab w:val="left" w:pos="-1440"/>
                <w:tab w:val="left" w:pos="-720"/>
              </w:tabs>
              <w:rPr>
                <w:sz w:val="20"/>
                <w:szCs w:val="20"/>
              </w:rPr>
            </w:pPr>
            <w:r w:rsidRPr="00A935AA">
              <w:rPr>
                <w:sz w:val="20"/>
                <w:szCs w:val="20"/>
              </w:rPr>
              <w:tab/>
            </w:r>
            <w:r>
              <w:rPr>
                <w:sz w:val="20"/>
                <w:szCs w:val="20"/>
              </w:rPr>
              <w:t>Department of Justice</w:t>
            </w:r>
          </w:p>
          <w:p w:rsidR="00E20658" w:rsidRPr="00A935AA" w:rsidRDefault="00E20658" w:rsidP="00E20658">
            <w:pPr>
              <w:tabs>
                <w:tab w:val="left" w:pos="-1440"/>
                <w:tab w:val="left" w:pos="-720"/>
              </w:tabs>
              <w:rPr>
                <w:sz w:val="20"/>
                <w:szCs w:val="20"/>
              </w:rPr>
            </w:pPr>
          </w:p>
          <w:p w:rsidR="00E20658" w:rsidRPr="00A935AA" w:rsidRDefault="00E20658" w:rsidP="00E20658">
            <w:pPr>
              <w:rPr>
                <w:sz w:val="20"/>
                <w:szCs w:val="20"/>
              </w:rPr>
            </w:pPr>
            <w:r w:rsidRPr="00A935AA">
              <w:rPr>
                <w:sz w:val="20"/>
                <w:szCs w:val="20"/>
              </w:rPr>
              <w:t xml:space="preserve">FILING DATE: </w:t>
            </w:r>
            <w:r>
              <w:rPr>
                <w:sz w:val="20"/>
                <w:szCs w:val="20"/>
              </w:rPr>
              <w:t>0</w:t>
            </w:r>
            <w:r w:rsidRPr="00A935AA">
              <w:rPr>
                <w:sz w:val="20"/>
                <w:szCs w:val="20"/>
              </w:rPr>
              <w:t>2.0</w:t>
            </w:r>
            <w:r>
              <w:rPr>
                <w:sz w:val="20"/>
                <w:szCs w:val="20"/>
              </w:rPr>
              <w:t>9</w:t>
            </w:r>
            <w:r w:rsidRPr="00A935AA">
              <w:rPr>
                <w:sz w:val="20"/>
                <w:szCs w:val="20"/>
              </w:rPr>
              <w:t>.201</w:t>
            </w:r>
            <w:r>
              <w:rPr>
                <w:sz w:val="20"/>
                <w:szCs w:val="20"/>
              </w:rPr>
              <w:t>5</w:t>
            </w:r>
          </w:p>
          <w:p w:rsidR="00C21644" w:rsidRPr="00806A5B" w:rsidRDefault="00AE1743" w:rsidP="00EB00BE">
            <w:pPr>
              <w:rPr>
                <w:sz w:val="20"/>
                <w:szCs w:val="20"/>
                <w:lang w:val="fr-CA"/>
              </w:rPr>
            </w:pPr>
            <w:r>
              <w:rPr>
                <w:sz w:val="20"/>
                <w:szCs w:val="20"/>
                <w:lang w:val="fr-CA"/>
              </w:rPr>
              <w:pict>
                <v:rect id="_x0000_i1026" style="width:108pt;height:1pt" o:hrpct="0" o:hralign="center" o:hrstd="t" o:hrnoshade="t" o:hr="t" fillcolor="black [3213]" stroked="f"/>
              </w:pict>
            </w:r>
          </w:p>
        </w:tc>
      </w:tr>
      <w:tr w:rsidR="00C675A9" w:rsidRPr="00A935AA" w:rsidTr="003B3977">
        <w:tc>
          <w:tcPr>
            <w:tcW w:w="4320" w:type="dxa"/>
            <w:shd w:val="clear" w:color="auto" w:fill="auto"/>
          </w:tcPr>
          <w:p w:rsidR="00C675A9" w:rsidRPr="00A935AA" w:rsidRDefault="00C675A9" w:rsidP="00C675A9">
            <w:pPr>
              <w:keepNext/>
              <w:keepLines/>
              <w:tabs>
                <w:tab w:val="left" w:pos="-1440"/>
                <w:tab w:val="left" w:pos="-720"/>
              </w:tabs>
              <w:rPr>
                <w:b/>
                <w:sz w:val="20"/>
                <w:szCs w:val="20"/>
                <w:lang w:val="fr-CA"/>
              </w:rPr>
            </w:pPr>
            <w:r>
              <w:rPr>
                <w:b/>
                <w:sz w:val="20"/>
                <w:szCs w:val="20"/>
                <w:lang w:val="fr-CA"/>
              </w:rPr>
              <w:t>Amjad Khan</w:t>
            </w:r>
          </w:p>
          <w:p w:rsidR="00C675A9" w:rsidRPr="00A935AA" w:rsidRDefault="00C675A9" w:rsidP="00C675A9">
            <w:pPr>
              <w:keepNext/>
              <w:keepLines/>
              <w:tabs>
                <w:tab w:val="left" w:pos="-1440"/>
                <w:tab w:val="left" w:pos="-720"/>
              </w:tabs>
              <w:rPr>
                <w:sz w:val="20"/>
                <w:szCs w:val="20"/>
                <w:lang w:val="fr-CA"/>
              </w:rPr>
            </w:pPr>
            <w:r w:rsidRPr="00A935AA">
              <w:rPr>
                <w:sz w:val="20"/>
                <w:szCs w:val="20"/>
                <w:lang w:val="fr-CA"/>
              </w:rPr>
              <w:tab/>
            </w:r>
            <w:r>
              <w:rPr>
                <w:sz w:val="20"/>
                <w:szCs w:val="20"/>
                <w:lang w:val="fr-CA"/>
              </w:rPr>
              <w:t>Delmar Doucette</w:t>
            </w:r>
          </w:p>
          <w:p w:rsidR="00C675A9" w:rsidRPr="00C44DDF" w:rsidRDefault="00C675A9" w:rsidP="00C675A9">
            <w:pPr>
              <w:keepNext/>
              <w:keepLines/>
              <w:tabs>
                <w:tab w:val="left" w:pos="-1440"/>
                <w:tab w:val="left" w:pos="-720"/>
              </w:tabs>
              <w:rPr>
                <w:sz w:val="20"/>
                <w:szCs w:val="20"/>
                <w:lang w:val="fr-CA"/>
              </w:rPr>
            </w:pPr>
            <w:r w:rsidRPr="00A935AA">
              <w:rPr>
                <w:sz w:val="20"/>
                <w:szCs w:val="20"/>
                <w:lang w:val="fr-CA"/>
              </w:rPr>
              <w:tab/>
            </w:r>
            <w:r>
              <w:rPr>
                <w:sz w:val="20"/>
                <w:szCs w:val="20"/>
                <w:lang w:val="fr-CA"/>
              </w:rPr>
              <w:t>Doucette Boni Santoro Furgiuele</w:t>
            </w:r>
          </w:p>
          <w:p w:rsidR="00C675A9" w:rsidRPr="00C44DDF" w:rsidRDefault="00C675A9" w:rsidP="00C675A9">
            <w:pPr>
              <w:keepNext/>
              <w:keepLines/>
              <w:tabs>
                <w:tab w:val="left" w:pos="-1440"/>
                <w:tab w:val="left" w:pos="-720"/>
              </w:tabs>
              <w:rPr>
                <w:sz w:val="20"/>
                <w:szCs w:val="20"/>
                <w:lang w:val="fr-CA"/>
              </w:rPr>
            </w:pPr>
          </w:p>
          <w:p w:rsidR="00C675A9" w:rsidRPr="00A935AA" w:rsidRDefault="00C675A9" w:rsidP="00C675A9">
            <w:pPr>
              <w:keepNext/>
              <w:keepLines/>
              <w:tabs>
                <w:tab w:val="left" w:pos="-1440"/>
                <w:tab w:val="left" w:pos="-720"/>
              </w:tabs>
              <w:rPr>
                <w:sz w:val="20"/>
                <w:szCs w:val="20"/>
              </w:rPr>
            </w:pPr>
            <w:r w:rsidRPr="00C44DDF">
              <w:rPr>
                <w:sz w:val="20"/>
                <w:szCs w:val="20"/>
                <w:lang w:val="fr-CA"/>
              </w:rPr>
              <w:tab/>
            </w:r>
            <w:r w:rsidRPr="00A935AA">
              <w:rPr>
                <w:sz w:val="20"/>
                <w:szCs w:val="20"/>
              </w:rPr>
              <w:t>v. (3</w:t>
            </w:r>
            <w:r>
              <w:rPr>
                <w:sz w:val="20"/>
                <w:szCs w:val="20"/>
              </w:rPr>
              <w:t>6623</w:t>
            </w:r>
            <w:r w:rsidRPr="00A935AA">
              <w:rPr>
                <w:sz w:val="20"/>
                <w:szCs w:val="20"/>
              </w:rPr>
              <w:t>)</w:t>
            </w:r>
          </w:p>
          <w:p w:rsidR="00C675A9" w:rsidRPr="00A935AA" w:rsidRDefault="00C675A9" w:rsidP="00C675A9">
            <w:pPr>
              <w:keepNext/>
              <w:keepLines/>
              <w:tabs>
                <w:tab w:val="left" w:pos="-1440"/>
                <w:tab w:val="left" w:pos="-720"/>
              </w:tabs>
              <w:rPr>
                <w:sz w:val="20"/>
                <w:szCs w:val="20"/>
              </w:rPr>
            </w:pPr>
          </w:p>
          <w:p w:rsidR="00C675A9" w:rsidRPr="00A935AA" w:rsidRDefault="00C675A9" w:rsidP="00C675A9">
            <w:pPr>
              <w:keepNext/>
              <w:keepLines/>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B.C</w:t>
            </w:r>
            <w:r w:rsidRPr="00A935AA">
              <w:rPr>
                <w:b/>
                <w:sz w:val="20"/>
                <w:szCs w:val="20"/>
              </w:rPr>
              <w:t>.)</w:t>
            </w:r>
          </w:p>
          <w:p w:rsidR="00C675A9" w:rsidRPr="00A935AA" w:rsidRDefault="00C675A9" w:rsidP="00C675A9">
            <w:pPr>
              <w:keepNext/>
              <w:keepLines/>
              <w:tabs>
                <w:tab w:val="left" w:pos="-1440"/>
                <w:tab w:val="left" w:pos="-720"/>
              </w:tabs>
              <w:rPr>
                <w:sz w:val="20"/>
                <w:szCs w:val="20"/>
              </w:rPr>
            </w:pPr>
            <w:r w:rsidRPr="00A935AA">
              <w:rPr>
                <w:sz w:val="20"/>
                <w:szCs w:val="20"/>
              </w:rPr>
              <w:tab/>
            </w:r>
            <w:r>
              <w:rPr>
                <w:sz w:val="20"/>
                <w:szCs w:val="20"/>
              </w:rPr>
              <w:t>Mark Levitz, Q.C.</w:t>
            </w:r>
          </w:p>
          <w:p w:rsidR="00C675A9" w:rsidRPr="00A935AA" w:rsidRDefault="00C675A9" w:rsidP="00C675A9">
            <w:pPr>
              <w:keepNext/>
              <w:keepLines/>
              <w:tabs>
                <w:tab w:val="left" w:pos="-1440"/>
                <w:tab w:val="left" w:pos="-720"/>
              </w:tabs>
              <w:rPr>
                <w:sz w:val="20"/>
                <w:szCs w:val="20"/>
              </w:rPr>
            </w:pPr>
            <w:r w:rsidRPr="00A935AA">
              <w:rPr>
                <w:sz w:val="20"/>
                <w:szCs w:val="20"/>
              </w:rPr>
              <w:tab/>
            </w:r>
            <w:r>
              <w:rPr>
                <w:sz w:val="20"/>
                <w:szCs w:val="20"/>
              </w:rPr>
              <w:t>A.G. of B.C.</w:t>
            </w:r>
          </w:p>
          <w:p w:rsidR="00C675A9" w:rsidRPr="00A935AA" w:rsidRDefault="00C675A9" w:rsidP="00C675A9">
            <w:pPr>
              <w:keepNext/>
              <w:keepLines/>
              <w:tabs>
                <w:tab w:val="left" w:pos="-1440"/>
                <w:tab w:val="left" w:pos="-720"/>
              </w:tabs>
              <w:rPr>
                <w:sz w:val="20"/>
                <w:szCs w:val="20"/>
              </w:rPr>
            </w:pPr>
          </w:p>
          <w:p w:rsidR="00C675A9" w:rsidRPr="00A935AA" w:rsidRDefault="00C675A9" w:rsidP="00C675A9">
            <w:pPr>
              <w:rPr>
                <w:sz w:val="20"/>
                <w:szCs w:val="20"/>
              </w:rPr>
            </w:pPr>
            <w:r w:rsidRPr="00A935AA">
              <w:rPr>
                <w:sz w:val="20"/>
                <w:szCs w:val="20"/>
              </w:rPr>
              <w:t>FILING DATE: 2</w:t>
            </w:r>
            <w:r>
              <w:rPr>
                <w:sz w:val="20"/>
                <w:szCs w:val="20"/>
              </w:rPr>
              <w:t>1</w:t>
            </w:r>
            <w:r w:rsidRPr="00A935AA">
              <w:rPr>
                <w:sz w:val="20"/>
                <w:szCs w:val="20"/>
              </w:rPr>
              <w:t>.0</w:t>
            </w:r>
            <w:r>
              <w:rPr>
                <w:sz w:val="20"/>
                <w:szCs w:val="20"/>
              </w:rPr>
              <w:t>9</w:t>
            </w:r>
            <w:r w:rsidRPr="00A935AA">
              <w:rPr>
                <w:sz w:val="20"/>
                <w:szCs w:val="20"/>
              </w:rPr>
              <w:t>.201</w:t>
            </w:r>
            <w:r>
              <w:rPr>
                <w:sz w:val="20"/>
                <w:szCs w:val="20"/>
              </w:rPr>
              <w:t>5</w:t>
            </w:r>
            <w:r w:rsidR="00AE1743">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tc>
        <w:tc>
          <w:tcPr>
            <w:tcW w:w="4320" w:type="dxa"/>
            <w:shd w:val="clear" w:color="auto" w:fill="auto"/>
          </w:tcPr>
          <w:p w:rsidR="00C675A9" w:rsidRPr="00A935AA" w:rsidRDefault="00C675A9" w:rsidP="00C675A9">
            <w:pPr>
              <w:rPr>
                <w:b/>
                <w:sz w:val="20"/>
                <w:szCs w:val="20"/>
              </w:rPr>
            </w:pPr>
            <w:r>
              <w:rPr>
                <w:b/>
                <w:sz w:val="20"/>
                <w:szCs w:val="20"/>
              </w:rPr>
              <w:t>Amarjit Singh Sanghera</w:t>
            </w:r>
          </w:p>
          <w:p w:rsidR="00C675A9" w:rsidRPr="00A935AA" w:rsidRDefault="00C675A9" w:rsidP="00C675A9">
            <w:pPr>
              <w:tabs>
                <w:tab w:val="left" w:pos="-1440"/>
                <w:tab w:val="left" w:pos="-720"/>
              </w:tabs>
              <w:rPr>
                <w:sz w:val="20"/>
                <w:szCs w:val="20"/>
              </w:rPr>
            </w:pPr>
            <w:r w:rsidRPr="00A935AA">
              <w:rPr>
                <w:sz w:val="20"/>
                <w:szCs w:val="20"/>
              </w:rPr>
              <w:tab/>
            </w:r>
            <w:r>
              <w:rPr>
                <w:sz w:val="20"/>
                <w:szCs w:val="20"/>
              </w:rPr>
              <w:t>Eric V. Gottardi</w:t>
            </w:r>
          </w:p>
          <w:p w:rsidR="00C675A9" w:rsidRPr="00A935AA" w:rsidRDefault="00C675A9" w:rsidP="00C675A9">
            <w:pPr>
              <w:tabs>
                <w:tab w:val="left" w:pos="-1440"/>
                <w:tab w:val="left" w:pos="-720"/>
              </w:tabs>
              <w:rPr>
                <w:sz w:val="20"/>
                <w:szCs w:val="20"/>
              </w:rPr>
            </w:pPr>
            <w:r w:rsidRPr="00A935AA">
              <w:rPr>
                <w:sz w:val="20"/>
                <w:szCs w:val="20"/>
              </w:rPr>
              <w:tab/>
            </w:r>
            <w:r>
              <w:rPr>
                <w:sz w:val="20"/>
                <w:szCs w:val="20"/>
              </w:rPr>
              <w:t>Peck and Company</w:t>
            </w:r>
          </w:p>
          <w:p w:rsidR="00C675A9" w:rsidRPr="00A935AA" w:rsidRDefault="00C675A9" w:rsidP="00C675A9">
            <w:pPr>
              <w:tabs>
                <w:tab w:val="left" w:pos="-1440"/>
                <w:tab w:val="left" w:pos="-720"/>
              </w:tabs>
              <w:rPr>
                <w:sz w:val="20"/>
                <w:szCs w:val="20"/>
              </w:rPr>
            </w:pPr>
          </w:p>
          <w:p w:rsidR="00C675A9" w:rsidRPr="00A935AA" w:rsidRDefault="00C675A9" w:rsidP="00C675A9">
            <w:pPr>
              <w:tabs>
                <w:tab w:val="left" w:pos="-1440"/>
                <w:tab w:val="left" w:pos="-720"/>
              </w:tabs>
              <w:rPr>
                <w:sz w:val="20"/>
                <w:szCs w:val="20"/>
              </w:rPr>
            </w:pPr>
            <w:r w:rsidRPr="00A935AA">
              <w:rPr>
                <w:sz w:val="20"/>
                <w:szCs w:val="20"/>
              </w:rPr>
              <w:tab/>
              <w:t>v. (3</w:t>
            </w:r>
            <w:r>
              <w:rPr>
                <w:sz w:val="20"/>
                <w:szCs w:val="20"/>
              </w:rPr>
              <w:t>6627</w:t>
            </w:r>
            <w:r w:rsidRPr="00A935AA">
              <w:rPr>
                <w:sz w:val="20"/>
                <w:szCs w:val="20"/>
              </w:rPr>
              <w:t>)</w:t>
            </w:r>
          </w:p>
          <w:p w:rsidR="00C675A9" w:rsidRPr="00A935AA" w:rsidRDefault="00C675A9" w:rsidP="00C675A9">
            <w:pPr>
              <w:tabs>
                <w:tab w:val="left" w:pos="-1440"/>
                <w:tab w:val="left" w:pos="-720"/>
              </w:tabs>
              <w:rPr>
                <w:sz w:val="20"/>
                <w:szCs w:val="20"/>
              </w:rPr>
            </w:pPr>
          </w:p>
          <w:p w:rsidR="00C675A9" w:rsidRPr="00A935AA" w:rsidRDefault="00C675A9" w:rsidP="00C675A9">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B.C</w:t>
            </w:r>
            <w:r w:rsidRPr="00A935AA">
              <w:rPr>
                <w:b/>
                <w:sz w:val="20"/>
                <w:szCs w:val="20"/>
              </w:rPr>
              <w:t>.)</w:t>
            </w:r>
          </w:p>
          <w:p w:rsidR="00C675A9" w:rsidRPr="00A935AA" w:rsidRDefault="00C675A9" w:rsidP="00C675A9">
            <w:pPr>
              <w:tabs>
                <w:tab w:val="left" w:pos="-1440"/>
                <w:tab w:val="left" w:pos="-720"/>
              </w:tabs>
              <w:rPr>
                <w:sz w:val="20"/>
                <w:szCs w:val="20"/>
              </w:rPr>
            </w:pPr>
            <w:r w:rsidRPr="00A935AA">
              <w:rPr>
                <w:sz w:val="20"/>
                <w:szCs w:val="20"/>
              </w:rPr>
              <w:tab/>
            </w:r>
            <w:r>
              <w:rPr>
                <w:sz w:val="20"/>
                <w:szCs w:val="20"/>
              </w:rPr>
              <w:t>Mark Sheardown</w:t>
            </w:r>
          </w:p>
          <w:p w:rsidR="00C675A9" w:rsidRPr="00A935AA" w:rsidRDefault="00C675A9" w:rsidP="00C675A9">
            <w:pPr>
              <w:tabs>
                <w:tab w:val="left" w:pos="-1440"/>
                <w:tab w:val="left" w:pos="-720"/>
              </w:tabs>
              <w:rPr>
                <w:sz w:val="20"/>
                <w:szCs w:val="20"/>
              </w:rPr>
            </w:pPr>
            <w:r w:rsidRPr="00A935AA">
              <w:rPr>
                <w:sz w:val="20"/>
                <w:szCs w:val="20"/>
              </w:rPr>
              <w:tab/>
            </w:r>
            <w:r>
              <w:rPr>
                <w:sz w:val="20"/>
                <w:szCs w:val="20"/>
              </w:rPr>
              <w:t>Ministry of Justice</w:t>
            </w:r>
          </w:p>
          <w:p w:rsidR="00C675A9" w:rsidRPr="00A935AA" w:rsidRDefault="00C675A9" w:rsidP="00C675A9">
            <w:pPr>
              <w:tabs>
                <w:tab w:val="left" w:pos="-1440"/>
                <w:tab w:val="left" w:pos="-720"/>
              </w:tabs>
              <w:rPr>
                <w:sz w:val="20"/>
                <w:szCs w:val="20"/>
              </w:rPr>
            </w:pPr>
          </w:p>
          <w:p w:rsidR="00C675A9" w:rsidRPr="00A935AA" w:rsidRDefault="00C675A9" w:rsidP="00C675A9">
            <w:pPr>
              <w:rPr>
                <w:sz w:val="20"/>
                <w:szCs w:val="20"/>
              </w:rPr>
            </w:pPr>
            <w:r w:rsidRPr="00A935AA">
              <w:rPr>
                <w:sz w:val="20"/>
                <w:szCs w:val="20"/>
              </w:rPr>
              <w:t>FILING DATE: 2</w:t>
            </w:r>
            <w:r>
              <w:rPr>
                <w:sz w:val="20"/>
                <w:szCs w:val="20"/>
              </w:rPr>
              <w:t>3</w:t>
            </w:r>
            <w:r w:rsidRPr="00A935AA">
              <w:rPr>
                <w:sz w:val="20"/>
                <w:szCs w:val="20"/>
              </w:rPr>
              <w:t>.0</w:t>
            </w:r>
            <w:r>
              <w:rPr>
                <w:sz w:val="20"/>
                <w:szCs w:val="20"/>
              </w:rPr>
              <w:t>9</w:t>
            </w:r>
            <w:r w:rsidRPr="00A935AA">
              <w:rPr>
                <w:sz w:val="20"/>
                <w:szCs w:val="20"/>
              </w:rPr>
              <w:t>.201</w:t>
            </w:r>
            <w:r>
              <w:rPr>
                <w:sz w:val="20"/>
                <w:szCs w:val="20"/>
              </w:rPr>
              <w:t>5</w:t>
            </w:r>
          </w:p>
          <w:p w:rsidR="00C675A9" w:rsidRPr="00A935AA" w:rsidRDefault="00AE1743" w:rsidP="00C675A9">
            <w:pPr>
              <w:rPr>
                <w:sz w:val="20"/>
                <w:szCs w:val="20"/>
              </w:rPr>
            </w:pPr>
            <w:r>
              <w:rPr>
                <w:sz w:val="20"/>
                <w:szCs w:val="20"/>
                <w:lang w:val="fr-CA"/>
              </w:rPr>
              <w:pict w14:anchorId="5BFAC13F">
                <v:rect id="_x0000_i1028" style="width:108pt;height:1pt" o:hrpct="0" o:hralign="center" o:hrstd="t" o:hrnoshade="t" o:hr="t" fillcolor="black [3213]" stroked="f"/>
              </w:pict>
            </w:r>
          </w:p>
        </w:tc>
      </w:tr>
      <w:tr w:rsidR="00C675A9" w:rsidRPr="00481278" w:rsidTr="003B3977">
        <w:tc>
          <w:tcPr>
            <w:tcW w:w="4320" w:type="dxa"/>
            <w:shd w:val="clear" w:color="auto" w:fill="auto"/>
          </w:tcPr>
          <w:p w:rsidR="00C675A9" w:rsidRPr="00A935AA" w:rsidRDefault="00C675A9" w:rsidP="00C675A9">
            <w:pPr>
              <w:rPr>
                <w:b/>
                <w:sz w:val="20"/>
                <w:szCs w:val="20"/>
              </w:rPr>
            </w:pPr>
            <w:r>
              <w:rPr>
                <w:b/>
                <w:sz w:val="20"/>
                <w:szCs w:val="20"/>
              </w:rPr>
              <w:t>Peter Andrew Webster</w:t>
            </w:r>
          </w:p>
          <w:p w:rsidR="00C675A9" w:rsidRPr="00A935AA" w:rsidRDefault="00C675A9" w:rsidP="00C675A9">
            <w:pPr>
              <w:tabs>
                <w:tab w:val="left" w:pos="-1440"/>
                <w:tab w:val="left" w:pos="-720"/>
              </w:tabs>
              <w:rPr>
                <w:sz w:val="20"/>
                <w:szCs w:val="20"/>
              </w:rPr>
            </w:pPr>
            <w:r w:rsidRPr="00A935AA">
              <w:rPr>
                <w:sz w:val="20"/>
                <w:szCs w:val="20"/>
              </w:rPr>
              <w:tab/>
            </w:r>
            <w:r>
              <w:rPr>
                <w:sz w:val="20"/>
                <w:szCs w:val="20"/>
              </w:rPr>
              <w:t>Neil L. Cobb</w:t>
            </w:r>
          </w:p>
          <w:p w:rsidR="00C675A9" w:rsidRPr="00A935AA" w:rsidRDefault="00C675A9" w:rsidP="00C675A9">
            <w:pPr>
              <w:tabs>
                <w:tab w:val="left" w:pos="-1440"/>
                <w:tab w:val="left" w:pos="-720"/>
              </w:tabs>
              <w:rPr>
                <w:sz w:val="20"/>
                <w:szCs w:val="20"/>
              </w:rPr>
            </w:pPr>
            <w:r w:rsidRPr="00A935AA">
              <w:rPr>
                <w:sz w:val="20"/>
                <w:szCs w:val="20"/>
              </w:rPr>
              <w:tab/>
            </w:r>
            <w:r>
              <w:rPr>
                <w:sz w:val="20"/>
                <w:szCs w:val="20"/>
              </w:rPr>
              <w:t>Cobb St-Pierre Lewis</w:t>
            </w:r>
          </w:p>
          <w:p w:rsidR="00C675A9" w:rsidRPr="00A935AA" w:rsidRDefault="00C675A9" w:rsidP="00C675A9">
            <w:pPr>
              <w:tabs>
                <w:tab w:val="left" w:pos="-1440"/>
                <w:tab w:val="left" w:pos="-720"/>
              </w:tabs>
              <w:rPr>
                <w:sz w:val="20"/>
                <w:szCs w:val="20"/>
              </w:rPr>
            </w:pPr>
          </w:p>
          <w:p w:rsidR="00C675A9" w:rsidRPr="00A935AA" w:rsidRDefault="00C675A9" w:rsidP="00C675A9">
            <w:pPr>
              <w:tabs>
                <w:tab w:val="left" w:pos="-1440"/>
                <w:tab w:val="left" w:pos="-720"/>
              </w:tabs>
              <w:rPr>
                <w:sz w:val="20"/>
                <w:szCs w:val="20"/>
              </w:rPr>
            </w:pPr>
            <w:r w:rsidRPr="00A935AA">
              <w:rPr>
                <w:sz w:val="20"/>
                <w:szCs w:val="20"/>
              </w:rPr>
              <w:tab/>
              <w:t>v. (3</w:t>
            </w:r>
            <w:r>
              <w:rPr>
                <w:sz w:val="20"/>
                <w:szCs w:val="20"/>
              </w:rPr>
              <w:t>6635</w:t>
            </w:r>
            <w:r w:rsidRPr="00A935AA">
              <w:rPr>
                <w:sz w:val="20"/>
                <w:szCs w:val="20"/>
              </w:rPr>
              <w:t>)</w:t>
            </w:r>
          </w:p>
          <w:p w:rsidR="00C675A9" w:rsidRPr="00A935AA" w:rsidRDefault="00C675A9" w:rsidP="00C675A9">
            <w:pPr>
              <w:tabs>
                <w:tab w:val="left" w:pos="-1440"/>
                <w:tab w:val="left" w:pos="-720"/>
              </w:tabs>
              <w:rPr>
                <w:sz w:val="20"/>
                <w:szCs w:val="20"/>
              </w:rPr>
            </w:pPr>
          </w:p>
          <w:p w:rsidR="00C675A9" w:rsidRPr="00A935AA" w:rsidRDefault="00C675A9" w:rsidP="00C675A9">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B.C.</w:t>
            </w:r>
            <w:r w:rsidRPr="00A935AA">
              <w:rPr>
                <w:b/>
                <w:sz w:val="20"/>
                <w:szCs w:val="20"/>
              </w:rPr>
              <w:t>)</w:t>
            </w:r>
          </w:p>
          <w:p w:rsidR="00C675A9" w:rsidRPr="00A935AA" w:rsidRDefault="00C675A9" w:rsidP="00C675A9">
            <w:pPr>
              <w:tabs>
                <w:tab w:val="left" w:pos="-1440"/>
                <w:tab w:val="left" w:pos="-720"/>
              </w:tabs>
              <w:rPr>
                <w:sz w:val="20"/>
                <w:szCs w:val="20"/>
              </w:rPr>
            </w:pPr>
            <w:r w:rsidRPr="00A935AA">
              <w:rPr>
                <w:sz w:val="20"/>
                <w:szCs w:val="20"/>
              </w:rPr>
              <w:tab/>
            </w:r>
            <w:r>
              <w:rPr>
                <w:sz w:val="20"/>
                <w:szCs w:val="20"/>
              </w:rPr>
              <w:t>W. Paul Riley</w:t>
            </w:r>
          </w:p>
          <w:p w:rsidR="00C675A9" w:rsidRPr="00A935AA" w:rsidRDefault="00C675A9" w:rsidP="00C675A9">
            <w:pPr>
              <w:tabs>
                <w:tab w:val="left" w:pos="-1440"/>
                <w:tab w:val="left" w:pos="-720"/>
              </w:tabs>
              <w:rPr>
                <w:sz w:val="20"/>
                <w:szCs w:val="20"/>
              </w:rPr>
            </w:pPr>
            <w:r w:rsidRPr="00A935AA">
              <w:rPr>
                <w:sz w:val="20"/>
                <w:szCs w:val="20"/>
              </w:rPr>
              <w:tab/>
            </w:r>
            <w:r>
              <w:rPr>
                <w:sz w:val="20"/>
                <w:szCs w:val="20"/>
              </w:rPr>
              <w:t>Public Prosecution Service of Canada</w:t>
            </w:r>
          </w:p>
          <w:p w:rsidR="00C675A9" w:rsidRPr="00A935AA" w:rsidRDefault="00C675A9" w:rsidP="00C675A9">
            <w:pPr>
              <w:tabs>
                <w:tab w:val="left" w:pos="-1440"/>
                <w:tab w:val="left" w:pos="-720"/>
              </w:tabs>
              <w:rPr>
                <w:sz w:val="20"/>
                <w:szCs w:val="20"/>
              </w:rPr>
            </w:pPr>
          </w:p>
          <w:p w:rsidR="00C675A9" w:rsidRPr="00A935AA" w:rsidRDefault="00C675A9" w:rsidP="00C675A9">
            <w:pPr>
              <w:rPr>
                <w:sz w:val="20"/>
                <w:szCs w:val="20"/>
              </w:rPr>
            </w:pPr>
            <w:r w:rsidRPr="00A935AA">
              <w:rPr>
                <w:sz w:val="20"/>
                <w:szCs w:val="20"/>
              </w:rPr>
              <w:t>FILING DATE: 2</w:t>
            </w:r>
            <w:r>
              <w:rPr>
                <w:sz w:val="20"/>
                <w:szCs w:val="20"/>
              </w:rPr>
              <w:t>3</w:t>
            </w:r>
            <w:r w:rsidRPr="00A935AA">
              <w:rPr>
                <w:sz w:val="20"/>
                <w:szCs w:val="20"/>
              </w:rPr>
              <w:t>.0</w:t>
            </w:r>
            <w:r>
              <w:rPr>
                <w:sz w:val="20"/>
                <w:szCs w:val="20"/>
              </w:rPr>
              <w:t>9</w:t>
            </w:r>
            <w:r w:rsidRPr="00A935AA">
              <w:rPr>
                <w:sz w:val="20"/>
                <w:szCs w:val="20"/>
              </w:rPr>
              <w:t>.201</w:t>
            </w:r>
            <w:r>
              <w:rPr>
                <w:sz w:val="20"/>
                <w:szCs w:val="20"/>
              </w:rPr>
              <w:t>5</w:t>
            </w:r>
          </w:p>
          <w:p w:rsidR="00C675A9" w:rsidRPr="00A935AA" w:rsidRDefault="00AE1743" w:rsidP="00C675A9">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Default="00C675A9" w:rsidP="00C675A9">
            <w:pPr>
              <w:jc w:val="center"/>
              <w:rPr>
                <w:sz w:val="20"/>
                <w:szCs w:val="20"/>
              </w:rPr>
            </w:pPr>
          </w:p>
          <w:p w:rsidR="00C675A9" w:rsidRDefault="00C675A9" w:rsidP="00C675A9">
            <w:pPr>
              <w:jc w:val="center"/>
              <w:rPr>
                <w:sz w:val="20"/>
                <w:szCs w:val="20"/>
              </w:rPr>
            </w:pPr>
          </w:p>
          <w:p w:rsidR="00C675A9" w:rsidRPr="00A935AA" w:rsidRDefault="00C675A9" w:rsidP="00C675A9">
            <w:pPr>
              <w:jc w:val="center"/>
              <w:rPr>
                <w:sz w:val="20"/>
                <w:szCs w:val="20"/>
              </w:rPr>
            </w:pPr>
          </w:p>
        </w:tc>
        <w:tc>
          <w:tcPr>
            <w:tcW w:w="4320" w:type="dxa"/>
            <w:shd w:val="clear" w:color="auto" w:fill="auto"/>
          </w:tcPr>
          <w:p w:rsidR="00C675A9" w:rsidRPr="00A935AA" w:rsidRDefault="00481278" w:rsidP="00C675A9">
            <w:pPr>
              <w:rPr>
                <w:b/>
                <w:sz w:val="20"/>
                <w:szCs w:val="20"/>
              </w:rPr>
            </w:pPr>
            <w:r>
              <w:rPr>
                <w:b/>
                <w:sz w:val="20"/>
                <w:szCs w:val="20"/>
              </w:rPr>
              <w:t>E.L.</w:t>
            </w:r>
          </w:p>
          <w:p w:rsidR="00C675A9" w:rsidRPr="00A935AA" w:rsidRDefault="00C675A9" w:rsidP="00C675A9">
            <w:pPr>
              <w:tabs>
                <w:tab w:val="left" w:pos="-1440"/>
                <w:tab w:val="left" w:pos="-720"/>
              </w:tabs>
              <w:rPr>
                <w:sz w:val="20"/>
                <w:szCs w:val="20"/>
              </w:rPr>
            </w:pPr>
            <w:r w:rsidRPr="00A935AA">
              <w:rPr>
                <w:sz w:val="20"/>
                <w:szCs w:val="20"/>
              </w:rPr>
              <w:tab/>
            </w:r>
            <w:r>
              <w:rPr>
                <w:sz w:val="20"/>
                <w:szCs w:val="20"/>
              </w:rPr>
              <w:t>Miriam Grassby</w:t>
            </w:r>
          </w:p>
          <w:p w:rsidR="00C675A9" w:rsidRPr="00A935AA" w:rsidRDefault="00C675A9" w:rsidP="00C675A9">
            <w:pPr>
              <w:tabs>
                <w:tab w:val="left" w:pos="-1440"/>
                <w:tab w:val="left" w:pos="-720"/>
              </w:tabs>
              <w:rPr>
                <w:sz w:val="20"/>
                <w:szCs w:val="20"/>
              </w:rPr>
            </w:pPr>
            <w:r w:rsidRPr="00A935AA">
              <w:rPr>
                <w:sz w:val="20"/>
                <w:szCs w:val="20"/>
              </w:rPr>
              <w:tab/>
            </w:r>
            <w:r>
              <w:rPr>
                <w:sz w:val="20"/>
                <w:szCs w:val="20"/>
              </w:rPr>
              <w:t>Miriam Grassby &amp; Associés</w:t>
            </w:r>
          </w:p>
          <w:p w:rsidR="00C675A9" w:rsidRPr="00A935AA" w:rsidRDefault="00C675A9" w:rsidP="00C675A9">
            <w:pPr>
              <w:tabs>
                <w:tab w:val="left" w:pos="-1440"/>
                <w:tab w:val="left" w:pos="-720"/>
                <w:tab w:val="left" w:pos="1395"/>
              </w:tabs>
              <w:rPr>
                <w:sz w:val="20"/>
                <w:szCs w:val="20"/>
              </w:rPr>
            </w:pPr>
            <w:r>
              <w:rPr>
                <w:sz w:val="20"/>
                <w:szCs w:val="20"/>
              </w:rPr>
              <w:tab/>
            </w:r>
          </w:p>
          <w:p w:rsidR="00C675A9" w:rsidRPr="00C44DDF" w:rsidRDefault="00C675A9" w:rsidP="00C675A9">
            <w:pPr>
              <w:tabs>
                <w:tab w:val="left" w:pos="-1440"/>
                <w:tab w:val="left" w:pos="-720"/>
              </w:tabs>
              <w:rPr>
                <w:sz w:val="20"/>
                <w:szCs w:val="20"/>
                <w:lang w:val="fr-CA"/>
              </w:rPr>
            </w:pPr>
            <w:r w:rsidRPr="00A935AA">
              <w:rPr>
                <w:sz w:val="20"/>
                <w:szCs w:val="20"/>
              </w:rPr>
              <w:tab/>
            </w:r>
            <w:r w:rsidRPr="00C44DDF">
              <w:rPr>
                <w:sz w:val="20"/>
                <w:szCs w:val="20"/>
                <w:lang w:val="fr-CA"/>
              </w:rPr>
              <w:t>v. (36628)</w:t>
            </w:r>
          </w:p>
          <w:p w:rsidR="00C675A9" w:rsidRPr="00C44DDF" w:rsidRDefault="00C675A9" w:rsidP="00C675A9">
            <w:pPr>
              <w:tabs>
                <w:tab w:val="left" w:pos="-1440"/>
                <w:tab w:val="left" w:pos="-720"/>
              </w:tabs>
              <w:rPr>
                <w:sz w:val="20"/>
                <w:szCs w:val="20"/>
                <w:lang w:val="fr-CA"/>
              </w:rPr>
            </w:pPr>
          </w:p>
          <w:p w:rsidR="00C675A9" w:rsidRPr="00C44DDF" w:rsidRDefault="00481278" w:rsidP="00C675A9">
            <w:pPr>
              <w:tabs>
                <w:tab w:val="left" w:pos="-1440"/>
                <w:tab w:val="left" w:pos="-720"/>
              </w:tabs>
              <w:rPr>
                <w:b/>
                <w:sz w:val="20"/>
                <w:szCs w:val="20"/>
                <w:lang w:val="fr-CA"/>
              </w:rPr>
            </w:pPr>
            <w:r>
              <w:rPr>
                <w:b/>
                <w:sz w:val="20"/>
                <w:szCs w:val="20"/>
                <w:lang w:val="fr-CA"/>
              </w:rPr>
              <w:t>G.B.</w:t>
            </w:r>
            <w:r w:rsidR="00C675A9" w:rsidRPr="00C44DDF">
              <w:rPr>
                <w:b/>
                <w:sz w:val="20"/>
                <w:szCs w:val="20"/>
                <w:lang w:val="fr-CA"/>
              </w:rPr>
              <w:t xml:space="preserve"> (Que.)</w:t>
            </w:r>
          </w:p>
          <w:p w:rsidR="00C675A9" w:rsidRPr="00C44DDF" w:rsidRDefault="00C675A9" w:rsidP="00C675A9">
            <w:pPr>
              <w:tabs>
                <w:tab w:val="left" w:pos="-1440"/>
                <w:tab w:val="left" w:pos="-720"/>
              </w:tabs>
              <w:rPr>
                <w:sz w:val="20"/>
                <w:szCs w:val="20"/>
                <w:lang w:val="fr-CA"/>
              </w:rPr>
            </w:pPr>
            <w:r w:rsidRPr="00C44DDF">
              <w:rPr>
                <w:sz w:val="20"/>
                <w:szCs w:val="20"/>
                <w:lang w:val="fr-CA"/>
              </w:rPr>
              <w:tab/>
              <w:t>Jocelyn Verdon</w:t>
            </w:r>
          </w:p>
          <w:p w:rsidR="00C675A9" w:rsidRPr="00481278" w:rsidRDefault="00C675A9" w:rsidP="00C675A9">
            <w:pPr>
              <w:tabs>
                <w:tab w:val="left" w:pos="-1440"/>
                <w:tab w:val="left" w:pos="-720"/>
              </w:tabs>
              <w:rPr>
                <w:sz w:val="20"/>
                <w:szCs w:val="20"/>
                <w:lang w:val="fr-CA"/>
              </w:rPr>
            </w:pPr>
            <w:r w:rsidRPr="00C44DDF">
              <w:rPr>
                <w:sz w:val="20"/>
                <w:szCs w:val="20"/>
                <w:lang w:val="fr-CA"/>
              </w:rPr>
              <w:tab/>
            </w:r>
            <w:r w:rsidRPr="00481278">
              <w:rPr>
                <w:sz w:val="20"/>
                <w:szCs w:val="20"/>
                <w:lang w:val="fr-CA"/>
              </w:rPr>
              <w:t>Garneau, Verdon, Michaud, Samson</w:t>
            </w:r>
          </w:p>
          <w:p w:rsidR="00C675A9" w:rsidRPr="00481278" w:rsidRDefault="00C675A9" w:rsidP="00C675A9">
            <w:pPr>
              <w:tabs>
                <w:tab w:val="left" w:pos="-1440"/>
                <w:tab w:val="left" w:pos="-720"/>
              </w:tabs>
              <w:rPr>
                <w:sz w:val="20"/>
                <w:szCs w:val="20"/>
                <w:lang w:val="fr-CA"/>
              </w:rPr>
            </w:pPr>
          </w:p>
          <w:p w:rsidR="00C675A9" w:rsidRPr="00481278" w:rsidRDefault="00C675A9" w:rsidP="00C675A9">
            <w:pPr>
              <w:rPr>
                <w:sz w:val="20"/>
                <w:szCs w:val="20"/>
                <w:lang w:val="fr-CA"/>
              </w:rPr>
            </w:pPr>
            <w:r w:rsidRPr="00481278">
              <w:rPr>
                <w:sz w:val="20"/>
                <w:szCs w:val="20"/>
                <w:lang w:val="fr-CA"/>
              </w:rPr>
              <w:t>FILING DATE: 24.09.2015</w:t>
            </w:r>
          </w:p>
          <w:p w:rsidR="00C675A9" w:rsidRPr="00481278" w:rsidRDefault="00AE1743" w:rsidP="00C675A9">
            <w:pPr>
              <w:rPr>
                <w:sz w:val="20"/>
                <w:szCs w:val="20"/>
                <w:lang w:val="fr-CA"/>
              </w:rPr>
            </w:pPr>
            <w:r>
              <w:rPr>
                <w:sz w:val="20"/>
                <w:szCs w:val="20"/>
                <w:lang w:val="fr-CA"/>
              </w:rPr>
              <w:pict>
                <v:rect id="_x0000_i1030" style="width:108pt;height:1pt" o:hrpct="0" o:hralign="center" o:hrstd="t" o:hrnoshade="t" o:hr="t" fillcolor="black [3213]" stroked="f"/>
              </w:pict>
            </w:r>
          </w:p>
        </w:tc>
      </w:tr>
      <w:tr w:rsidR="00C675A9" w:rsidRPr="00A935AA" w:rsidTr="003B3977">
        <w:trPr>
          <w:cantSplit/>
        </w:trPr>
        <w:tc>
          <w:tcPr>
            <w:tcW w:w="4320" w:type="dxa"/>
            <w:shd w:val="clear" w:color="auto" w:fill="auto"/>
          </w:tcPr>
          <w:p w:rsidR="00C675A9" w:rsidRPr="00481278" w:rsidRDefault="00C44DDF" w:rsidP="00C675A9">
            <w:pPr>
              <w:rPr>
                <w:b/>
                <w:sz w:val="20"/>
                <w:szCs w:val="20"/>
                <w:lang w:val="fr-CA"/>
              </w:rPr>
            </w:pPr>
            <w:r w:rsidRPr="00481278">
              <w:rPr>
                <w:b/>
                <w:sz w:val="20"/>
                <w:szCs w:val="20"/>
                <w:lang w:val="fr-CA"/>
              </w:rPr>
              <w:t>457351 Ontario Inc et al.</w:t>
            </w:r>
          </w:p>
          <w:p w:rsidR="00C675A9" w:rsidRPr="00481278" w:rsidRDefault="00C675A9" w:rsidP="00C675A9">
            <w:pPr>
              <w:tabs>
                <w:tab w:val="left" w:pos="-1440"/>
                <w:tab w:val="left" w:pos="-720"/>
              </w:tabs>
              <w:rPr>
                <w:sz w:val="20"/>
                <w:szCs w:val="20"/>
                <w:lang w:val="fr-CA"/>
              </w:rPr>
            </w:pPr>
          </w:p>
          <w:p w:rsidR="00C675A9" w:rsidRPr="00350B9A" w:rsidRDefault="00C675A9" w:rsidP="00C675A9">
            <w:pPr>
              <w:tabs>
                <w:tab w:val="left" w:pos="-1440"/>
                <w:tab w:val="left" w:pos="-720"/>
              </w:tabs>
              <w:rPr>
                <w:sz w:val="20"/>
                <w:szCs w:val="20"/>
                <w:lang w:val="fr-CA"/>
              </w:rPr>
            </w:pPr>
            <w:r w:rsidRPr="00481278">
              <w:rPr>
                <w:sz w:val="20"/>
                <w:szCs w:val="20"/>
                <w:lang w:val="fr-CA"/>
              </w:rPr>
              <w:tab/>
            </w:r>
            <w:r w:rsidRPr="00350B9A">
              <w:rPr>
                <w:sz w:val="20"/>
                <w:szCs w:val="20"/>
                <w:lang w:val="fr-CA"/>
              </w:rPr>
              <w:t>v. (</w:t>
            </w:r>
            <w:r w:rsidR="00C44DDF" w:rsidRPr="00350B9A">
              <w:rPr>
                <w:sz w:val="20"/>
                <w:szCs w:val="20"/>
                <w:lang w:val="fr-CA"/>
              </w:rPr>
              <w:t>36626</w:t>
            </w:r>
            <w:r w:rsidRPr="00350B9A">
              <w:rPr>
                <w:sz w:val="20"/>
                <w:szCs w:val="20"/>
                <w:lang w:val="fr-CA"/>
              </w:rPr>
              <w:t>)</w:t>
            </w:r>
          </w:p>
          <w:p w:rsidR="00C675A9" w:rsidRPr="00350B9A" w:rsidRDefault="00C675A9" w:rsidP="00C675A9">
            <w:pPr>
              <w:tabs>
                <w:tab w:val="left" w:pos="-1440"/>
                <w:tab w:val="left" w:pos="-720"/>
              </w:tabs>
              <w:rPr>
                <w:sz w:val="20"/>
                <w:szCs w:val="20"/>
                <w:lang w:val="fr-CA"/>
              </w:rPr>
            </w:pPr>
          </w:p>
          <w:p w:rsidR="00C675A9" w:rsidRPr="00395654" w:rsidRDefault="00C44DDF" w:rsidP="00C675A9">
            <w:pPr>
              <w:tabs>
                <w:tab w:val="left" w:pos="-1440"/>
                <w:tab w:val="left" w:pos="-720"/>
              </w:tabs>
              <w:rPr>
                <w:b/>
                <w:sz w:val="20"/>
                <w:szCs w:val="20"/>
                <w:lang w:val="en-US"/>
              </w:rPr>
            </w:pPr>
            <w:r w:rsidRPr="00395654">
              <w:rPr>
                <w:b/>
                <w:sz w:val="20"/>
                <w:szCs w:val="20"/>
                <w:lang w:val="en-US"/>
              </w:rPr>
              <w:t xml:space="preserve">Golf North Properties Inc. </w:t>
            </w:r>
            <w:r w:rsidR="00C675A9" w:rsidRPr="00395654">
              <w:rPr>
                <w:b/>
                <w:sz w:val="20"/>
                <w:szCs w:val="20"/>
                <w:lang w:val="en-US"/>
              </w:rPr>
              <w:t>(Ont.)</w:t>
            </w:r>
          </w:p>
          <w:p w:rsidR="00C675A9" w:rsidRPr="00395654" w:rsidRDefault="00C675A9" w:rsidP="00C675A9">
            <w:pPr>
              <w:tabs>
                <w:tab w:val="left" w:pos="-1440"/>
                <w:tab w:val="left" w:pos="-720"/>
              </w:tabs>
              <w:rPr>
                <w:sz w:val="20"/>
                <w:szCs w:val="20"/>
                <w:lang w:val="en-US"/>
              </w:rPr>
            </w:pPr>
            <w:r w:rsidRPr="00395654">
              <w:rPr>
                <w:sz w:val="20"/>
                <w:szCs w:val="20"/>
                <w:lang w:val="en-US"/>
              </w:rPr>
              <w:tab/>
            </w:r>
            <w:r w:rsidR="00C44DDF" w:rsidRPr="00395654">
              <w:rPr>
                <w:sz w:val="20"/>
                <w:szCs w:val="20"/>
                <w:lang w:val="en-US"/>
              </w:rPr>
              <w:t>Simon J. Adler</w:t>
            </w:r>
          </w:p>
          <w:p w:rsidR="00C675A9" w:rsidRPr="00A935AA" w:rsidRDefault="00C675A9" w:rsidP="00C675A9">
            <w:pPr>
              <w:tabs>
                <w:tab w:val="left" w:pos="-1440"/>
                <w:tab w:val="left" w:pos="-720"/>
              </w:tabs>
              <w:rPr>
                <w:sz w:val="20"/>
                <w:szCs w:val="20"/>
              </w:rPr>
            </w:pPr>
            <w:r w:rsidRPr="00395654">
              <w:rPr>
                <w:sz w:val="20"/>
                <w:szCs w:val="20"/>
                <w:lang w:val="en-US"/>
              </w:rPr>
              <w:tab/>
            </w:r>
            <w:r w:rsidR="00C44DDF" w:rsidRPr="00395654">
              <w:rPr>
                <w:sz w:val="20"/>
                <w:szCs w:val="20"/>
                <w:lang w:val="en-US"/>
              </w:rPr>
              <w:t>Giffen Lee LL</w:t>
            </w:r>
            <w:r w:rsidR="00C44DDF">
              <w:rPr>
                <w:sz w:val="20"/>
                <w:szCs w:val="20"/>
              </w:rPr>
              <w:t>P</w:t>
            </w:r>
          </w:p>
          <w:p w:rsidR="00C675A9" w:rsidRPr="00A935AA" w:rsidRDefault="00C675A9" w:rsidP="00C675A9">
            <w:pPr>
              <w:tabs>
                <w:tab w:val="left" w:pos="-1440"/>
                <w:tab w:val="left" w:pos="-720"/>
              </w:tabs>
              <w:rPr>
                <w:sz w:val="20"/>
                <w:szCs w:val="20"/>
              </w:rPr>
            </w:pPr>
          </w:p>
          <w:p w:rsidR="00C675A9" w:rsidRPr="00A935AA" w:rsidRDefault="00C675A9" w:rsidP="00C675A9">
            <w:pPr>
              <w:rPr>
                <w:sz w:val="20"/>
                <w:szCs w:val="20"/>
              </w:rPr>
            </w:pPr>
            <w:r w:rsidRPr="00A935AA">
              <w:rPr>
                <w:sz w:val="20"/>
                <w:szCs w:val="20"/>
              </w:rPr>
              <w:t xml:space="preserve">FILING DATE: </w:t>
            </w:r>
            <w:r w:rsidR="00C44DDF">
              <w:rPr>
                <w:sz w:val="20"/>
                <w:szCs w:val="20"/>
              </w:rPr>
              <w:t>0</w:t>
            </w:r>
            <w:r w:rsidRPr="00A935AA">
              <w:rPr>
                <w:sz w:val="20"/>
                <w:szCs w:val="20"/>
              </w:rPr>
              <w:t>2.0</w:t>
            </w:r>
            <w:r w:rsidR="00C44DDF">
              <w:rPr>
                <w:sz w:val="20"/>
                <w:szCs w:val="20"/>
              </w:rPr>
              <w:t>9</w:t>
            </w:r>
            <w:r w:rsidRPr="00A935AA">
              <w:rPr>
                <w:sz w:val="20"/>
                <w:szCs w:val="20"/>
              </w:rPr>
              <w:t>.201</w:t>
            </w:r>
            <w:r w:rsidR="00C44DDF">
              <w:rPr>
                <w:sz w:val="20"/>
                <w:szCs w:val="20"/>
              </w:rPr>
              <w:t>5</w:t>
            </w:r>
          </w:p>
          <w:p w:rsidR="00C675A9" w:rsidRPr="00A935AA" w:rsidRDefault="00AE1743" w:rsidP="00C675A9">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tc>
        <w:tc>
          <w:tcPr>
            <w:tcW w:w="4320" w:type="dxa"/>
            <w:shd w:val="clear" w:color="auto" w:fill="auto"/>
          </w:tcPr>
          <w:p w:rsidR="00C675A9" w:rsidRPr="00A935AA" w:rsidRDefault="00C44DDF" w:rsidP="00C675A9">
            <w:pPr>
              <w:rPr>
                <w:b/>
                <w:sz w:val="20"/>
                <w:szCs w:val="20"/>
              </w:rPr>
            </w:pPr>
            <w:r>
              <w:rPr>
                <w:b/>
                <w:sz w:val="20"/>
                <w:szCs w:val="20"/>
              </w:rPr>
              <w:t xml:space="preserve">Sean </w:t>
            </w:r>
            <w:r w:rsidRPr="00C44DDF">
              <w:rPr>
                <w:b/>
                <w:sz w:val="20"/>
                <w:szCs w:val="20"/>
              </w:rPr>
              <w:t>Bonitto</w:t>
            </w:r>
          </w:p>
          <w:p w:rsidR="00C44DDF" w:rsidRPr="00C44DDF" w:rsidRDefault="00C675A9" w:rsidP="00C44DDF">
            <w:pPr>
              <w:rPr>
                <w:sz w:val="20"/>
                <w:szCs w:val="20"/>
              </w:rPr>
            </w:pPr>
            <w:r w:rsidRPr="00C44DDF">
              <w:rPr>
                <w:sz w:val="20"/>
                <w:szCs w:val="20"/>
              </w:rPr>
              <w:tab/>
            </w:r>
            <w:r w:rsidR="00C44DDF" w:rsidRPr="00C44DDF">
              <w:rPr>
                <w:sz w:val="20"/>
                <w:szCs w:val="20"/>
              </w:rPr>
              <w:t>Sean Bonitto</w:t>
            </w:r>
          </w:p>
          <w:p w:rsidR="00C675A9" w:rsidRPr="00A935AA" w:rsidRDefault="00C675A9" w:rsidP="00C675A9">
            <w:pPr>
              <w:tabs>
                <w:tab w:val="left" w:pos="-1440"/>
                <w:tab w:val="left" w:pos="-720"/>
              </w:tabs>
              <w:rPr>
                <w:sz w:val="20"/>
                <w:szCs w:val="20"/>
              </w:rPr>
            </w:pPr>
          </w:p>
          <w:p w:rsidR="00C675A9" w:rsidRPr="00A935AA" w:rsidRDefault="00C675A9" w:rsidP="00C675A9">
            <w:pPr>
              <w:tabs>
                <w:tab w:val="left" w:pos="-1440"/>
                <w:tab w:val="left" w:pos="-720"/>
              </w:tabs>
              <w:rPr>
                <w:sz w:val="20"/>
                <w:szCs w:val="20"/>
              </w:rPr>
            </w:pPr>
            <w:r w:rsidRPr="00A935AA">
              <w:rPr>
                <w:sz w:val="20"/>
                <w:szCs w:val="20"/>
              </w:rPr>
              <w:tab/>
              <w:t>v. (3</w:t>
            </w:r>
            <w:r w:rsidR="00C44DDF">
              <w:rPr>
                <w:sz w:val="20"/>
                <w:szCs w:val="20"/>
              </w:rPr>
              <w:t>6644</w:t>
            </w:r>
            <w:r w:rsidRPr="00A935AA">
              <w:rPr>
                <w:sz w:val="20"/>
                <w:szCs w:val="20"/>
              </w:rPr>
              <w:t>)</w:t>
            </w:r>
          </w:p>
          <w:p w:rsidR="00C675A9" w:rsidRPr="00A935AA" w:rsidRDefault="00C675A9" w:rsidP="00C675A9">
            <w:pPr>
              <w:tabs>
                <w:tab w:val="left" w:pos="-1440"/>
                <w:tab w:val="left" w:pos="-720"/>
              </w:tabs>
              <w:rPr>
                <w:sz w:val="20"/>
                <w:szCs w:val="20"/>
              </w:rPr>
            </w:pPr>
          </w:p>
          <w:p w:rsidR="00C675A9" w:rsidRPr="00A935AA" w:rsidRDefault="00C44DDF" w:rsidP="00C675A9">
            <w:pPr>
              <w:tabs>
                <w:tab w:val="left" w:pos="-1440"/>
                <w:tab w:val="left" w:pos="-720"/>
              </w:tabs>
              <w:rPr>
                <w:b/>
                <w:sz w:val="20"/>
                <w:szCs w:val="20"/>
              </w:rPr>
            </w:pPr>
            <w:r w:rsidRPr="00C44DDF">
              <w:rPr>
                <w:b/>
                <w:sz w:val="20"/>
                <w:szCs w:val="20"/>
              </w:rPr>
              <w:t xml:space="preserve">Halifax Regional School Board </w:t>
            </w:r>
            <w:r w:rsidR="00C675A9" w:rsidRPr="00A935AA">
              <w:rPr>
                <w:b/>
                <w:sz w:val="20"/>
                <w:szCs w:val="20"/>
              </w:rPr>
              <w:t>(</w:t>
            </w:r>
            <w:r>
              <w:rPr>
                <w:b/>
                <w:sz w:val="20"/>
                <w:szCs w:val="20"/>
              </w:rPr>
              <w:t>N.S</w:t>
            </w:r>
            <w:r w:rsidR="00C675A9" w:rsidRPr="00A935AA">
              <w:rPr>
                <w:b/>
                <w:sz w:val="20"/>
                <w:szCs w:val="20"/>
              </w:rPr>
              <w:t>.)</w:t>
            </w:r>
          </w:p>
          <w:p w:rsidR="00C675A9" w:rsidRPr="00A935AA" w:rsidRDefault="00C675A9" w:rsidP="00C675A9">
            <w:pPr>
              <w:tabs>
                <w:tab w:val="left" w:pos="-1440"/>
                <w:tab w:val="left" w:pos="-720"/>
              </w:tabs>
              <w:rPr>
                <w:sz w:val="20"/>
                <w:szCs w:val="20"/>
              </w:rPr>
            </w:pPr>
            <w:r w:rsidRPr="00A935AA">
              <w:rPr>
                <w:sz w:val="20"/>
                <w:szCs w:val="20"/>
              </w:rPr>
              <w:tab/>
            </w:r>
            <w:r w:rsidR="00C44DDF">
              <w:rPr>
                <w:sz w:val="20"/>
                <w:szCs w:val="20"/>
              </w:rPr>
              <w:t>Sheree L. Conlon</w:t>
            </w:r>
          </w:p>
          <w:p w:rsidR="00C675A9" w:rsidRPr="00A935AA" w:rsidRDefault="00C675A9" w:rsidP="00C675A9">
            <w:pPr>
              <w:tabs>
                <w:tab w:val="left" w:pos="-1440"/>
                <w:tab w:val="left" w:pos="-720"/>
              </w:tabs>
              <w:rPr>
                <w:sz w:val="20"/>
                <w:szCs w:val="20"/>
              </w:rPr>
            </w:pPr>
            <w:r w:rsidRPr="00A935AA">
              <w:rPr>
                <w:sz w:val="20"/>
                <w:szCs w:val="20"/>
              </w:rPr>
              <w:tab/>
            </w:r>
            <w:r w:rsidR="00C44DDF">
              <w:rPr>
                <w:sz w:val="20"/>
                <w:szCs w:val="20"/>
              </w:rPr>
              <w:t>Steward McKelvey</w:t>
            </w:r>
          </w:p>
          <w:p w:rsidR="00C675A9" w:rsidRPr="00A935AA" w:rsidRDefault="00C675A9" w:rsidP="00C675A9">
            <w:pPr>
              <w:tabs>
                <w:tab w:val="left" w:pos="-1440"/>
                <w:tab w:val="left" w:pos="-720"/>
              </w:tabs>
              <w:rPr>
                <w:sz w:val="20"/>
                <w:szCs w:val="20"/>
              </w:rPr>
            </w:pPr>
          </w:p>
          <w:p w:rsidR="00C675A9" w:rsidRPr="00A935AA" w:rsidRDefault="00C675A9" w:rsidP="00C675A9">
            <w:pPr>
              <w:rPr>
                <w:sz w:val="20"/>
                <w:szCs w:val="20"/>
              </w:rPr>
            </w:pPr>
            <w:r w:rsidRPr="00A935AA">
              <w:rPr>
                <w:sz w:val="20"/>
                <w:szCs w:val="20"/>
              </w:rPr>
              <w:t xml:space="preserve">FILING DATE: </w:t>
            </w:r>
            <w:r w:rsidR="00C44DDF">
              <w:rPr>
                <w:sz w:val="20"/>
                <w:szCs w:val="20"/>
              </w:rPr>
              <w:t>23</w:t>
            </w:r>
            <w:r w:rsidR="00C44DDF" w:rsidRPr="00A935AA">
              <w:rPr>
                <w:sz w:val="20"/>
                <w:szCs w:val="20"/>
              </w:rPr>
              <w:t>.0</w:t>
            </w:r>
            <w:r w:rsidR="00C44DDF">
              <w:rPr>
                <w:sz w:val="20"/>
                <w:szCs w:val="20"/>
              </w:rPr>
              <w:t>9</w:t>
            </w:r>
            <w:r w:rsidR="00C44DDF" w:rsidRPr="00A935AA">
              <w:rPr>
                <w:sz w:val="20"/>
                <w:szCs w:val="20"/>
              </w:rPr>
              <w:t>.201</w:t>
            </w:r>
            <w:r w:rsidR="00C44DDF">
              <w:rPr>
                <w:sz w:val="20"/>
                <w:szCs w:val="20"/>
              </w:rPr>
              <w:t>5</w:t>
            </w:r>
          </w:p>
          <w:p w:rsidR="00C675A9" w:rsidRPr="00A935AA" w:rsidRDefault="00AE1743" w:rsidP="00C675A9">
            <w:pPr>
              <w:rPr>
                <w:sz w:val="20"/>
                <w:szCs w:val="20"/>
              </w:rPr>
            </w:pPr>
            <w:r>
              <w:rPr>
                <w:sz w:val="20"/>
                <w:szCs w:val="20"/>
                <w:lang w:val="fr-CA"/>
              </w:rPr>
              <w:pict>
                <v:rect id="_x0000_i1032" style="width:108pt;height:1pt" o:hrpct="0" o:hralign="center" o:hrstd="t" o:hrnoshade="t" o:hr="t" fillcolor="black [3213]" stroked="f"/>
              </w:pict>
            </w:r>
          </w:p>
        </w:tc>
      </w:tr>
      <w:tr w:rsidR="00C675A9" w:rsidRPr="00A935AA" w:rsidTr="003B3977">
        <w:trPr>
          <w:cantSplit/>
        </w:trPr>
        <w:tc>
          <w:tcPr>
            <w:tcW w:w="4320" w:type="dxa"/>
            <w:shd w:val="clear" w:color="auto" w:fill="auto"/>
          </w:tcPr>
          <w:p w:rsidR="00C675A9" w:rsidRPr="00A935AA" w:rsidRDefault="00C44DDF" w:rsidP="00C675A9">
            <w:pPr>
              <w:rPr>
                <w:b/>
                <w:sz w:val="20"/>
                <w:szCs w:val="20"/>
              </w:rPr>
            </w:pPr>
            <w:r>
              <w:rPr>
                <w:b/>
                <w:sz w:val="20"/>
                <w:szCs w:val="20"/>
              </w:rPr>
              <w:lastRenderedPageBreak/>
              <w:t xml:space="preserve">Robert </w:t>
            </w:r>
            <w:r w:rsidRPr="00C44DDF">
              <w:rPr>
                <w:b/>
                <w:sz w:val="20"/>
                <w:szCs w:val="20"/>
              </w:rPr>
              <w:t>Adamson</w:t>
            </w:r>
            <w:r>
              <w:rPr>
                <w:b/>
                <w:sz w:val="20"/>
                <w:szCs w:val="20"/>
              </w:rPr>
              <w:t xml:space="preserve"> et al.</w:t>
            </w:r>
          </w:p>
          <w:p w:rsidR="00C675A9" w:rsidRPr="00A935AA" w:rsidRDefault="00C675A9" w:rsidP="00C675A9">
            <w:pPr>
              <w:tabs>
                <w:tab w:val="left" w:pos="-1440"/>
                <w:tab w:val="left" w:pos="-720"/>
              </w:tabs>
              <w:rPr>
                <w:sz w:val="20"/>
                <w:szCs w:val="20"/>
              </w:rPr>
            </w:pPr>
            <w:r w:rsidRPr="00A935AA">
              <w:rPr>
                <w:sz w:val="20"/>
                <w:szCs w:val="20"/>
              </w:rPr>
              <w:tab/>
            </w:r>
            <w:r w:rsidR="00C44DDF">
              <w:rPr>
                <w:sz w:val="20"/>
                <w:szCs w:val="20"/>
              </w:rPr>
              <w:t>Raymond D. Hall</w:t>
            </w:r>
          </w:p>
          <w:p w:rsidR="00C675A9" w:rsidRPr="00A935AA" w:rsidRDefault="00C675A9" w:rsidP="00C675A9">
            <w:pPr>
              <w:tabs>
                <w:tab w:val="left" w:pos="-1440"/>
                <w:tab w:val="left" w:pos="-720"/>
              </w:tabs>
              <w:rPr>
                <w:sz w:val="20"/>
                <w:szCs w:val="20"/>
              </w:rPr>
            </w:pPr>
          </w:p>
          <w:p w:rsidR="00C675A9" w:rsidRPr="00395654" w:rsidRDefault="00C675A9" w:rsidP="00C675A9">
            <w:pPr>
              <w:tabs>
                <w:tab w:val="left" w:pos="-1440"/>
                <w:tab w:val="left" w:pos="-720"/>
              </w:tabs>
              <w:rPr>
                <w:sz w:val="20"/>
                <w:szCs w:val="20"/>
                <w:lang w:val="fr-CA"/>
              </w:rPr>
            </w:pPr>
            <w:r w:rsidRPr="00A935AA">
              <w:rPr>
                <w:sz w:val="20"/>
                <w:szCs w:val="20"/>
              </w:rPr>
              <w:tab/>
            </w:r>
            <w:r w:rsidRPr="00395654">
              <w:rPr>
                <w:sz w:val="20"/>
                <w:szCs w:val="20"/>
                <w:lang w:val="fr-CA"/>
              </w:rPr>
              <w:t>v. (</w:t>
            </w:r>
            <w:r w:rsidR="00C44DDF" w:rsidRPr="00395654">
              <w:rPr>
                <w:sz w:val="20"/>
                <w:szCs w:val="20"/>
                <w:lang w:val="fr-CA"/>
              </w:rPr>
              <w:t>36630</w:t>
            </w:r>
            <w:r w:rsidRPr="00395654">
              <w:rPr>
                <w:sz w:val="20"/>
                <w:szCs w:val="20"/>
                <w:lang w:val="fr-CA"/>
              </w:rPr>
              <w:t>)</w:t>
            </w:r>
          </w:p>
          <w:p w:rsidR="00C675A9" w:rsidRPr="00395654" w:rsidRDefault="00C675A9" w:rsidP="00C675A9">
            <w:pPr>
              <w:tabs>
                <w:tab w:val="left" w:pos="-1440"/>
                <w:tab w:val="left" w:pos="-720"/>
              </w:tabs>
              <w:rPr>
                <w:sz w:val="20"/>
                <w:szCs w:val="20"/>
                <w:lang w:val="fr-CA"/>
              </w:rPr>
            </w:pPr>
          </w:p>
          <w:p w:rsidR="00C675A9" w:rsidRPr="00395654" w:rsidRDefault="00C44DDF" w:rsidP="00C675A9">
            <w:pPr>
              <w:tabs>
                <w:tab w:val="left" w:pos="-1440"/>
                <w:tab w:val="left" w:pos="-720"/>
              </w:tabs>
              <w:rPr>
                <w:b/>
                <w:sz w:val="20"/>
                <w:szCs w:val="20"/>
                <w:lang w:val="en-US"/>
              </w:rPr>
            </w:pPr>
            <w:r w:rsidRPr="00C44DDF">
              <w:rPr>
                <w:b/>
                <w:sz w:val="20"/>
                <w:szCs w:val="20"/>
                <w:lang w:val="fr-CA"/>
              </w:rPr>
              <w:t xml:space="preserve">Air Canada et al. </w:t>
            </w:r>
            <w:r w:rsidR="00C675A9" w:rsidRPr="00395654">
              <w:rPr>
                <w:b/>
                <w:sz w:val="20"/>
                <w:szCs w:val="20"/>
                <w:lang w:val="en-US"/>
              </w:rPr>
              <w:t>(</w:t>
            </w:r>
            <w:r w:rsidRPr="00395654">
              <w:rPr>
                <w:b/>
                <w:sz w:val="20"/>
                <w:szCs w:val="20"/>
                <w:lang w:val="en-US"/>
              </w:rPr>
              <w:t>F.C</w:t>
            </w:r>
            <w:r w:rsidR="00C675A9" w:rsidRPr="00395654">
              <w:rPr>
                <w:b/>
                <w:sz w:val="20"/>
                <w:szCs w:val="20"/>
                <w:lang w:val="en-US"/>
              </w:rPr>
              <w:t>.)</w:t>
            </w:r>
          </w:p>
          <w:p w:rsidR="00C675A9" w:rsidRPr="00C44DDF" w:rsidRDefault="00C675A9" w:rsidP="00C675A9">
            <w:pPr>
              <w:tabs>
                <w:tab w:val="left" w:pos="-1440"/>
                <w:tab w:val="left" w:pos="-720"/>
              </w:tabs>
              <w:rPr>
                <w:sz w:val="20"/>
                <w:szCs w:val="20"/>
                <w:lang w:val="en-US"/>
              </w:rPr>
            </w:pPr>
            <w:r w:rsidRPr="00395654">
              <w:rPr>
                <w:sz w:val="20"/>
                <w:szCs w:val="20"/>
                <w:lang w:val="en-US"/>
              </w:rPr>
              <w:tab/>
            </w:r>
            <w:r w:rsidR="00C44DDF" w:rsidRPr="00C44DDF">
              <w:rPr>
                <w:sz w:val="20"/>
                <w:szCs w:val="20"/>
                <w:lang w:val="en-US"/>
              </w:rPr>
              <w:t>Maryse Tremblay</w:t>
            </w:r>
          </w:p>
          <w:p w:rsidR="00C675A9" w:rsidRPr="00C44DDF" w:rsidRDefault="00C675A9" w:rsidP="00C675A9">
            <w:pPr>
              <w:tabs>
                <w:tab w:val="left" w:pos="-1440"/>
                <w:tab w:val="left" w:pos="-720"/>
              </w:tabs>
              <w:rPr>
                <w:sz w:val="20"/>
                <w:szCs w:val="20"/>
                <w:lang w:val="en-US"/>
              </w:rPr>
            </w:pPr>
            <w:r w:rsidRPr="00C44DDF">
              <w:rPr>
                <w:sz w:val="20"/>
                <w:szCs w:val="20"/>
                <w:lang w:val="en-US"/>
              </w:rPr>
              <w:tab/>
            </w:r>
            <w:r w:rsidR="00C44DDF" w:rsidRPr="00C44DDF">
              <w:rPr>
                <w:sz w:val="20"/>
                <w:szCs w:val="20"/>
                <w:lang w:val="en-US"/>
              </w:rPr>
              <w:t>Borden Ladner Gervais LLP</w:t>
            </w:r>
          </w:p>
          <w:p w:rsidR="00C675A9" w:rsidRPr="00C44DDF" w:rsidRDefault="00C675A9" w:rsidP="00C675A9">
            <w:pPr>
              <w:tabs>
                <w:tab w:val="left" w:pos="-1440"/>
                <w:tab w:val="left" w:pos="-720"/>
              </w:tabs>
              <w:rPr>
                <w:sz w:val="20"/>
                <w:szCs w:val="20"/>
                <w:lang w:val="en-US"/>
              </w:rPr>
            </w:pPr>
          </w:p>
          <w:p w:rsidR="00C675A9" w:rsidRPr="00A935AA" w:rsidRDefault="00C675A9" w:rsidP="00C675A9">
            <w:pPr>
              <w:rPr>
                <w:sz w:val="20"/>
                <w:szCs w:val="20"/>
              </w:rPr>
            </w:pPr>
            <w:r w:rsidRPr="00A935AA">
              <w:rPr>
                <w:sz w:val="20"/>
                <w:szCs w:val="20"/>
              </w:rPr>
              <w:t xml:space="preserve">FILING DATE: </w:t>
            </w:r>
            <w:r w:rsidR="00C44DDF" w:rsidRPr="00A935AA">
              <w:rPr>
                <w:sz w:val="20"/>
                <w:szCs w:val="20"/>
              </w:rPr>
              <w:t>2</w:t>
            </w:r>
            <w:r w:rsidR="00C44DDF">
              <w:rPr>
                <w:sz w:val="20"/>
                <w:szCs w:val="20"/>
              </w:rPr>
              <w:t>4</w:t>
            </w:r>
            <w:r w:rsidR="00C44DDF" w:rsidRPr="00A935AA">
              <w:rPr>
                <w:sz w:val="20"/>
                <w:szCs w:val="20"/>
              </w:rPr>
              <w:t>.0</w:t>
            </w:r>
            <w:r w:rsidR="00C44DDF">
              <w:rPr>
                <w:sz w:val="20"/>
                <w:szCs w:val="20"/>
              </w:rPr>
              <w:t>9</w:t>
            </w:r>
            <w:r w:rsidR="00C44DDF" w:rsidRPr="00A935AA">
              <w:rPr>
                <w:sz w:val="20"/>
                <w:szCs w:val="20"/>
              </w:rPr>
              <w:t>.201</w:t>
            </w:r>
            <w:r w:rsidR="00C44DDF">
              <w:rPr>
                <w:sz w:val="20"/>
                <w:szCs w:val="20"/>
              </w:rPr>
              <w:t>5</w:t>
            </w:r>
          </w:p>
          <w:p w:rsidR="00C675A9" w:rsidRPr="00A935AA" w:rsidRDefault="00AE1743" w:rsidP="00C675A9">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tc>
        <w:tc>
          <w:tcPr>
            <w:tcW w:w="4320" w:type="dxa"/>
            <w:shd w:val="clear" w:color="auto" w:fill="auto"/>
          </w:tcPr>
          <w:p w:rsidR="00C675A9" w:rsidRPr="00C44DDF" w:rsidRDefault="00C44DDF" w:rsidP="00C675A9">
            <w:pPr>
              <w:rPr>
                <w:b/>
                <w:sz w:val="20"/>
                <w:szCs w:val="20"/>
                <w:lang w:val="fr-CA"/>
              </w:rPr>
            </w:pPr>
            <w:r w:rsidRPr="00C44DDF">
              <w:rPr>
                <w:b/>
                <w:sz w:val="20"/>
                <w:szCs w:val="20"/>
                <w:lang w:val="fr-CA"/>
              </w:rPr>
              <w:t>Ida Bazargani</w:t>
            </w:r>
          </w:p>
          <w:p w:rsidR="00C675A9" w:rsidRPr="00C44DDF" w:rsidRDefault="00C675A9" w:rsidP="00C675A9">
            <w:pPr>
              <w:tabs>
                <w:tab w:val="left" w:pos="-1440"/>
                <w:tab w:val="left" w:pos="-720"/>
              </w:tabs>
              <w:rPr>
                <w:sz w:val="20"/>
                <w:szCs w:val="20"/>
                <w:lang w:val="fr-CA"/>
              </w:rPr>
            </w:pPr>
            <w:r w:rsidRPr="00C44DDF">
              <w:rPr>
                <w:sz w:val="20"/>
                <w:szCs w:val="20"/>
                <w:lang w:val="fr-CA"/>
              </w:rPr>
              <w:tab/>
            </w:r>
            <w:r w:rsidR="00C44DDF">
              <w:rPr>
                <w:sz w:val="20"/>
                <w:szCs w:val="20"/>
                <w:lang w:val="fr-CA"/>
              </w:rPr>
              <w:t>Sourena Sarbazevatan</w:t>
            </w:r>
          </w:p>
          <w:p w:rsidR="00C675A9" w:rsidRPr="00C44DDF" w:rsidRDefault="00C675A9" w:rsidP="00C675A9">
            <w:pPr>
              <w:tabs>
                <w:tab w:val="left" w:pos="-1440"/>
                <w:tab w:val="left" w:pos="-720"/>
              </w:tabs>
              <w:rPr>
                <w:sz w:val="20"/>
                <w:szCs w:val="20"/>
                <w:lang w:val="fr-CA"/>
              </w:rPr>
            </w:pPr>
            <w:r w:rsidRPr="00C44DDF">
              <w:rPr>
                <w:sz w:val="20"/>
                <w:szCs w:val="20"/>
                <w:lang w:val="fr-CA"/>
              </w:rPr>
              <w:tab/>
            </w:r>
            <w:r w:rsidR="00C44DDF">
              <w:rPr>
                <w:sz w:val="20"/>
                <w:szCs w:val="20"/>
                <w:lang w:val="fr-CA"/>
              </w:rPr>
              <w:t>Gambriani Law</w:t>
            </w:r>
          </w:p>
          <w:p w:rsidR="00C675A9" w:rsidRPr="00C44DDF" w:rsidRDefault="00C675A9" w:rsidP="00C675A9">
            <w:pPr>
              <w:tabs>
                <w:tab w:val="left" w:pos="-1440"/>
                <w:tab w:val="left" w:pos="-720"/>
              </w:tabs>
              <w:rPr>
                <w:sz w:val="20"/>
                <w:szCs w:val="20"/>
                <w:lang w:val="fr-CA"/>
              </w:rPr>
            </w:pPr>
          </w:p>
          <w:p w:rsidR="00C675A9" w:rsidRPr="00C44DDF" w:rsidRDefault="00C675A9" w:rsidP="00C675A9">
            <w:pPr>
              <w:tabs>
                <w:tab w:val="left" w:pos="-1440"/>
                <w:tab w:val="left" w:pos="-720"/>
              </w:tabs>
              <w:rPr>
                <w:sz w:val="20"/>
                <w:szCs w:val="20"/>
                <w:lang w:val="fr-CA"/>
              </w:rPr>
            </w:pPr>
            <w:r w:rsidRPr="00C44DDF">
              <w:rPr>
                <w:sz w:val="20"/>
                <w:szCs w:val="20"/>
                <w:lang w:val="fr-CA"/>
              </w:rPr>
              <w:tab/>
              <w:t>v. (3</w:t>
            </w:r>
            <w:r w:rsidR="00C44DDF" w:rsidRPr="00C44DDF">
              <w:rPr>
                <w:sz w:val="20"/>
                <w:szCs w:val="20"/>
                <w:lang w:val="fr-CA"/>
              </w:rPr>
              <w:t>6633)</w:t>
            </w:r>
          </w:p>
          <w:p w:rsidR="00C675A9" w:rsidRPr="00C44DDF" w:rsidRDefault="00C675A9" w:rsidP="00C675A9">
            <w:pPr>
              <w:tabs>
                <w:tab w:val="left" w:pos="-1440"/>
                <w:tab w:val="left" w:pos="-720"/>
              </w:tabs>
              <w:rPr>
                <w:sz w:val="20"/>
                <w:szCs w:val="20"/>
                <w:lang w:val="fr-CA"/>
              </w:rPr>
            </w:pPr>
          </w:p>
          <w:p w:rsidR="00C675A9" w:rsidRPr="00C44DDF" w:rsidRDefault="00C44DDF" w:rsidP="00C675A9">
            <w:pPr>
              <w:tabs>
                <w:tab w:val="left" w:pos="-1440"/>
                <w:tab w:val="left" w:pos="-720"/>
              </w:tabs>
              <w:rPr>
                <w:b/>
                <w:sz w:val="20"/>
                <w:szCs w:val="20"/>
                <w:lang w:val="fr-CA"/>
              </w:rPr>
            </w:pPr>
            <w:r w:rsidRPr="00C44DDF">
              <w:rPr>
                <w:b/>
                <w:sz w:val="20"/>
                <w:szCs w:val="20"/>
                <w:lang w:val="fr-CA"/>
              </w:rPr>
              <w:t xml:space="preserve">Ryan Mizael </w:t>
            </w:r>
            <w:r w:rsidR="00C675A9" w:rsidRPr="00C44DDF">
              <w:rPr>
                <w:b/>
                <w:sz w:val="20"/>
                <w:szCs w:val="20"/>
                <w:lang w:val="fr-CA"/>
              </w:rPr>
              <w:t>(Ont.)</w:t>
            </w:r>
          </w:p>
          <w:p w:rsidR="00C675A9" w:rsidRPr="00C44DDF" w:rsidRDefault="00C675A9" w:rsidP="00C675A9">
            <w:pPr>
              <w:tabs>
                <w:tab w:val="left" w:pos="-1440"/>
                <w:tab w:val="left" w:pos="-720"/>
              </w:tabs>
              <w:rPr>
                <w:sz w:val="20"/>
                <w:szCs w:val="20"/>
                <w:lang w:val="fr-CA"/>
              </w:rPr>
            </w:pPr>
            <w:r w:rsidRPr="00C44DDF">
              <w:rPr>
                <w:sz w:val="20"/>
                <w:szCs w:val="20"/>
                <w:lang w:val="fr-CA"/>
              </w:rPr>
              <w:tab/>
            </w:r>
            <w:r w:rsidR="00C44DDF" w:rsidRPr="00C44DDF">
              <w:rPr>
                <w:sz w:val="20"/>
                <w:szCs w:val="20"/>
                <w:lang w:val="fr-CA"/>
              </w:rPr>
              <w:t>Ryan Mizael</w:t>
            </w:r>
          </w:p>
          <w:p w:rsidR="00C675A9" w:rsidRPr="00C44DDF" w:rsidRDefault="00C675A9" w:rsidP="00C675A9">
            <w:pPr>
              <w:tabs>
                <w:tab w:val="left" w:pos="-1440"/>
                <w:tab w:val="left" w:pos="-720"/>
              </w:tabs>
              <w:rPr>
                <w:sz w:val="20"/>
                <w:szCs w:val="20"/>
                <w:lang w:val="fr-CA"/>
              </w:rPr>
            </w:pPr>
          </w:p>
          <w:p w:rsidR="00C675A9" w:rsidRPr="00A935AA" w:rsidRDefault="00C675A9" w:rsidP="00C675A9">
            <w:pPr>
              <w:rPr>
                <w:sz w:val="20"/>
                <w:szCs w:val="20"/>
              </w:rPr>
            </w:pPr>
            <w:r w:rsidRPr="00A935AA">
              <w:rPr>
                <w:sz w:val="20"/>
                <w:szCs w:val="20"/>
              </w:rPr>
              <w:t xml:space="preserve">FILING DATE: </w:t>
            </w:r>
            <w:r w:rsidR="00C44DDF">
              <w:rPr>
                <w:sz w:val="20"/>
                <w:szCs w:val="20"/>
              </w:rPr>
              <w:t>24</w:t>
            </w:r>
            <w:r w:rsidR="00C44DDF" w:rsidRPr="00A935AA">
              <w:rPr>
                <w:sz w:val="20"/>
                <w:szCs w:val="20"/>
              </w:rPr>
              <w:t>.0</w:t>
            </w:r>
            <w:r w:rsidR="00C44DDF">
              <w:rPr>
                <w:sz w:val="20"/>
                <w:szCs w:val="20"/>
              </w:rPr>
              <w:t>9</w:t>
            </w:r>
            <w:r w:rsidR="00C44DDF" w:rsidRPr="00A935AA">
              <w:rPr>
                <w:sz w:val="20"/>
                <w:szCs w:val="20"/>
              </w:rPr>
              <w:t>.201</w:t>
            </w:r>
            <w:r w:rsidR="00C44DDF">
              <w:rPr>
                <w:sz w:val="20"/>
                <w:szCs w:val="20"/>
              </w:rPr>
              <w:t>5</w:t>
            </w:r>
          </w:p>
          <w:p w:rsidR="00C675A9" w:rsidRPr="00A935AA" w:rsidRDefault="00AE1743" w:rsidP="00C675A9">
            <w:pPr>
              <w:rPr>
                <w:sz w:val="20"/>
                <w:szCs w:val="20"/>
              </w:rPr>
            </w:pPr>
            <w:r>
              <w:rPr>
                <w:sz w:val="20"/>
                <w:szCs w:val="20"/>
                <w:lang w:val="fr-CA"/>
              </w:rPr>
              <w:pict>
                <v:rect id="_x0000_i1034" style="width:108pt;height:1pt" o:hrpct="0" o:hralign="center" o:hrstd="t" o:hrnoshade="t" o:hr="t" fillcolor="black [3213]" stroked="f"/>
              </w:pict>
            </w:r>
          </w:p>
        </w:tc>
      </w:tr>
      <w:tr w:rsidR="00C675A9" w:rsidRPr="00A935AA" w:rsidTr="003B3977">
        <w:trPr>
          <w:cantSplit/>
        </w:trPr>
        <w:tc>
          <w:tcPr>
            <w:tcW w:w="4320" w:type="dxa"/>
            <w:shd w:val="clear" w:color="auto" w:fill="auto"/>
          </w:tcPr>
          <w:p w:rsidR="00C675A9" w:rsidRPr="00A935AA" w:rsidRDefault="00C44DDF" w:rsidP="00C675A9">
            <w:pPr>
              <w:rPr>
                <w:b/>
                <w:sz w:val="20"/>
                <w:szCs w:val="20"/>
              </w:rPr>
            </w:pPr>
            <w:r w:rsidRPr="00C44DDF">
              <w:rPr>
                <w:b/>
                <w:sz w:val="20"/>
                <w:szCs w:val="20"/>
              </w:rPr>
              <w:t>Frederick Junior</w:t>
            </w:r>
            <w:r>
              <w:rPr>
                <w:b/>
                <w:sz w:val="20"/>
                <w:szCs w:val="20"/>
              </w:rPr>
              <w:t xml:space="preserve"> Knife</w:t>
            </w:r>
          </w:p>
          <w:p w:rsidR="00C675A9" w:rsidRPr="00A935AA" w:rsidRDefault="00C675A9" w:rsidP="00C675A9">
            <w:pPr>
              <w:tabs>
                <w:tab w:val="left" w:pos="-1440"/>
                <w:tab w:val="left" w:pos="-720"/>
              </w:tabs>
              <w:rPr>
                <w:sz w:val="20"/>
                <w:szCs w:val="20"/>
              </w:rPr>
            </w:pPr>
            <w:r w:rsidRPr="00A935AA">
              <w:rPr>
                <w:sz w:val="20"/>
                <w:szCs w:val="20"/>
              </w:rPr>
              <w:tab/>
            </w:r>
            <w:r w:rsidR="00C44DDF">
              <w:rPr>
                <w:sz w:val="20"/>
                <w:szCs w:val="20"/>
              </w:rPr>
              <w:t>Michael D. Nolin</w:t>
            </w:r>
          </w:p>
          <w:p w:rsidR="00C675A9" w:rsidRPr="00A935AA" w:rsidRDefault="00C675A9" w:rsidP="00C675A9">
            <w:pPr>
              <w:tabs>
                <w:tab w:val="left" w:pos="-1440"/>
                <w:tab w:val="left" w:pos="-720"/>
              </w:tabs>
              <w:rPr>
                <w:sz w:val="20"/>
                <w:szCs w:val="20"/>
              </w:rPr>
            </w:pPr>
            <w:r w:rsidRPr="00A935AA">
              <w:rPr>
                <w:sz w:val="20"/>
                <w:szCs w:val="20"/>
              </w:rPr>
              <w:tab/>
            </w:r>
            <w:r w:rsidR="00C44DDF">
              <w:rPr>
                <w:sz w:val="20"/>
                <w:szCs w:val="20"/>
              </w:rPr>
              <w:t>Mokuruk &amp; Woods Law Office</w:t>
            </w:r>
          </w:p>
          <w:p w:rsidR="00C675A9" w:rsidRPr="00A935AA" w:rsidRDefault="00C675A9" w:rsidP="00C675A9">
            <w:pPr>
              <w:tabs>
                <w:tab w:val="left" w:pos="-1440"/>
                <w:tab w:val="left" w:pos="-720"/>
              </w:tabs>
              <w:rPr>
                <w:sz w:val="20"/>
                <w:szCs w:val="20"/>
              </w:rPr>
            </w:pPr>
          </w:p>
          <w:p w:rsidR="00C675A9" w:rsidRPr="00A935AA" w:rsidRDefault="00C675A9" w:rsidP="00C675A9">
            <w:pPr>
              <w:tabs>
                <w:tab w:val="left" w:pos="-1440"/>
                <w:tab w:val="left" w:pos="-720"/>
              </w:tabs>
              <w:rPr>
                <w:sz w:val="20"/>
                <w:szCs w:val="20"/>
              </w:rPr>
            </w:pPr>
            <w:r w:rsidRPr="00A935AA">
              <w:rPr>
                <w:sz w:val="20"/>
                <w:szCs w:val="20"/>
              </w:rPr>
              <w:tab/>
              <w:t>v. (</w:t>
            </w:r>
            <w:r w:rsidR="00C44DDF">
              <w:rPr>
                <w:sz w:val="20"/>
                <w:szCs w:val="20"/>
              </w:rPr>
              <w:t>36642</w:t>
            </w:r>
            <w:r w:rsidRPr="00A935AA">
              <w:rPr>
                <w:sz w:val="20"/>
                <w:szCs w:val="20"/>
              </w:rPr>
              <w:t>)</w:t>
            </w:r>
          </w:p>
          <w:p w:rsidR="00C675A9" w:rsidRPr="00A935AA" w:rsidRDefault="00C675A9" w:rsidP="00C675A9">
            <w:pPr>
              <w:tabs>
                <w:tab w:val="left" w:pos="-1440"/>
                <w:tab w:val="left" w:pos="-720"/>
              </w:tabs>
              <w:rPr>
                <w:sz w:val="20"/>
                <w:szCs w:val="20"/>
              </w:rPr>
            </w:pPr>
          </w:p>
          <w:p w:rsidR="00C675A9" w:rsidRPr="00A935AA" w:rsidRDefault="00C44DDF" w:rsidP="00C675A9">
            <w:pPr>
              <w:tabs>
                <w:tab w:val="left" w:pos="-1440"/>
                <w:tab w:val="left" w:pos="-720"/>
              </w:tabs>
              <w:rPr>
                <w:b/>
                <w:sz w:val="20"/>
                <w:szCs w:val="20"/>
              </w:rPr>
            </w:pPr>
            <w:r w:rsidRPr="00C44DDF">
              <w:rPr>
                <w:b/>
                <w:sz w:val="20"/>
                <w:szCs w:val="20"/>
              </w:rPr>
              <w:t xml:space="preserve">Her Majesty the Queen </w:t>
            </w:r>
            <w:r w:rsidR="00C675A9" w:rsidRPr="00A935AA">
              <w:rPr>
                <w:b/>
                <w:sz w:val="20"/>
                <w:szCs w:val="20"/>
              </w:rPr>
              <w:t>(</w:t>
            </w:r>
            <w:r>
              <w:rPr>
                <w:b/>
                <w:sz w:val="20"/>
                <w:szCs w:val="20"/>
              </w:rPr>
              <w:t>Sask</w:t>
            </w:r>
            <w:r w:rsidR="00C675A9" w:rsidRPr="00A935AA">
              <w:rPr>
                <w:b/>
                <w:sz w:val="20"/>
                <w:szCs w:val="20"/>
              </w:rPr>
              <w:t>.)</w:t>
            </w:r>
          </w:p>
          <w:p w:rsidR="00C675A9" w:rsidRPr="00A935AA" w:rsidRDefault="00C675A9" w:rsidP="00C675A9">
            <w:pPr>
              <w:tabs>
                <w:tab w:val="left" w:pos="-1440"/>
                <w:tab w:val="left" w:pos="-720"/>
              </w:tabs>
              <w:rPr>
                <w:sz w:val="20"/>
                <w:szCs w:val="20"/>
              </w:rPr>
            </w:pPr>
            <w:r w:rsidRPr="00A935AA">
              <w:rPr>
                <w:sz w:val="20"/>
                <w:szCs w:val="20"/>
              </w:rPr>
              <w:tab/>
            </w:r>
            <w:r w:rsidR="00C44DDF">
              <w:rPr>
                <w:sz w:val="20"/>
                <w:szCs w:val="20"/>
              </w:rPr>
              <w:t>W. Dean Sinclair, Q.C.</w:t>
            </w:r>
          </w:p>
          <w:p w:rsidR="00C675A9" w:rsidRPr="00A935AA" w:rsidRDefault="00C675A9" w:rsidP="00C675A9">
            <w:pPr>
              <w:tabs>
                <w:tab w:val="left" w:pos="-1440"/>
                <w:tab w:val="left" w:pos="-720"/>
              </w:tabs>
              <w:rPr>
                <w:sz w:val="20"/>
                <w:szCs w:val="20"/>
              </w:rPr>
            </w:pPr>
            <w:r w:rsidRPr="00A935AA">
              <w:rPr>
                <w:sz w:val="20"/>
                <w:szCs w:val="20"/>
              </w:rPr>
              <w:tab/>
            </w:r>
            <w:r w:rsidR="00C44DDF">
              <w:rPr>
                <w:sz w:val="20"/>
                <w:szCs w:val="20"/>
              </w:rPr>
              <w:t>A.G. for Saskatchewan</w:t>
            </w:r>
          </w:p>
          <w:p w:rsidR="00C675A9" w:rsidRPr="00A935AA" w:rsidRDefault="00C675A9" w:rsidP="00C675A9">
            <w:pPr>
              <w:tabs>
                <w:tab w:val="left" w:pos="-1440"/>
                <w:tab w:val="left" w:pos="-720"/>
              </w:tabs>
              <w:rPr>
                <w:sz w:val="20"/>
                <w:szCs w:val="20"/>
              </w:rPr>
            </w:pPr>
          </w:p>
          <w:p w:rsidR="00C675A9" w:rsidRPr="00A935AA" w:rsidRDefault="00C675A9" w:rsidP="00C675A9">
            <w:pPr>
              <w:rPr>
                <w:sz w:val="20"/>
                <w:szCs w:val="20"/>
              </w:rPr>
            </w:pPr>
            <w:r w:rsidRPr="00A935AA">
              <w:rPr>
                <w:sz w:val="20"/>
                <w:szCs w:val="20"/>
              </w:rPr>
              <w:t xml:space="preserve">FILING DATE: </w:t>
            </w:r>
            <w:r w:rsidR="00C44DDF" w:rsidRPr="00A935AA">
              <w:rPr>
                <w:sz w:val="20"/>
                <w:szCs w:val="20"/>
              </w:rPr>
              <w:t>2</w:t>
            </w:r>
            <w:r w:rsidR="00C44DDF">
              <w:rPr>
                <w:sz w:val="20"/>
                <w:szCs w:val="20"/>
              </w:rPr>
              <w:t>5</w:t>
            </w:r>
            <w:r w:rsidR="00C44DDF" w:rsidRPr="00A935AA">
              <w:rPr>
                <w:sz w:val="20"/>
                <w:szCs w:val="20"/>
              </w:rPr>
              <w:t>.0</w:t>
            </w:r>
            <w:r w:rsidR="00C44DDF">
              <w:rPr>
                <w:sz w:val="20"/>
                <w:szCs w:val="20"/>
              </w:rPr>
              <w:t>9</w:t>
            </w:r>
            <w:r w:rsidR="00C44DDF" w:rsidRPr="00A935AA">
              <w:rPr>
                <w:sz w:val="20"/>
                <w:szCs w:val="20"/>
              </w:rPr>
              <w:t>.201</w:t>
            </w:r>
            <w:r w:rsidR="00C44DDF">
              <w:rPr>
                <w:sz w:val="20"/>
                <w:szCs w:val="20"/>
              </w:rPr>
              <w:t>5</w:t>
            </w:r>
          </w:p>
          <w:p w:rsidR="00C675A9" w:rsidRPr="00A935AA" w:rsidRDefault="00AE1743" w:rsidP="00C675A9">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Default="00C675A9" w:rsidP="00C675A9">
            <w:pPr>
              <w:jc w:val="center"/>
              <w:rPr>
                <w:sz w:val="20"/>
                <w:szCs w:val="20"/>
              </w:rPr>
            </w:pPr>
          </w:p>
          <w:p w:rsidR="003F54E4" w:rsidRPr="00A935AA" w:rsidRDefault="003F54E4"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p w:rsidR="00C675A9" w:rsidRPr="00A935AA" w:rsidRDefault="00C675A9" w:rsidP="00C675A9">
            <w:pPr>
              <w:jc w:val="center"/>
              <w:rPr>
                <w:sz w:val="20"/>
                <w:szCs w:val="20"/>
              </w:rPr>
            </w:pPr>
          </w:p>
        </w:tc>
        <w:tc>
          <w:tcPr>
            <w:tcW w:w="4320" w:type="dxa"/>
            <w:shd w:val="clear" w:color="auto" w:fill="auto"/>
          </w:tcPr>
          <w:p w:rsidR="00E20658" w:rsidRPr="00C44DDF" w:rsidRDefault="00E20658" w:rsidP="00E20658">
            <w:pPr>
              <w:rPr>
                <w:b/>
                <w:sz w:val="20"/>
                <w:szCs w:val="20"/>
                <w:lang w:val="en-US"/>
              </w:rPr>
            </w:pPr>
            <w:r w:rsidRPr="00C44DDF">
              <w:rPr>
                <w:b/>
                <w:sz w:val="20"/>
                <w:szCs w:val="20"/>
                <w:lang w:val="en-US"/>
              </w:rPr>
              <w:t>Staff Sergeant Walter Boogaard</w:t>
            </w:r>
          </w:p>
          <w:p w:rsidR="00E20658" w:rsidRPr="00C44DDF" w:rsidRDefault="00E20658" w:rsidP="00E20658">
            <w:pPr>
              <w:tabs>
                <w:tab w:val="left" w:pos="-1440"/>
                <w:tab w:val="left" w:pos="-720"/>
              </w:tabs>
              <w:rPr>
                <w:sz w:val="20"/>
                <w:szCs w:val="20"/>
                <w:lang w:val="en-US"/>
              </w:rPr>
            </w:pPr>
            <w:r w:rsidRPr="00C44DDF">
              <w:rPr>
                <w:sz w:val="20"/>
                <w:szCs w:val="20"/>
                <w:lang w:val="en-US"/>
              </w:rPr>
              <w:tab/>
              <w:t>Paul Champ</w:t>
            </w:r>
          </w:p>
          <w:p w:rsidR="00E20658" w:rsidRPr="00C44DDF" w:rsidRDefault="00E20658" w:rsidP="00E20658">
            <w:pPr>
              <w:tabs>
                <w:tab w:val="left" w:pos="-1440"/>
                <w:tab w:val="left" w:pos="-720"/>
              </w:tabs>
              <w:rPr>
                <w:sz w:val="20"/>
                <w:szCs w:val="20"/>
                <w:lang w:val="en-US"/>
              </w:rPr>
            </w:pPr>
            <w:r w:rsidRPr="00C44DDF">
              <w:rPr>
                <w:sz w:val="20"/>
                <w:szCs w:val="20"/>
                <w:lang w:val="en-US"/>
              </w:rPr>
              <w:tab/>
              <w:t>Champ and Associates</w:t>
            </w:r>
          </w:p>
          <w:p w:rsidR="00E20658" w:rsidRPr="00C44DDF" w:rsidRDefault="00E20658" w:rsidP="00E20658">
            <w:pPr>
              <w:tabs>
                <w:tab w:val="left" w:pos="-1440"/>
                <w:tab w:val="left" w:pos="-720"/>
              </w:tabs>
              <w:rPr>
                <w:sz w:val="20"/>
                <w:szCs w:val="20"/>
                <w:lang w:val="en-US"/>
              </w:rPr>
            </w:pPr>
          </w:p>
          <w:p w:rsidR="00E20658" w:rsidRPr="00A935AA" w:rsidRDefault="00E20658" w:rsidP="00E20658">
            <w:pPr>
              <w:tabs>
                <w:tab w:val="left" w:pos="-1440"/>
                <w:tab w:val="left" w:pos="-720"/>
              </w:tabs>
              <w:rPr>
                <w:sz w:val="20"/>
                <w:szCs w:val="20"/>
              </w:rPr>
            </w:pPr>
            <w:r w:rsidRPr="00C44DDF">
              <w:rPr>
                <w:sz w:val="20"/>
                <w:szCs w:val="20"/>
                <w:lang w:val="en-US"/>
              </w:rPr>
              <w:tab/>
            </w:r>
            <w:r w:rsidRPr="00A935AA">
              <w:rPr>
                <w:sz w:val="20"/>
                <w:szCs w:val="20"/>
              </w:rPr>
              <w:t>v. (3</w:t>
            </w:r>
            <w:r>
              <w:rPr>
                <w:sz w:val="20"/>
                <w:szCs w:val="20"/>
              </w:rPr>
              <w:t>6621</w:t>
            </w:r>
            <w:r w:rsidRPr="00A935AA">
              <w:rPr>
                <w:sz w:val="20"/>
                <w:szCs w:val="20"/>
              </w:rPr>
              <w:t>)</w:t>
            </w:r>
          </w:p>
          <w:p w:rsidR="00E20658" w:rsidRPr="00A935AA" w:rsidRDefault="00E20658" w:rsidP="00E20658">
            <w:pPr>
              <w:tabs>
                <w:tab w:val="left" w:pos="-1440"/>
                <w:tab w:val="left" w:pos="-720"/>
              </w:tabs>
              <w:rPr>
                <w:sz w:val="20"/>
                <w:szCs w:val="20"/>
              </w:rPr>
            </w:pPr>
          </w:p>
          <w:p w:rsidR="00E20658" w:rsidRPr="00A935AA" w:rsidRDefault="00E20658" w:rsidP="00E20658">
            <w:pPr>
              <w:tabs>
                <w:tab w:val="left" w:pos="-1440"/>
                <w:tab w:val="left" w:pos="-720"/>
              </w:tabs>
              <w:rPr>
                <w:b/>
                <w:sz w:val="20"/>
                <w:szCs w:val="20"/>
              </w:rPr>
            </w:pPr>
            <w:r>
              <w:rPr>
                <w:b/>
                <w:sz w:val="20"/>
                <w:szCs w:val="20"/>
              </w:rPr>
              <w:t xml:space="preserve">Attorney General of Canada </w:t>
            </w:r>
            <w:r w:rsidRPr="00A935AA">
              <w:rPr>
                <w:b/>
                <w:sz w:val="20"/>
                <w:szCs w:val="20"/>
              </w:rPr>
              <w:t>(</w:t>
            </w:r>
            <w:r>
              <w:rPr>
                <w:b/>
                <w:sz w:val="20"/>
                <w:szCs w:val="20"/>
              </w:rPr>
              <w:t>F.C.</w:t>
            </w:r>
            <w:r w:rsidRPr="00A935AA">
              <w:rPr>
                <w:b/>
                <w:sz w:val="20"/>
                <w:szCs w:val="20"/>
              </w:rPr>
              <w:t>)</w:t>
            </w:r>
          </w:p>
          <w:p w:rsidR="00E20658" w:rsidRPr="00A935AA" w:rsidRDefault="00E20658" w:rsidP="00E20658">
            <w:pPr>
              <w:tabs>
                <w:tab w:val="left" w:pos="-1440"/>
                <w:tab w:val="left" w:pos="-720"/>
              </w:tabs>
              <w:rPr>
                <w:sz w:val="20"/>
                <w:szCs w:val="20"/>
              </w:rPr>
            </w:pPr>
            <w:r w:rsidRPr="00A935AA">
              <w:rPr>
                <w:sz w:val="20"/>
                <w:szCs w:val="20"/>
              </w:rPr>
              <w:tab/>
            </w:r>
            <w:r>
              <w:rPr>
                <w:sz w:val="20"/>
                <w:szCs w:val="20"/>
              </w:rPr>
              <w:t>Gregory S. Tzemenakis</w:t>
            </w:r>
          </w:p>
          <w:p w:rsidR="00E20658" w:rsidRPr="00A935AA" w:rsidRDefault="00E20658" w:rsidP="00E20658">
            <w:pPr>
              <w:tabs>
                <w:tab w:val="left" w:pos="-1440"/>
                <w:tab w:val="left" w:pos="-720"/>
              </w:tabs>
              <w:rPr>
                <w:sz w:val="20"/>
                <w:szCs w:val="20"/>
              </w:rPr>
            </w:pPr>
            <w:r w:rsidRPr="00A935AA">
              <w:rPr>
                <w:sz w:val="20"/>
                <w:szCs w:val="20"/>
              </w:rPr>
              <w:tab/>
            </w:r>
            <w:r>
              <w:rPr>
                <w:sz w:val="20"/>
                <w:szCs w:val="20"/>
              </w:rPr>
              <w:t>A.G. of Canada</w:t>
            </w:r>
          </w:p>
          <w:p w:rsidR="00E20658" w:rsidRPr="00A935AA" w:rsidRDefault="00E20658" w:rsidP="00E20658">
            <w:pPr>
              <w:tabs>
                <w:tab w:val="left" w:pos="-1440"/>
                <w:tab w:val="left" w:pos="-720"/>
              </w:tabs>
              <w:rPr>
                <w:sz w:val="20"/>
                <w:szCs w:val="20"/>
              </w:rPr>
            </w:pPr>
          </w:p>
          <w:p w:rsidR="00E20658" w:rsidRPr="00A935AA" w:rsidRDefault="00E20658" w:rsidP="00E20658">
            <w:pPr>
              <w:rPr>
                <w:sz w:val="20"/>
                <w:szCs w:val="20"/>
              </w:rPr>
            </w:pPr>
            <w:r w:rsidRPr="00A935AA">
              <w:rPr>
                <w:sz w:val="20"/>
                <w:szCs w:val="20"/>
              </w:rPr>
              <w:t>FILING DATE: 2</w:t>
            </w:r>
            <w:r>
              <w:rPr>
                <w:sz w:val="20"/>
                <w:szCs w:val="20"/>
              </w:rPr>
              <w:t>1</w:t>
            </w:r>
            <w:r w:rsidRPr="00A935AA">
              <w:rPr>
                <w:sz w:val="20"/>
                <w:szCs w:val="20"/>
              </w:rPr>
              <w:t>.0</w:t>
            </w:r>
            <w:r>
              <w:rPr>
                <w:sz w:val="20"/>
                <w:szCs w:val="20"/>
              </w:rPr>
              <w:t>9</w:t>
            </w:r>
            <w:r w:rsidRPr="00A935AA">
              <w:rPr>
                <w:sz w:val="20"/>
                <w:szCs w:val="20"/>
              </w:rPr>
              <w:t>.201</w:t>
            </w:r>
            <w:r>
              <w:rPr>
                <w:sz w:val="20"/>
                <w:szCs w:val="20"/>
              </w:rPr>
              <w:t>5</w:t>
            </w:r>
          </w:p>
          <w:p w:rsidR="00C675A9" w:rsidRPr="00A935AA" w:rsidRDefault="00AE1743" w:rsidP="00C675A9">
            <w:pPr>
              <w:rPr>
                <w:sz w:val="20"/>
                <w:szCs w:val="20"/>
              </w:rPr>
            </w:pPr>
            <w:r>
              <w:rPr>
                <w:sz w:val="20"/>
                <w:szCs w:val="20"/>
                <w:lang w:val="fr-CA"/>
              </w:rPr>
              <w:pict>
                <v:rect id="_x0000_i1036" style="width:108pt;height:1pt" o:hrpct="0" o:hralign="center" o:hrstd="t" o:hrnoshade="t" o:hr="t" fillcolor="black [3213]" stroked="f"/>
              </w:pict>
            </w:r>
          </w:p>
        </w:tc>
      </w:tr>
      <w:tr w:rsidR="003F54E4" w:rsidRPr="00A935AA" w:rsidTr="003B3977">
        <w:trPr>
          <w:cantSplit/>
        </w:trPr>
        <w:tc>
          <w:tcPr>
            <w:tcW w:w="4320" w:type="dxa"/>
            <w:shd w:val="clear" w:color="auto" w:fill="auto"/>
          </w:tcPr>
          <w:p w:rsidR="003F54E4" w:rsidRPr="00A935AA" w:rsidRDefault="003F54E4" w:rsidP="003F54E4">
            <w:pPr>
              <w:rPr>
                <w:b/>
                <w:sz w:val="20"/>
                <w:szCs w:val="20"/>
              </w:rPr>
            </w:pPr>
            <w:r>
              <w:rPr>
                <w:b/>
                <w:sz w:val="20"/>
                <w:szCs w:val="20"/>
              </w:rPr>
              <w:t xml:space="preserve">Angela </w:t>
            </w:r>
            <w:r w:rsidRPr="003F54E4">
              <w:rPr>
                <w:b/>
                <w:sz w:val="20"/>
                <w:szCs w:val="20"/>
              </w:rPr>
              <w:t>Bustamante</w:t>
            </w:r>
          </w:p>
          <w:p w:rsidR="003F54E4" w:rsidRPr="00A935AA" w:rsidRDefault="003F54E4" w:rsidP="003F54E4">
            <w:pPr>
              <w:tabs>
                <w:tab w:val="left" w:pos="-1440"/>
                <w:tab w:val="left" w:pos="-720"/>
              </w:tabs>
              <w:rPr>
                <w:sz w:val="20"/>
                <w:szCs w:val="20"/>
              </w:rPr>
            </w:pPr>
            <w:r w:rsidRPr="00A935AA">
              <w:rPr>
                <w:sz w:val="20"/>
                <w:szCs w:val="20"/>
              </w:rPr>
              <w:tab/>
            </w:r>
            <w:r>
              <w:rPr>
                <w:sz w:val="20"/>
                <w:szCs w:val="20"/>
              </w:rPr>
              <w:t>Jane Poproski</w:t>
            </w:r>
          </w:p>
          <w:p w:rsidR="003F54E4" w:rsidRPr="00A935AA" w:rsidRDefault="003F54E4" w:rsidP="003F54E4">
            <w:pPr>
              <w:tabs>
                <w:tab w:val="left" w:pos="-1440"/>
                <w:tab w:val="left" w:pos="-720"/>
              </w:tabs>
              <w:rPr>
                <w:sz w:val="20"/>
                <w:szCs w:val="20"/>
              </w:rPr>
            </w:pPr>
            <w:r w:rsidRPr="00A935AA">
              <w:rPr>
                <w:sz w:val="20"/>
                <w:szCs w:val="20"/>
              </w:rPr>
              <w:tab/>
            </w:r>
            <w:r>
              <w:rPr>
                <w:sz w:val="20"/>
                <w:szCs w:val="20"/>
              </w:rPr>
              <w:t>Ferro &amp; Company</w:t>
            </w:r>
          </w:p>
          <w:p w:rsidR="003F54E4" w:rsidRPr="00A935AA" w:rsidRDefault="003F54E4" w:rsidP="003F54E4">
            <w:pPr>
              <w:tabs>
                <w:tab w:val="left" w:pos="-1440"/>
                <w:tab w:val="left" w:pos="-720"/>
              </w:tabs>
              <w:rPr>
                <w:sz w:val="20"/>
                <w:szCs w:val="20"/>
              </w:rPr>
            </w:pPr>
          </w:p>
          <w:p w:rsidR="003F54E4" w:rsidRPr="003F54E4" w:rsidRDefault="003F54E4" w:rsidP="003F54E4">
            <w:pPr>
              <w:tabs>
                <w:tab w:val="left" w:pos="-1440"/>
                <w:tab w:val="left" w:pos="-720"/>
              </w:tabs>
              <w:rPr>
                <w:sz w:val="20"/>
                <w:szCs w:val="20"/>
                <w:lang w:val="en-US"/>
              </w:rPr>
            </w:pPr>
            <w:r w:rsidRPr="00A935AA">
              <w:rPr>
                <w:sz w:val="20"/>
                <w:szCs w:val="20"/>
              </w:rPr>
              <w:tab/>
            </w:r>
            <w:r w:rsidRPr="003F54E4">
              <w:rPr>
                <w:sz w:val="20"/>
                <w:szCs w:val="20"/>
                <w:lang w:val="en-US"/>
              </w:rPr>
              <w:t>v. (36652)</w:t>
            </w:r>
          </w:p>
          <w:p w:rsidR="003F54E4" w:rsidRPr="003F54E4" w:rsidRDefault="003F54E4" w:rsidP="003F54E4">
            <w:pPr>
              <w:tabs>
                <w:tab w:val="left" w:pos="-1440"/>
                <w:tab w:val="left" w:pos="-720"/>
              </w:tabs>
              <w:rPr>
                <w:sz w:val="20"/>
                <w:szCs w:val="20"/>
                <w:lang w:val="en-US"/>
              </w:rPr>
            </w:pPr>
          </w:p>
          <w:p w:rsidR="003F54E4" w:rsidRPr="003F54E4" w:rsidRDefault="003F54E4" w:rsidP="003F54E4">
            <w:pPr>
              <w:tabs>
                <w:tab w:val="left" w:pos="-1440"/>
                <w:tab w:val="left" w:pos="-720"/>
              </w:tabs>
              <w:rPr>
                <w:b/>
                <w:sz w:val="20"/>
                <w:szCs w:val="20"/>
                <w:lang w:val="en-US"/>
              </w:rPr>
            </w:pPr>
            <w:r w:rsidRPr="003F54E4">
              <w:rPr>
                <w:b/>
                <w:sz w:val="20"/>
                <w:szCs w:val="20"/>
                <w:lang w:val="en-US"/>
              </w:rPr>
              <w:t>The Guarantee Company of North America (</w:t>
            </w:r>
            <w:r>
              <w:rPr>
                <w:b/>
                <w:sz w:val="20"/>
                <w:szCs w:val="20"/>
                <w:lang w:val="en-US"/>
              </w:rPr>
              <w:t>Ont</w:t>
            </w:r>
            <w:r w:rsidRPr="003F54E4">
              <w:rPr>
                <w:b/>
                <w:sz w:val="20"/>
                <w:szCs w:val="20"/>
                <w:lang w:val="en-US"/>
              </w:rPr>
              <w:t>.)</w:t>
            </w:r>
          </w:p>
          <w:p w:rsidR="003F54E4" w:rsidRPr="00C44DDF" w:rsidRDefault="003F54E4" w:rsidP="003F54E4">
            <w:pPr>
              <w:tabs>
                <w:tab w:val="left" w:pos="-1440"/>
                <w:tab w:val="left" w:pos="-720"/>
              </w:tabs>
              <w:rPr>
                <w:sz w:val="20"/>
                <w:szCs w:val="20"/>
                <w:lang w:val="en-US"/>
              </w:rPr>
            </w:pPr>
            <w:r w:rsidRPr="003F54E4">
              <w:rPr>
                <w:sz w:val="20"/>
                <w:szCs w:val="20"/>
                <w:lang w:val="en-US"/>
              </w:rPr>
              <w:tab/>
            </w:r>
            <w:r>
              <w:rPr>
                <w:sz w:val="20"/>
                <w:szCs w:val="20"/>
                <w:lang w:val="en-US"/>
              </w:rPr>
              <w:t>Rose Bilash</w:t>
            </w:r>
          </w:p>
          <w:p w:rsidR="003F54E4" w:rsidRPr="00C44DDF" w:rsidRDefault="003F54E4" w:rsidP="003F54E4">
            <w:pPr>
              <w:tabs>
                <w:tab w:val="left" w:pos="-1440"/>
                <w:tab w:val="left" w:pos="-720"/>
              </w:tabs>
              <w:rPr>
                <w:sz w:val="20"/>
                <w:szCs w:val="20"/>
                <w:lang w:val="en-US"/>
              </w:rPr>
            </w:pPr>
            <w:r w:rsidRPr="00C44DDF">
              <w:rPr>
                <w:sz w:val="20"/>
                <w:szCs w:val="20"/>
                <w:lang w:val="en-US"/>
              </w:rPr>
              <w:tab/>
            </w:r>
            <w:r>
              <w:rPr>
                <w:sz w:val="20"/>
                <w:szCs w:val="20"/>
                <w:lang w:val="en-US"/>
              </w:rPr>
              <w:t xml:space="preserve">Shillington &amp; Associates </w:t>
            </w:r>
            <w:r w:rsidRPr="00C44DDF">
              <w:rPr>
                <w:sz w:val="20"/>
                <w:szCs w:val="20"/>
                <w:lang w:val="en-US"/>
              </w:rPr>
              <w:t>LLP</w:t>
            </w:r>
          </w:p>
          <w:p w:rsidR="003F54E4" w:rsidRPr="00C44DDF" w:rsidRDefault="003F54E4" w:rsidP="003F54E4">
            <w:pPr>
              <w:tabs>
                <w:tab w:val="left" w:pos="-1440"/>
                <w:tab w:val="left" w:pos="-720"/>
              </w:tabs>
              <w:rPr>
                <w:sz w:val="20"/>
                <w:szCs w:val="20"/>
                <w:lang w:val="en-US"/>
              </w:rPr>
            </w:pPr>
          </w:p>
          <w:p w:rsidR="003F54E4" w:rsidRPr="00A935AA" w:rsidRDefault="003F54E4" w:rsidP="003F54E4">
            <w:pPr>
              <w:rPr>
                <w:sz w:val="20"/>
                <w:szCs w:val="20"/>
              </w:rPr>
            </w:pPr>
            <w:r w:rsidRPr="00A935AA">
              <w:rPr>
                <w:sz w:val="20"/>
                <w:szCs w:val="20"/>
              </w:rPr>
              <w:t>FILING DATE: 2</w:t>
            </w:r>
            <w:r>
              <w:rPr>
                <w:sz w:val="20"/>
                <w:szCs w:val="20"/>
              </w:rPr>
              <w:t>9</w:t>
            </w:r>
            <w:r w:rsidRPr="00A935AA">
              <w:rPr>
                <w:sz w:val="20"/>
                <w:szCs w:val="20"/>
              </w:rPr>
              <w:t>.0</w:t>
            </w:r>
            <w:r>
              <w:rPr>
                <w:sz w:val="20"/>
                <w:szCs w:val="20"/>
              </w:rPr>
              <w:t>9</w:t>
            </w:r>
            <w:r w:rsidRPr="00A935AA">
              <w:rPr>
                <w:sz w:val="20"/>
                <w:szCs w:val="20"/>
              </w:rPr>
              <w:t>.201</w:t>
            </w:r>
            <w:r>
              <w:rPr>
                <w:sz w:val="20"/>
                <w:szCs w:val="20"/>
              </w:rPr>
              <w:t>5</w:t>
            </w:r>
          </w:p>
          <w:p w:rsidR="003F54E4" w:rsidRPr="00A935AA" w:rsidRDefault="00AE1743" w:rsidP="003F54E4">
            <w:pPr>
              <w:rPr>
                <w:sz w:val="20"/>
                <w:szCs w:val="20"/>
              </w:rPr>
            </w:pPr>
            <w:r>
              <w:rPr>
                <w:sz w:val="20"/>
                <w:szCs w:val="20"/>
                <w:lang w:val="fr-CA"/>
              </w:rPr>
              <w:pict w14:anchorId="1A89624A">
                <v:rect id="_x0000_i1037" style="width:108pt;height:1pt" o:hrpct="0" o:hralign="center" o:hrstd="t" o:hrnoshade="t" o:hr="t" fillcolor="black [3213]" stroked="f"/>
              </w:pict>
            </w:r>
          </w:p>
        </w:tc>
        <w:tc>
          <w:tcPr>
            <w:tcW w:w="1181" w:type="dxa"/>
            <w:shd w:val="clear" w:color="auto" w:fill="auto"/>
          </w:tcPr>
          <w:p w:rsidR="003F54E4" w:rsidRPr="00A935AA" w:rsidRDefault="003F54E4" w:rsidP="003F54E4">
            <w:pPr>
              <w:jc w:val="center"/>
              <w:rPr>
                <w:sz w:val="20"/>
                <w:szCs w:val="20"/>
              </w:rPr>
            </w:pPr>
          </w:p>
          <w:p w:rsidR="003F54E4" w:rsidRPr="00A935AA" w:rsidRDefault="003F54E4" w:rsidP="003F54E4">
            <w:pPr>
              <w:jc w:val="center"/>
              <w:rPr>
                <w:sz w:val="20"/>
                <w:szCs w:val="20"/>
              </w:rPr>
            </w:pPr>
          </w:p>
          <w:p w:rsidR="003F54E4" w:rsidRPr="00A935AA" w:rsidRDefault="003F54E4" w:rsidP="003F54E4">
            <w:pPr>
              <w:jc w:val="center"/>
              <w:rPr>
                <w:sz w:val="20"/>
                <w:szCs w:val="20"/>
              </w:rPr>
            </w:pPr>
          </w:p>
          <w:p w:rsidR="003F54E4" w:rsidRPr="00A935AA" w:rsidRDefault="003F54E4" w:rsidP="003F54E4">
            <w:pPr>
              <w:jc w:val="center"/>
              <w:rPr>
                <w:sz w:val="20"/>
                <w:szCs w:val="20"/>
              </w:rPr>
            </w:pPr>
          </w:p>
          <w:p w:rsidR="003F54E4" w:rsidRPr="00A935AA" w:rsidRDefault="003F54E4" w:rsidP="003F54E4">
            <w:pPr>
              <w:jc w:val="center"/>
              <w:rPr>
                <w:sz w:val="20"/>
                <w:szCs w:val="20"/>
              </w:rPr>
            </w:pPr>
          </w:p>
          <w:p w:rsidR="003F54E4" w:rsidRPr="00A935AA" w:rsidRDefault="003F54E4" w:rsidP="003F54E4">
            <w:pPr>
              <w:jc w:val="center"/>
              <w:rPr>
                <w:sz w:val="20"/>
                <w:szCs w:val="20"/>
              </w:rPr>
            </w:pPr>
          </w:p>
          <w:p w:rsidR="003F54E4" w:rsidRPr="00A935AA" w:rsidRDefault="003F54E4" w:rsidP="003F54E4">
            <w:pPr>
              <w:jc w:val="center"/>
              <w:rPr>
                <w:sz w:val="20"/>
                <w:szCs w:val="20"/>
              </w:rPr>
            </w:pPr>
          </w:p>
          <w:p w:rsidR="003F54E4" w:rsidRPr="00A935AA" w:rsidRDefault="003F54E4" w:rsidP="003F54E4">
            <w:pPr>
              <w:jc w:val="center"/>
              <w:rPr>
                <w:sz w:val="20"/>
                <w:szCs w:val="20"/>
              </w:rPr>
            </w:pPr>
          </w:p>
          <w:p w:rsidR="003F54E4" w:rsidRDefault="003F54E4" w:rsidP="003F54E4">
            <w:pPr>
              <w:jc w:val="center"/>
              <w:rPr>
                <w:sz w:val="20"/>
                <w:szCs w:val="20"/>
              </w:rPr>
            </w:pPr>
          </w:p>
          <w:p w:rsidR="003F54E4" w:rsidRDefault="003F54E4" w:rsidP="003F54E4">
            <w:pPr>
              <w:jc w:val="center"/>
              <w:rPr>
                <w:sz w:val="20"/>
                <w:szCs w:val="20"/>
              </w:rPr>
            </w:pPr>
          </w:p>
          <w:p w:rsidR="003F54E4" w:rsidRPr="00A935AA" w:rsidRDefault="003F54E4" w:rsidP="003F54E4">
            <w:pPr>
              <w:jc w:val="center"/>
              <w:rPr>
                <w:sz w:val="20"/>
                <w:szCs w:val="20"/>
              </w:rPr>
            </w:pPr>
          </w:p>
          <w:p w:rsidR="003F54E4" w:rsidRPr="00A935AA" w:rsidRDefault="003F54E4" w:rsidP="003F54E4">
            <w:pPr>
              <w:jc w:val="center"/>
              <w:rPr>
                <w:sz w:val="20"/>
                <w:szCs w:val="20"/>
              </w:rPr>
            </w:pPr>
          </w:p>
          <w:p w:rsidR="003F54E4" w:rsidRPr="00A935AA" w:rsidRDefault="003F54E4" w:rsidP="003F54E4">
            <w:pPr>
              <w:jc w:val="center"/>
              <w:rPr>
                <w:sz w:val="20"/>
                <w:szCs w:val="20"/>
              </w:rPr>
            </w:pPr>
          </w:p>
          <w:p w:rsidR="003F54E4" w:rsidRPr="00A935AA" w:rsidRDefault="003F54E4" w:rsidP="003F54E4">
            <w:pPr>
              <w:jc w:val="center"/>
              <w:rPr>
                <w:sz w:val="20"/>
                <w:szCs w:val="20"/>
              </w:rPr>
            </w:pPr>
          </w:p>
        </w:tc>
        <w:tc>
          <w:tcPr>
            <w:tcW w:w="4320" w:type="dxa"/>
            <w:shd w:val="clear" w:color="auto" w:fill="auto"/>
          </w:tcPr>
          <w:p w:rsidR="003F54E4" w:rsidRPr="003F54E4" w:rsidRDefault="003F54E4" w:rsidP="003F54E4">
            <w:pPr>
              <w:tabs>
                <w:tab w:val="left" w:pos="-1440"/>
                <w:tab w:val="left" w:pos="-720"/>
              </w:tabs>
              <w:rPr>
                <w:sz w:val="20"/>
                <w:szCs w:val="20"/>
                <w:lang w:val="en-US"/>
              </w:rPr>
            </w:pPr>
            <w:r w:rsidRPr="003F54E4">
              <w:rPr>
                <w:b/>
                <w:sz w:val="20"/>
                <w:szCs w:val="20"/>
                <w:lang w:val="en-US"/>
              </w:rPr>
              <w:t>Brad</w:t>
            </w:r>
            <w:r>
              <w:rPr>
                <w:b/>
                <w:sz w:val="20"/>
                <w:szCs w:val="20"/>
                <w:lang w:val="en-US"/>
              </w:rPr>
              <w:t xml:space="preserve"> Gould Trucking &amp; Excavating Ltd et al.</w:t>
            </w:r>
            <w:r w:rsidRPr="003F54E4">
              <w:rPr>
                <w:sz w:val="20"/>
                <w:szCs w:val="20"/>
                <w:lang w:val="en-US"/>
              </w:rPr>
              <w:tab/>
            </w:r>
            <w:r>
              <w:rPr>
                <w:sz w:val="20"/>
                <w:szCs w:val="20"/>
                <w:lang w:val="en-US"/>
              </w:rPr>
              <w:t>Eugene Meehan, Q.C.</w:t>
            </w:r>
          </w:p>
          <w:p w:rsidR="003F54E4" w:rsidRPr="003F54E4" w:rsidRDefault="003F54E4" w:rsidP="003F54E4">
            <w:pPr>
              <w:tabs>
                <w:tab w:val="left" w:pos="-1440"/>
                <w:tab w:val="left" w:pos="-720"/>
              </w:tabs>
              <w:rPr>
                <w:sz w:val="20"/>
                <w:szCs w:val="20"/>
                <w:lang w:val="en-US"/>
              </w:rPr>
            </w:pPr>
            <w:r w:rsidRPr="003F54E4">
              <w:rPr>
                <w:sz w:val="20"/>
                <w:szCs w:val="20"/>
                <w:lang w:val="en-US"/>
              </w:rPr>
              <w:tab/>
              <w:t xml:space="preserve">Supreme </w:t>
            </w:r>
            <w:r>
              <w:rPr>
                <w:sz w:val="20"/>
                <w:szCs w:val="20"/>
                <w:lang w:val="en-US"/>
              </w:rPr>
              <w:t>Advocacy LLP</w:t>
            </w:r>
          </w:p>
          <w:p w:rsidR="003F54E4" w:rsidRPr="003F54E4" w:rsidRDefault="003F54E4" w:rsidP="003F54E4">
            <w:pPr>
              <w:tabs>
                <w:tab w:val="left" w:pos="-1440"/>
                <w:tab w:val="left" w:pos="-720"/>
              </w:tabs>
              <w:rPr>
                <w:sz w:val="20"/>
                <w:szCs w:val="20"/>
                <w:lang w:val="en-US"/>
              </w:rPr>
            </w:pPr>
          </w:p>
          <w:p w:rsidR="003F54E4" w:rsidRPr="003F54E4" w:rsidRDefault="003F54E4" w:rsidP="003F54E4">
            <w:pPr>
              <w:tabs>
                <w:tab w:val="left" w:pos="-1440"/>
                <w:tab w:val="left" w:pos="-720"/>
              </w:tabs>
              <w:rPr>
                <w:sz w:val="20"/>
                <w:szCs w:val="20"/>
                <w:lang w:val="en-US"/>
              </w:rPr>
            </w:pPr>
            <w:r w:rsidRPr="003F54E4">
              <w:rPr>
                <w:sz w:val="20"/>
                <w:szCs w:val="20"/>
                <w:lang w:val="en-US"/>
              </w:rPr>
              <w:tab/>
              <w:t>v. (36656)</w:t>
            </w:r>
          </w:p>
          <w:p w:rsidR="003F54E4" w:rsidRPr="003F54E4" w:rsidRDefault="003F54E4" w:rsidP="003F54E4">
            <w:pPr>
              <w:tabs>
                <w:tab w:val="left" w:pos="-1440"/>
                <w:tab w:val="left" w:pos="-720"/>
              </w:tabs>
              <w:rPr>
                <w:sz w:val="20"/>
                <w:szCs w:val="20"/>
                <w:lang w:val="en-US"/>
              </w:rPr>
            </w:pPr>
          </w:p>
          <w:p w:rsidR="003F54E4" w:rsidRPr="003F54E4" w:rsidRDefault="003F54E4" w:rsidP="003F54E4">
            <w:pPr>
              <w:tabs>
                <w:tab w:val="left" w:pos="-1440"/>
                <w:tab w:val="left" w:pos="-720"/>
              </w:tabs>
              <w:rPr>
                <w:b/>
                <w:sz w:val="20"/>
                <w:szCs w:val="20"/>
                <w:lang w:val="en-US"/>
              </w:rPr>
            </w:pPr>
            <w:r w:rsidRPr="003F54E4">
              <w:rPr>
                <w:b/>
                <w:sz w:val="20"/>
                <w:szCs w:val="20"/>
                <w:lang w:val="en-US"/>
              </w:rPr>
              <w:t>Her Majesty the Queen in the Right of the Province of New Brunswick (</w:t>
            </w:r>
            <w:r>
              <w:rPr>
                <w:b/>
                <w:sz w:val="20"/>
                <w:szCs w:val="20"/>
                <w:lang w:val="en-US"/>
              </w:rPr>
              <w:t>N.B</w:t>
            </w:r>
            <w:r w:rsidRPr="003F54E4">
              <w:rPr>
                <w:b/>
                <w:sz w:val="20"/>
                <w:szCs w:val="20"/>
                <w:lang w:val="en-US"/>
              </w:rPr>
              <w:t>.)</w:t>
            </w:r>
          </w:p>
          <w:p w:rsidR="003F54E4" w:rsidRPr="00395654" w:rsidRDefault="003F54E4" w:rsidP="003F54E4">
            <w:pPr>
              <w:tabs>
                <w:tab w:val="left" w:pos="-1440"/>
                <w:tab w:val="left" w:pos="-720"/>
              </w:tabs>
              <w:rPr>
                <w:sz w:val="20"/>
                <w:szCs w:val="20"/>
                <w:lang w:val="en-US"/>
              </w:rPr>
            </w:pPr>
            <w:r w:rsidRPr="003F54E4">
              <w:rPr>
                <w:sz w:val="20"/>
                <w:szCs w:val="20"/>
                <w:lang w:val="en-US"/>
              </w:rPr>
              <w:tab/>
            </w:r>
            <w:r w:rsidRPr="00395654">
              <w:rPr>
                <w:sz w:val="20"/>
                <w:szCs w:val="20"/>
                <w:lang w:val="en-US"/>
              </w:rPr>
              <w:t>Krista L. Colford</w:t>
            </w:r>
          </w:p>
          <w:p w:rsidR="003F54E4" w:rsidRPr="003F54E4" w:rsidRDefault="003F54E4" w:rsidP="003F54E4">
            <w:pPr>
              <w:tabs>
                <w:tab w:val="left" w:pos="-1440"/>
                <w:tab w:val="left" w:pos="-720"/>
              </w:tabs>
              <w:rPr>
                <w:sz w:val="20"/>
                <w:szCs w:val="20"/>
                <w:lang w:val="en-US"/>
              </w:rPr>
            </w:pPr>
            <w:r w:rsidRPr="003F54E4">
              <w:rPr>
                <w:sz w:val="20"/>
                <w:szCs w:val="20"/>
                <w:lang w:val="en-US"/>
              </w:rPr>
              <w:tab/>
              <w:t>A.G. of New Brunswick</w:t>
            </w:r>
          </w:p>
          <w:p w:rsidR="003F54E4" w:rsidRPr="003F54E4" w:rsidRDefault="003F54E4" w:rsidP="003F54E4">
            <w:pPr>
              <w:tabs>
                <w:tab w:val="left" w:pos="-1440"/>
                <w:tab w:val="left" w:pos="-720"/>
              </w:tabs>
              <w:rPr>
                <w:sz w:val="20"/>
                <w:szCs w:val="20"/>
                <w:lang w:val="en-US"/>
              </w:rPr>
            </w:pPr>
          </w:p>
          <w:p w:rsidR="003F54E4" w:rsidRPr="00A935AA" w:rsidRDefault="003F54E4" w:rsidP="003F54E4">
            <w:pPr>
              <w:rPr>
                <w:sz w:val="20"/>
                <w:szCs w:val="20"/>
              </w:rPr>
            </w:pPr>
            <w:r w:rsidRPr="00A935AA">
              <w:rPr>
                <w:sz w:val="20"/>
                <w:szCs w:val="20"/>
              </w:rPr>
              <w:t xml:space="preserve">FILING DATE: </w:t>
            </w:r>
            <w:r>
              <w:rPr>
                <w:sz w:val="20"/>
                <w:szCs w:val="20"/>
              </w:rPr>
              <w:t>29</w:t>
            </w:r>
            <w:r w:rsidRPr="00A935AA">
              <w:rPr>
                <w:sz w:val="20"/>
                <w:szCs w:val="20"/>
              </w:rPr>
              <w:t>.0</w:t>
            </w:r>
            <w:r>
              <w:rPr>
                <w:sz w:val="20"/>
                <w:szCs w:val="20"/>
              </w:rPr>
              <w:t>9</w:t>
            </w:r>
            <w:r w:rsidRPr="00A935AA">
              <w:rPr>
                <w:sz w:val="20"/>
                <w:szCs w:val="20"/>
              </w:rPr>
              <w:t>.201</w:t>
            </w:r>
            <w:r>
              <w:rPr>
                <w:sz w:val="20"/>
                <w:szCs w:val="20"/>
              </w:rPr>
              <w:t>5</w:t>
            </w:r>
          </w:p>
          <w:p w:rsidR="003F54E4" w:rsidRPr="00A935AA" w:rsidRDefault="00AE1743" w:rsidP="003F54E4">
            <w:pPr>
              <w:rPr>
                <w:sz w:val="20"/>
                <w:szCs w:val="20"/>
              </w:rPr>
            </w:pPr>
            <w:r>
              <w:rPr>
                <w:sz w:val="20"/>
                <w:szCs w:val="20"/>
                <w:lang w:val="fr-CA"/>
              </w:rPr>
              <w:pict w14:anchorId="238C7080">
                <v:rect id="_x0000_i1038" style="width:108pt;height:1pt" o:hrpct="0" o:hralign="center" o:hrstd="t" o:hrnoshade="t" o:hr="t" fillcolor="black [3213]" stroked="f"/>
              </w:pict>
            </w:r>
          </w:p>
        </w:tc>
      </w:tr>
      <w:tr w:rsidR="003F54E4" w:rsidRPr="00A935AA" w:rsidTr="003B3977">
        <w:trPr>
          <w:cantSplit/>
        </w:trPr>
        <w:tc>
          <w:tcPr>
            <w:tcW w:w="4320" w:type="dxa"/>
            <w:shd w:val="clear" w:color="auto" w:fill="auto"/>
          </w:tcPr>
          <w:p w:rsidR="00E20658" w:rsidRPr="00AE63D9" w:rsidRDefault="00E20658" w:rsidP="00E20658">
            <w:pPr>
              <w:tabs>
                <w:tab w:val="left" w:pos="-1440"/>
                <w:tab w:val="left" w:pos="-720"/>
              </w:tabs>
              <w:rPr>
                <w:b/>
                <w:sz w:val="20"/>
                <w:szCs w:val="20"/>
                <w:lang w:val="fr-CA"/>
              </w:rPr>
            </w:pPr>
            <w:r w:rsidRPr="00AE63D9">
              <w:rPr>
                <w:b/>
                <w:sz w:val="20"/>
                <w:szCs w:val="20"/>
                <w:lang w:val="fr-CA"/>
              </w:rPr>
              <w:t>Nathalie Marcotte et autre</w:t>
            </w:r>
          </w:p>
          <w:p w:rsidR="00E20658" w:rsidRDefault="00E20658" w:rsidP="00E20658">
            <w:pPr>
              <w:tabs>
                <w:tab w:val="left" w:pos="-1440"/>
                <w:tab w:val="left" w:pos="-720"/>
              </w:tabs>
              <w:rPr>
                <w:sz w:val="20"/>
                <w:szCs w:val="20"/>
                <w:lang w:val="fr-CA"/>
              </w:rPr>
            </w:pPr>
            <w:r w:rsidRPr="00AE63D9">
              <w:rPr>
                <w:sz w:val="20"/>
                <w:szCs w:val="20"/>
                <w:lang w:val="fr-CA"/>
              </w:rPr>
              <w:tab/>
              <w:t>Nathalie Marcotte</w:t>
            </w:r>
          </w:p>
          <w:p w:rsidR="00E20658" w:rsidRPr="00AE63D9" w:rsidRDefault="00E20658" w:rsidP="00E20658">
            <w:pPr>
              <w:tabs>
                <w:tab w:val="left" w:pos="-1440"/>
                <w:tab w:val="left" w:pos="-720"/>
              </w:tabs>
              <w:rPr>
                <w:sz w:val="20"/>
                <w:szCs w:val="20"/>
                <w:lang w:val="fr-CA"/>
              </w:rPr>
            </w:pPr>
          </w:p>
          <w:p w:rsidR="00E20658" w:rsidRPr="00E20658" w:rsidRDefault="00E20658" w:rsidP="00E20658">
            <w:pPr>
              <w:tabs>
                <w:tab w:val="left" w:pos="-1440"/>
                <w:tab w:val="left" w:pos="-720"/>
              </w:tabs>
              <w:rPr>
                <w:sz w:val="20"/>
                <w:szCs w:val="20"/>
                <w:lang w:val="fr-CA"/>
              </w:rPr>
            </w:pPr>
            <w:r w:rsidRPr="00AE63D9">
              <w:rPr>
                <w:sz w:val="20"/>
                <w:szCs w:val="20"/>
                <w:lang w:val="fr-CA"/>
              </w:rPr>
              <w:tab/>
            </w:r>
            <w:r>
              <w:rPr>
                <w:sz w:val="20"/>
                <w:szCs w:val="20"/>
                <w:lang w:val="fr-CA"/>
              </w:rPr>
              <w:t>c</w:t>
            </w:r>
            <w:r w:rsidRPr="00E20658">
              <w:rPr>
                <w:sz w:val="20"/>
                <w:szCs w:val="20"/>
                <w:lang w:val="fr-CA"/>
              </w:rPr>
              <w:t>. (36637)</w:t>
            </w:r>
          </w:p>
          <w:p w:rsidR="00E20658" w:rsidRPr="00E20658" w:rsidRDefault="00E20658" w:rsidP="00E20658">
            <w:pPr>
              <w:tabs>
                <w:tab w:val="left" w:pos="-1440"/>
                <w:tab w:val="left" w:pos="-720"/>
              </w:tabs>
              <w:rPr>
                <w:sz w:val="20"/>
                <w:szCs w:val="20"/>
                <w:lang w:val="fr-CA"/>
              </w:rPr>
            </w:pPr>
          </w:p>
          <w:p w:rsidR="00E20658" w:rsidRPr="00AE63D9" w:rsidRDefault="00E20658" w:rsidP="00E20658">
            <w:pPr>
              <w:tabs>
                <w:tab w:val="left" w:pos="-1440"/>
                <w:tab w:val="left" w:pos="-720"/>
              </w:tabs>
              <w:rPr>
                <w:b/>
                <w:sz w:val="20"/>
                <w:szCs w:val="20"/>
                <w:lang w:val="fr-CA"/>
              </w:rPr>
            </w:pPr>
            <w:r w:rsidRPr="00AE63D9">
              <w:rPr>
                <w:b/>
                <w:sz w:val="20"/>
                <w:szCs w:val="20"/>
                <w:lang w:val="fr-CA"/>
              </w:rPr>
              <w:t>Société TVA inc. e</w:t>
            </w:r>
            <w:r>
              <w:rPr>
                <w:b/>
                <w:sz w:val="20"/>
                <w:szCs w:val="20"/>
                <w:lang w:val="fr-CA"/>
              </w:rPr>
              <w:t>t autres</w:t>
            </w:r>
            <w:r w:rsidR="00B9183D">
              <w:rPr>
                <w:b/>
                <w:sz w:val="20"/>
                <w:szCs w:val="20"/>
                <w:lang w:val="fr-CA"/>
              </w:rPr>
              <w:t xml:space="preserve"> </w:t>
            </w:r>
            <w:r w:rsidRPr="00AE63D9">
              <w:rPr>
                <w:b/>
                <w:sz w:val="20"/>
                <w:szCs w:val="20"/>
                <w:lang w:val="fr-CA"/>
              </w:rPr>
              <w:t>(Qc)</w:t>
            </w:r>
          </w:p>
          <w:p w:rsidR="00E20658" w:rsidRPr="00AE63D9" w:rsidRDefault="00E20658" w:rsidP="00E20658">
            <w:pPr>
              <w:tabs>
                <w:tab w:val="left" w:pos="-1440"/>
                <w:tab w:val="left" w:pos="-720"/>
              </w:tabs>
              <w:rPr>
                <w:sz w:val="20"/>
                <w:szCs w:val="20"/>
                <w:lang w:val="fr-CA"/>
              </w:rPr>
            </w:pPr>
            <w:r w:rsidRPr="00AE63D9">
              <w:rPr>
                <w:sz w:val="20"/>
                <w:szCs w:val="20"/>
                <w:lang w:val="fr-CA"/>
              </w:rPr>
              <w:tab/>
              <w:t>Christian Leblanc</w:t>
            </w:r>
          </w:p>
          <w:p w:rsidR="00E20658" w:rsidRPr="00AE63D9" w:rsidRDefault="00E20658" w:rsidP="00E20658">
            <w:pPr>
              <w:tabs>
                <w:tab w:val="left" w:pos="-1440"/>
                <w:tab w:val="left" w:pos="-720"/>
              </w:tabs>
              <w:rPr>
                <w:sz w:val="20"/>
                <w:szCs w:val="20"/>
                <w:lang w:val="fr-CA"/>
              </w:rPr>
            </w:pPr>
            <w:r w:rsidRPr="00AE63D9">
              <w:rPr>
                <w:sz w:val="20"/>
                <w:szCs w:val="20"/>
                <w:lang w:val="fr-CA"/>
              </w:rPr>
              <w:tab/>
              <w:t>Fasken Martineau DuMoulin LLP</w:t>
            </w:r>
          </w:p>
          <w:p w:rsidR="00E20658" w:rsidRPr="00AE63D9" w:rsidRDefault="00E20658" w:rsidP="00E20658">
            <w:pPr>
              <w:tabs>
                <w:tab w:val="left" w:pos="-1440"/>
                <w:tab w:val="left" w:pos="-720"/>
              </w:tabs>
              <w:rPr>
                <w:sz w:val="20"/>
                <w:szCs w:val="20"/>
                <w:lang w:val="fr-CA"/>
              </w:rPr>
            </w:pPr>
          </w:p>
          <w:p w:rsidR="00E20658" w:rsidRPr="00A935AA" w:rsidRDefault="00E20658" w:rsidP="00E20658">
            <w:pPr>
              <w:rPr>
                <w:sz w:val="20"/>
                <w:szCs w:val="20"/>
              </w:rPr>
            </w:pPr>
            <w:r w:rsidRPr="00A935AA">
              <w:rPr>
                <w:sz w:val="20"/>
                <w:szCs w:val="20"/>
              </w:rPr>
              <w:t>DATE</w:t>
            </w:r>
            <w:r>
              <w:rPr>
                <w:sz w:val="20"/>
                <w:szCs w:val="20"/>
              </w:rPr>
              <w:t xml:space="preserve"> DE PRODUCTION </w:t>
            </w:r>
            <w:r w:rsidRPr="00A935AA">
              <w:rPr>
                <w:sz w:val="20"/>
                <w:szCs w:val="20"/>
              </w:rPr>
              <w:t>: 2</w:t>
            </w:r>
            <w:r>
              <w:rPr>
                <w:sz w:val="20"/>
                <w:szCs w:val="20"/>
              </w:rPr>
              <w:t>5</w:t>
            </w:r>
            <w:r w:rsidRPr="00A935AA">
              <w:rPr>
                <w:sz w:val="20"/>
                <w:szCs w:val="20"/>
              </w:rPr>
              <w:t>.0</w:t>
            </w:r>
            <w:r>
              <w:rPr>
                <w:sz w:val="20"/>
                <w:szCs w:val="20"/>
              </w:rPr>
              <w:t>9</w:t>
            </w:r>
            <w:r w:rsidRPr="00A935AA">
              <w:rPr>
                <w:sz w:val="20"/>
                <w:szCs w:val="20"/>
              </w:rPr>
              <w:t>.201</w:t>
            </w:r>
            <w:r>
              <w:rPr>
                <w:sz w:val="20"/>
                <w:szCs w:val="20"/>
              </w:rPr>
              <w:t>5</w:t>
            </w:r>
          </w:p>
          <w:p w:rsidR="003F54E4" w:rsidRPr="00A935AA" w:rsidRDefault="00AE1743" w:rsidP="003F54E4">
            <w:pPr>
              <w:rPr>
                <w:sz w:val="20"/>
                <w:szCs w:val="20"/>
              </w:rPr>
            </w:pPr>
            <w:r>
              <w:rPr>
                <w:sz w:val="20"/>
                <w:szCs w:val="20"/>
                <w:lang w:val="fr-CA"/>
              </w:rPr>
              <w:pict w14:anchorId="1157039D">
                <v:rect id="_x0000_i1039" style="width:108pt;height:1pt" o:hrpct="0" o:hralign="center" o:hrstd="t" o:hrnoshade="t" o:hr="t" fillcolor="black [3213]" stroked="f"/>
              </w:pict>
            </w:r>
          </w:p>
        </w:tc>
        <w:tc>
          <w:tcPr>
            <w:tcW w:w="1181" w:type="dxa"/>
            <w:shd w:val="clear" w:color="auto" w:fill="auto"/>
          </w:tcPr>
          <w:p w:rsidR="003F54E4" w:rsidRPr="00A935AA" w:rsidRDefault="003F54E4" w:rsidP="003F54E4">
            <w:pPr>
              <w:jc w:val="center"/>
              <w:rPr>
                <w:sz w:val="20"/>
                <w:szCs w:val="20"/>
              </w:rPr>
            </w:pPr>
          </w:p>
          <w:p w:rsidR="003F54E4" w:rsidRPr="00A935AA" w:rsidRDefault="003F54E4" w:rsidP="003F54E4">
            <w:pPr>
              <w:jc w:val="center"/>
              <w:rPr>
                <w:sz w:val="20"/>
                <w:szCs w:val="20"/>
              </w:rPr>
            </w:pPr>
          </w:p>
          <w:p w:rsidR="003F54E4" w:rsidRPr="00A935AA" w:rsidRDefault="003F54E4" w:rsidP="003F54E4">
            <w:pPr>
              <w:jc w:val="center"/>
              <w:rPr>
                <w:sz w:val="20"/>
                <w:szCs w:val="20"/>
              </w:rPr>
            </w:pPr>
          </w:p>
          <w:p w:rsidR="003F54E4" w:rsidRPr="00A935AA" w:rsidRDefault="003F54E4" w:rsidP="003F54E4">
            <w:pPr>
              <w:jc w:val="center"/>
              <w:rPr>
                <w:sz w:val="20"/>
                <w:szCs w:val="20"/>
              </w:rPr>
            </w:pPr>
          </w:p>
          <w:p w:rsidR="003F54E4" w:rsidRPr="00A935AA" w:rsidRDefault="003F54E4" w:rsidP="003F54E4">
            <w:pPr>
              <w:jc w:val="center"/>
              <w:rPr>
                <w:sz w:val="20"/>
                <w:szCs w:val="20"/>
              </w:rPr>
            </w:pPr>
          </w:p>
          <w:p w:rsidR="003F54E4" w:rsidRPr="00A935AA" w:rsidRDefault="003F54E4" w:rsidP="003F54E4">
            <w:pPr>
              <w:jc w:val="center"/>
              <w:rPr>
                <w:sz w:val="20"/>
                <w:szCs w:val="20"/>
              </w:rPr>
            </w:pPr>
          </w:p>
          <w:p w:rsidR="003F54E4" w:rsidRPr="00A935AA" w:rsidRDefault="003F54E4" w:rsidP="003F54E4">
            <w:pPr>
              <w:jc w:val="center"/>
              <w:rPr>
                <w:sz w:val="20"/>
                <w:szCs w:val="20"/>
              </w:rPr>
            </w:pPr>
          </w:p>
          <w:p w:rsidR="003F54E4" w:rsidRPr="00A935AA" w:rsidRDefault="003F54E4" w:rsidP="003F54E4">
            <w:pPr>
              <w:jc w:val="center"/>
              <w:rPr>
                <w:sz w:val="20"/>
                <w:szCs w:val="20"/>
              </w:rPr>
            </w:pPr>
          </w:p>
          <w:p w:rsidR="003F54E4" w:rsidRPr="00A935AA" w:rsidRDefault="003F54E4" w:rsidP="003F54E4">
            <w:pPr>
              <w:jc w:val="center"/>
              <w:rPr>
                <w:sz w:val="20"/>
                <w:szCs w:val="20"/>
              </w:rPr>
            </w:pPr>
          </w:p>
          <w:p w:rsidR="003F54E4" w:rsidRDefault="003F54E4" w:rsidP="003F54E4">
            <w:pPr>
              <w:jc w:val="center"/>
              <w:rPr>
                <w:sz w:val="20"/>
                <w:szCs w:val="20"/>
              </w:rPr>
            </w:pPr>
          </w:p>
          <w:p w:rsidR="00AE63D9" w:rsidRPr="00A935AA" w:rsidRDefault="00AE63D9" w:rsidP="003F54E4">
            <w:pPr>
              <w:jc w:val="center"/>
              <w:rPr>
                <w:sz w:val="20"/>
                <w:szCs w:val="20"/>
              </w:rPr>
            </w:pPr>
          </w:p>
          <w:p w:rsidR="003F54E4" w:rsidRPr="00A935AA" w:rsidRDefault="003F54E4" w:rsidP="003F54E4">
            <w:pPr>
              <w:jc w:val="center"/>
              <w:rPr>
                <w:sz w:val="20"/>
                <w:szCs w:val="20"/>
              </w:rPr>
            </w:pPr>
          </w:p>
        </w:tc>
        <w:tc>
          <w:tcPr>
            <w:tcW w:w="4320" w:type="dxa"/>
            <w:shd w:val="clear" w:color="auto" w:fill="auto"/>
          </w:tcPr>
          <w:p w:rsidR="003F54E4" w:rsidRPr="00A935AA" w:rsidRDefault="003F54E4" w:rsidP="003F54E4">
            <w:pPr>
              <w:rPr>
                <w:b/>
                <w:sz w:val="20"/>
                <w:szCs w:val="20"/>
              </w:rPr>
            </w:pPr>
            <w:r>
              <w:rPr>
                <w:b/>
                <w:sz w:val="20"/>
                <w:szCs w:val="20"/>
              </w:rPr>
              <w:t xml:space="preserve">Martin </w:t>
            </w:r>
            <w:r w:rsidRPr="003F54E4">
              <w:rPr>
                <w:b/>
                <w:sz w:val="20"/>
                <w:szCs w:val="20"/>
              </w:rPr>
              <w:t>Ravelo</w:t>
            </w:r>
          </w:p>
          <w:p w:rsidR="003F54E4" w:rsidRPr="003F54E4" w:rsidRDefault="003F54E4" w:rsidP="003F54E4">
            <w:pPr>
              <w:rPr>
                <w:sz w:val="20"/>
                <w:szCs w:val="20"/>
              </w:rPr>
            </w:pPr>
            <w:r w:rsidRPr="00A935AA">
              <w:rPr>
                <w:sz w:val="20"/>
                <w:szCs w:val="20"/>
              </w:rPr>
              <w:tab/>
            </w:r>
            <w:r w:rsidRPr="003F54E4">
              <w:rPr>
                <w:sz w:val="20"/>
                <w:szCs w:val="20"/>
              </w:rPr>
              <w:t>Martin Ravelo</w:t>
            </w:r>
          </w:p>
          <w:p w:rsidR="003F54E4" w:rsidRPr="00A935AA" w:rsidRDefault="003F54E4" w:rsidP="003F54E4">
            <w:pPr>
              <w:tabs>
                <w:tab w:val="left" w:pos="-1440"/>
                <w:tab w:val="left" w:pos="-720"/>
              </w:tabs>
              <w:rPr>
                <w:sz w:val="20"/>
                <w:szCs w:val="20"/>
              </w:rPr>
            </w:pPr>
          </w:p>
          <w:p w:rsidR="003F54E4" w:rsidRPr="00A935AA" w:rsidRDefault="003F54E4" w:rsidP="003F54E4">
            <w:pPr>
              <w:tabs>
                <w:tab w:val="left" w:pos="-1440"/>
                <w:tab w:val="left" w:pos="-720"/>
              </w:tabs>
              <w:rPr>
                <w:sz w:val="20"/>
                <w:szCs w:val="20"/>
              </w:rPr>
            </w:pPr>
            <w:r w:rsidRPr="00A935AA">
              <w:rPr>
                <w:sz w:val="20"/>
                <w:szCs w:val="20"/>
              </w:rPr>
              <w:tab/>
              <w:t>v. (</w:t>
            </w:r>
            <w:r>
              <w:rPr>
                <w:sz w:val="20"/>
                <w:szCs w:val="20"/>
              </w:rPr>
              <w:t>36663</w:t>
            </w:r>
            <w:r w:rsidRPr="00A935AA">
              <w:rPr>
                <w:sz w:val="20"/>
                <w:szCs w:val="20"/>
              </w:rPr>
              <w:t>)</w:t>
            </w:r>
          </w:p>
          <w:p w:rsidR="003F54E4" w:rsidRPr="00A935AA" w:rsidRDefault="003F54E4" w:rsidP="003F54E4">
            <w:pPr>
              <w:tabs>
                <w:tab w:val="left" w:pos="-1440"/>
                <w:tab w:val="left" w:pos="-720"/>
              </w:tabs>
              <w:rPr>
                <w:sz w:val="20"/>
                <w:szCs w:val="20"/>
              </w:rPr>
            </w:pPr>
          </w:p>
          <w:p w:rsidR="003F54E4" w:rsidRPr="00A935AA" w:rsidRDefault="003F54E4" w:rsidP="003F54E4">
            <w:pPr>
              <w:tabs>
                <w:tab w:val="left" w:pos="-1440"/>
                <w:tab w:val="left" w:pos="-720"/>
              </w:tabs>
              <w:rPr>
                <w:b/>
                <w:sz w:val="20"/>
                <w:szCs w:val="20"/>
              </w:rPr>
            </w:pPr>
            <w:r w:rsidRPr="00395654">
              <w:rPr>
                <w:b/>
                <w:sz w:val="20"/>
                <w:szCs w:val="20"/>
              </w:rPr>
              <w:t xml:space="preserve">CIBC Mortgages Inc. et al. </w:t>
            </w:r>
            <w:r w:rsidRPr="00A935AA">
              <w:rPr>
                <w:b/>
                <w:sz w:val="20"/>
                <w:szCs w:val="20"/>
              </w:rPr>
              <w:t>(</w:t>
            </w:r>
            <w:r>
              <w:rPr>
                <w:b/>
                <w:sz w:val="20"/>
                <w:szCs w:val="20"/>
              </w:rPr>
              <w:t>B.C</w:t>
            </w:r>
            <w:r w:rsidRPr="00A935AA">
              <w:rPr>
                <w:b/>
                <w:sz w:val="20"/>
                <w:szCs w:val="20"/>
              </w:rPr>
              <w:t>.)</w:t>
            </w:r>
          </w:p>
          <w:p w:rsidR="003F54E4" w:rsidRPr="00A935AA" w:rsidRDefault="003F54E4" w:rsidP="003F54E4">
            <w:pPr>
              <w:tabs>
                <w:tab w:val="left" w:pos="-1440"/>
                <w:tab w:val="left" w:pos="-720"/>
              </w:tabs>
              <w:rPr>
                <w:sz w:val="20"/>
                <w:szCs w:val="20"/>
              </w:rPr>
            </w:pPr>
            <w:r w:rsidRPr="00A935AA">
              <w:rPr>
                <w:sz w:val="20"/>
                <w:szCs w:val="20"/>
              </w:rPr>
              <w:tab/>
            </w:r>
            <w:r>
              <w:rPr>
                <w:sz w:val="20"/>
                <w:szCs w:val="20"/>
              </w:rPr>
              <w:t>David Jiang</w:t>
            </w:r>
          </w:p>
          <w:p w:rsidR="003F54E4" w:rsidRPr="00A935AA" w:rsidRDefault="003F54E4" w:rsidP="003F54E4">
            <w:pPr>
              <w:tabs>
                <w:tab w:val="left" w:pos="-1440"/>
                <w:tab w:val="left" w:pos="-720"/>
              </w:tabs>
              <w:rPr>
                <w:sz w:val="20"/>
                <w:szCs w:val="20"/>
              </w:rPr>
            </w:pPr>
            <w:r w:rsidRPr="00A935AA">
              <w:rPr>
                <w:sz w:val="20"/>
                <w:szCs w:val="20"/>
              </w:rPr>
              <w:tab/>
            </w:r>
            <w:r>
              <w:rPr>
                <w:sz w:val="20"/>
                <w:szCs w:val="20"/>
              </w:rPr>
              <w:t>Gowling Lafleur Henderson LLP</w:t>
            </w:r>
          </w:p>
          <w:p w:rsidR="003F54E4" w:rsidRPr="00A935AA" w:rsidRDefault="003F54E4" w:rsidP="003F54E4">
            <w:pPr>
              <w:tabs>
                <w:tab w:val="left" w:pos="-1440"/>
                <w:tab w:val="left" w:pos="-720"/>
              </w:tabs>
              <w:rPr>
                <w:sz w:val="20"/>
                <w:szCs w:val="20"/>
              </w:rPr>
            </w:pPr>
          </w:p>
          <w:p w:rsidR="003F54E4" w:rsidRPr="00A935AA" w:rsidRDefault="003F54E4" w:rsidP="003F54E4">
            <w:pPr>
              <w:rPr>
                <w:sz w:val="20"/>
                <w:szCs w:val="20"/>
              </w:rPr>
            </w:pPr>
            <w:r w:rsidRPr="00A935AA">
              <w:rPr>
                <w:sz w:val="20"/>
                <w:szCs w:val="20"/>
              </w:rPr>
              <w:t xml:space="preserve">FILING DATE: </w:t>
            </w:r>
            <w:r>
              <w:rPr>
                <w:sz w:val="20"/>
                <w:szCs w:val="20"/>
              </w:rPr>
              <w:t>16</w:t>
            </w:r>
            <w:r w:rsidRPr="00A935AA">
              <w:rPr>
                <w:sz w:val="20"/>
                <w:szCs w:val="20"/>
              </w:rPr>
              <w:t>.0</w:t>
            </w:r>
            <w:r>
              <w:rPr>
                <w:sz w:val="20"/>
                <w:szCs w:val="20"/>
              </w:rPr>
              <w:t>9</w:t>
            </w:r>
            <w:r w:rsidRPr="00A935AA">
              <w:rPr>
                <w:sz w:val="20"/>
                <w:szCs w:val="20"/>
              </w:rPr>
              <w:t>.201</w:t>
            </w:r>
            <w:r>
              <w:rPr>
                <w:sz w:val="20"/>
                <w:szCs w:val="20"/>
              </w:rPr>
              <w:t>5</w:t>
            </w:r>
          </w:p>
          <w:p w:rsidR="003F54E4" w:rsidRPr="00A935AA" w:rsidRDefault="00AE1743" w:rsidP="003F54E4">
            <w:pPr>
              <w:rPr>
                <w:sz w:val="20"/>
                <w:szCs w:val="20"/>
              </w:rPr>
            </w:pPr>
            <w:r>
              <w:rPr>
                <w:sz w:val="20"/>
                <w:szCs w:val="20"/>
                <w:lang w:val="fr-CA"/>
              </w:rPr>
              <w:pict w14:anchorId="52324EF6">
                <v:rect id="_x0000_i1040" style="width:108pt;height:1pt" o:hrpct="0" o:hralign="center" o:hrstd="t" o:hrnoshade="t" o:hr="t" fillcolor="black [3213]" stroked="f"/>
              </w:pict>
            </w:r>
          </w:p>
        </w:tc>
      </w:tr>
      <w:tr w:rsidR="00AE63D9" w:rsidRPr="00A935AA" w:rsidTr="003B3977">
        <w:trPr>
          <w:cantSplit/>
        </w:trPr>
        <w:tc>
          <w:tcPr>
            <w:tcW w:w="4320" w:type="dxa"/>
            <w:shd w:val="clear" w:color="auto" w:fill="auto"/>
          </w:tcPr>
          <w:p w:rsidR="00AE63D9" w:rsidRPr="00A935AA" w:rsidRDefault="00AE63D9" w:rsidP="00AE63D9">
            <w:pPr>
              <w:tabs>
                <w:tab w:val="left" w:pos="-1440"/>
                <w:tab w:val="left" w:pos="-720"/>
              </w:tabs>
              <w:rPr>
                <w:sz w:val="20"/>
                <w:szCs w:val="20"/>
              </w:rPr>
            </w:pPr>
            <w:r w:rsidRPr="00AE63D9">
              <w:rPr>
                <w:b/>
                <w:sz w:val="20"/>
                <w:szCs w:val="20"/>
              </w:rPr>
              <w:lastRenderedPageBreak/>
              <w:t>Wright Medical Technology Canada Ltd.</w:t>
            </w:r>
            <w:r>
              <w:rPr>
                <w:b/>
                <w:sz w:val="20"/>
                <w:szCs w:val="20"/>
              </w:rPr>
              <w:t xml:space="preserve"> et al.</w:t>
            </w:r>
            <w:r w:rsidRPr="00A935AA">
              <w:rPr>
                <w:sz w:val="20"/>
                <w:szCs w:val="20"/>
              </w:rPr>
              <w:tab/>
            </w:r>
            <w:r>
              <w:rPr>
                <w:sz w:val="20"/>
                <w:szCs w:val="20"/>
              </w:rPr>
              <w:t>Scott C. Norton, Q.C.</w:t>
            </w:r>
          </w:p>
          <w:p w:rsidR="00AE63D9" w:rsidRPr="00A935AA" w:rsidRDefault="00AE63D9" w:rsidP="00AE63D9">
            <w:pPr>
              <w:tabs>
                <w:tab w:val="left" w:pos="-1440"/>
                <w:tab w:val="left" w:pos="-720"/>
              </w:tabs>
              <w:rPr>
                <w:sz w:val="20"/>
                <w:szCs w:val="20"/>
              </w:rPr>
            </w:pPr>
            <w:r w:rsidRPr="00A935AA">
              <w:rPr>
                <w:sz w:val="20"/>
                <w:szCs w:val="20"/>
              </w:rPr>
              <w:tab/>
            </w:r>
            <w:r>
              <w:rPr>
                <w:sz w:val="20"/>
                <w:szCs w:val="20"/>
              </w:rPr>
              <w:t>Stewart McKelvey</w:t>
            </w:r>
          </w:p>
          <w:p w:rsidR="00AE63D9" w:rsidRPr="00A935AA" w:rsidRDefault="00AE63D9" w:rsidP="00AE63D9">
            <w:pPr>
              <w:tabs>
                <w:tab w:val="left" w:pos="-1440"/>
                <w:tab w:val="left" w:pos="-720"/>
              </w:tabs>
              <w:rPr>
                <w:sz w:val="20"/>
                <w:szCs w:val="20"/>
              </w:rPr>
            </w:pPr>
          </w:p>
          <w:p w:rsidR="00AE63D9" w:rsidRPr="00A935AA" w:rsidRDefault="00AE63D9" w:rsidP="00AE63D9">
            <w:pPr>
              <w:tabs>
                <w:tab w:val="left" w:pos="-1440"/>
                <w:tab w:val="left" w:pos="-720"/>
              </w:tabs>
              <w:rPr>
                <w:sz w:val="20"/>
                <w:szCs w:val="20"/>
              </w:rPr>
            </w:pPr>
            <w:r w:rsidRPr="00A935AA">
              <w:rPr>
                <w:sz w:val="20"/>
                <w:szCs w:val="20"/>
              </w:rPr>
              <w:tab/>
              <w:t>v. (</w:t>
            </w:r>
            <w:r>
              <w:rPr>
                <w:sz w:val="20"/>
                <w:szCs w:val="20"/>
              </w:rPr>
              <w:t>36629</w:t>
            </w:r>
            <w:r w:rsidRPr="00A935AA">
              <w:rPr>
                <w:sz w:val="20"/>
                <w:szCs w:val="20"/>
              </w:rPr>
              <w:t>)</w:t>
            </w:r>
          </w:p>
          <w:p w:rsidR="00AE63D9" w:rsidRPr="00A935AA" w:rsidRDefault="00AE63D9" w:rsidP="00AE63D9">
            <w:pPr>
              <w:tabs>
                <w:tab w:val="left" w:pos="-1440"/>
                <w:tab w:val="left" w:pos="-720"/>
              </w:tabs>
              <w:rPr>
                <w:sz w:val="20"/>
                <w:szCs w:val="20"/>
              </w:rPr>
            </w:pPr>
          </w:p>
          <w:p w:rsidR="00AE63D9" w:rsidRPr="00A935AA" w:rsidRDefault="00AE63D9" w:rsidP="00AE63D9">
            <w:pPr>
              <w:tabs>
                <w:tab w:val="left" w:pos="-1440"/>
                <w:tab w:val="left" w:pos="-720"/>
              </w:tabs>
              <w:rPr>
                <w:b/>
                <w:sz w:val="20"/>
                <w:szCs w:val="20"/>
              </w:rPr>
            </w:pPr>
            <w:r>
              <w:rPr>
                <w:b/>
                <w:sz w:val="20"/>
                <w:szCs w:val="20"/>
              </w:rPr>
              <w:t>Ken Taylor</w:t>
            </w:r>
            <w:r w:rsidRPr="003F54E4">
              <w:rPr>
                <w:b/>
                <w:sz w:val="20"/>
                <w:szCs w:val="20"/>
              </w:rPr>
              <w:t xml:space="preserve"> </w:t>
            </w:r>
            <w:r w:rsidRPr="00A935AA">
              <w:rPr>
                <w:b/>
                <w:sz w:val="20"/>
                <w:szCs w:val="20"/>
              </w:rPr>
              <w:t>(</w:t>
            </w:r>
            <w:r>
              <w:rPr>
                <w:b/>
                <w:sz w:val="20"/>
                <w:szCs w:val="20"/>
              </w:rPr>
              <w:t>N.S</w:t>
            </w:r>
            <w:r w:rsidRPr="00A935AA">
              <w:rPr>
                <w:b/>
                <w:sz w:val="20"/>
                <w:szCs w:val="20"/>
              </w:rPr>
              <w:t>.)</w:t>
            </w:r>
          </w:p>
          <w:p w:rsidR="00AE63D9" w:rsidRPr="00A935AA" w:rsidRDefault="00AE63D9" w:rsidP="00AE63D9">
            <w:pPr>
              <w:tabs>
                <w:tab w:val="left" w:pos="-1440"/>
                <w:tab w:val="left" w:pos="-720"/>
              </w:tabs>
              <w:rPr>
                <w:sz w:val="20"/>
                <w:szCs w:val="20"/>
              </w:rPr>
            </w:pPr>
            <w:r w:rsidRPr="00A935AA">
              <w:rPr>
                <w:sz w:val="20"/>
                <w:szCs w:val="20"/>
              </w:rPr>
              <w:tab/>
            </w:r>
            <w:r>
              <w:rPr>
                <w:sz w:val="20"/>
                <w:szCs w:val="20"/>
              </w:rPr>
              <w:t>Raymond F. Wagner, Q.C.</w:t>
            </w:r>
          </w:p>
          <w:p w:rsidR="00AE63D9" w:rsidRPr="00A935AA" w:rsidRDefault="00AE63D9" w:rsidP="00AE63D9">
            <w:pPr>
              <w:tabs>
                <w:tab w:val="left" w:pos="-1440"/>
                <w:tab w:val="left" w:pos="-720"/>
              </w:tabs>
              <w:rPr>
                <w:sz w:val="20"/>
                <w:szCs w:val="20"/>
              </w:rPr>
            </w:pPr>
            <w:r w:rsidRPr="00A935AA">
              <w:rPr>
                <w:sz w:val="20"/>
                <w:szCs w:val="20"/>
              </w:rPr>
              <w:tab/>
            </w:r>
            <w:r>
              <w:rPr>
                <w:sz w:val="20"/>
                <w:szCs w:val="20"/>
              </w:rPr>
              <w:t>Wagner &amp; Associates</w:t>
            </w:r>
          </w:p>
          <w:p w:rsidR="00AE63D9" w:rsidRPr="00A935AA" w:rsidRDefault="00AE63D9" w:rsidP="00AE63D9">
            <w:pPr>
              <w:tabs>
                <w:tab w:val="left" w:pos="-1440"/>
                <w:tab w:val="left" w:pos="-720"/>
              </w:tabs>
              <w:rPr>
                <w:sz w:val="20"/>
                <w:szCs w:val="20"/>
              </w:rPr>
            </w:pPr>
          </w:p>
          <w:p w:rsidR="00AE63D9" w:rsidRPr="00A935AA" w:rsidRDefault="00AE63D9" w:rsidP="00AE63D9">
            <w:pPr>
              <w:rPr>
                <w:sz w:val="20"/>
                <w:szCs w:val="20"/>
              </w:rPr>
            </w:pPr>
            <w:r w:rsidRPr="00A935AA">
              <w:rPr>
                <w:sz w:val="20"/>
                <w:szCs w:val="20"/>
              </w:rPr>
              <w:t>FILING DATE: 2</w:t>
            </w:r>
            <w:r>
              <w:rPr>
                <w:sz w:val="20"/>
                <w:szCs w:val="20"/>
              </w:rPr>
              <w:t>4</w:t>
            </w:r>
            <w:r w:rsidRPr="00A935AA">
              <w:rPr>
                <w:sz w:val="20"/>
                <w:szCs w:val="20"/>
              </w:rPr>
              <w:t>.0</w:t>
            </w:r>
            <w:r>
              <w:rPr>
                <w:sz w:val="20"/>
                <w:szCs w:val="20"/>
              </w:rPr>
              <w:t>9</w:t>
            </w:r>
            <w:r w:rsidRPr="00A935AA">
              <w:rPr>
                <w:sz w:val="20"/>
                <w:szCs w:val="20"/>
              </w:rPr>
              <w:t>.201</w:t>
            </w:r>
            <w:r>
              <w:rPr>
                <w:sz w:val="20"/>
                <w:szCs w:val="20"/>
              </w:rPr>
              <w:t>5</w:t>
            </w:r>
          </w:p>
          <w:p w:rsidR="00AE63D9" w:rsidRPr="00A935AA" w:rsidRDefault="00AE1743" w:rsidP="00AE63D9">
            <w:pPr>
              <w:rPr>
                <w:sz w:val="20"/>
                <w:szCs w:val="20"/>
              </w:rPr>
            </w:pPr>
            <w:r>
              <w:rPr>
                <w:sz w:val="20"/>
                <w:szCs w:val="20"/>
                <w:lang w:val="fr-CA"/>
              </w:rPr>
              <w:pict w14:anchorId="0905318C">
                <v:rect id="_x0000_i1041" style="width:108pt;height:1pt" o:hrpct="0" o:hralign="center" o:hrstd="t" o:hrnoshade="t" o:hr="t" fillcolor="black [3213]" stroked="f"/>
              </w:pict>
            </w:r>
          </w:p>
        </w:tc>
        <w:tc>
          <w:tcPr>
            <w:tcW w:w="1181" w:type="dxa"/>
            <w:shd w:val="clear" w:color="auto" w:fill="auto"/>
          </w:tcPr>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Pr="00A935AA" w:rsidRDefault="00AE63D9" w:rsidP="00AE63D9">
            <w:pPr>
              <w:jc w:val="center"/>
              <w:rPr>
                <w:sz w:val="20"/>
                <w:szCs w:val="20"/>
              </w:rPr>
            </w:pPr>
          </w:p>
        </w:tc>
        <w:tc>
          <w:tcPr>
            <w:tcW w:w="4320" w:type="dxa"/>
            <w:shd w:val="clear" w:color="auto" w:fill="auto"/>
          </w:tcPr>
          <w:p w:rsidR="00AE63D9" w:rsidRDefault="00AE63D9" w:rsidP="00AE63D9">
            <w:pPr>
              <w:rPr>
                <w:b/>
                <w:sz w:val="20"/>
                <w:szCs w:val="20"/>
              </w:rPr>
            </w:pPr>
            <w:r w:rsidRPr="00AE63D9">
              <w:rPr>
                <w:b/>
                <w:sz w:val="20"/>
                <w:szCs w:val="20"/>
              </w:rPr>
              <w:t>Brent Bish on behalf of Ian Stewart</w:t>
            </w:r>
          </w:p>
          <w:p w:rsidR="00AE63D9" w:rsidRPr="003F54E4" w:rsidRDefault="00AE63D9" w:rsidP="00AE63D9">
            <w:pPr>
              <w:rPr>
                <w:sz w:val="20"/>
                <w:szCs w:val="20"/>
              </w:rPr>
            </w:pPr>
            <w:r w:rsidRPr="00A935AA">
              <w:rPr>
                <w:sz w:val="20"/>
                <w:szCs w:val="20"/>
              </w:rPr>
              <w:tab/>
            </w:r>
            <w:r>
              <w:rPr>
                <w:sz w:val="20"/>
                <w:szCs w:val="20"/>
              </w:rPr>
              <w:t>E. Wayne Benedict</w:t>
            </w:r>
          </w:p>
          <w:p w:rsidR="00AE63D9" w:rsidRPr="003F54E4" w:rsidRDefault="00AE63D9" w:rsidP="00AE63D9">
            <w:pPr>
              <w:rPr>
                <w:sz w:val="20"/>
                <w:szCs w:val="20"/>
              </w:rPr>
            </w:pPr>
            <w:r w:rsidRPr="00A935AA">
              <w:rPr>
                <w:sz w:val="20"/>
                <w:szCs w:val="20"/>
              </w:rPr>
              <w:tab/>
            </w:r>
            <w:r>
              <w:rPr>
                <w:sz w:val="20"/>
                <w:szCs w:val="20"/>
              </w:rPr>
              <w:t>McGown, Johnson</w:t>
            </w:r>
          </w:p>
          <w:p w:rsidR="00AE63D9" w:rsidRPr="00A935AA" w:rsidRDefault="00AE63D9" w:rsidP="00AE63D9">
            <w:pPr>
              <w:tabs>
                <w:tab w:val="left" w:pos="-1440"/>
                <w:tab w:val="left" w:pos="-720"/>
              </w:tabs>
              <w:rPr>
                <w:sz w:val="20"/>
                <w:szCs w:val="20"/>
              </w:rPr>
            </w:pPr>
          </w:p>
          <w:p w:rsidR="00AE63D9" w:rsidRPr="00A935AA" w:rsidRDefault="00AE63D9" w:rsidP="00AE63D9">
            <w:pPr>
              <w:tabs>
                <w:tab w:val="left" w:pos="-1440"/>
                <w:tab w:val="left" w:pos="-720"/>
              </w:tabs>
              <w:rPr>
                <w:sz w:val="20"/>
                <w:szCs w:val="20"/>
              </w:rPr>
            </w:pPr>
            <w:r w:rsidRPr="00A935AA">
              <w:rPr>
                <w:sz w:val="20"/>
                <w:szCs w:val="20"/>
              </w:rPr>
              <w:tab/>
              <w:t>v. (</w:t>
            </w:r>
            <w:r>
              <w:rPr>
                <w:sz w:val="20"/>
                <w:szCs w:val="20"/>
              </w:rPr>
              <w:t>36636</w:t>
            </w:r>
            <w:r w:rsidRPr="00A935AA">
              <w:rPr>
                <w:sz w:val="20"/>
                <w:szCs w:val="20"/>
              </w:rPr>
              <w:t>)</w:t>
            </w:r>
          </w:p>
          <w:p w:rsidR="00AE63D9" w:rsidRPr="00A935AA" w:rsidRDefault="00AE63D9" w:rsidP="00AE63D9">
            <w:pPr>
              <w:tabs>
                <w:tab w:val="left" w:pos="-1440"/>
                <w:tab w:val="left" w:pos="-720"/>
              </w:tabs>
              <w:rPr>
                <w:sz w:val="20"/>
                <w:szCs w:val="20"/>
              </w:rPr>
            </w:pPr>
          </w:p>
          <w:p w:rsidR="00AE63D9" w:rsidRPr="00A935AA" w:rsidRDefault="00AE63D9" w:rsidP="00AE63D9">
            <w:pPr>
              <w:tabs>
                <w:tab w:val="left" w:pos="-1440"/>
                <w:tab w:val="left" w:pos="-720"/>
              </w:tabs>
              <w:rPr>
                <w:b/>
                <w:sz w:val="20"/>
                <w:szCs w:val="20"/>
              </w:rPr>
            </w:pPr>
            <w:r w:rsidRPr="00AE63D9">
              <w:rPr>
                <w:b/>
                <w:sz w:val="20"/>
                <w:szCs w:val="20"/>
              </w:rPr>
              <w:t xml:space="preserve">Elk Valley Coal Corporation et al. </w:t>
            </w:r>
            <w:r w:rsidRPr="00A935AA">
              <w:rPr>
                <w:b/>
                <w:sz w:val="20"/>
                <w:szCs w:val="20"/>
              </w:rPr>
              <w:t>(</w:t>
            </w:r>
            <w:r>
              <w:rPr>
                <w:b/>
                <w:sz w:val="20"/>
                <w:szCs w:val="20"/>
              </w:rPr>
              <w:t>Alta</w:t>
            </w:r>
            <w:r w:rsidRPr="00A935AA">
              <w:rPr>
                <w:b/>
                <w:sz w:val="20"/>
                <w:szCs w:val="20"/>
              </w:rPr>
              <w:t>.)</w:t>
            </w:r>
          </w:p>
          <w:p w:rsidR="00AE63D9" w:rsidRPr="00A935AA" w:rsidRDefault="00AE63D9" w:rsidP="00AE63D9">
            <w:pPr>
              <w:tabs>
                <w:tab w:val="left" w:pos="-1440"/>
                <w:tab w:val="left" w:pos="-720"/>
              </w:tabs>
              <w:rPr>
                <w:sz w:val="20"/>
                <w:szCs w:val="20"/>
              </w:rPr>
            </w:pPr>
            <w:r w:rsidRPr="00A935AA">
              <w:rPr>
                <w:sz w:val="20"/>
                <w:szCs w:val="20"/>
              </w:rPr>
              <w:tab/>
            </w:r>
            <w:r>
              <w:rPr>
                <w:sz w:val="20"/>
                <w:szCs w:val="20"/>
              </w:rPr>
              <w:t>Peter A. Gall, Q.C.</w:t>
            </w:r>
          </w:p>
          <w:p w:rsidR="00AE63D9" w:rsidRPr="00A935AA" w:rsidRDefault="00AE63D9" w:rsidP="00AE63D9">
            <w:pPr>
              <w:tabs>
                <w:tab w:val="left" w:pos="-1440"/>
                <w:tab w:val="left" w:pos="-720"/>
              </w:tabs>
              <w:rPr>
                <w:sz w:val="20"/>
                <w:szCs w:val="20"/>
              </w:rPr>
            </w:pPr>
            <w:r w:rsidRPr="00A935AA">
              <w:rPr>
                <w:sz w:val="20"/>
                <w:szCs w:val="20"/>
              </w:rPr>
              <w:tab/>
            </w:r>
            <w:r>
              <w:rPr>
                <w:sz w:val="20"/>
                <w:szCs w:val="20"/>
              </w:rPr>
              <w:t>Gall, Legge, Grant &amp; Munroe LLP</w:t>
            </w:r>
          </w:p>
          <w:p w:rsidR="00AE63D9" w:rsidRPr="00A935AA" w:rsidRDefault="00AE63D9" w:rsidP="00AE63D9">
            <w:pPr>
              <w:tabs>
                <w:tab w:val="left" w:pos="-1440"/>
                <w:tab w:val="left" w:pos="-720"/>
              </w:tabs>
              <w:rPr>
                <w:sz w:val="20"/>
                <w:szCs w:val="20"/>
              </w:rPr>
            </w:pPr>
          </w:p>
          <w:p w:rsidR="00AE63D9" w:rsidRDefault="00AE63D9" w:rsidP="00AE63D9">
            <w:pPr>
              <w:rPr>
                <w:sz w:val="20"/>
                <w:szCs w:val="20"/>
              </w:rPr>
            </w:pPr>
            <w:r w:rsidRPr="00A935AA">
              <w:rPr>
                <w:sz w:val="20"/>
                <w:szCs w:val="20"/>
              </w:rPr>
              <w:t xml:space="preserve">FILING DATE: </w:t>
            </w:r>
            <w:r>
              <w:rPr>
                <w:sz w:val="20"/>
                <w:szCs w:val="20"/>
              </w:rPr>
              <w:t>24</w:t>
            </w:r>
            <w:r w:rsidRPr="00A935AA">
              <w:rPr>
                <w:sz w:val="20"/>
                <w:szCs w:val="20"/>
              </w:rPr>
              <w:t>.0</w:t>
            </w:r>
            <w:r>
              <w:rPr>
                <w:sz w:val="20"/>
                <w:szCs w:val="20"/>
              </w:rPr>
              <w:t>9</w:t>
            </w:r>
            <w:r w:rsidRPr="00A935AA">
              <w:rPr>
                <w:sz w:val="20"/>
                <w:szCs w:val="20"/>
              </w:rPr>
              <w:t>.201</w:t>
            </w:r>
            <w:r>
              <w:rPr>
                <w:sz w:val="20"/>
                <w:szCs w:val="20"/>
              </w:rPr>
              <w:t>5</w:t>
            </w:r>
          </w:p>
          <w:p w:rsidR="00AE63D9" w:rsidRDefault="00AE1743" w:rsidP="00AE63D9">
            <w:pPr>
              <w:rPr>
                <w:b/>
                <w:sz w:val="20"/>
                <w:szCs w:val="20"/>
              </w:rPr>
            </w:pPr>
            <w:r>
              <w:rPr>
                <w:sz w:val="20"/>
                <w:szCs w:val="20"/>
                <w:lang w:val="fr-CA"/>
              </w:rPr>
              <w:pict>
                <v:rect id="_x0000_i1042" style="width:108pt;height:1pt" o:hrpct="0" o:hralign="center" o:hrstd="t" o:hrnoshade="t" o:hr="t" fillcolor="black [3213]" stroked="f"/>
              </w:pict>
            </w:r>
          </w:p>
        </w:tc>
      </w:tr>
      <w:tr w:rsidR="00AE63D9" w:rsidRPr="00A935AA" w:rsidTr="003B3977">
        <w:trPr>
          <w:cantSplit/>
        </w:trPr>
        <w:tc>
          <w:tcPr>
            <w:tcW w:w="4320" w:type="dxa"/>
            <w:shd w:val="clear" w:color="auto" w:fill="auto"/>
          </w:tcPr>
          <w:p w:rsidR="00AE63D9" w:rsidRDefault="00AE63D9" w:rsidP="00AE63D9">
            <w:pPr>
              <w:tabs>
                <w:tab w:val="left" w:pos="-1440"/>
                <w:tab w:val="left" w:pos="-720"/>
              </w:tabs>
              <w:rPr>
                <w:b/>
                <w:sz w:val="20"/>
                <w:szCs w:val="20"/>
              </w:rPr>
            </w:pPr>
            <w:r>
              <w:rPr>
                <w:b/>
                <w:sz w:val="20"/>
                <w:szCs w:val="20"/>
              </w:rPr>
              <w:t xml:space="preserve">Sean </w:t>
            </w:r>
            <w:r w:rsidRPr="00AE63D9">
              <w:rPr>
                <w:b/>
                <w:sz w:val="20"/>
                <w:szCs w:val="20"/>
              </w:rPr>
              <w:t>Jensen</w:t>
            </w:r>
          </w:p>
          <w:p w:rsidR="00AE63D9" w:rsidRPr="00A935AA" w:rsidRDefault="00AE63D9" w:rsidP="00AE63D9">
            <w:pPr>
              <w:tabs>
                <w:tab w:val="left" w:pos="-1440"/>
                <w:tab w:val="left" w:pos="-720"/>
              </w:tabs>
              <w:rPr>
                <w:sz w:val="20"/>
                <w:szCs w:val="20"/>
              </w:rPr>
            </w:pPr>
            <w:r w:rsidRPr="00A935AA">
              <w:rPr>
                <w:sz w:val="20"/>
                <w:szCs w:val="20"/>
              </w:rPr>
              <w:tab/>
            </w:r>
            <w:r>
              <w:rPr>
                <w:sz w:val="20"/>
                <w:szCs w:val="20"/>
              </w:rPr>
              <w:t>Michael A. Johnston</w:t>
            </w:r>
          </w:p>
          <w:p w:rsidR="00AE63D9" w:rsidRPr="00A935AA" w:rsidRDefault="00AE63D9" w:rsidP="00AE63D9">
            <w:pPr>
              <w:tabs>
                <w:tab w:val="left" w:pos="-1440"/>
                <w:tab w:val="left" w:pos="-720"/>
              </w:tabs>
              <w:rPr>
                <w:sz w:val="20"/>
                <w:szCs w:val="20"/>
              </w:rPr>
            </w:pPr>
            <w:r w:rsidRPr="00A935AA">
              <w:rPr>
                <w:sz w:val="20"/>
                <w:szCs w:val="20"/>
              </w:rPr>
              <w:tab/>
            </w:r>
            <w:r>
              <w:rPr>
                <w:sz w:val="20"/>
                <w:szCs w:val="20"/>
              </w:rPr>
              <w:t>Shore Davis Johnston</w:t>
            </w:r>
          </w:p>
          <w:p w:rsidR="00AE63D9" w:rsidRPr="00A935AA" w:rsidRDefault="00AE63D9" w:rsidP="00AE63D9">
            <w:pPr>
              <w:tabs>
                <w:tab w:val="left" w:pos="-1440"/>
                <w:tab w:val="left" w:pos="-720"/>
              </w:tabs>
              <w:rPr>
                <w:sz w:val="20"/>
                <w:szCs w:val="20"/>
              </w:rPr>
            </w:pPr>
          </w:p>
          <w:p w:rsidR="00AE63D9" w:rsidRPr="00A935AA" w:rsidRDefault="00AE63D9" w:rsidP="00AE63D9">
            <w:pPr>
              <w:tabs>
                <w:tab w:val="left" w:pos="-1440"/>
                <w:tab w:val="left" w:pos="-720"/>
              </w:tabs>
              <w:rPr>
                <w:sz w:val="20"/>
                <w:szCs w:val="20"/>
              </w:rPr>
            </w:pPr>
            <w:r w:rsidRPr="00A935AA">
              <w:rPr>
                <w:sz w:val="20"/>
                <w:szCs w:val="20"/>
              </w:rPr>
              <w:tab/>
              <w:t>v. (</w:t>
            </w:r>
            <w:r>
              <w:rPr>
                <w:sz w:val="20"/>
                <w:szCs w:val="20"/>
              </w:rPr>
              <w:t>36631</w:t>
            </w:r>
            <w:r w:rsidRPr="00A935AA">
              <w:rPr>
                <w:sz w:val="20"/>
                <w:szCs w:val="20"/>
              </w:rPr>
              <w:t>)</w:t>
            </w:r>
          </w:p>
          <w:p w:rsidR="00AE63D9" w:rsidRPr="00A935AA" w:rsidRDefault="00AE63D9" w:rsidP="00AE63D9">
            <w:pPr>
              <w:tabs>
                <w:tab w:val="left" w:pos="-1440"/>
                <w:tab w:val="left" w:pos="-720"/>
              </w:tabs>
              <w:rPr>
                <w:sz w:val="20"/>
                <w:szCs w:val="20"/>
              </w:rPr>
            </w:pPr>
          </w:p>
          <w:p w:rsidR="00AE63D9" w:rsidRPr="00A935AA" w:rsidRDefault="00AE63D9" w:rsidP="00AE63D9">
            <w:pPr>
              <w:tabs>
                <w:tab w:val="left" w:pos="-1440"/>
                <w:tab w:val="left" w:pos="-720"/>
              </w:tabs>
              <w:rPr>
                <w:b/>
                <w:sz w:val="20"/>
                <w:szCs w:val="20"/>
              </w:rPr>
            </w:pPr>
            <w:r w:rsidRPr="00AE63D9">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AE63D9" w:rsidRPr="00A935AA" w:rsidRDefault="00AE63D9" w:rsidP="00AE63D9">
            <w:pPr>
              <w:tabs>
                <w:tab w:val="left" w:pos="-1440"/>
                <w:tab w:val="left" w:pos="-720"/>
              </w:tabs>
              <w:rPr>
                <w:sz w:val="20"/>
                <w:szCs w:val="20"/>
              </w:rPr>
            </w:pPr>
            <w:r w:rsidRPr="00A935AA">
              <w:rPr>
                <w:sz w:val="20"/>
                <w:szCs w:val="20"/>
              </w:rPr>
              <w:tab/>
            </w:r>
            <w:r>
              <w:rPr>
                <w:sz w:val="20"/>
                <w:szCs w:val="20"/>
              </w:rPr>
              <w:t>Sandy Tse</w:t>
            </w:r>
          </w:p>
          <w:p w:rsidR="00AE63D9" w:rsidRPr="00A935AA" w:rsidRDefault="00AE63D9" w:rsidP="00AE63D9">
            <w:pPr>
              <w:tabs>
                <w:tab w:val="left" w:pos="-1440"/>
                <w:tab w:val="left" w:pos="-720"/>
              </w:tabs>
              <w:rPr>
                <w:sz w:val="20"/>
                <w:szCs w:val="20"/>
              </w:rPr>
            </w:pPr>
            <w:r w:rsidRPr="00A935AA">
              <w:rPr>
                <w:sz w:val="20"/>
                <w:szCs w:val="20"/>
              </w:rPr>
              <w:tab/>
            </w:r>
            <w:r>
              <w:rPr>
                <w:sz w:val="20"/>
                <w:szCs w:val="20"/>
              </w:rPr>
              <w:t>A.G. of Ontario</w:t>
            </w:r>
          </w:p>
          <w:p w:rsidR="00AE63D9" w:rsidRPr="00A935AA" w:rsidRDefault="00AE63D9" w:rsidP="00AE63D9">
            <w:pPr>
              <w:tabs>
                <w:tab w:val="left" w:pos="-1440"/>
                <w:tab w:val="left" w:pos="-720"/>
              </w:tabs>
              <w:rPr>
                <w:sz w:val="20"/>
                <w:szCs w:val="20"/>
              </w:rPr>
            </w:pPr>
          </w:p>
          <w:p w:rsidR="00AE63D9" w:rsidRPr="00A935AA" w:rsidRDefault="00AE63D9" w:rsidP="00AE63D9">
            <w:pPr>
              <w:rPr>
                <w:sz w:val="20"/>
                <w:szCs w:val="20"/>
              </w:rPr>
            </w:pPr>
            <w:r w:rsidRPr="00A935AA">
              <w:rPr>
                <w:sz w:val="20"/>
                <w:szCs w:val="20"/>
              </w:rPr>
              <w:t>FILING DATE: 2</w:t>
            </w:r>
            <w:r>
              <w:rPr>
                <w:sz w:val="20"/>
                <w:szCs w:val="20"/>
              </w:rPr>
              <w:t>5</w:t>
            </w:r>
            <w:r w:rsidRPr="00A935AA">
              <w:rPr>
                <w:sz w:val="20"/>
                <w:szCs w:val="20"/>
              </w:rPr>
              <w:t>.0</w:t>
            </w:r>
            <w:r>
              <w:rPr>
                <w:sz w:val="20"/>
                <w:szCs w:val="20"/>
              </w:rPr>
              <w:t>9</w:t>
            </w:r>
            <w:r w:rsidRPr="00A935AA">
              <w:rPr>
                <w:sz w:val="20"/>
                <w:szCs w:val="20"/>
              </w:rPr>
              <w:t>.201</w:t>
            </w:r>
            <w:r>
              <w:rPr>
                <w:sz w:val="20"/>
                <w:szCs w:val="20"/>
              </w:rPr>
              <w:t>5</w:t>
            </w:r>
          </w:p>
          <w:p w:rsidR="00AE63D9" w:rsidRPr="00A935AA" w:rsidRDefault="00AE1743" w:rsidP="00AE63D9">
            <w:pPr>
              <w:rPr>
                <w:sz w:val="20"/>
                <w:szCs w:val="20"/>
              </w:rPr>
            </w:pPr>
            <w:r>
              <w:rPr>
                <w:sz w:val="20"/>
                <w:szCs w:val="20"/>
                <w:lang w:val="fr-CA"/>
              </w:rPr>
              <w:pict w14:anchorId="3B558932">
                <v:rect id="_x0000_i1043" style="width:108pt;height:1pt" o:hrpct="0" o:hralign="center" o:hrstd="t" o:hrnoshade="t" o:hr="t" fillcolor="black [3213]" stroked="f"/>
              </w:pict>
            </w:r>
          </w:p>
        </w:tc>
        <w:tc>
          <w:tcPr>
            <w:tcW w:w="1181" w:type="dxa"/>
            <w:shd w:val="clear" w:color="auto" w:fill="auto"/>
          </w:tcPr>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Pr="00A935AA" w:rsidRDefault="00AE63D9" w:rsidP="00AE63D9">
            <w:pPr>
              <w:jc w:val="center"/>
              <w:rPr>
                <w:sz w:val="20"/>
                <w:szCs w:val="20"/>
              </w:rPr>
            </w:pPr>
          </w:p>
        </w:tc>
        <w:tc>
          <w:tcPr>
            <w:tcW w:w="4320" w:type="dxa"/>
            <w:shd w:val="clear" w:color="auto" w:fill="auto"/>
          </w:tcPr>
          <w:p w:rsidR="00AE63D9" w:rsidRDefault="00AE63D9" w:rsidP="00AE63D9">
            <w:pPr>
              <w:rPr>
                <w:b/>
                <w:sz w:val="20"/>
                <w:szCs w:val="20"/>
              </w:rPr>
            </w:pPr>
            <w:r w:rsidRPr="00AE63D9">
              <w:rPr>
                <w:b/>
                <w:sz w:val="20"/>
                <w:szCs w:val="20"/>
              </w:rPr>
              <w:t>Linda Susan</w:t>
            </w:r>
            <w:r>
              <w:rPr>
                <w:b/>
                <w:sz w:val="20"/>
                <w:szCs w:val="20"/>
              </w:rPr>
              <w:t xml:space="preserve"> Antrobus</w:t>
            </w:r>
          </w:p>
          <w:p w:rsidR="00AE63D9" w:rsidRPr="00395654" w:rsidRDefault="00AE63D9" w:rsidP="00AE63D9">
            <w:pPr>
              <w:rPr>
                <w:sz w:val="20"/>
                <w:szCs w:val="20"/>
                <w:lang w:val="en-US"/>
              </w:rPr>
            </w:pPr>
            <w:r w:rsidRPr="00A935AA">
              <w:rPr>
                <w:sz w:val="20"/>
                <w:szCs w:val="20"/>
              </w:rPr>
              <w:tab/>
            </w:r>
            <w:r w:rsidRPr="00395654">
              <w:rPr>
                <w:sz w:val="20"/>
                <w:szCs w:val="20"/>
                <w:lang w:val="en-US"/>
              </w:rPr>
              <w:t>Allison Murray, Q.C.</w:t>
            </w:r>
          </w:p>
          <w:p w:rsidR="00AE63D9" w:rsidRPr="00395654" w:rsidRDefault="00AE63D9" w:rsidP="00AE63D9">
            <w:pPr>
              <w:rPr>
                <w:sz w:val="20"/>
                <w:szCs w:val="20"/>
                <w:lang w:val="en-US"/>
              </w:rPr>
            </w:pPr>
            <w:r w:rsidRPr="00395654">
              <w:rPr>
                <w:sz w:val="20"/>
                <w:szCs w:val="20"/>
                <w:lang w:val="en-US"/>
              </w:rPr>
              <w:tab/>
              <w:t>Murray Jamieson</w:t>
            </w:r>
          </w:p>
          <w:p w:rsidR="00AE63D9" w:rsidRPr="00395654" w:rsidRDefault="00AE63D9" w:rsidP="00AE63D9">
            <w:pPr>
              <w:tabs>
                <w:tab w:val="left" w:pos="-1440"/>
                <w:tab w:val="left" w:pos="-720"/>
              </w:tabs>
              <w:rPr>
                <w:sz w:val="20"/>
                <w:szCs w:val="20"/>
                <w:lang w:val="en-US"/>
              </w:rPr>
            </w:pPr>
          </w:p>
          <w:p w:rsidR="00AE63D9" w:rsidRPr="00A935AA" w:rsidRDefault="00AE63D9" w:rsidP="00AE63D9">
            <w:pPr>
              <w:tabs>
                <w:tab w:val="left" w:pos="-1440"/>
                <w:tab w:val="left" w:pos="-720"/>
              </w:tabs>
              <w:rPr>
                <w:sz w:val="20"/>
                <w:szCs w:val="20"/>
              </w:rPr>
            </w:pPr>
            <w:r w:rsidRPr="00395654">
              <w:rPr>
                <w:sz w:val="20"/>
                <w:szCs w:val="20"/>
                <w:lang w:val="en-US"/>
              </w:rPr>
              <w:tab/>
            </w:r>
            <w:r w:rsidRPr="00A935AA">
              <w:rPr>
                <w:sz w:val="20"/>
                <w:szCs w:val="20"/>
              </w:rPr>
              <w:t>v. (</w:t>
            </w:r>
            <w:r>
              <w:rPr>
                <w:sz w:val="20"/>
                <w:szCs w:val="20"/>
              </w:rPr>
              <w:t>36632</w:t>
            </w:r>
            <w:r w:rsidRPr="00A935AA">
              <w:rPr>
                <w:sz w:val="20"/>
                <w:szCs w:val="20"/>
              </w:rPr>
              <w:t>)</w:t>
            </w:r>
          </w:p>
          <w:p w:rsidR="00AE63D9" w:rsidRPr="00A935AA" w:rsidRDefault="00AE63D9" w:rsidP="00AE63D9">
            <w:pPr>
              <w:tabs>
                <w:tab w:val="left" w:pos="-1440"/>
                <w:tab w:val="left" w:pos="-720"/>
              </w:tabs>
              <w:rPr>
                <w:sz w:val="20"/>
                <w:szCs w:val="20"/>
              </w:rPr>
            </w:pPr>
          </w:p>
          <w:p w:rsidR="00AE63D9" w:rsidRPr="00A935AA" w:rsidRDefault="00AE63D9" w:rsidP="00AE63D9">
            <w:pPr>
              <w:tabs>
                <w:tab w:val="left" w:pos="-1440"/>
                <w:tab w:val="left" w:pos="-720"/>
              </w:tabs>
              <w:rPr>
                <w:b/>
                <w:sz w:val="20"/>
                <w:szCs w:val="20"/>
              </w:rPr>
            </w:pPr>
            <w:r w:rsidRPr="00AE63D9">
              <w:rPr>
                <w:b/>
                <w:sz w:val="20"/>
                <w:szCs w:val="20"/>
              </w:rPr>
              <w:t>Maureen Ellen Antrobus, representative ad litem of Joan Iris Antrobus</w:t>
            </w:r>
            <w:r>
              <w:rPr>
                <w:b/>
                <w:sz w:val="20"/>
                <w:szCs w:val="20"/>
              </w:rPr>
              <w:t xml:space="preserve"> </w:t>
            </w:r>
            <w:r w:rsidRPr="00AE63D9">
              <w:rPr>
                <w:b/>
                <w:sz w:val="20"/>
                <w:szCs w:val="20"/>
              </w:rPr>
              <w:t xml:space="preserve">et al. </w:t>
            </w:r>
            <w:r w:rsidRPr="00A935AA">
              <w:rPr>
                <w:b/>
                <w:sz w:val="20"/>
                <w:szCs w:val="20"/>
              </w:rPr>
              <w:t>(</w:t>
            </w:r>
            <w:r>
              <w:rPr>
                <w:b/>
                <w:sz w:val="20"/>
                <w:szCs w:val="20"/>
              </w:rPr>
              <w:t>B.C</w:t>
            </w:r>
            <w:r w:rsidRPr="00A935AA">
              <w:rPr>
                <w:b/>
                <w:sz w:val="20"/>
                <w:szCs w:val="20"/>
              </w:rPr>
              <w:t>.)</w:t>
            </w:r>
          </w:p>
          <w:p w:rsidR="00AE63D9" w:rsidRPr="00A935AA" w:rsidRDefault="00AE63D9" w:rsidP="00AE63D9">
            <w:pPr>
              <w:tabs>
                <w:tab w:val="left" w:pos="-1440"/>
                <w:tab w:val="left" w:pos="-720"/>
              </w:tabs>
              <w:rPr>
                <w:sz w:val="20"/>
                <w:szCs w:val="20"/>
              </w:rPr>
            </w:pPr>
            <w:r w:rsidRPr="00A935AA">
              <w:rPr>
                <w:sz w:val="20"/>
                <w:szCs w:val="20"/>
              </w:rPr>
              <w:tab/>
            </w:r>
            <w:r>
              <w:rPr>
                <w:sz w:val="20"/>
                <w:szCs w:val="20"/>
              </w:rPr>
              <w:t>Andrew J. Winstanley</w:t>
            </w:r>
          </w:p>
          <w:p w:rsidR="00AE63D9" w:rsidRPr="00A935AA" w:rsidRDefault="00AE63D9" w:rsidP="00AE63D9">
            <w:pPr>
              <w:tabs>
                <w:tab w:val="left" w:pos="-1440"/>
                <w:tab w:val="left" w:pos="-720"/>
              </w:tabs>
              <w:rPr>
                <w:sz w:val="20"/>
                <w:szCs w:val="20"/>
              </w:rPr>
            </w:pPr>
          </w:p>
          <w:p w:rsidR="00AE63D9" w:rsidRDefault="00AE63D9" w:rsidP="00AE63D9">
            <w:pPr>
              <w:rPr>
                <w:sz w:val="20"/>
                <w:szCs w:val="20"/>
              </w:rPr>
            </w:pPr>
            <w:r w:rsidRPr="00A935AA">
              <w:rPr>
                <w:sz w:val="20"/>
                <w:szCs w:val="20"/>
              </w:rPr>
              <w:t xml:space="preserve">FILING DATE: </w:t>
            </w:r>
            <w:r>
              <w:rPr>
                <w:sz w:val="20"/>
                <w:szCs w:val="20"/>
              </w:rPr>
              <w:t>25</w:t>
            </w:r>
            <w:r w:rsidRPr="00A935AA">
              <w:rPr>
                <w:sz w:val="20"/>
                <w:szCs w:val="20"/>
              </w:rPr>
              <w:t>.0</w:t>
            </w:r>
            <w:r>
              <w:rPr>
                <w:sz w:val="20"/>
                <w:szCs w:val="20"/>
              </w:rPr>
              <w:t>9</w:t>
            </w:r>
            <w:r w:rsidRPr="00A935AA">
              <w:rPr>
                <w:sz w:val="20"/>
                <w:szCs w:val="20"/>
              </w:rPr>
              <w:t>.201</w:t>
            </w:r>
            <w:r>
              <w:rPr>
                <w:sz w:val="20"/>
                <w:szCs w:val="20"/>
              </w:rPr>
              <w:t>5</w:t>
            </w:r>
          </w:p>
          <w:p w:rsidR="00AE63D9" w:rsidRDefault="00AE1743" w:rsidP="00AE63D9">
            <w:pPr>
              <w:rPr>
                <w:b/>
                <w:sz w:val="20"/>
                <w:szCs w:val="20"/>
              </w:rPr>
            </w:pPr>
            <w:r>
              <w:rPr>
                <w:sz w:val="20"/>
                <w:szCs w:val="20"/>
                <w:lang w:val="fr-CA"/>
              </w:rPr>
              <w:pict>
                <v:rect id="_x0000_i1044" style="width:108pt;height:1pt" o:hrpct="0" o:hralign="center" o:hrstd="t" o:hrnoshade="t" o:hr="t" fillcolor="black [3213]" stroked="f"/>
              </w:pict>
            </w:r>
          </w:p>
        </w:tc>
      </w:tr>
      <w:tr w:rsidR="00AE63D9" w:rsidRPr="00A935AA" w:rsidTr="003B3977">
        <w:trPr>
          <w:cantSplit/>
        </w:trPr>
        <w:tc>
          <w:tcPr>
            <w:tcW w:w="4320" w:type="dxa"/>
            <w:shd w:val="clear" w:color="auto" w:fill="auto"/>
          </w:tcPr>
          <w:p w:rsidR="00E20658" w:rsidRDefault="00E20658" w:rsidP="00E20658">
            <w:pPr>
              <w:rPr>
                <w:b/>
                <w:sz w:val="20"/>
                <w:szCs w:val="20"/>
              </w:rPr>
            </w:pPr>
            <w:r w:rsidRPr="00CD7C31">
              <w:rPr>
                <w:b/>
                <w:sz w:val="20"/>
                <w:szCs w:val="20"/>
              </w:rPr>
              <w:t>Robert Clifford</w:t>
            </w:r>
            <w:r>
              <w:rPr>
                <w:b/>
                <w:sz w:val="20"/>
                <w:szCs w:val="20"/>
              </w:rPr>
              <w:t xml:space="preserve"> Smith</w:t>
            </w:r>
          </w:p>
          <w:p w:rsidR="00E20658" w:rsidRDefault="00E20658" w:rsidP="00E20658">
            <w:pPr>
              <w:rPr>
                <w:sz w:val="20"/>
                <w:szCs w:val="20"/>
              </w:rPr>
            </w:pPr>
            <w:r w:rsidRPr="00A935AA">
              <w:rPr>
                <w:sz w:val="20"/>
                <w:szCs w:val="20"/>
              </w:rPr>
              <w:tab/>
            </w:r>
            <w:r>
              <w:rPr>
                <w:sz w:val="20"/>
                <w:szCs w:val="20"/>
              </w:rPr>
              <w:t>Brian Eber</w:t>
            </w:r>
            <w:r w:rsidR="007E266F">
              <w:rPr>
                <w:sz w:val="20"/>
                <w:szCs w:val="20"/>
              </w:rPr>
              <w:t>d</w:t>
            </w:r>
            <w:r>
              <w:rPr>
                <w:sz w:val="20"/>
                <w:szCs w:val="20"/>
              </w:rPr>
              <w:t>t</w:t>
            </w:r>
          </w:p>
          <w:p w:rsidR="00E20658" w:rsidRDefault="00E20658" w:rsidP="00E20658">
            <w:pPr>
              <w:rPr>
                <w:sz w:val="20"/>
                <w:szCs w:val="20"/>
              </w:rPr>
            </w:pPr>
            <w:r w:rsidRPr="00A935AA">
              <w:rPr>
                <w:sz w:val="20"/>
                <w:szCs w:val="20"/>
              </w:rPr>
              <w:tab/>
            </w:r>
            <w:r>
              <w:rPr>
                <w:sz w:val="20"/>
                <w:szCs w:val="20"/>
              </w:rPr>
              <w:t>Lockyer Campbell Posner</w:t>
            </w:r>
          </w:p>
          <w:p w:rsidR="00E20658" w:rsidRPr="00A935AA" w:rsidRDefault="00E20658" w:rsidP="00E20658">
            <w:pPr>
              <w:tabs>
                <w:tab w:val="left" w:pos="-1440"/>
                <w:tab w:val="left" w:pos="-720"/>
              </w:tabs>
              <w:rPr>
                <w:sz w:val="20"/>
                <w:szCs w:val="20"/>
              </w:rPr>
            </w:pPr>
          </w:p>
          <w:p w:rsidR="00E20658" w:rsidRPr="00A935AA" w:rsidRDefault="00E20658" w:rsidP="00E20658">
            <w:pPr>
              <w:tabs>
                <w:tab w:val="left" w:pos="-1440"/>
                <w:tab w:val="left" w:pos="-720"/>
              </w:tabs>
              <w:rPr>
                <w:sz w:val="20"/>
                <w:szCs w:val="20"/>
              </w:rPr>
            </w:pPr>
            <w:r w:rsidRPr="00A935AA">
              <w:rPr>
                <w:sz w:val="20"/>
                <w:szCs w:val="20"/>
              </w:rPr>
              <w:tab/>
              <w:t>v. (</w:t>
            </w:r>
            <w:r>
              <w:rPr>
                <w:sz w:val="20"/>
                <w:szCs w:val="20"/>
              </w:rPr>
              <w:t>36640</w:t>
            </w:r>
            <w:r w:rsidRPr="00A935AA">
              <w:rPr>
                <w:sz w:val="20"/>
                <w:szCs w:val="20"/>
              </w:rPr>
              <w:t>)</w:t>
            </w:r>
          </w:p>
          <w:p w:rsidR="00E20658" w:rsidRPr="00A935AA" w:rsidRDefault="00E20658" w:rsidP="00E20658">
            <w:pPr>
              <w:tabs>
                <w:tab w:val="left" w:pos="-1440"/>
                <w:tab w:val="left" w:pos="-720"/>
              </w:tabs>
              <w:rPr>
                <w:sz w:val="20"/>
                <w:szCs w:val="20"/>
              </w:rPr>
            </w:pPr>
          </w:p>
          <w:p w:rsidR="00E20658" w:rsidRPr="00A935AA" w:rsidRDefault="00E20658" w:rsidP="00E20658">
            <w:pPr>
              <w:tabs>
                <w:tab w:val="left" w:pos="-1440"/>
                <w:tab w:val="left" w:pos="-720"/>
              </w:tabs>
              <w:rPr>
                <w:b/>
                <w:sz w:val="20"/>
                <w:szCs w:val="20"/>
              </w:rPr>
            </w:pPr>
            <w:r w:rsidRPr="00CD7C31">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E20658" w:rsidRPr="00A935AA" w:rsidRDefault="00E20658" w:rsidP="00E20658">
            <w:pPr>
              <w:tabs>
                <w:tab w:val="left" w:pos="-1440"/>
                <w:tab w:val="left" w:pos="-720"/>
              </w:tabs>
              <w:rPr>
                <w:sz w:val="20"/>
                <w:szCs w:val="20"/>
              </w:rPr>
            </w:pPr>
            <w:r w:rsidRPr="00A935AA">
              <w:rPr>
                <w:sz w:val="20"/>
                <w:szCs w:val="20"/>
              </w:rPr>
              <w:tab/>
            </w:r>
            <w:r>
              <w:rPr>
                <w:sz w:val="20"/>
                <w:szCs w:val="20"/>
              </w:rPr>
              <w:t xml:space="preserve">Jennifer Mannen </w:t>
            </w:r>
          </w:p>
          <w:p w:rsidR="00E20658" w:rsidRPr="00A935AA" w:rsidRDefault="00E20658" w:rsidP="00E20658">
            <w:pPr>
              <w:tabs>
                <w:tab w:val="left" w:pos="-1440"/>
                <w:tab w:val="left" w:pos="-720"/>
              </w:tabs>
              <w:rPr>
                <w:sz w:val="20"/>
                <w:szCs w:val="20"/>
              </w:rPr>
            </w:pPr>
            <w:r w:rsidRPr="00A935AA">
              <w:rPr>
                <w:sz w:val="20"/>
                <w:szCs w:val="20"/>
              </w:rPr>
              <w:tab/>
            </w:r>
            <w:r>
              <w:rPr>
                <w:sz w:val="20"/>
                <w:szCs w:val="20"/>
              </w:rPr>
              <w:t>A.G. of Ontario</w:t>
            </w:r>
          </w:p>
          <w:p w:rsidR="00E20658" w:rsidRPr="00A935AA" w:rsidRDefault="00E20658" w:rsidP="00E20658">
            <w:pPr>
              <w:tabs>
                <w:tab w:val="left" w:pos="-1440"/>
                <w:tab w:val="left" w:pos="-720"/>
              </w:tabs>
              <w:rPr>
                <w:sz w:val="20"/>
                <w:szCs w:val="20"/>
              </w:rPr>
            </w:pPr>
          </w:p>
          <w:p w:rsidR="00E20658" w:rsidRPr="00A935AA" w:rsidRDefault="00E20658" w:rsidP="00E20658">
            <w:pPr>
              <w:rPr>
                <w:sz w:val="20"/>
                <w:szCs w:val="20"/>
              </w:rPr>
            </w:pPr>
            <w:r w:rsidRPr="00A935AA">
              <w:rPr>
                <w:sz w:val="20"/>
                <w:szCs w:val="20"/>
              </w:rPr>
              <w:t xml:space="preserve">FILING DATE: </w:t>
            </w:r>
            <w:r>
              <w:rPr>
                <w:sz w:val="20"/>
                <w:szCs w:val="20"/>
              </w:rPr>
              <w:t>29</w:t>
            </w:r>
            <w:r w:rsidRPr="00A935AA">
              <w:rPr>
                <w:sz w:val="20"/>
                <w:szCs w:val="20"/>
              </w:rPr>
              <w:t>.0</w:t>
            </w:r>
            <w:r>
              <w:rPr>
                <w:sz w:val="20"/>
                <w:szCs w:val="20"/>
              </w:rPr>
              <w:t>9</w:t>
            </w:r>
            <w:r w:rsidRPr="00A935AA">
              <w:rPr>
                <w:sz w:val="20"/>
                <w:szCs w:val="20"/>
              </w:rPr>
              <w:t>.201</w:t>
            </w:r>
            <w:r>
              <w:rPr>
                <w:sz w:val="20"/>
                <w:szCs w:val="20"/>
              </w:rPr>
              <w:t>5</w:t>
            </w:r>
          </w:p>
          <w:p w:rsidR="00AE63D9" w:rsidRPr="00A935AA" w:rsidRDefault="00AE1743" w:rsidP="00AE63D9">
            <w:pPr>
              <w:rPr>
                <w:sz w:val="20"/>
                <w:szCs w:val="20"/>
              </w:rPr>
            </w:pPr>
            <w:r>
              <w:rPr>
                <w:sz w:val="20"/>
                <w:szCs w:val="20"/>
                <w:lang w:val="fr-CA"/>
              </w:rPr>
              <w:pict w14:anchorId="5B5BE623">
                <v:rect id="_x0000_i1045" style="width:108pt;height:1pt" o:hrpct="0" o:hralign="center" o:hrstd="t" o:hrnoshade="t" o:hr="t" fillcolor="black [3213]" stroked="f"/>
              </w:pict>
            </w:r>
          </w:p>
        </w:tc>
        <w:tc>
          <w:tcPr>
            <w:tcW w:w="1181" w:type="dxa"/>
            <w:shd w:val="clear" w:color="auto" w:fill="auto"/>
          </w:tcPr>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Pr="00A935AA" w:rsidRDefault="00AE63D9" w:rsidP="00AE63D9">
            <w:pPr>
              <w:jc w:val="center"/>
              <w:rPr>
                <w:sz w:val="20"/>
                <w:szCs w:val="20"/>
              </w:rPr>
            </w:pPr>
          </w:p>
        </w:tc>
        <w:tc>
          <w:tcPr>
            <w:tcW w:w="4320" w:type="dxa"/>
            <w:shd w:val="clear" w:color="auto" w:fill="auto"/>
          </w:tcPr>
          <w:p w:rsidR="00AE63D9" w:rsidRPr="00A935AA" w:rsidRDefault="000E7E0D" w:rsidP="00AE63D9">
            <w:pPr>
              <w:rPr>
                <w:b/>
                <w:sz w:val="20"/>
                <w:szCs w:val="20"/>
              </w:rPr>
            </w:pPr>
            <w:r w:rsidRPr="000E7E0D">
              <w:rPr>
                <w:b/>
                <w:sz w:val="20"/>
                <w:szCs w:val="20"/>
              </w:rPr>
              <w:t>Urban Communications Inc.</w:t>
            </w:r>
          </w:p>
          <w:p w:rsidR="00AE63D9" w:rsidRPr="003F54E4" w:rsidRDefault="00AE63D9" w:rsidP="00AE63D9">
            <w:pPr>
              <w:rPr>
                <w:sz w:val="20"/>
                <w:szCs w:val="20"/>
              </w:rPr>
            </w:pPr>
            <w:r w:rsidRPr="00A935AA">
              <w:rPr>
                <w:sz w:val="20"/>
                <w:szCs w:val="20"/>
              </w:rPr>
              <w:tab/>
            </w:r>
            <w:r w:rsidR="000E7E0D">
              <w:rPr>
                <w:sz w:val="20"/>
                <w:szCs w:val="20"/>
              </w:rPr>
              <w:t>Murray L. Smith</w:t>
            </w:r>
          </w:p>
          <w:p w:rsidR="000E7E0D" w:rsidRPr="003F54E4" w:rsidRDefault="000E7E0D" w:rsidP="000E7E0D">
            <w:pPr>
              <w:rPr>
                <w:sz w:val="20"/>
                <w:szCs w:val="20"/>
              </w:rPr>
            </w:pPr>
            <w:r w:rsidRPr="00A935AA">
              <w:rPr>
                <w:sz w:val="20"/>
                <w:szCs w:val="20"/>
              </w:rPr>
              <w:tab/>
            </w:r>
            <w:r>
              <w:rPr>
                <w:sz w:val="20"/>
                <w:szCs w:val="20"/>
              </w:rPr>
              <w:t>Smith Barristers</w:t>
            </w:r>
          </w:p>
          <w:p w:rsidR="000E7E0D" w:rsidRPr="00A935AA" w:rsidRDefault="000E7E0D" w:rsidP="00AE63D9">
            <w:pPr>
              <w:tabs>
                <w:tab w:val="left" w:pos="-1440"/>
                <w:tab w:val="left" w:pos="-720"/>
              </w:tabs>
              <w:rPr>
                <w:sz w:val="20"/>
                <w:szCs w:val="20"/>
              </w:rPr>
            </w:pPr>
          </w:p>
          <w:p w:rsidR="00AE63D9" w:rsidRPr="00A935AA" w:rsidRDefault="00AE63D9" w:rsidP="00AE63D9">
            <w:pPr>
              <w:tabs>
                <w:tab w:val="left" w:pos="-1440"/>
                <w:tab w:val="left" w:pos="-720"/>
              </w:tabs>
              <w:rPr>
                <w:sz w:val="20"/>
                <w:szCs w:val="20"/>
              </w:rPr>
            </w:pPr>
            <w:r w:rsidRPr="00A935AA">
              <w:rPr>
                <w:sz w:val="20"/>
                <w:szCs w:val="20"/>
              </w:rPr>
              <w:tab/>
              <w:t>v. (</w:t>
            </w:r>
            <w:r>
              <w:rPr>
                <w:sz w:val="20"/>
                <w:szCs w:val="20"/>
              </w:rPr>
              <w:t>3663</w:t>
            </w:r>
            <w:r w:rsidR="000E7E0D">
              <w:rPr>
                <w:sz w:val="20"/>
                <w:szCs w:val="20"/>
              </w:rPr>
              <w:t>9</w:t>
            </w:r>
            <w:r w:rsidRPr="00A935AA">
              <w:rPr>
                <w:sz w:val="20"/>
                <w:szCs w:val="20"/>
              </w:rPr>
              <w:t>)</w:t>
            </w:r>
          </w:p>
          <w:p w:rsidR="00AE63D9" w:rsidRPr="00A935AA" w:rsidRDefault="00AE63D9" w:rsidP="00AE63D9">
            <w:pPr>
              <w:tabs>
                <w:tab w:val="left" w:pos="-1440"/>
                <w:tab w:val="left" w:pos="-720"/>
              </w:tabs>
              <w:rPr>
                <w:sz w:val="20"/>
                <w:szCs w:val="20"/>
              </w:rPr>
            </w:pPr>
          </w:p>
          <w:p w:rsidR="00AE63D9" w:rsidRPr="00A935AA" w:rsidRDefault="000E7E0D" w:rsidP="00AE63D9">
            <w:pPr>
              <w:tabs>
                <w:tab w:val="left" w:pos="-1440"/>
                <w:tab w:val="left" w:pos="-720"/>
              </w:tabs>
              <w:rPr>
                <w:b/>
                <w:sz w:val="20"/>
                <w:szCs w:val="20"/>
              </w:rPr>
            </w:pPr>
            <w:r w:rsidRPr="000E7E0D">
              <w:rPr>
                <w:b/>
                <w:sz w:val="20"/>
                <w:szCs w:val="20"/>
              </w:rPr>
              <w:t>BCNET Networking Society</w:t>
            </w:r>
            <w:r w:rsidR="00AE63D9" w:rsidRPr="00AE63D9">
              <w:rPr>
                <w:b/>
                <w:sz w:val="20"/>
                <w:szCs w:val="20"/>
              </w:rPr>
              <w:t xml:space="preserve"> </w:t>
            </w:r>
            <w:r w:rsidR="00AE63D9" w:rsidRPr="00A935AA">
              <w:rPr>
                <w:b/>
                <w:sz w:val="20"/>
                <w:szCs w:val="20"/>
              </w:rPr>
              <w:t>(</w:t>
            </w:r>
            <w:r w:rsidR="00AE63D9">
              <w:rPr>
                <w:b/>
                <w:sz w:val="20"/>
                <w:szCs w:val="20"/>
              </w:rPr>
              <w:t>B.C</w:t>
            </w:r>
            <w:r w:rsidR="00AE63D9" w:rsidRPr="00A935AA">
              <w:rPr>
                <w:b/>
                <w:sz w:val="20"/>
                <w:szCs w:val="20"/>
              </w:rPr>
              <w:t>.)</w:t>
            </w:r>
          </w:p>
          <w:p w:rsidR="00AE63D9" w:rsidRPr="00A935AA" w:rsidRDefault="00AE63D9" w:rsidP="00AE63D9">
            <w:pPr>
              <w:tabs>
                <w:tab w:val="left" w:pos="-1440"/>
                <w:tab w:val="left" w:pos="-720"/>
              </w:tabs>
              <w:rPr>
                <w:sz w:val="20"/>
                <w:szCs w:val="20"/>
              </w:rPr>
            </w:pPr>
            <w:r w:rsidRPr="00A935AA">
              <w:rPr>
                <w:sz w:val="20"/>
                <w:szCs w:val="20"/>
              </w:rPr>
              <w:tab/>
            </w:r>
            <w:r w:rsidR="000E7E0D">
              <w:rPr>
                <w:sz w:val="20"/>
                <w:szCs w:val="20"/>
              </w:rPr>
              <w:t>David P. Church</w:t>
            </w:r>
          </w:p>
          <w:p w:rsidR="00AE63D9" w:rsidRPr="00A935AA" w:rsidRDefault="00AE63D9" w:rsidP="00AE63D9">
            <w:pPr>
              <w:tabs>
                <w:tab w:val="left" w:pos="-1440"/>
                <w:tab w:val="left" w:pos="-720"/>
              </w:tabs>
              <w:rPr>
                <w:sz w:val="20"/>
                <w:szCs w:val="20"/>
              </w:rPr>
            </w:pPr>
            <w:r w:rsidRPr="00A935AA">
              <w:rPr>
                <w:sz w:val="20"/>
                <w:szCs w:val="20"/>
              </w:rPr>
              <w:tab/>
            </w:r>
            <w:r w:rsidR="000E7E0D">
              <w:rPr>
                <w:sz w:val="20"/>
                <w:szCs w:val="20"/>
              </w:rPr>
              <w:t>Church &amp; Company</w:t>
            </w:r>
          </w:p>
          <w:p w:rsidR="00AE63D9" w:rsidRPr="00A935AA" w:rsidRDefault="00AE63D9" w:rsidP="00AE63D9">
            <w:pPr>
              <w:tabs>
                <w:tab w:val="left" w:pos="-1440"/>
                <w:tab w:val="left" w:pos="-720"/>
              </w:tabs>
              <w:rPr>
                <w:sz w:val="20"/>
                <w:szCs w:val="20"/>
              </w:rPr>
            </w:pPr>
          </w:p>
          <w:p w:rsidR="00AE63D9" w:rsidRPr="00A935AA" w:rsidRDefault="00AE63D9" w:rsidP="00AE63D9">
            <w:pPr>
              <w:rPr>
                <w:sz w:val="20"/>
                <w:szCs w:val="20"/>
              </w:rPr>
            </w:pPr>
            <w:r w:rsidRPr="00A935AA">
              <w:rPr>
                <w:sz w:val="20"/>
                <w:szCs w:val="20"/>
              </w:rPr>
              <w:t xml:space="preserve">FILING DATE: </w:t>
            </w:r>
            <w:r w:rsidR="000E7E0D">
              <w:rPr>
                <w:sz w:val="20"/>
                <w:szCs w:val="20"/>
              </w:rPr>
              <w:t>25</w:t>
            </w:r>
            <w:r w:rsidRPr="00A935AA">
              <w:rPr>
                <w:sz w:val="20"/>
                <w:szCs w:val="20"/>
              </w:rPr>
              <w:t>.0</w:t>
            </w:r>
            <w:r>
              <w:rPr>
                <w:sz w:val="20"/>
                <w:szCs w:val="20"/>
              </w:rPr>
              <w:t>9</w:t>
            </w:r>
            <w:r w:rsidRPr="00A935AA">
              <w:rPr>
                <w:sz w:val="20"/>
                <w:szCs w:val="20"/>
              </w:rPr>
              <w:t>.201</w:t>
            </w:r>
            <w:r>
              <w:rPr>
                <w:sz w:val="20"/>
                <w:szCs w:val="20"/>
              </w:rPr>
              <w:t>5</w:t>
            </w:r>
          </w:p>
          <w:p w:rsidR="00AE63D9" w:rsidRDefault="00AE1743" w:rsidP="00AE63D9">
            <w:pPr>
              <w:rPr>
                <w:b/>
                <w:sz w:val="20"/>
                <w:szCs w:val="20"/>
              </w:rPr>
            </w:pPr>
            <w:r>
              <w:rPr>
                <w:sz w:val="20"/>
                <w:szCs w:val="20"/>
                <w:lang w:val="fr-CA"/>
              </w:rPr>
              <w:pict>
                <v:rect id="_x0000_i1046" style="width:108pt;height:1pt" o:hrpct="0" o:hralign="center" o:hrstd="t" o:hrnoshade="t" o:hr="t" fillcolor="black [3213]" stroked="f"/>
              </w:pict>
            </w:r>
          </w:p>
        </w:tc>
      </w:tr>
      <w:tr w:rsidR="00AE63D9" w:rsidRPr="00A935AA" w:rsidTr="003B3977">
        <w:trPr>
          <w:cantSplit/>
        </w:trPr>
        <w:tc>
          <w:tcPr>
            <w:tcW w:w="4320" w:type="dxa"/>
            <w:shd w:val="clear" w:color="auto" w:fill="auto"/>
          </w:tcPr>
          <w:p w:rsidR="00AE63D9" w:rsidRDefault="00535154" w:rsidP="00AE63D9">
            <w:pPr>
              <w:tabs>
                <w:tab w:val="left" w:pos="-1440"/>
                <w:tab w:val="left" w:pos="-720"/>
              </w:tabs>
              <w:rPr>
                <w:b/>
                <w:sz w:val="20"/>
                <w:szCs w:val="20"/>
              </w:rPr>
            </w:pPr>
            <w:r w:rsidRPr="00535154">
              <w:rPr>
                <w:b/>
                <w:sz w:val="20"/>
                <w:szCs w:val="20"/>
              </w:rPr>
              <w:t>Chief Melvin Goodswimmer</w:t>
            </w:r>
            <w:r>
              <w:rPr>
                <w:b/>
                <w:sz w:val="20"/>
                <w:szCs w:val="20"/>
              </w:rPr>
              <w:t xml:space="preserve"> et al.</w:t>
            </w:r>
          </w:p>
          <w:p w:rsidR="00AE63D9" w:rsidRPr="00535154" w:rsidRDefault="00AE63D9" w:rsidP="00AE63D9">
            <w:pPr>
              <w:tabs>
                <w:tab w:val="left" w:pos="-1440"/>
                <w:tab w:val="left" w:pos="-720"/>
              </w:tabs>
              <w:rPr>
                <w:sz w:val="20"/>
                <w:szCs w:val="20"/>
                <w:lang w:val="en-US"/>
              </w:rPr>
            </w:pPr>
            <w:r w:rsidRPr="00A935AA">
              <w:rPr>
                <w:sz w:val="20"/>
                <w:szCs w:val="20"/>
              </w:rPr>
              <w:tab/>
            </w:r>
            <w:r w:rsidR="00535154">
              <w:rPr>
                <w:sz w:val="20"/>
                <w:szCs w:val="20"/>
              </w:rPr>
              <w:t>Mark Freeman</w:t>
            </w:r>
          </w:p>
          <w:p w:rsidR="00AE63D9" w:rsidRPr="00A935AA" w:rsidRDefault="00AE63D9" w:rsidP="00AE63D9">
            <w:pPr>
              <w:tabs>
                <w:tab w:val="left" w:pos="-1440"/>
                <w:tab w:val="left" w:pos="-720"/>
              </w:tabs>
              <w:rPr>
                <w:sz w:val="20"/>
                <w:szCs w:val="20"/>
              </w:rPr>
            </w:pPr>
            <w:r w:rsidRPr="00A935AA">
              <w:rPr>
                <w:sz w:val="20"/>
                <w:szCs w:val="20"/>
              </w:rPr>
              <w:tab/>
            </w:r>
            <w:r w:rsidR="00535154">
              <w:rPr>
                <w:sz w:val="20"/>
                <w:szCs w:val="20"/>
              </w:rPr>
              <w:t>Rath &amp; Company</w:t>
            </w:r>
          </w:p>
          <w:p w:rsidR="00AE63D9" w:rsidRPr="00A935AA" w:rsidRDefault="00AE63D9" w:rsidP="00AE63D9">
            <w:pPr>
              <w:tabs>
                <w:tab w:val="left" w:pos="-1440"/>
                <w:tab w:val="left" w:pos="-720"/>
              </w:tabs>
              <w:rPr>
                <w:sz w:val="20"/>
                <w:szCs w:val="20"/>
              </w:rPr>
            </w:pPr>
          </w:p>
          <w:p w:rsidR="00AE63D9" w:rsidRPr="00A935AA" w:rsidRDefault="00AE63D9" w:rsidP="00AE63D9">
            <w:pPr>
              <w:tabs>
                <w:tab w:val="left" w:pos="-1440"/>
                <w:tab w:val="left" w:pos="-720"/>
              </w:tabs>
              <w:rPr>
                <w:sz w:val="20"/>
                <w:szCs w:val="20"/>
              </w:rPr>
            </w:pPr>
            <w:r w:rsidRPr="00A935AA">
              <w:rPr>
                <w:sz w:val="20"/>
                <w:szCs w:val="20"/>
              </w:rPr>
              <w:tab/>
              <w:t>v. (</w:t>
            </w:r>
            <w:r>
              <w:rPr>
                <w:sz w:val="20"/>
                <w:szCs w:val="20"/>
              </w:rPr>
              <w:t>366</w:t>
            </w:r>
            <w:r w:rsidR="00535154">
              <w:rPr>
                <w:sz w:val="20"/>
                <w:szCs w:val="20"/>
              </w:rPr>
              <w:t>38</w:t>
            </w:r>
            <w:r w:rsidRPr="00A935AA">
              <w:rPr>
                <w:sz w:val="20"/>
                <w:szCs w:val="20"/>
              </w:rPr>
              <w:t>)</w:t>
            </w:r>
          </w:p>
          <w:p w:rsidR="00AE63D9" w:rsidRPr="00A935AA" w:rsidRDefault="00AE63D9" w:rsidP="00AE63D9">
            <w:pPr>
              <w:tabs>
                <w:tab w:val="left" w:pos="-1440"/>
                <w:tab w:val="left" w:pos="-720"/>
              </w:tabs>
              <w:rPr>
                <w:sz w:val="20"/>
                <w:szCs w:val="20"/>
              </w:rPr>
            </w:pPr>
          </w:p>
          <w:p w:rsidR="00AE63D9" w:rsidRPr="00A935AA" w:rsidRDefault="00535154" w:rsidP="00AE63D9">
            <w:pPr>
              <w:tabs>
                <w:tab w:val="left" w:pos="-1440"/>
                <w:tab w:val="left" w:pos="-720"/>
              </w:tabs>
              <w:rPr>
                <w:b/>
                <w:sz w:val="20"/>
                <w:szCs w:val="20"/>
              </w:rPr>
            </w:pPr>
            <w:r w:rsidRPr="00535154">
              <w:rPr>
                <w:b/>
                <w:sz w:val="20"/>
                <w:szCs w:val="20"/>
              </w:rPr>
              <w:t xml:space="preserve">Her Majesty the Queen in Right of Alberta </w:t>
            </w:r>
            <w:r w:rsidR="00307145">
              <w:rPr>
                <w:b/>
                <w:sz w:val="20"/>
                <w:szCs w:val="20"/>
              </w:rPr>
              <w:t xml:space="preserve">et al. </w:t>
            </w:r>
            <w:r w:rsidR="00AE63D9" w:rsidRPr="00A935AA">
              <w:rPr>
                <w:b/>
                <w:sz w:val="20"/>
                <w:szCs w:val="20"/>
              </w:rPr>
              <w:t>(</w:t>
            </w:r>
            <w:r>
              <w:rPr>
                <w:b/>
                <w:sz w:val="20"/>
                <w:szCs w:val="20"/>
              </w:rPr>
              <w:t>Alta</w:t>
            </w:r>
            <w:r w:rsidR="00AE63D9" w:rsidRPr="00A935AA">
              <w:rPr>
                <w:b/>
                <w:sz w:val="20"/>
                <w:szCs w:val="20"/>
              </w:rPr>
              <w:t>.)</w:t>
            </w:r>
          </w:p>
          <w:p w:rsidR="00AE63D9" w:rsidRPr="00A935AA" w:rsidRDefault="00AE63D9" w:rsidP="00AE63D9">
            <w:pPr>
              <w:tabs>
                <w:tab w:val="left" w:pos="-1440"/>
                <w:tab w:val="left" w:pos="-720"/>
              </w:tabs>
              <w:rPr>
                <w:sz w:val="20"/>
                <w:szCs w:val="20"/>
              </w:rPr>
            </w:pPr>
            <w:r w:rsidRPr="00A935AA">
              <w:rPr>
                <w:sz w:val="20"/>
                <w:szCs w:val="20"/>
              </w:rPr>
              <w:tab/>
            </w:r>
            <w:r w:rsidR="00535154">
              <w:rPr>
                <w:sz w:val="20"/>
                <w:szCs w:val="20"/>
              </w:rPr>
              <w:t>Krista Epton</w:t>
            </w:r>
          </w:p>
          <w:p w:rsidR="00AE63D9" w:rsidRPr="00A935AA" w:rsidRDefault="00AE63D9" w:rsidP="00AE63D9">
            <w:pPr>
              <w:tabs>
                <w:tab w:val="left" w:pos="-1440"/>
                <w:tab w:val="left" w:pos="-720"/>
              </w:tabs>
              <w:rPr>
                <w:sz w:val="20"/>
                <w:szCs w:val="20"/>
              </w:rPr>
            </w:pPr>
            <w:r w:rsidRPr="00A935AA">
              <w:rPr>
                <w:sz w:val="20"/>
                <w:szCs w:val="20"/>
              </w:rPr>
              <w:tab/>
            </w:r>
            <w:r w:rsidR="00535154">
              <w:rPr>
                <w:sz w:val="20"/>
                <w:szCs w:val="20"/>
              </w:rPr>
              <w:t>Alberta Department of Justice</w:t>
            </w:r>
          </w:p>
          <w:p w:rsidR="00AE63D9" w:rsidRPr="00A935AA" w:rsidRDefault="00AE63D9" w:rsidP="00AE63D9">
            <w:pPr>
              <w:tabs>
                <w:tab w:val="left" w:pos="-1440"/>
                <w:tab w:val="left" w:pos="-720"/>
              </w:tabs>
              <w:rPr>
                <w:sz w:val="20"/>
                <w:szCs w:val="20"/>
              </w:rPr>
            </w:pPr>
          </w:p>
          <w:p w:rsidR="00AE63D9" w:rsidRPr="00A935AA" w:rsidRDefault="00AE63D9" w:rsidP="00AE63D9">
            <w:pPr>
              <w:rPr>
                <w:sz w:val="20"/>
                <w:szCs w:val="20"/>
              </w:rPr>
            </w:pPr>
            <w:r w:rsidRPr="00A935AA">
              <w:rPr>
                <w:sz w:val="20"/>
                <w:szCs w:val="20"/>
              </w:rPr>
              <w:t>FILING DATE: 2</w:t>
            </w:r>
            <w:r w:rsidR="00535154">
              <w:rPr>
                <w:sz w:val="20"/>
                <w:szCs w:val="20"/>
              </w:rPr>
              <w:t>8</w:t>
            </w:r>
            <w:r w:rsidRPr="00A935AA">
              <w:rPr>
                <w:sz w:val="20"/>
                <w:szCs w:val="20"/>
              </w:rPr>
              <w:t>.0</w:t>
            </w:r>
            <w:r>
              <w:rPr>
                <w:sz w:val="20"/>
                <w:szCs w:val="20"/>
              </w:rPr>
              <w:t>9</w:t>
            </w:r>
            <w:r w:rsidRPr="00A935AA">
              <w:rPr>
                <w:sz w:val="20"/>
                <w:szCs w:val="20"/>
              </w:rPr>
              <w:t>.201</w:t>
            </w:r>
            <w:r>
              <w:rPr>
                <w:sz w:val="20"/>
                <w:szCs w:val="20"/>
              </w:rPr>
              <w:t>5</w:t>
            </w:r>
          </w:p>
          <w:p w:rsidR="00AE63D9" w:rsidRPr="00A935AA" w:rsidRDefault="00AE1743" w:rsidP="00AE63D9">
            <w:pPr>
              <w:rPr>
                <w:sz w:val="20"/>
                <w:szCs w:val="20"/>
              </w:rPr>
            </w:pPr>
            <w:r>
              <w:rPr>
                <w:sz w:val="20"/>
                <w:szCs w:val="20"/>
                <w:lang w:val="fr-CA"/>
              </w:rPr>
              <w:pict w14:anchorId="2C1879D2">
                <v:rect id="_x0000_i1047" style="width:108pt;height:1pt" o:hrpct="0" o:hralign="center" o:hrstd="t" o:hrnoshade="t" o:hr="t" fillcolor="black [3213]" stroked="f"/>
              </w:pict>
            </w:r>
          </w:p>
        </w:tc>
        <w:tc>
          <w:tcPr>
            <w:tcW w:w="1181" w:type="dxa"/>
            <w:shd w:val="clear" w:color="auto" w:fill="auto"/>
          </w:tcPr>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Default="00AE63D9" w:rsidP="00AE63D9">
            <w:pPr>
              <w:jc w:val="center"/>
              <w:rPr>
                <w:sz w:val="20"/>
                <w:szCs w:val="20"/>
              </w:rPr>
            </w:pPr>
          </w:p>
          <w:p w:rsidR="00AE63D9" w:rsidRPr="00A935AA" w:rsidRDefault="00AE63D9" w:rsidP="00AE63D9">
            <w:pPr>
              <w:jc w:val="center"/>
              <w:rPr>
                <w:sz w:val="20"/>
                <w:szCs w:val="20"/>
              </w:rPr>
            </w:pPr>
          </w:p>
        </w:tc>
        <w:tc>
          <w:tcPr>
            <w:tcW w:w="4320" w:type="dxa"/>
            <w:shd w:val="clear" w:color="auto" w:fill="auto"/>
          </w:tcPr>
          <w:p w:rsidR="00E20658" w:rsidRDefault="00E20658" w:rsidP="00E20658">
            <w:pPr>
              <w:tabs>
                <w:tab w:val="left" w:pos="-1440"/>
                <w:tab w:val="left" w:pos="-720"/>
              </w:tabs>
              <w:rPr>
                <w:b/>
                <w:sz w:val="20"/>
                <w:szCs w:val="20"/>
              </w:rPr>
            </w:pPr>
            <w:r>
              <w:rPr>
                <w:b/>
                <w:sz w:val="20"/>
                <w:szCs w:val="20"/>
              </w:rPr>
              <w:t xml:space="preserve">Tim </w:t>
            </w:r>
            <w:r w:rsidRPr="003F54E4">
              <w:rPr>
                <w:b/>
                <w:sz w:val="20"/>
                <w:szCs w:val="20"/>
              </w:rPr>
              <w:t>Bodnarchuk</w:t>
            </w:r>
          </w:p>
          <w:p w:rsidR="00E20658" w:rsidRPr="00A935AA" w:rsidRDefault="00E20658" w:rsidP="00E20658">
            <w:pPr>
              <w:tabs>
                <w:tab w:val="left" w:pos="-1440"/>
                <w:tab w:val="left" w:pos="-720"/>
              </w:tabs>
              <w:rPr>
                <w:sz w:val="20"/>
                <w:szCs w:val="20"/>
              </w:rPr>
            </w:pPr>
            <w:r w:rsidRPr="00A935AA">
              <w:rPr>
                <w:sz w:val="20"/>
                <w:szCs w:val="20"/>
              </w:rPr>
              <w:tab/>
            </w:r>
            <w:r>
              <w:rPr>
                <w:sz w:val="20"/>
                <w:szCs w:val="20"/>
              </w:rPr>
              <w:t>Robert W. Thompson, Q.C.</w:t>
            </w:r>
          </w:p>
          <w:p w:rsidR="00E20658" w:rsidRPr="00A935AA" w:rsidRDefault="00E20658" w:rsidP="00E20658">
            <w:pPr>
              <w:tabs>
                <w:tab w:val="left" w:pos="-1440"/>
                <w:tab w:val="left" w:pos="-720"/>
              </w:tabs>
              <w:rPr>
                <w:sz w:val="20"/>
                <w:szCs w:val="20"/>
              </w:rPr>
            </w:pPr>
            <w:r w:rsidRPr="00A935AA">
              <w:rPr>
                <w:sz w:val="20"/>
                <w:szCs w:val="20"/>
              </w:rPr>
              <w:tab/>
            </w:r>
            <w:r>
              <w:rPr>
                <w:sz w:val="20"/>
                <w:szCs w:val="20"/>
              </w:rPr>
              <w:t>Code Hunter LLP</w:t>
            </w:r>
          </w:p>
          <w:p w:rsidR="00E20658" w:rsidRPr="00A935AA" w:rsidRDefault="00E20658" w:rsidP="00E20658">
            <w:pPr>
              <w:tabs>
                <w:tab w:val="left" w:pos="-1440"/>
                <w:tab w:val="left" w:pos="-720"/>
              </w:tabs>
              <w:rPr>
                <w:sz w:val="20"/>
                <w:szCs w:val="20"/>
              </w:rPr>
            </w:pPr>
          </w:p>
          <w:p w:rsidR="00E20658" w:rsidRPr="00A935AA" w:rsidRDefault="00E20658" w:rsidP="00E20658">
            <w:pPr>
              <w:tabs>
                <w:tab w:val="left" w:pos="-1440"/>
                <w:tab w:val="left" w:pos="-720"/>
              </w:tabs>
              <w:rPr>
                <w:sz w:val="20"/>
                <w:szCs w:val="20"/>
              </w:rPr>
            </w:pPr>
            <w:r w:rsidRPr="00A935AA">
              <w:rPr>
                <w:sz w:val="20"/>
                <w:szCs w:val="20"/>
              </w:rPr>
              <w:tab/>
              <w:t>v. (</w:t>
            </w:r>
            <w:r>
              <w:rPr>
                <w:sz w:val="20"/>
                <w:szCs w:val="20"/>
              </w:rPr>
              <w:t>36657</w:t>
            </w:r>
            <w:r w:rsidRPr="00A935AA">
              <w:rPr>
                <w:sz w:val="20"/>
                <w:szCs w:val="20"/>
              </w:rPr>
              <w:t>)</w:t>
            </w:r>
          </w:p>
          <w:p w:rsidR="00E20658" w:rsidRPr="00A935AA" w:rsidRDefault="00E20658" w:rsidP="00E20658">
            <w:pPr>
              <w:tabs>
                <w:tab w:val="left" w:pos="-1440"/>
                <w:tab w:val="left" w:pos="-720"/>
              </w:tabs>
              <w:rPr>
                <w:sz w:val="20"/>
                <w:szCs w:val="20"/>
              </w:rPr>
            </w:pPr>
          </w:p>
          <w:p w:rsidR="00E20658" w:rsidRPr="00A935AA" w:rsidRDefault="00E20658" w:rsidP="00E20658">
            <w:pPr>
              <w:tabs>
                <w:tab w:val="left" w:pos="-1440"/>
                <w:tab w:val="left" w:pos="-720"/>
              </w:tabs>
              <w:rPr>
                <w:b/>
                <w:sz w:val="20"/>
                <w:szCs w:val="20"/>
              </w:rPr>
            </w:pPr>
            <w:r w:rsidRPr="003F54E4">
              <w:rPr>
                <w:b/>
                <w:sz w:val="20"/>
                <w:szCs w:val="20"/>
              </w:rPr>
              <w:t xml:space="preserve">Professional Conduct Committee of the Saskatchewan College of Paramedics </w:t>
            </w:r>
            <w:r w:rsidRPr="00A935AA">
              <w:rPr>
                <w:b/>
                <w:sz w:val="20"/>
                <w:szCs w:val="20"/>
              </w:rPr>
              <w:t>(</w:t>
            </w:r>
            <w:r>
              <w:rPr>
                <w:b/>
                <w:sz w:val="20"/>
                <w:szCs w:val="20"/>
              </w:rPr>
              <w:t>Sask</w:t>
            </w:r>
            <w:r w:rsidRPr="00A935AA">
              <w:rPr>
                <w:b/>
                <w:sz w:val="20"/>
                <w:szCs w:val="20"/>
              </w:rPr>
              <w:t>.)</w:t>
            </w:r>
          </w:p>
          <w:p w:rsidR="00E20658" w:rsidRPr="00A935AA" w:rsidRDefault="00E20658" w:rsidP="00E20658">
            <w:pPr>
              <w:tabs>
                <w:tab w:val="left" w:pos="-1440"/>
                <w:tab w:val="left" w:pos="-720"/>
              </w:tabs>
              <w:rPr>
                <w:sz w:val="20"/>
                <w:szCs w:val="20"/>
              </w:rPr>
            </w:pPr>
            <w:r w:rsidRPr="00A935AA">
              <w:rPr>
                <w:sz w:val="20"/>
                <w:szCs w:val="20"/>
              </w:rPr>
              <w:tab/>
            </w:r>
            <w:r>
              <w:rPr>
                <w:sz w:val="20"/>
                <w:szCs w:val="20"/>
              </w:rPr>
              <w:t>Roger J.F. Lepage, Q.C.</w:t>
            </w:r>
          </w:p>
          <w:p w:rsidR="00E20658" w:rsidRPr="00A935AA" w:rsidRDefault="00E20658" w:rsidP="00E20658">
            <w:pPr>
              <w:tabs>
                <w:tab w:val="left" w:pos="-1440"/>
                <w:tab w:val="left" w:pos="-720"/>
              </w:tabs>
              <w:rPr>
                <w:sz w:val="20"/>
                <w:szCs w:val="20"/>
              </w:rPr>
            </w:pPr>
            <w:r w:rsidRPr="00A935AA">
              <w:rPr>
                <w:sz w:val="20"/>
                <w:szCs w:val="20"/>
              </w:rPr>
              <w:tab/>
            </w:r>
            <w:r>
              <w:rPr>
                <w:sz w:val="20"/>
                <w:szCs w:val="20"/>
              </w:rPr>
              <w:t>Miller Thompson LLP</w:t>
            </w:r>
          </w:p>
          <w:p w:rsidR="00E20658" w:rsidRPr="00A935AA" w:rsidRDefault="00E20658" w:rsidP="00E20658">
            <w:pPr>
              <w:tabs>
                <w:tab w:val="left" w:pos="-1440"/>
                <w:tab w:val="left" w:pos="-720"/>
              </w:tabs>
              <w:rPr>
                <w:sz w:val="20"/>
                <w:szCs w:val="20"/>
              </w:rPr>
            </w:pPr>
          </w:p>
          <w:p w:rsidR="00E20658" w:rsidRPr="00A935AA" w:rsidRDefault="00E20658" w:rsidP="00E20658">
            <w:pPr>
              <w:rPr>
                <w:sz w:val="20"/>
                <w:szCs w:val="20"/>
              </w:rPr>
            </w:pPr>
            <w:r w:rsidRPr="00A935AA">
              <w:rPr>
                <w:sz w:val="20"/>
                <w:szCs w:val="20"/>
              </w:rPr>
              <w:t>FILING DATE: 2</w:t>
            </w:r>
            <w:r>
              <w:rPr>
                <w:sz w:val="20"/>
                <w:szCs w:val="20"/>
              </w:rPr>
              <w:t>9</w:t>
            </w:r>
            <w:r w:rsidRPr="00A935AA">
              <w:rPr>
                <w:sz w:val="20"/>
                <w:szCs w:val="20"/>
              </w:rPr>
              <w:t>.0</w:t>
            </w:r>
            <w:r>
              <w:rPr>
                <w:sz w:val="20"/>
                <w:szCs w:val="20"/>
              </w:rPr>
              <w:t>9</w:t>
            </w:r>
            <w:r w:rsidRPr="00A935AA">
              <w:rPr>
                <w:sz w:val="20"/>
                <w:szCs w:val="20"/>
              </w:rPr>
              <w:t>.201</w:t>
            </w:r>
            <w:r>
              <w:rPr>
                <w:sz w:val="20"/>
                <w:szCs w:val="20"/>
              </w:rPr>
              <w:t>5</w:t>
            </w:r>
          </w:p>
          <w:p w:rsidR="00AE63D9" w:rsidRDefault="00AE1743" w:rsidP="00AE63D9">
            <w:pPr>
              <w:rPr>
                <w:b/>
                <w:sz w:val="20"/>
                <w:szCs w:val="20"/>
              </w:rPr>
            </w:pPr>
            <w:r>
              <w:rPr>
                <w:sz w:val="20"/>
                <w:szCs w:val="20"/>
                <w:lang w:val="fr-CA"/>
              </w:rPr>
              <w:pict>
                <v:rect id="_x0000_i1048" style="width:108pt;height:1pt" o:hrpct="0" o:hralign="center" o:hrstd="t" o:hrnoshade="t" o:hr="t" fillcolor="black [3213]" stroked="f"/>
              </w:pict>
            </w:r>
          </w:p>
        </w:tc>
      </w:tr>
      <w:tr w:rsidR="00D148D5" w:rsidRPr="00A935AA" w:rsidTr="003B3977">
        <w:trPr>
          <w:cantSplit/>
        </w:trPr>
        <w:tc>
          <w:tcPr>
            <w:tcW w:w="4320" w:type="dxa"/>
            <w:shd w:val="clear" w:color="auto" w:fill="auto"/>
          </w:tcPr>
          <w:p w:rsidR="00D148D5" w:rsidRDefault="00D148D5" w:rsidP="00D148D5">
            <w:pPr>
              <w:tabs>
                <w:tab w:val="left" w:pos="-1440"/>
                <w:tab w:val="left" w:pos="-720"/>
              </w:tabs>
              <w:rPr>
                <w:b/>
                <w:sz w:val="20"/>
                <w:szCs w:val="20"/>
              </w:rPr>
            </w:pPr>
            <w:r w:rsidRPr="00D148D5">
              <w:rPr>
                <w:b/>
                <w:sz w:val="20"/>
                <w:szCs w:val="20"/>
              </w:rPr>
              <w:lastRenderedPageBreak/>
              <w:t>Gillian</w:t>
            </w:r>
            <w:r>
              <w:rPr>
                <w:b/>
                <w:sz w:val="20"/>
                <w:szCs w:val="20"/>
              </w:rPr>
              <w:t xml:space="preserve"> Frank et al.</w:t>
            </w:r>
          </w:p>
          <w:p w:rsidR="00D148D5" w:rsidRPr="00535154" w:rsidRDefault="00D148D5" w:rsidP="00D148D5">
            <w:pPr>
              <w:tabs>
                <w:tab w:val="left" w:pos="-1440"/>
                <w:tab w:val="left" w:pos="-720"/>
              </w:tabs>
              <w:rPr>
                <w:sz w:val="20"/>
                <w:szCs w:val="20"/>
                <w:lang w:val="en-US"/>
              </w:rPr>
            </w:pPr>
            <w:r w:rsidRPr="00A935AA">
              <w:rPr>
                <w:sz w:val="20"/>
                <w:szCs w:val="20"/>
              </w:rPr>
              <w:tab/>
            </w:r>
            <w:r>
              <w:rPr>
                <w:sz w:val="20"/>
                <w:szCs w:val="20"/>
              </w:rPr>
              <w:t>Shaun O’Brien</w:t>
            </w:r>
          </w:p>
          <w:p w:rsidR="00D148D5" w:rsidRPr="00A935AA" w:rsidRDefault="00D148D5" w:rsidP="00D148D5">
            <w:pPr>
              <w:tabs>
                <w:tab w:val="left" w:pos="-1440"/>
                <w:tab w:val="left" w:pos="-720"/>
              </w:tabs>
              <w:rPr>
                <w:sz w:val="20"/>
                <w:szCs w:val="20"/>
              </w:rPr>
            </w:pPr>
            <w:r w:rsidRPr="00A935AA">
              <w:rPr>
                <w:sz w:val="20"/>
                <w:szCs w:val="20"/>
              </w:rPr>
              <w:tab/>
            </w:r>
            <w:r>
              <w:rPr>
                <w:sz w:val="20"/>
                <w:szCs w:val="20"/>
              </w:rPr>
              <w:t xml:space="preserve">Cavalluzzo Shilton McIntyre Cornish </w:t>
            </w:r>
            <w:r w:rsidR="00E20658" w:rsidRPr="00A935AA">
              <w:rPr>
                <w:sz w:val="20"/>
                <w:szCs w:val="20"/>
              </w:rPr>
              <w:tab/>
            </w:r>
            <w:r>
              <w:rPr>
                <w:sz w:val="20"/>
                <w:szCs w:val="20"/>
              </w:rPr>
              <w:t>LLP</w:t>
            </w:r>
          </w:p>
          <w:p w:rsidR="00D148D5" w:rsidRPr="00A935AA" w:rsidRDefault="00D148D5" w:rsidP="00D148D5">
            <w:pPr>
              <w:tabs>
                <w:tab w:val="left" w:pos="-1440"/>
                <w:tab w:val="left" w:pos="-720"/>
              </w:tabs>
              <w:rPr>
                <w:sz w:val="20"/>
                <w:szCs w:val="20"/>
              </w:rPr>
            </w:pPr>
          </w:p>
          <w:p w:rsidR="00D148D5" w:rsidRPr="00A935AA" w:rsidRDefault="00D148D5" w:rsidP="00D148D5">
            <w:pPr>
              <w:tabs>
                <w:tab w:val="left" w:pos="-1440"/>
                <w:tab w:val="left" w:pos="-720"/>
              </w:tabs>
              <w:rPr>
                <w:sz w:val="20"/>
                <w:szCs w:val="20"/>
              </w:rPr>
            </w:pPr>
            <w:r w:rsidRPr="00A935AA">
              <w:rPr>
                <w:sz w:val="20"/>
                <w:szCs w:val="20"/>
              </w:rPr>
              <w:tab/>
              <w:t>v. (</w:t>
            </w:r>
            <w:r>
              <w:rPr>
                <w:sz w:val="20"/>
                <w:szCs w:val="20"/>
              </w:rPr>
              <w:t>36645</w:t>
            </w:r>
            <w:r w:rsidRPr="00A935AA">
              <w:rPr>
                <w:sz w:val="20"/>
                <w:szCs w:val="20"/>
              </w:rPr>
              <w:t>)</w:t>
            </w:r>
          </w:p>
          <w:p w:rsidR="00D148D5" w:rsidRPr="00A935AA" w:rsidRDefault="00D148D5" w:rsidP="00D148D5">
            <w:pPr>
              <w:tabs>
                <w:tab w:val="left" w:pos="-1440"/>
                <w:tab w:val="left" w:pos="-720"/>
              </w:tabs>
              <w:rPr>
                <w:sz w:val="20"/>
                <w:szCs w:val="20"/>
              </w:rPr>
            </w:pPr>
          </w:p>
          <w:p w:rsidR="00D148D5" w:rsidRPr="00A935AA" w:rsidRDefault="00D148D5" w:rsidP="00D148D5">
            <w:pPr>
              <w:tabs>
                <w:tab w:val="left" w:pos="-1440"/>
                <w:tab w:val="left" w:pos="-720"/>
              </w:tabs>
              <w:rPr>
                <w:b/>
                <w:sz w:val="20"/>
                <w:szCs w:val="20"/>
              </w:rPr>
            </w:pPr>
            <w:r w:rsidRPr="00D148D5">
              <w:rPr>
                <w:b/>
                <w:sz w:val="20"/>
                <w:szCs w:val="20"/>
              </w:rPr>
              <w:t>Attorney General of Canada</w:t>
            </w:r>
            <w:r w:rsidRPr="00535154">
              <w:rPr>
                <w:b/>
                <w:sz w:val="20"/>
                <w:szCs w:val="20"/>
              </w:rPr>
              <w:t xml:space="preserve"> </w:t>
            </w:r>
            <w:r w:rsidRPr="00A935AA">
              <w:rPr>
                <w:b/>
                <w:sz w:val="20"/>
                <w:szCs w:val="20"/>
              </w:rPr>
              <w:t>(</w:t>
            </w:r>
            <w:r>
              <w:rPr>
                <w:b/>
                <w:sz w:val="20"/>
                <w:szCs w:val="20"/>
              </w:rPr>
              <w:t>Ont</w:t>
            </w:r>
            <w:r w:rsidRPr="00A935AA">
              <w:rPr>
                <w:b/>
                <w:sz w:val="20"/>
                <w:szCs w:val="20"/>
              </w:rPr>
              <w:t>.)</w:t>
            </w:r>
          </w:p>
          <w:p w:rsidR="00D148D5" w:rsidRPr="00A935AA" w:rsidRDefault="00D148D5" w:rsidP="00D148D5">
            <w:pPr>
              <w:tabs>
                <w:tab w:val="left" w:pos="-1440"/>
                <w:tab w:val="left" w:pos="-720"/>
              </w:tabs>
              <w:rPr>
                <w:sz w:val="20"/>
                <w:szCs w:val="20"/>
              </w:rPr>
            </w:pPr>
            <w:r w:rsidRPr="00A935AA">
              <w:rPr>
                <w:sz w:val="20"/>
                <w:szCs w:val="20"/>
              </w:rPr>
              <w:tab/>
            </w:r>
            <w:r>
              <w:rPr>
                <w:sz w:val="20"/>
                <w:szCs w:val="20"/>
              </w:rPr>
              <w:t>Peter Southey</w:t>
            </w:r>
          </w:p>
          <w:p w:rsidR="00D148D5" w:rsidRPr="00A935AA" w:rsidRDefault="00D148D5" w:rsidP="00D148D5">
            <w:pPr>
              <w:tabs>
                <w:tab w:val="left" w:pos="-1440"/>
                <w:tab w:val="left" w:pos="-720"/>
              </w:tabs>
              <w:rPr>
                <w:sz w:val="20"/>
                <w:szCs w:val="20"/>
              </w:rPr>
            </w:pPr>
            <w:r w:rsidRPr="00A935AA">
              <w:rPr>
                <w:sz w:val="20"/>
                <w:szCs w:val="20"/>
              </w:rPr>
              <w:tab/>
            </w:r>
            <w:r>
              <w:rPr>
                <w:sz w:val="20"/>
                <w:szCs w:val="20"/>
              </w:rPr>
              <w:t>A.G. of Ontario</w:t>
            </w:r>
          </w:p>
          <w:p w:rsidR="00D148D5" w:rsidRPr="00A935AA" w:rsidRDefault="00D148D5" w:rsidP="00D148D5">
            <w:pPr>
              <w:tabs>
                <w:tab w:val="left" w:pos="-1440"/>
                <w:tab w:val="left" w:pos="-720"/>
              </w:tabs>
              <w:rPr>
                <w:sz w:val="20"/>
                <w:szCs w:val="20"/>
              </w:rPr>
            </w:pPr>
          </w:p>
          <w:p w:rsidR="00D148D5" w:rsidRPr="00A935AA" w:rsidRDefault="00D148D5" w:rsidP="00D148D5">
            <w:pPr>
              <w:rPr>
                <w:sz w:val="20"/>
                <w:szCs w:val="20"/>
              </w:rPr>
            </w:pPr>
            <w:r w:rsidRPr="00A935AA">
              <w:rPr>
                <w:sz w:val="20"/>
                <w:szCs w:val="20"/>
              </w:rPr>
              <w:t>FILING DATE: 2</w:t>
            </w:r>
            <w:r>
              <w:rPr>
                <w:sz w:val="20"/>
                <w:szCs w:val="20"/>
              </w:rPr>
              <w:t>9</w:t>
            </w:r>
            <w:r w:rsidRPr="00A935AA">
              <w:rPr>
                <w:sz w:val="20"/>
                <w:szCs w:val="20"/>
              </w:rPr>
              <w:t>.0</w:t>
            </w:r>
            <w:r>
              <w:rPr>
                <w:sz w:val="20"/>
                <w:szCs w:val="20"/>
              </w:rPr>
              <w:t>9</w:t>
            </w:r>
            <w:r w:rsidRPr="00A935AA">
              <w:rPr>
                <w:sz w:val="20"/>
                <w:szCs w:val="20"/>
              </w:rPr>
              <w:t>.201</w:t>
            </w:r>
            <w:r>
              <w:rPr>
                <w:sz w:val="20"/>
                <w:szCs w:val="20"/>
              </w:rPr>
              <w:t>5</w:t>
            </w:r>
          </w:p>
          <w:p w:rsidR="00D148D5" w:rsidRPr="00A935AA" w:rsidRDefault="00AE1743" w:rsidP="00D148D5">
            <w:pPr>
              <w:rPr>
                <w:sz w:val="20"/>
                <w:szCs w:val="20"/>
              </w:rPr>
            </w:pPr>
            <w:r>
              <w:rPr>
                <w:sz w:val="20"/>
                <w:szCs w:val="20"/>
                <w:lang w:val="fr-CA"/>
              </w:rPr>
              <w:pict w14:anchorId="6368DA5D">
                <v:rect id="_x0000_i1049" style="width:108pt;height:1pt" o:hrpct="0" o:hralign="center" o:hrstd="t" o:hrnoshade="t" o:hr="t" fillcolor="black [3213]" stroked="f"/>
              </w:pict>
            </w:r>
          </w:p>
        </w:tc>
        <w:tc>
          <w:tcPr>
            <w:tcW w:w="1181" w:type="dxa"/>
            <w:shd w:val="clear" w:color="auto" w:fill="auto"/>
          </w:tcPr>
          <w:p w:rsidR="00D148D5" w:rsidRDefault="00D148D5" w:rsidP="00D148D5">
            <w:pPr>
              <w:jc w:val="center"/>
              <w:rPr>
                <w:sz w:val="20"/>
                <w:szCs w:val="20"/>
              </w:rPr>
            </w:pPr>
          </w:p>
          <w:p w:rsidR="00D148D5" w:rsidRDefault="00D148D5" w:rsidP="00D148D5">
            <w:pPr>
              <w:jc w:val="center"/>
              <w:rPr>
                <w:sz w:val="20"/>
                <w:szCs w:val="20"/>
              </w:rPr>
            </w:pPr>
          </w:p>
          <w:p w:rsidR="00D148D5" w:rsidRDefault="00D148D5" w:rsidP="00D148D5">
            <w:pPr>
              <w:jc w:val="center"/>
              <w:rPr>
                <w:sz w:val="20"/>
                <w:szCs w:val="20"/>
              </w:rPr>
            </w:pPr>
          </w:p>
          <w:p w:rsidR="00D148D5" w:rsidRDefault="00D148D5" w:rsidP="00D148D5">
            <w:pPr>
              <w:jc w:val="center"/>
              <w:rPr>
                <w:sz w:val="20"/>
                <w:szCs w:val="20"/>
              </w:rPr>
            </w:pPr>
          </w:p>
          <w:p w:rsidR="00D148D5" w:rsidRDefault="00D148D5" w:rsidP="00D148D5">
            <w:pPr>
              <w:jc w:val="center"/>
              <w:rPr>
                <w:sz w:val="20"/>
                <w:szCs w:val="20"/>
              </w:rPr>
            </w:pPr>
          </w:p>
          <w:p w:rsidR="00D148D5" w:rsidRDefault="00D148D5" w:rsidP="00D148D5">
            <w:pPr>
              <w:jc w:val="center"/>
              <w:rPr>
                <w:sz w:val="20"/>
                <w:szCs w:val="20"/>
              </w:rPr>
            </w:pPr>
          </w:p>
          <w:p w:rsidR="00D148D5" w:rsidRDefault="00D148D5" w:rsidP="00D148D5">
            <w:pPr>
              <w:jc w:val="center"/>
              <w:rPr>
                <w:sz w:val="20"/>
                <w:szCs w:val="20"/>
              </w:rPr>
            </w:pPr>
          </w:p>
          <w:p w:rsidR="00D148D5" w:rsidRDefault="00D148D5" w:rsidP="00D148D5">
            <w:pPr>
              <w:jc w:val="center"/>
              <w:rPr>
                <w:sz w:val="20"/>
                <w:szCs w:val="20"/>
              </w:rPr>
            </w:pPr>
          </w:p>
          <w:p w:rsidR="00D148D5" w:rsidRDefault="00D148D5" w:rsidP="00D148D5">
            <w:pPr>
              <w:jc w:val="center"/>
              <w:rPr>
                <w:sz w:val="20"/>
                <w:szCs w:val="20"/>
              </w:rPr>
            </w:pPr>
          </w:p>
          <w:p w:rsidR="00D148D5" w:rsidRDefault="00D148D5" w:rsidP="00D148D5">
            <w:pPr>
              <w:jc w:val="center"/>
              <w:rPr>
                <w:sz w:val="20"/>
                <w:szCs w:val="20"/>
              </w:rPr>
            </w:pPr>
          </w:p>
          <w:p w:rsidR="00D148D5" w:rsidRDefault="00D148D5" w:rsidP="00D148D5">
            <w:pPr>
              <w:jc w:val="center"/>
              <w:rPr>
                <w:sz w:val="20"/>
                <w:szCs w:val="20"/>
              </w:rPr>
            </w:pPr>
          </w:p>
          <w:p w:rsidR="00D148D5" w:rsidRDefault="00D148D5" w:rsidP="00D148D5">
            <w:pPr>
              <w:jc w:val="center"/>
              <w:rPr>
                <w:sz w:val="20"/>
                <w:szCs w:val="20"/>
              </w:rPr>
            </w:pPr>
          </w:p>
          <w:p w:rsidR="00D148D5" w:rsidRDefault="00D148D5" w:rsidP="00D148D5">
            <w:pPr>
              <w:jc w:val="center"/>
              <w:rPr>
                <w:sz w:val="20"/>
                <w:szCs w:val="20"/>
              </w:rPr>
            </w:pPr>
          </w:p>
          <w:p w:rsidR="00D148D5" w:rsidRPr="00A935AA" w:rsidRDefault="00D148D5" w:rsidP="00D148D5">
            <w:pPr>
              <w:jc w:val="center"/>
              <w:rPr>
                <w:sz w:val="20"/>
                <w:szCs w:val="20"/>
              </w:rPr>
            </w:pPr>
          </w:p>
        </w:tc>
        <w:tc>
          <w:tcPr>
            <w:tcW w:w="4320" w:type="dxa"/>
            <w:shd w:val="clear" w:color="auto" w:fill="auto"/>
          </w:tcPr>
          <w:p w:rsidR="00D148D5" w:rsidRDefault="00D148D5" w:rsidP="00D148D5">
            <w:pPr>
              <w:rPr>
                <w:b/>
                <w:sz w:val="20"/>
                <w:szCs w:val="20"/>
              </w:rPr>
            </w:pPr>
            <w:r>
              <w:rPr>
                <w:b/>
                <w:sz w:val="20"/>
                <w:szCs w:val="20"/>
              </w:rPr>
              <w:t xml:space="preserve">Marco </w:t>
            </w:r>
            <w:r w:rsidRPr="00D148D5">
              <w:rPr>
                <w:b/>
                <w:sz w:val="20"/>
                <w:szCs w:val="20"/>
              </w:rPr>
              <w:t>Viscomi</w:t>
            </w:r>
          </w:p>
          <w:p w:rsidR="00D148D5" w:rsidRDefault="00D148D5" w:rsidP="00D148D5">
            <w:pPr>
              <w:rPr>
                <w:sz w:val="20"/>
                <w:szCs w:val="20"/>
              </w:rPr>
            </w:pPr>
            <w:r w:rsidRPr="00A935AA">
              <w:rPr>
                <w:sz w:val="20"/>
                <w:szCs w:val="20"/>
              </w:rPr>
              <w:tab/>
            </w:r>
            <w:r>
              <w:rPr>
                <w:sz w:val="20"/>
                <w:szCs w:val="20"/>
              </w:rPr>
              <w:t>Julianna A. Greenspan</w:t>
            </w:r>
          </w:p>
          <w:p w:rsidR="00D148D5" w:rsidRDefault="00D148D5" w:rsidP="00D148D5">
            <w:pPr>
              <w:rPr>
                <w:sz w:val="20"/>
                <w:szCs w:val="20"/>
              </w:rPr>
            </w:pPr>
            <w:r w:rsidRPr="00A935AA">
              <w:rPr>
                <w:sz w:val="20"/>
                <w:szCs w:val="20"/>
              </w:rPr>
              <w:tab/>
            </w:r>
            <w:r>
              <w:rPr>
                <w:sz w:val="20"/>
                <w:szCs w:val="20"/>
              </w:rPr>
              <w:t>Greenspan Partners LLP</w:t>
            </w:r>
          </w:p>
          <w:p w:rsidR="00D148D5" w:rsidRPr="00A935AA" w:rsidRDefault="00D148D5" w:rsidP="00D148D5">
            <w:pPr>
              <w:tabs>
                <w:tab w:val="left" w:pos="-1440"/>
                <w:tab w:val="left" w:pos="-720"/>
              </w:tabs>
              <w:rPr>
                <w:sz w:val="20"/>
                <w:szCs w:val="20"/>
              </w:rPr>
            </w:pPr>
          </w:p>
          <w:p w:rsidR="00D148D5" w:rsidRPr="00A935AA" w:rsidRDefault="00D148D5" w:rsidP="00D148D5">
            <w:pPr>
              <w:tabs>
                <w:tab w:val="left" w:pos="-1440"/>
                <w:tab w:val="left" w:pos="-720"/>
              </w:tabs>
              <w:rPr>
                <w:sz w:val="20"/>
                <w:szCs w:val="20"/>
              </w:rPr>
            </w:pPr>
            <w:r w:rsidRPr="00A935AA">
              <w:rPr>
                <w:sz w:val="20"/>
                <w:szCs w:val="20"/>
              </w:rPr>
              <w:tab/>
              <w:t>v. (</w:t>
            </w:r>
            <w:r>
              <w:rPr>
                <w:sz w:val="20"/>
                <w:szCs w:val="20"/>
              </w:rPr>
              <w:t>36648</w:t>
            </w:r>
            <w:r w:rsidRPr="00A935AA">
              <w:rPr>
                <w:sz w:val="20"/>
                <w:szCs w:val="20"/>
              </w:rPr>
              <w:t>)</w:t>
            </w:r>
          </w:p>
          <w:p w:rsidR="00D148D5" w:rsidRPr="00A935AA" w:rsidRDefault="00D148D5" w:rsidP="00D148D5">
            <w:pPr>
              <w:tabs>
                <w:tab w:val="left" w:pos="-1440"/>
                <w:tab w:val="left" w:pos="-720"/>
              </w:tabs>
              <w:rPr>
                <w:sz w:val="20"/>
                <w:szCs w:val="20"/>
              </w:rPr>
            </w:pPr>
          </w:p>
          <w:p w:rsidR="00D148D5" w:rsidRPr="00A935AA" w:rsidRDefault="00D148D5" w:rsidP="00D148D5">
            <w:pPr>
              <w:tabs>
                <w:tab w:val="left" w:pos="-1440"/>
                <w:tab w:val="left" w:pos="-720"/>
              </w:tabs>
              <w:rPr>
                <w:b/>
                <w:sz w:val="20"/>
                <w:szCs w:val="20"/>
              </w:rPr>
            </w:pPr>
            <w:r w:rsidRPr="00D148D5">
              <w:rPr>
                <w:b/>
                <w:sz w:val="20"/>
                <w:szCs w:val="20"/>
              </w:rPr>
              <w:t xml:space="preserve">Attorney General of Canada </w:t>
            </w:r>
            <w:r w:rsidR="00810FF5">
              <w:rPr>
                <w:b/>
                <w:sz w:val="20"/>
                <w:szCs w:val="20"/>
              </w:rPr>
              <w:t xml:space="preserve">et al. </w:t>
            </w:r>
            <w:r w:rsidRPr="00A935AA">
              <w:rPr>
                <w:b/>
                <w:sz w:val="20"/>
                <w:szCs w:val="20"/>
              </w:rPr>
              <w:t>(</w:t>
            </w:r>
            <w:r>
              <w:rPr>
                <w:b/>
                <w:sz w:val="20"/>
                <w:szCs w:val="20"/>
              </w:rPr>
              <w:t>Ont.</w:t>
            </w:r>
            <w:r w:rsidRPr="00A935AA">
              <w:rPr>
                <w:b/>
                <w:sz w:val="20"/>
                <w:szCs w:val="20"/>
              </w:rPr>
              <w:t>)</w:t>
            </w:r>
          </w:p>
          <w:p w:rsidR="00D148D5" w:rsidRPr="00A935AA" w:rsidRDefault="00D148D5" w:rsidP="00D148D5">
            <w:pPr>
              <w:tabs>
                <w:tab w:val="left" w:pos="-1440"/>
                <w:tab w:val="left" w:pos="-720"/>
              </w:tabs>
              <w:rPr>
                <w:sz w:val="20"/>
                <w:szCs w:val="20"/>
              </w:rPr>
            </w:pPr>
            <w:r w:rsidRPr="00A935AA">
              <w:rPr>
                <w:sz w:val="20"/>
                <w:szCs w:val="20"/>
              </w:rPr>
              <w:tab/>
            </w:r>
            <w:r>
              <w:rPr>
                <w:sz w:val="20"/>
                <w:szCs w:val="20"/>
              </w:rPr>
              <w:t>Richard Kramer</w:t>
            </w:r>
          </w:p>
          <w:p w:rsidR="00D148D5" w:rsidRPr="00A935AA" w:rsidRDefault="00D148D5" w:rsidP="00D148D5">
            <w:pPr>
              <w:tabs>
                <w:tab w:val="left" w:pos="-1440"/>
                <w:tab w:val="left" w:pos="-720"/>
              </w:tabs>
              <w:rPr>
                <w:sz w:val="20"/>
                <w:szCs w:val="20"/>
              </w:rPr>
            </w:pPr>
            <w:r w:rsidRPr="00A935AA">
              <w:rPr>
                <w:sz w:val="20"/>
                <w:szCs w:val="20"/>
              </w:rPr>
              <w:tab/>
            </w:r>
            <w:r>
              <w:rPr>
                <w:sz w:val="20"/>
                <w:szCs w:val="20"/>
              </w:rPr>
              <w:t>A.G. of Canada</w:t>
            </w:r>
          </w:p>
          <w:p w:rsidR="00D148D5" w:rsidRPr="00A935AA" w:rsidRDefault="00D148D5" w:rsidP="00D148D5">
            <w:pPr>
              <w:tabs>
                <w:tab w:val="left" w:pos="-1440"/>
                <w:tab w:val="left" w:pos="-720"/>
              </w:tabs>
              <w:rPr>
                <w:sz w:val="20"/>
                <w:szCs w:val="20"/>
              </w:rPr>
            </w:pPr>
          </w:p>
          <w:p w:rsidR="00D148D5" w:rsidRPr="00A935AA" w:rsidRDefault="00D148D5" w:rsidP="00D148D5">
            <w:pPr>
              <w:rPr>
                <w:sz w:val="20"/>
                <w:szCs w:val="20"/>
              </w:rPr>
            </w:pPr>
            <w:r w:rsidRPr="00A935AA">
              <w:rPr>
                <w:sz w:val="20"/>
                <w:szCs w:val="20"/>
              </w:rPr>
              <w:t xml:space="preserve">FILING DATE: </w:t>
            </w:r>
            <w:r>
              <w:rPr>
                <w:sz w:val="20"/>
                <w:szCs w:val="20"/>
              </w:rPr>
              <w:t>29</w:t>
            </w:r>
            <w:r w:rsidRPr="00A935AA">
              <w:rPr>
                <w:sz w:val="20"/>
                <w:szCs w:val="20"/>
              </w:rPr>
              <w:t>.0</w:t>
            </w:r>
            <w:r>
              <w:rPr>
                <w:sz w:val="20"/>
                <w:szCs w:val="20"/>
              </w:rPr>
              <w:t>9</w:t>
            </w:r>
            <w:r w:rsidRPr="00A935AA">
              <w:rPr>
                <w:sz w:val="20"/>
                <w:szCs w:val="20"/>
              </w:rPr>
              <w:t>.201</w:t>
            </w:r>
            <w:r>
              <w:rPr>
                <w:sz w:val="20"/>
                <w:szCs w:val="20"/>
              </w:rPr>
              <w:t>5</w:t>
            </w:r>
          </w:p>
          <w:p w:rsidR="00D148D5" w:rsidRDefault="00AE1743" w:rsidP="00D148D5">
            <w:pPr>
              <w:rPr>
                <w:b/>
                <w:sz w:val="20"/>
                <w:szCs w:val="20"/>
              </w:rPr>
            </w:pPr>
            <w:r>
              <w:rPr>
                <w:sz w:val="20"/>
                <w:szCs w:val="20"/>
                <w:lang w:val="fr-CA"/>
              </w:rPr>
              <w:pict w14:anchorId="488E1E8A">
                <v:rect id="_x0000_i1050"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B71067">
          <w:headerReference w:type="default" r:id="rId16"/>
          <w:footerReference w:type="default" r:id="rId17"/>
          <w:headerReference w:type="first" r:id="rId18"/>
          <w:footerReference w:type="first" r:id="rId19"/>
          <w:pgSz w:w="12240" w:h="15840"/>
          <w:pgMar w:top="720" w:right="965" w:bottom="1080" w:left="1656" w:header="706" w:footer="706" w:gutter="0"/>
          <w:pgNumType w:start="1426"/>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AE1743"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395654">
              <w:rPr>
                <w:b/>
                <w:szCs w:val="24"/>
                <w:lang w:val="fr-CA"/>
              </w:rPr>
              <w:t>DEMANDES SOUMISES À LA COUR DEPUIS LA DERNIÈRE PARUTIO</w:t>
            </w:r>
            <w:r w:rsidRPr="001D0D5F">
              <w:rPr>
                <w:b/>
                <w:szCs w:val="24"/>
                <w:lang w:val="fr-CA"/>
              </w:rPr>
              <w:t>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6563C3" w:rsidP="00CB3520">
      <w:pPr>
        <w:widowControl w:val="0"/>
        <w:rPr>
          <w:b/>
          <w:sz w:val="20"/>
          <w:szCs w:val="20"/>
        </w:rPr>
      </w:pPr>
      <w:r>
        <w:rPr>
          <w:b/>
          <w:sz w:val="20"/>
          <w:szCs w:val="20"/>
        </w:rPr>
        <w:t>OCTOBER</w:t>
      </w:r>
      <w:r w:rsidR="00CB3520">
        <w:rPr>
          <w:b/>
          <w:sz w:val="20"/>
          <w:szCs w:val="20"/>
        </w:rPr>
        <w:t xml:space="preserve"> </w:t>
      </w:r>
      <w:r>
        <w:rPr>
          <w:b/>
          <w:sz w:val="20"/>
          <w:szCs w:val="20"/>
        </w:rPr>
        <w:t>5</w:t>
      </w:r>
      <w:r w:rsidR="00CB3520" w:rsidRPr="00C50A5C">
        <w:rPr>
          <w:b/>
          <w:sz w:val="20"/>
          <w:szCs w:val="20"/>
        </w:rPr>
        <w:t>, 201</w:t>
      </w:r>
      <w:r w:rsidR="00020DC3">
        <w:rPr>
          <w:b/>
          <w:sz w:val="20"/>
          <w:szCs w:val="20"/>
        </w:rPr>
        <w:t>5</w:t>
      </w:r>
      <w:r w:rsidR="00CB3520" w:rsidRPr="00C50A5C">
        <w:rPr>
          <w:b/>
          <w:sz w:val="20"/>
          <w:szCs w:val="20"/>
        </w:rPr>
        <w:t xml:space="preserve"> / LE </w:t>
      </w:r>
      <w:r>
        <w:rPr>
          <w:b/>
          <w:sz w:val="20"/>
          <w:szCs w:val="20"/>
        </w:rPr>
        <w:t>5</w:t>
      </w:r>
      <w:r w:rsidR="00CB3520">
        <w:rPr>
          <w:b/>
          <w:sz w:val="20"/>
          <w:szCs w:val="20"/>
        </w:rPr>
        <w:t xml:space="preserve"> </w:t>
      </w:r>
      <w:r>
        <w:rPr>
          <w:b/>
          <w:sz w:val="20"/>
          <w:szCs w:val="20"/>
        </w:rPr>
        <w:t>OCTOBRE</w:t>
      </w:r>
      <w:r w:rsidR="00CB3520"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3C5804">
        <w:rPr>
          <w:b/>
          <w:sz w:val="20"/>
          <w:szCs w:val="20"/>
        </w:rPr>
        <w:t xml:space="preserve">Moldaver </w:t>
      </w:r>
      <w:r w:rsidRPr="00C50A5C">
        <w:rPr>
          <w:b/>
          <w:sz w:val="20"/>
          <w:szCs w:val="20"/>
        </w:rPr>
        <w:t xml:space="preserve">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3C5804">
        <w:rPr>
          <w:b/>
          <w:sz w:val="20"/>
          <w:szCs w:val="20"/>
          <w:lang w:val="fr-CA"/>
        </w:rPr>
        <w:t>Moldaver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E02A8F" w:rsidP="00CB3520">
      <w:pPr>
        <w:pStyle w:val="ListParagraph"/>
        <w:widowControl w:val="0"/>
        <w:numPr>
          <w:ilvl w:val="0"/>
          <w:numId w:val="1"/>
        </w:numPr>
        <w:ind w:hanging="720"/>
        <w:jc w:val="both"/>
        <w:rPr>
          <w:sz w:val="20"/>
          <w:szCs w:val="20"/>
        </w:rPr>
      </w:pPr>
      <w:r w:rsidRPr="00E02A8F">
        <w:rPr>
          <w:i/>
          <w:sz w:val="20"/>
          <w:szCs w:val="20"/>
        </w:rPr>
        <w:t xml:space="preserve">Allan Jeffery Harris </w:t>
      </w:r>
      <w:r w:rsidR="00CB3520" w:rsidRPr="009C5D38">
        <w:rPr>
          <w:i/>
          <w:sz w:val="20"/>
          <w:szCs w:val="20"/>
        </w:rPr>
        <w:t>v.</w:t>
      </w:r>
      <w:r>
        <w:rPr>
          <w:i/>
          <w:sz w:val="20"/>
          <w:szCs w:val="20"/>
        </w:rPr>
        <w:t xml:space="preserve"> Her Majesty the Queen</w:t>
      </w:r>
      <w:r w:rsidR="00CB3520" w:rsidRPr="009C5D38">
        <w:rPr>
          <w:sz w:val="20"/>
          <w:szCs w:val="20"/>
        </w:rPr>
        <w:t xml:space="preserve"> (</w:t>
      </w:r>
      <w:r>
        <w:rPr>
          <w:sz w:val="20"/>
          <w:szCs w:val="20"/>
        </w:rPr>
        <w:t>F.C.</w:t>
      </w:r>
      <w:r w:rsidR="00CB3520" w:rsidRPr="009C5D38">
        <w:rPr>
          <w:sz w:val="20"/>
          <w:szCs w:val="20"/>
        </w:rPr>
        <w:t>) (Ci</w:t>
      </w:r>
      <w:r>
        <w:rPr>
          <w:sz w:val="20"/>
          <w:szCs w:val="20"/>
        </w:rPr>
        <w:t>vil</w:t>
      </w:r>
      <w:r w:rsidR="00CB3520" w:rsidRPr="009C5D38">
        <w:rPr>
          <w:sz w:val="20"/>
          <w:szCs w:val="20"/>
        </w:rPr>
        <w:t>) (By Leave)</w:t>
      </w:r>
      <w:r w:rsidR="00CB3520" w:rsidRPr="00C50A5C">
        <w:rPr>
          <w:sz w:val="20"/>
          <w:szCs w:val="20"/>
        </w:rPr>
        <w:t xml:space="preserve"> (3</w:t>
      </w:r>
      <w:r w:rsidR="00CB3520">
        <w:rPr>
          <w:sz w:val="20"/>
          <w:szCs w:val="20"/>
        </w:rPr>
        <w:t>6</w:t>
      </w:r>
      <w:r>
        <w:rPr>
          <w:sz w:val="20"/>
          <w:szCs w:val="20"/>
        </w:rPr>
        <w:t>481</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0D5837" w:rsidP="00CB3520">
      <w:pPr>
        <w:pStyle w:val="ListParagraph"/>
        <w:widowControl w:val="0"/>
        <w:numPr>
          <w:ilvl w:val="0"/>
          <w:numId w:val="1"/>
        </w:numPr>
        <w:ind w:hanging="720"/>
        <w:jc w:val="both"/>
        <w:rPr>
          <w:sz w:val="20"/>
          <w:szCs w:val="20"/>
        </w:rPr>
      </w:pPr>
      <w:r w:rsidRPr="000D5837">
        <w:rPr>
          <w:i/>
          <w:sz w:val="20"/>
          <w:szCs w:val="20"/>
        </w:rPr>
        <w:t>Colleen Margaret Abbott</w:t>
      </w:r>
      <w:r w:rsidR="00CB3520" w:rsidRPr="009C5D38">
        <w:rPr>
          <w:i/>
          <w:sz w:val="20"/>
          <w:szCs w:val="20"/>
        </w:rPr>
        <w:t xml:space="preserve">. v. </w:t>
      </w:r>
      <w:r>
        <w:rPr>
          <w:i/>
          <w:sz w:val="20"/>
          <w:szCs w:val="20"/>
        </w:rPr>
        <w:t>Her Majesty the Queen</w:t>
      </w:r>
      <w:r w:rsidR="00CB3520" w:rsidRPr="009C5D38">
        <w:rPr>
          <w:sz w:val="20"/>
          <w:szCs w:val="20"/>
        </w:rPr>
        <w:t xml:space="preserve"> (</w:t>
      </w:r>
      <w:r>
        <w:rPr>
          <w:sz w:val="20"/>
          <w:szCs w:val="20"/>
        </w:rPr>
        <w:t>F.C.</w:t>
      </w:r>
      <w:r w:rsidR="00CB3520" w:rsidRPr="009C5D38">
        <w:rPr>
          <w:sz w:val="20"/>
          <w:szCs w:val="20"/>
        </w:rPr>
        <w:t>) (Civil) (By Leave)</w:t>
      </w:r>
      <w:r w:rsidR="00CB3520" w:rsidRPr="00C612D0">
        <w:rPr>
          <w:sz w:val="20"/>
          <w:szCs w:val="20"/>
        </w:rPr>
        <w:t xml:space="preserve"> (3</w:t>
      </w:r>
      <w:r w:rsidR="00CB3520">
        <w:rPr>
          <w:sz w:val="20"/>
          <w:szCs w:val="20"/>
        </w:rPr>
        <w:t>6</w:t>
      </w:r>
      <w:r>
        <w:rPr>
          <w:sz w:val="20"/>
          <w:szCs w:val="20"/>
        </w:rPr>
        <w:t>483</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0D5837" w:rsidP="00CB3520">
      <w:pPr>
        <w:pStyle w:val="ListParagraph"/>
        <w:widowControl w:val="0"/>
        <w:numPr>
          <w:ilvl w:val="0"/>
          <w:numId w:val="1"/>
        </w:numPr>
        <w:ind w:hanging="720"/>
        <w:jc w:val="both"/>
        <w:rPr>
          <w:sz w:val="20"/>
          <w:szCs w:val="20"/>
        </w:rPr>
      </w:pPr>
      <w:r>
        <w:rPr>
          <w:i/>
          <w:sz w:val="20"/>
          <w:szCs w:val="20"/>
        </w:rPr>
        <w:t>Arthur Jackes</w:t>
      </w:r>
      <w:r w:rsidR="00CB3520" w:rsidRPr="009C5D38">
        <w:rPr>
          <w:i/>
          <w:sz w:val="20"/>
          <w:szCs w:val="20"/>
        </w:rPr>
        <w:t xml:space="preserve"> v.</w:t>
      </w:r>
      <w:r>
        <w:rPr>
          <w:i/>
          <w:sz w:val="20"/>
          <w:szCs w:val="20"/>
        </w:rPr>
        <w:t xml:space="preserve"> Her Majesty the Queen</w:t>
      </w:r>
      <w:r w:rsidR="00CB3520" w:rsidRPr="009C5D38">
        <w:rPr>
          <w:sz w:val="20"/>
          <w:szCs w:val="20"/>
        </w:rPr>
        <w:t xml:space="preserve"> (</w:t>
      </w:r>
      <w:r>
        <w:rPr>
          <w:sz w:val="20"/>
          <w:szCs w:val="20"/>
        </w:rPr>
        <w:t>F.C.</w:t>
      </w:r>
      <w:r w:rsidR="00CB3520" w:rsidRPr="009C5D38">
        <w:rPr>
          <w:sz w:val="20"/>
          <w:szCs w:val="20"/>
        </w:rPr>
        <w:t>) (Civil) (By Leave)</w:t>
      </w:r>
      <w:r w:rsidR="00CB3520" w:rsidRPr="00940CAD">
        <w:rPr>
          <w:sz w:val="20"/>
          <w:szCs w:val="20"/>
        </w:rPr>
        <w:t xml:space="preserve"> (3</w:t>
      </w:r>
      <w:r>
        <w:rPr>
          <w:sz w:val="20"/>
          <w:szCs w:val="20"/>
        </w:rPr>
        <w:t>6</w:t>
      </w:r>
      <w:r w:rsidR="00CB3520">
        <w:rPr>
          <w:sz w:val="20"/>
          <w:szCs w:val="20"/>
        </w:rPr>
        <w:t>5</w:t>
      </w:r>
      <w:r>
        <w:rPr>
          <w:sz w:val="20"/>
          <w:szCs w:val="20"/>
        </w:rPr>
        <w:t>19</w:t>
      </w:r>
      <w:r w:rsidR="00CB3520" w:rsidRPr="00940CAD">
        <w:rPr>
          <w:sz w:val="20"/>
          <w:szCs w:val="20"/>
        </w:rPr>
        <w:t>)</w:t>
      </w:r>
    </w:p>
    <w:p w:rsidR="00CB3520" w:rsidRPr="00C50A5C" w:rsidRDefault="00CB3520" w:rsidP="00CB3520">
      <w:pPr>
        <w:widowControl w:val="0"/>
        <w:rPr>
          <w:sz w:val="20"/>
          <w:szCs w:val="20"/>
        </w:rPr>
      </w:pPr>
    </w:p>
    <w:p w:rsidR="00CB3520" w:rsidRPr="00C50A5C" w:rsidRDefault="000D5837" w:rsidP="00CB3520">
      <w:pPr>
        <w:pStyle w:val="ListParagraph"/>
        <w:widowControl w:val="0"/>
        <w:numPr>
          <w:ilvl w:val="0"/>
          <w:numId w:val="1"/>
        </w:numPr>
        <w:ind w:hanging="720"/>
        <w:jc w:val="both"/>
        <w:rPr>
          <w:sz w:val="20"/>
          <w:szCs w:val="20"/>
        </w:rPr>
      </w:pPr>
      <w:r>
        <w:rPr>
          <w:i/>
          <w:sz w:val="20"/>
          <w:szCs w:val="20"/>
        </w:rPr>
        <w:t>Wojciech Jerry Krzyz</w:t>
      </w:r>
      <w:r w:rsidR="00CB3520" w:rsidRPr="009C5D38">
        <w:rPr>
          <w:i/>
          <w:sz w:val="20"/>
          <w:szCs w:val="20"/>
        </w:rPr>
        <w:t xml:space="preserve"> v. </w:t>
      </w:r>
      <w:r>
        <w:rPr>
          <w:i/>
          <w:sz w:val="20"/>
          <w:szCs w:val="20"/>
        </w:rPr>
        <w:t>Her Majesty the Queen</w:t>
      </w:r>
      <w:r w:rsidR="00CB3520" w:rsidRPr="009C5D38">
        <w:rPr>
          <w:sz w:val="20"/>
          <w:szCs w:val="20"/>
        </w:rPr>
        <w:t xml:space="preserve"> (</w:t>
      </w:r>
      <w:r>
        <w:rPr>
          <w:sz w:val="20"/>
          <w:szCs w:val="20"/>
        </w:rPr>
        <w:t>F.C.</w:t>
      </w:r>
      <w:r w:rsidR="00CB3520" w:rsidRPr="009C5D38">
        <w:rPr>
          <w:sz w:val="20"/>
          <w:szCs w:val="20"/>
        </w:rPr>
        <w:t>) (Civil) (By Leave)</w:t>
      </w:r>
      <w:r w:rsidR="00CB3520" w:rsidRPr="00C50A5C">
        <w:rPr>
          <w:sz w:val="20"/>
          <w:szCs w:val="20"/>
        </w:rPr>
        <w:t xml:space="preserve"> (3</w:t>
      </w:r>
      <w:r>
        <w:rPr>
          <w:sz w:val="20"/>
          <w:szCs w:val="20"/>
        </w:rPr>
        <w:t>6560</w:t>
      </w:r>
      <w:r w:rsidR="00CB3520" w:rsidRPr="00C50A5C">
        <w:rPr>
          <w:sz w:val="20"/>
          <w:szCs w:val="20"/>
        </w:rPr>
        <w:t>)</w:t>
      </w:r>
    </w:p>
    <w:p w:rsidR="00CB3520" w:rsidRDefault="00CB3520" w:rsidP="00CB3520">
      <w:pPr>
        <w:widowControl w:val="0"/>
        <w:jc w:val="both"/>
        <w:rPr>
          <w:sz w:val="20"/>
          <w:szCs w:val="20"/>
        </w:rPr>
      </w:pPr>
    </w:p>
    <w:p w:rsidR="00CB3520" w:rsidRDefault="00E406D9" w:rsidP="002461DD">
      <w:pPr>
        <w:pStyle w:val="ListParagraph"/>
        <w:widowControl w:val="0"/>
        <w:numPr>
          <w:ilvl w:val="0"/>
          <w:numId w:val="1"/>
        </w:numPr>
        <w:ind w:hanging="720"/>
        <w:jc w:val="both"/>
        <w:rPr>
          <w:sz w:val="20"/>
          <w:szCs w:val="20"/>
        </w:rPr>
      </w:pPr>
      <w:r w:rsidRPr="00E406D9">
        <w:rPr>
          <w:i/>
          <w:sz w:val="20"/>
          <w:szCs w:val="20"/>
        </w:rPr>
        <w:t>Urszula Krzyz</w:t>
      </w:r>
      <w:r w:rsidR="00CB3520" w:rsidRPr="00E406D9">
        <w:rPr>
          <w:i/>
          <w:sz w:val="20"/>
          <w:szCs w:val="20"/>
        </w:rPr>
        <w:t xml:space="preserve"> v. </w:t>
      </w:r>
      <w:r w:rsidRPr="00E406D9">
        <w:rPr>
          <w:i/>
          <w:sz w:val="20"/>
          <w:szCs w:val="20"/>
        </w:rPr>
        <w:t>Her</w:t>
      </w:r>
      <w:r>
        <w:rPr>
          <w:i/>
          <w:sz w:val="20"/>
          <w:szCs w:val="20"/>
        </w:rPr>
        <w:t xml:space="preserve"> Majesty the Queen</w:t>
      </w:r>
      <w:r w:rsidR="00CB3520" w:rsidRPr="00E406D9">
        <w:rPr>
          <w:sz w:val="20"/>
          <w:szCs w:val="20"/>
        </w:rPr>
        <w:t xml:space="preserve"> (</w:t>
      </w:r>
      <w:r>
        <w:rPr>
          <w:sz w:val="20"/>
          <w:szCs w:val="20"/>
        </w:rPr>
        <w:t>F.C.</w:t>
      </w:r>
      <w:r w:rsidR="00CB3520" w:rsidRPr="00E406D9">
        <w:rPr>
          <w:sz w:val="20"/>
          <w:szCs w:val="20"/>
        </w:rPr>
        <w:t>) (Civil) (By Leave) (3</w:t>
      </w:r>
      <w:r>
        <w:rPr>
          <w:sz w:val="20"/>
          <w:szCs w:val="20"/>
        </w:rPr>
        <w:t>6561</w:t>
      </w:r>
      <w:r w:rsidR="00CB3520" w:rsidRPr="00E406D9">
        <w:rPr>
          <w:sz w:val="20"/>
          <w:szCs w:val="20"/>
        </w:rPr>
        <w:t>)</w:t>
      </w:r>
    </w:p>
    <w:p w:rsidR="00E406D9" w:rsidRPr="00E406D9" w:rsidRDefault="00E406D9" w:rsidP="00E406D9">
      <w:pPr>
        <w:pStyle w:val="ListParagraph"/>
        <w:rPr>
          <w:sz w:val="20"/>
          <w:szCs w:val="20"/>
        </w:rPr>
      </w:pPr>
    </w:p>
    <w:p w:rsidR="00CB3520" w:rsidRPr="009C5D38" w:rsidRDefault="00CB3520" w:rsidP="00CB3520">
      <w:pPr>
        <w:widowControl w:val="0"/>
        <w:rPr>
          <w:sz w:val="20"/>
          <w:szCs w:val="20"/>
        </w:rPr>
      </w:pPr>
    </w:p>
    <w:p w:rsidR="00CB3520" w:rsidRPr="00350B9A" w:rsidRDefault="00CB3520" w:rsidP="00CB3520">
      <w:pPr>
        <w:widowControl w:val="0"/>
        <w:jc w:val="center"/>
        <w:rPr>
          <w:b/>
          <w:sz w:val="20"/>
          <w:szCs w:val="20"/>
          <w:lang w:val="en-US"/>
        </w:rPr>
      </w:pPr>
      <w:r w:rsidRPr="00350B9A">
        <w:rPr>
          <w:b/>
          <w:sz w:val="20"/>
          <w:szCs w:val="20"/>
          <w:lang w:val="en-US"/>
        </w:rPr>
        <w:t xml:space="preserve">CORAM: </w:t>
      </w:r>
      <w:r w:rsidR="00FA3373" w:rsidRPr="00350B9A">
        <w:rPr>
          <w:b/>
          <w:sz w:val="20"/>
          <w:szCs w:val="20"/>
          <w:lang w:val="en-US"/>
        </w:rPr>
        <w:t>Abella</w:t>
      </w:r>
      <w:r w:rsidRPr="00350B9A">
        <w:rPr>
          <w:b/>
          <w:sz w:val="20"/>
          <w:szCs w:val="20"/>
          <w:lang w:val="en-US"/>
        </w:rPr>
        <w:t xml:space="preserve">, Karakatsanis and </w:t>
      </w:r>
      <w:r w:rsidR="00F90358" w:rsidRPr="00350B9A">
        <w:rPr>
          <w:b/>
          <w:sz w:val="20"/>
          <w:szCs w:val="20"/>
          <w:lang w:val="en-US"/>
        </w:rPr>
        <w:t>Brown</w:t>
      </w:r>
      <w:r w:rsidRPr="00350B9A">
        <w:rPr>
          <w:b/>
          <w:sz w:val="20"/>
          <w:szCs w:val="20"/>
          <w:lang w:val="en-US"/>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F90358">
        <w:rPr>
          <w:b/>
          <w:sz w:val="20"/>
          <w:szCs w:val="20"/>
          <w:lang w:val="fr-CA"/>
        </w:rPr>
        <w:t>Brown</w:t>
      </w:r>
    </w:p>
    <w:p w:rsidR="00CB3520" w:rsidRPr="00C16CB3" w:rsidRDefault="00CB3520" w:rsidP="00CB3520">
      <w:pPr>
        <w:widowControl w:val="0"/>
        <w:jc w:val="both"/>
        <w:rPr>
          <w:sz w:val="20"/>
          <w:szCs w:val="20"/>
          <w:lang w:val="fr-CA"/>
        </w:rPr>
      </w:pPr>
    </w:p>
    <w:p w:rsidR="00CB3520" w:rsidRPr="00115C9E" w:rsidRDefault="00F87CF8" w:rsidP="00CB3520">
      <w:pPr>
        <w:pStyle w:val="ListParagraph"/>
        <w:widowControl w:val="0"/>
        <w:numPr>
          <w:ilvl w:val="0"/>
          <w:numId w:val="1"/>
        </w:numPr>
        <w:ind w:hanging="720"/>
        <w:jc w:val="both"/>
        <w:rPr>
          <w:sz w:val="20"/>
          <w:szCs w:val="20"/>
          <w:lang w:val="fr-CA"/>
        </w:rPr>
      </w:pPr>
      <w:r>
        <w:rPr>
          <w:i/>
          <w:sz w:val="20"/>
          <w:szCs w:val="20"/>
        </w:rPr>
        <w:t>Jason Steven Philip</w:t>
      </w:r>
      <w:r w:rsidR="00CB3520" w:rsidRPr="009C5D38">
        <w:rPr>
          <w:i/>
          <w:sz w:val="20"/>
          <w:szCs w:val="20"/>
        </w:rPr>
        <w:t xml:space="preserve"> v.</w:t>
      </w:r>
      <w:r>
        <w:rPr>
          <w:i/>
          <w:sz w:val="20"/>
          <w:szCs w:val="20"/>
        </w:rPr>
        <w:t xml:space="preserve"> Her Majesty the Queen</w:t>
      </w:r>
      <w:r w:rsidR="00CB3520" w:rsidRPr="009C5D38">
        <w:rPr>
          <w:i/>
          <w:sz w:val="20"/>
          <w:szCs w:val="20"/>
        </w:rPr>
        <w:t>.</w:t>
      </w:r>
      <w:r w:rsidR="00CB3520" w:rsidRPr="009C5D38">
        <w:rPr>
          <w:sz w:val="20"/>
          <w:szCs w:val="20"/>
        </w:rPr>
        <w:t xml:space="preserve"> (</w:t>
      </w:r>
      <w:r>
        <w:rPr>
          <w:sz w:val="20"/>
          <w:szCs w:val="20"/>
        </w:rPr>
        <w:t>Alta.</w:t>
      </w:r>
      <w:r w:rsidR="00CB3520" w:rsidRPr="009C5D38">
        <w:rPr>
          <w:sz w:val="20"/>
          <w:szCs w:val="20"/>
        </w:rPr>
        <w:t>) (C</w:t>
      </w:r>
      <w:r>
        <w:rPr>
          <w:sz w:val="20"/>
          <w:szCs w:val="20"/>
        </w:rPr>
        <w:t>r</w:t>
      </w:r>
      <w:r w:rsidR="00CB3520" w:rsidRPr="009C5D38">
        <w:rPr>
          <w:sz w:val="20"/>
          <w:szCs w:val="20"/>
        </w:rPr>
        <w:t>i</w:t>
      </w:r>
      <w:r>
        <w:rPr>
          <w:sz w:val="20"/>
          <w:szCs w:val="20"/>
        </w:rPr>
        <w:t>m.</w:t>
      </w:r>
      <w:r w:rsidR="00CB3520" w:rsidRPr="009C5D38">
        <w:rPr>
          <w:sz w:val="20"/>
          <w:szCs w:val="20"/>
        </w:rPr>
        <w:t>) (By Leave)</w:t>
      </w:r>
      <w:r w:rsidR="00CB3520" w:rsidRPr="00115C9E">
        <w:rPr>
          <w:sz w:val="20"/>
          <w:szCs w:val="20"/>
          <w:lang w:val="fr-CA"/>
        </w:rPr>
        <w:t xml:space="preserve"> (3</w:t>
      </w:r>
      <w:r>
        <w:rPr>
          <w:sz w:val="20"/>
          <w:szCs w:val="20"/>
          <w:lang w:val="fr-CA"/>
        </w:rPr>
        <w:t>6512</w:t>
      </w:r>
      <w:r w:rsidR="00CB3520" w:rsidRPr="00115C9E">
        <w:rPr>
          <w:sz w:val="20"/>
          <w:szCs w:val="20"/>
          <w:lang w:val="fr-CA"/>
        </w:rPr>
        <w:t>)</w:t>
      </w:r>
    </w:p>
    <w:p w:rsidR="00CB3520" w:rsidRPr="00115C9E" w:rsidRDefault="00CB3520" w:rsidP="00CB3520">
      <w:pPr>
        <w:widowControl w:val="0"/>
        <w:jc w:val="both"/>
        <w:rPr>
          <w:sz w:val="20"/>
          <w:szCs w:val="20"/>
          <w:lang w:val="fr-CA"/>
        </w:rPr>
      </w:pPr>
    </w:p>
    <w:p w:rsidR="00CB3520" w:rsidRDefault="009B0472" w:rsidP="002461DD">
      <w:pPr>
        <w:pStyle w:val="ListParagraph"/>
        <w:widowControl w:val="0"/>
        <w:numPr>
          <w:ilvl w:val="0"/>
          <w:numId w:val="1"/>
        </w:numPr>
        <w:ind w:hanging="720"/>
        <w:jc w:val="both"/>
        <w:rPr>
          <w:sz w:val="20"/>
          <w:szCs w:val="20"/>
        </w:rPr>
      </w:pPr>
      <w:r w:rsidRPr="009B0472">
        <w:rPr>
          <w:i/>
          <w:sz w:val="20"/>
          <w:szCs w:val="20"/>
        </w:rPr>
        <w:t>Wael Maged Badawy</w:t>
      </w:r>
      <w:r w:rsidR="00CB3520" w:rsidRPr="009B0472">
        <w:rPr>
          <w:i/>
          <w:sz w:val="20"/>
          <w:szCs w:val="20"/>
        </w:rPr>
        <w:t xml:space="preserve"> v.</w:t>
      </w:r>
      <w:r w:rsidRPr="009B0472">
        <w:rPr>
          <w:i/>
          <w:sz w:val="20"/>
          <w:szCs w:val="20"/>
        </w:rPr>
        <w:t xml:space="preserve"> Ghada Hamdy Nafie</w:t>
      </w:r>
      <w:r w:rsidR="00CB3520" w:rsidRPr="009B0472">
        <w:rPr>
          <w:sz w:val="20"/>
          <w:szCs w:val="20"/>
        </w:rPr>
        <w:t xml:space="preserve"> (</w:t>
      </w:r>
      <w:r>
        <w:rPr>
          <w:sz w:val="20"/>
          <w:szCs w:val="20"/>
        </w:rPr>
        <w:t>Alta</w:t>
      </w:r>
      <w:r w:rsidR="00CB3520" w:rsidRPr="009B0472">
        <w:rPr>
          <w:sz w:val="20"/>
          <w:szCs w:val="20"/>
        </w:rPr>
        <w:t>.) (Civil) (By Leave) (3</w:t>
      </w:r>
      <w:r>
        <w:rPr>
          <w:sz w:val="20"/>
          <w:szCs w:val="20"/>
        </w:rPr>
        <w:t>6371</w:t>
      </w:r>
      <w:r w:rsidR="00CB3520" w:rsidRPr="009B0472">
        <w:rPr>
          <w:sz w:val="20"/>
          <w:szCs w:val="20"/>
        </w:rPr>
        <w:t>)</w:t>
      </w:r>
    </w:p>
    <w:p w:rsidR="002C39D3" w:rsidRPr="002C39D3" w:rsidRDefault="002C39D3" w:rsidP="002C39D3">
      <w:pPr>
        <w:pStyle w:val="ListParagraph"/>
        <w:rPr>
          <w:sz w:val="20"/>
          <w:szCs w:val="20"/>
        </w:rPr>
      </w:pPr>
    </w:p>
    <w:p w:rsidR="00CB3520" w:rsidRPr="009C5D38"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sidR="00FD5FE8">
        <w:rPr>
          <w:b/>
          <w:sz w:val="20"/>
          <w:szCs w:val="20"/>
        </w:rPr>
        <w:t>Cromwell</w:t>
      </w:r>
      <w:r>
        <w:rPr>
          <w:b/>
          <w:sz w:val="20"/>
          <w:szCs w:val="20"/>
        </w:rPr>
        <w:t>,</w:t>
      </w:r>
      <w:r w:rsidRPr="00C50A5C">
        <w:rPr>
          <w:b/>
          <w:sz w:val="20"/>
          <w:szCs w:val="20"/>
        </w:rPr>
        <w:t xml:space="preserve"> </w:t>
      </w:r>
      <w:r w:rsidR="00FD5FE8">
        <w:rPr>
          <w:b/>
          <w:sz w:val="20"/>
          <w:szCs w:val="20"/>
        </w:rPr>
        <w:t xml:space="preserve">Wagner </w:t>
      </w:r>
      <w:r w:rsidRPr="00C50A5C">
        <w:rPr>
          <w:b/>
          <w:sz w:val="20"/>
          <w:szCs w:val="20"/>
        </w:rPr>
        <w:t xml:space="preserve">and </w:t>
      </w:r>
      <w:r w:rsidR="00FD5FE8">
        <w:rPr>
          <w:b/>
          <w:sz w:val="20"/>
          <w:szCs w:val="20"/>
        </w:rPr>
        <w:t>Côté</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D5FE8">
        <w:rPr>
          <w:b/>
          <w:sz w:val="20"/>
          <w:szCs w:val="20"/>
          <w:lang w:val="fr-CA"/>
        </w:rPr>
        <w:t>Cromwell</w:t>
      </w:r>
      <w:r w:rsidRPr="00C50A5C">
        <w:rPr>
          <w:b/>
          <w:sz w:val="20"/>
          <w:szCs w:val="20"/>
          <w:lang w:val="fr-CA"/>
        </w:rPr>
        <w:t xml:space="preserve">, </w:t>
      </w:r>
      <w:r w:rsidR="00FD5FE8">
        <w:rPr>
          <w:b/>
          <w:sz w:val="20"/>
          <w:szCs w:val="20"/>
          <w:lang w:val="fr-CA"/>
        </w:rPr>
        <w:t>Wagner</w:t>
      </w:r>
      <w:r w:rsidR="00FA3373">
        <w:rPr>
          <w:b/>
          <w:sz w:val="20"/>
          <w:szCs w:val="20"/>
          <w:lang w:val="fr-CA"/>
        </w:rPr>
        <w:t xml:space="preserve"> </w:t>
      </w:r>
      <w:r w:rsidRPr="00C50A5C">
        <w:rPr>
          <w:b/>
          <w:sz w:val="20"/>
          <w:szCs w:val="20"/>
          <w:lang w:val="fr-CA"/>
        </w:rPr>
        <w:t xml:space="preserve">et </w:t>
      </w:r>
      <w:r w:rsidR="00FD5FE8" w:rsidRPr="00350B9A">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8E5EB0" w:rsidP="00CB3520">
      <w:pPr>
        <w:pStyle w:val="ListParagraph"/>
        <w:widowControl w:val="0"/>
        <w:numPr>
          <w:ilvl w:val="0"/>
          <w:numId w:val="1"/>
        </w:numPr>
        <w:ind w:hanging="720"/>
        <w:jc w:val="both"/>
        <w:rPr>
          <w:sz w:val="20"/>
          <w:szCs w:val="20"/>
        </w:rPr>
      </w:pPr>
      <w:r w:rsidRPr="008E5EB0">
        <w:rPr>
          <w:i/>
          <w:sz w:val="20"/>
          <w:szCs w:val="20"/>
          <w:lang w:val="fr-CA"/>
        </w:rPr>
        <w:t>Fédération des producteurs acéricoles du Québec</w:t>
      </w:r>
      <w:r w:rsidRPr="00350B9A">
        <w:rPr>
          <w:i/>
          <w:sz w:val="20"/>
          <w:szCs w:val="20"/>
          <w:lang w:val="fr-CA"/>
        </w:rPr>
        <w:t xml:space="preserve"> c</w:t>
      </w:r>
      <w:r w:rsidR="00CB3520" w:rsidRPr="00350B9A">
        <w:rPr>
          <w:i/>
          <w:sz w:val="20"/>
          <w:szCs w:val="20"/>
          <w:lang w:val="fr-CA"/>
        </w:rPr>
        <w:t xml:space="preserve">. </w:t>
      </w:r>
      <w:r w:rsidRPr="008E5EB0">
        <w:rPr>
          <w:i/>
          <w:sz w:val="20"/>
          <w:szCs w:val="20"/>
          <w:lang w:val="fr-CA"/>
        </w:rPr>
        <w:t>S.K. Export Inc</w:t>
      </w:r>
      <w:r>
        <w:rPr>
          <w:i/>
          <w:sz w:val="20"/>
          <w:szCs w:val="20"/>
          <w:lang w:val="fr-CA"/>
        </w:rPr>
        <w:t>.</w:t>
      </w:r>
      <w:r w:rsidRPr="008E5EB0">
        <w:rPr>
          <w:i/>
          <w:sz w:val="20"/>
          <w:szCs w:val="20"/>
          <w:lang w:val="fr-CA"/>
        </w:rPr>
        <w:t xml:space="preserve"> et a</w:t>
      </w:r>
      <w:r>
        <w:rPr>
          <w:i/>
          <w:sz w:val="20"/>
          <w:szCs w:val="20"/>
          <w:lang w:val="fr-CA"/>
        </w:rPr>
        <w:t>utre</w:t>
      </w:r>
      <w:r w:rsidR="00CB3520" w:rsidRPr="00350B9A">
        <w:rPr>
          <w:sz w:val="20"/>
          <w:szCs w:val="20"/>
          <w:lang w:val="fr-CA"/>
        </w:rPr>
        <w:t xml:space="preserve"> (</w:t>
      </w:r>
      <w:r w:rsidRPr="00350B9A">
        <w:rPr>
          <w:sz w:val="20"/>
          <w:szCs w:val="20"/>
          <w:lang w:val="fr-CA"/>
        </w:rPr>
        <w:t>N</w:t>
      </w:r>
      <w:r w:rsidR="00CB3520" w:rsidRPr="00350B9A">
        <w:rPr>
          <w:sz w:val="20"/>
          <w:szCs w:val="20"/>
          <w:lang w:val="fr-CA"/>
        </w:rPr>
        <w:t>.</w:t>
      </w:r>
      <w:r w:rsidRPr="00350B9A">
        <w:rPr>
          <w:sz w:val="20"/>
          <w:szCs w:val="20"/>
          <w:lang w:val="fr-CA"/>
        </w:rPr>
        <w:t>-B</w:t>
      </w:r>
      <w:r w:rsidR="00CB3520" w:rsidRPr="00350B9A">
        <w:rPr>
          <w:sz w:val="20"/>
          <w:szCs w:val="20"/>
          <w:lang w:val="fr-CA"/>
        </w:rPr>
        <w:t xml:space="preserve">.) </w:t>
      </w:r>
      <w:r w:rsidR="00CB3520" w:rsidRPr="009C5D38">
        <w:rPr>
          <w:sz w:val="20"/>
          <w:szCs w:val="20"/>
        </w:rPr>
        <w:t>(Civil</w:t>
      </w:r>
      <w:r>
        <w:rPr>
          <w:sz w:val="20"/>
          <w:szCs w:val="20"/>
        </w:rPr>
        <w:t>e</w:t>
      </w:r>
      <w:r w:rsidR="00CB3520" w:rsidRPr="009C5D38">
        <w:rPr>
          <w:sz w:val="20"/>
          <w:szCs w:val="20"/>
        </w:rPr>
        <w:t>) (</w:t>
      </w:r>
      <w:r>
        <w:rPr>
          <w:sz w:val="20"/>
          <w:szCs w:val="20"/>
        </w:rPr>
        <w:t>Autorisation</w:t>
      </w:r>
      <w:r w:rsidR="00CB3520" w:rsidRPr="009C5D38">
        <w:rPr>
          <w:sz w:val="20"/>
          <w:szCs w:val="20"/>
        </w:rPr>
        <w:t>)</w:t>
      </w:r>
      <w:r w:rsidR="00CB3520" w:rsidRPr="00115C9E">
        <w:rPr>
          <w:sz w:val="20"/>
          <w:szCs w:val="20"/>
        </w:rPr>
        <w:t xml:space="preserve"> (3</w:t>
      </w:r>
      <w:r>
        <w:rPr>
          <w:sz w:val="20"/>
          <w:szCs w:val="20"/>
        </w:rPr>
        <w:t>6551</w:t>
      </w:r>
      <w:r w:rsidR="00CB3520" w:rsidRPr="00115C9E">
        <w:rPr>
          <w:sz w:val="20"/>
          <w:szCs w:val="20"/>
        </w:rPr>
        <w:t>)</w:t>
      </w:r>
    </w:p>
    <w:p w:rsidR="00CB3520" w:rsidRPr="00115C9E" w:rsidRDefault="00CB3520" w:rsidP="00CB3520">
      <w:pPr>
        <w:widowControl w:val="0"/>
        <w:jc w:val="both"/>
        <w:rPr>
          <w:sz w:val="20"/>
          <w:szCs w:val="20"/>
        </w:rPr>
      </w:pPr>
    </w:p>
    <w:p w:rsidR="00CB3520" w:rsidRPr="00350B9A" w:rsidRDefault="00C04A06" w:rsidP="00CB3520">
      <w:pPr>
        <w:pStyle w:val="ListParagraph"/>
        <w:widowControl w:val="0"/>
        <w:numPr>
          <w:ilvl w:val="0"/>
          <w:numId w:val="1"/>
        </w:numPr>
        <w:ind w:hanging="720"/>
        <w:jc w:val="both"/>
        <w:rPr>
          <w:sz w:val="20"/>
          <w:szCs w:val="20"/>
          <w:lang w:val="fr-CA"/>
        </w:rPr>
      </w:pPr>
      <w:r w:rsidRPr="00C04A06">
        <w:rPr>
          <w:i/>
          <w:sz w:val="20"/>
          <w:szCs w:val="20"/>
          <w:lang w:val="fr-CA"/>
        </w:rPr>
        <w:t>Le Groupe Jean Coutu (JPC) INC.</w:t>
      </w:r>
      <w:r w:rsidR="00CB3520" w:rsidRPr="00350B9A">
        <w:rPr>
          <w:i/>
          <w:sz w:val="20"/>
          <w:szCs w:val="20"/>
          <w:lang w:val="fr-CA"/>
        </w:rPr>
        <w:t xml:space="preserve"> </w:t>
      </w:r>
      <w:r w:rsidRPr="00350B9A">
        <w:rPr>
          <w:i/>
          <w:sz w:val="20"/>
          <w:szCs w:val="20"/>
          <w:lang w:val="fr-CA"/>
        </w:rPr>
        <w:t>c</w:t>
      </w:r>
      <w:r w:rsidR="00CB3520" w:rsidRPr="00350B9A">
        <w:rPr>
          <w:i/>
          <w:sz w:val="20"/>
          <w:szCs w:val="20"/>
          <w:lang w:val="fr-CA"/>
        </w:rPr>
        <w:t xml:space="preserve">. </w:t>
      </w:r>
      <w:r w:rsidRPr="00350B9A">
        <w:rPr>
          <w:i/>
          <w:sz w:val="20"/>
          <w:szCs w:val="20"/>
          <w:lang w:val="fr-CA"/>
        </w:rPr>
        <w:t xml:space="preserve">Procureur général du Canada </w:t>
      </w:r>
      <w:r w:rsidR="00CB3520" w:rsidRPr="00350B9A">
        <w:rPr>
          <w:sz w:val="20"/>
          <w:szCs w:val="20"/>
          <w:lang w:val="fr-CA"/>
        </w:rPr>
        <w:t>(</w:t>
      </w:r>
      <w:r w:rsidRPr="00350B9A">
        <w:rPr>
          <w:sz w:val="20"/>
          <w:szCs w:val="20"/>
          <w:lang w:val="fr-CA"/>
        </w:rPr>
        <w:t>Qc</w:t>
      </w:r>
      <w:r w:rsidR="00CB3520" w:rsidRPr="00350B9A">
        <w:rPr>
          <w:sz w:val="20"/>
          <w:szCs w:val="20"/>
          <w:lang w:val="fr-CA"/>
        </w:rPr>
        <w:t>) (Civil</w:t>
      </w:r>
      <w:r w:rsidRPr="00350B9A">
        <w:rPr>
          <w:sz w:val="20"/>
          <w:szCs w:val="20"/>
          <w:lang w:val="fr-CA"/>
        </w:rPr>
        <w:t>e</w:t>
      </w:r>
      <w:r w:rsidR="00CB3520" w:rsidRPr="00350B9A">
        <w:rPr>
          <w:sz w:val="20"/>
          <w:szCs w:val="20"/>
          <w:lang w:val="fr-CA"/>
        </w:rPr>
        <w:t>) (</w:t>
      </w:r>
      <w:r w:rsidRPr="00350B9A">
        <w:rPr>
          <w:sz w:val="20"/>
          <w:szCs w:val="20"/>
          <w:lang w:val="fr-CA"/>
        </w:rPr>
        <w:t>Autorisation</w:t>
      </w:r>
      <w:r w:rsidR="00CB3520" w:rsidRPr="00350B9A">
        <w:rPr>
          <w:sz w:val="20"/>
          <w:szCs w:val="20"/>
          <w:lang w:val="fr-CA"/>
        </w:rPr>
        <w:t>) (3</w:t>
      </w:r>
      <w:r w:rsidRPr="00350B9A">
        <w:rPr>
          <w:sz w:val="20"/>
          <w:szCs w:val="20"/>
          <w:lang w:val="fr-CA"/>
        </w:rPr>
        <w:t>6505</w:t>
      </w:r>
      <w:r w:rsidR="00CB3520" w:rsidRPr="00350B9A">
        <w:rPr>
          <w:sz w:val="20"/>
          <w:szCs w:val="20"/>
          <w:lang w:val="fr-CA"/>
        </w:rPr>
        <w:t>)</w:t>
      </w:r>
    </w:p>
    <w:p w:rsidR="002E2327" w:rsidRPr="00350B9A" w:rsidRDefault="002E2327" w:rsidP="002E2327">
      <w:pPr>
        <w:widowControl w:val="0"/>
        <w:rPr>
          <w:sz w:val="20"/>
          <w:szCs w:val="20"/>
          <w:lang w:val="fr-CA"/>
        </w:rPr>
      </w:pPr>
    </w:p>
    <w:p w:rsidR="002E2327" w:rsidRDefault="00AE1743" w:rsidP="002E2327">
      <w:pPr>
        <w:widowControl w:val="0"/>
        <w:rPr>
          <w:sz w:val="20"/>
          <w:szCs w:val="20"/>
        </w:rPr>
      </w:pPr>
      <w:r>
        <w:rPr>
          <w:sz w:val="20"/>
          <w:szCs w:val="20"/>
        </w:rPr>
        <w:pict>
          <v:rect id="_x0000_i1053"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BF781A" w:rsidRDefault="00BF781A" w:rsidP="002E2327">
      <w:pPr>
        <w:widowControl w:val="0"/>
        <w:rPr>
          <w:sz w:val="20"/>
          <w:szCs w:val="20"/>
        </w:rPr>
      </w:pPr>
    </w:p>
    <w:p w:rsidR="00BF781A" w:rsidRDefault="00BF781A"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p w:rsidR="00CA2DEA" w:rsidRDefault="00CA2DEA" w:rsidP="00CA2DEA">
      <w:pPr>
        <w:rPr>
          <w:sz w:val="20"/>
          <w:szCs w:val="20"/>
          <w:lang w:val="fr-CA"/>
        </w:rPr>
      </w:pPr>
      <w:bookmarkStart w:id="1" w:name="QuickMark_1"/>
      <w:bookmarkEnd w:id="1"/>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AE1743"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13217A" w:rsidP="000E2959">
      <w:pPr>
        <w:rPr>
          <w:b/>
          <w:sz w:val="20"/>
          <w:szCs w:val="20"/>
        </w:rPr>
      </w:pPr>
      <w:r>
        <w:rPr>
          <w:b/>
          <w:sz w:val="20"/>
          <w:szCs w:val="20"/>
        </w:rPr>
        <w:t>OCTOBER</w:t>
      </w:r>
      <w:r w:rsidR="000E2959" w:rsidRPr="00C50A5C">
        <w:rPr>
          <w:b/>
          <w:sz w:val="20"/>
          <w:szCs w:val="20"/>
        </w:rPr>
        <w:t xml:space="preserve"> </w:t>
      </w:r>
      <w:r>
        <w:rPr>
          <w:b/>
          <w:sz w:val="20"/>
          <w:szCs w:val="20"/>
        </w:rPr>
        <w:t>8</w:t>
      </w:r>
      <w:r w:rsidR="000E2959" w:rsidRPr="00C50A5C">
        <w:rPr>
          <w:b/>
          <w:sz w:val="20"/>
          <w:szCs w:val="20"/>
        </w:rPr>
        <w:t>, 201</w:t>
      </w:r>
      <w:r w:rsidR="00681F61">
        <w:rPr>
          <w:b/>
          <w:sz w:val="20"/>
          <w:szCs w:val="20"/>
        </w:rPr>
        <w:t>5</w:t>
      </w:r>
      <w:r w:rsidR="000E2959" w:rsidRPr="00C50A5C">
        <w:rPr>
          <w:b/>
          <w:sz w:val="20"/>
          <w:szCs w:val="20"/>
        </w:rPr>
        <w:t xml:space="preserve"> / LE </w:t>
      </w:r>
      <w:r>
        <w:rPr>
          <w:b/>
          <w:sz w:val="20"/>
          <w:szCs w:val="20"/>
        </w:rPr>
        <w:t>8</w:t>
      </w:r>
      <w:r w:rsidR="000E2959" w:rsidRPr="00C50A5C">
        <w:rPr>
          <w:b/>
          <w:sz w:val="20"/>
          <w:szCs w:val="20"/>
        </w:rPr>
        <w:t xml:space="preserve"> </w:t>
      </w:r>
      <w:r>
        <w:rPr>
          <w:b/>
          <w:sz w:val="20"/>
          <w:szCs w:val="20"/>
        </w:rPr>
        <w:t>OCTOBRE</w:t>
      </w:r>
      <w:r w:rsidR="000E2959" w:rsidRPr="00C50A5C">
        <w:rPr>
          <w:b/>
          <w:sz w:val="20"/>
          <w:szCs w:val="20"/>
        </w:rPr>
        <w:t xml:space="preserve"> 201</w:t>
      </w:r>
      <w:r w:rsidR="00681F61">
        <w:rPr>
          <w:b/>
          <w:sz w:val="20"/>
          <w:szCs w:val="20"/>
        </w:rPr>
        <w:t>5</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2959" w:rsidRPr="00A73D2C" w:rsidTr="0004528B">
        <w:trPr>
          <w:cantSplit/>
        </w:trPr>
        <w:tc>
          <w:tcPr>
            <w:tcW w:w="1458" w:type="dxa"/>
          </w:tcPr>
          <w:p w:rsidR="000E2959" w:rsidRPr="00A73D2C" w:rsidRDefault="000E2959" w:rsidP="0004528B">
            <w:pPr>
              <w:rPr>
                <w:sz w:val="20"/>
                <w:szCs w:val="20"/>
              </w:rPr>
            </w:pPr>
            <w:r w:rsidRPr="00A73D2C">
              <w:rPr>
                <w:rStyle w:val="SCCFileNumberChar"/>
                <w:sz w:val="20"/>
                <w:szCs w:val="20"/>
              </w:rPr>
              <w:t>3</w:t>
            </w:r>
            <w:r w:rsidR="0049098A">
              <w:rPr>
                <w:rStyle w:val="SCCFileNumberChar"/>
                <w:sz w:val="20"/>
                <w:szCs w:val="20"/>
              </w:rPr>
              <w:t>6304</w:t>
            </w:r>
          </w:p>
          <w:p w:rsidR="000E2959" w:rsidRPr="00A73D2C" w:rsidRDefault="000E2959" w:rsidP="0004528B">
            <w:pPr>
              <w:rPr>
                <w:b/>
                <w:sz w:val="20"/>
                <w:szCs w:val="20"/>
                <w:lang w:val="fr-CA"/>
              </w:rPr>
            </w:pPr>
          </w:p>
        </w:tc>
        <w:tc>
          <w:tcPr>
            <w:tcW w:w="8118" w:type="dxa"/>
          </w:tcPr>
          <w:p w:rsidR="000E2959" w:rsidRPr="00A73D2C" w:rsidRDefault="0049098A" w:rsidP="0004528B">
            <w:pPr>
              <w:rPr>
                <w:sz w:val="20"/>
                <w:szCs w:val="20"/>
              </w:rPr>
            </w:pPr>
            <w:r w:rsidRPr="0049098A">
              <w:rPr>
                <w:rStyle w:val="SCCLsocChar"/>
                <w:sz w:val="20"/>
                <w:szCs w:val="20"/>
                <w:lang w:val="en-CA"/>
              </w:rPr>
              <w:t>ConocoPhillips Canada Resources Corp. v. Minister of National Revenue</w:t>
            </w:r>
            <w:r w:rsidR="000E2959" w:rsidRPr="00A73D2C">
              <w:rPr>
                <w:sz w:val="20"/>
                <w:szCs w:val="20"/>
              </w:rPr>
              <w:t xml:space="preserve"> (</w:t>
            </w:r>
            <w:r>
              <w:rPr>
                <w:sz w:val="20"/>
                <w:szCs w:val="20"/>
              </w:rPr>
              <w:t>FC</w:t>
            </w:r>
            <w:r w:rsidR="000E2959" w:rsidRPr="00A73D2C">
              <w:rPr>
                <w:sz w:val="20"/>
                <w:szCs w:val="20"/>
              </w:rPr>
              <w:t>) (Civil) (By Leave)</w:t>
            </w:r>
          </w:p>
          <w:p w:rsidR="000E2959" w:rsidRPr="00A73D2C" w:rsidRDefault="000E2959" w:rsidP="0004528B">
            <w:pPr>
              <w:rPr>
                <w:sz w:val="20"/>
                <w:szCs w:val="20"/>
              </w:rPr>
            </w:pPr>
          </w:p>
        </w:tc>
      </w:tr>
      <w:tr w:rsidR="000E2959" w:rsidRPr="00A73D2C" w:rsidTr="0004528B">
        <w:trPr>
          <w:cantSplit/>
        </w:trPr>
        <w:tc>
          <w:tcPr>
            <w:tcW w:w="1458" w:type="dxa"/>
          </w:tcPr>
          <w:p w:rsidR="000E2959" w:rsidRPr="00A73D2C" w:rsidRDefault="000E2959" w:rsidP="0004528B">
            <w:pPr>
              <w:rPr>
                <w:sz w:val="20"/>
                <w:szCs w:val="20"/>
              </w:rPr>
            </w:pPr>
            <w:r w:rsidRPr="00A73D2C">
              <w:rPr>
                <w:sz w:val="20"/>
                <w:szCs w:val="20"/>
              </w:rPr>
              <w:t>Coram :</w:t>
            </w:r>
          </w:p>
        </w:tc>
        <w:tc>
          <w:tcPr>
            <w:tcW w:w="8118" w:type="dxa"/>
          </w:tcPr>
          <w:p w:rsidR="000E2959" w:rsidRPr="00A73D2C" w:rsidRDefault="0049098A" w:rsidP="0004528B">
            <w:pPr>
              <w:rPr>
                <w:sz w:val="20"/>
                <w:szCs w:val="20"/>
              </w:rPr>
            </w:pPr>
            <w:r>
              <w:rPr>
                <w:rStyle w:val="SCCCoramChar"/>
                <w:sz w:val="20"/>
                <w:szCs w:val="20"/>
                <w:lang w:val="en-CA"/>
              </w:rPr>
              <w:t>Cromwell</w:t>
            </w:r>
            <w:r w:rsidR="000E2959" w:rsidRPr="00A73D2C">
              <w:rPr>
                <w:rStyle w:val="SCCCoramChar"/>
                <w:sz w:val="20"/>
                <w:szCs w:val="20"/>
                <w:lang w:val="en-CA"/>
              </w:rPr>
              <w:t xml:space="preserve">, </w:t>
            </w:r>
            <w:r>
              <w:rPr>
                <w:rStyle w:val="SCCCoramChar"/>
                <w:sz w:val="20"/>
                <w:szCs w:val="20"/>
                <w:lang w:val="en-CA"/>
              </w:rPr>
              <w:t>Moldaver</w:t>
            </w:r>
            <w:r w:rsidR="000E2959" w:rsidRPr="00A73D2C">
              <w:rPr>
                <w:rStyle w:val="SCCCoramChar"/>
                <w:sz w:val="20"/>
                <w:szCs w:val="20"/>
                <w:lang w:val="en-CA"/>
              </w:rPr>
              <w:t xml:space="preserve"> and Wagner JJ.</w:t>
            </w:r>
          </w:p>
          <w:p w:rsidR="000E2959" w:rsidRPr="00A73D2C" w:rsidRDefault="000E2959" w:rsidP="0004528B">
            <w:pPr>
              <w:rPr>
                <w:sz w:val="20"/>
                <w:szCs w:val="20"/>
                <w:u w:val="single"/>
              </w:rPr>
            </w:pPr>
          </w:p>
        </w:tc>
      </w:tr>
      <w:tr w:rsidR="000E2959" w:rsidRPr="00AE1743" w:rsidTr="0004528B">
        <w:trPr>
          <w:cantSplit/>
        </w:trPr>
        <w:tc>
          <w:tcPr>
            <w:tcW w:w="9576" w:type="dxa"/>
            <w:gridSpan w:val="2"/>
          </w:tcPr>
          <w:p w:rsidR="0049098A" w:rsidRDefault="0049098A" w:rsidP="0049098A">
            <w:pPr>
              <w:pStyle w:val="SCCShortJudgment"/>
            </w:pPr>
            <w:r>
              <w:t>The motion to file a sur-reply is dismissed. The application for leave to appeal from the judgment of the Federal Court of Appeal, Number A-430-13, 2014 FCA 297, dated December 15, 2014, is dismissed with costs.</w:t>
            </w:r>
          </w:p>
          <w:p w:rsidR="0049098A" w:rsidRDefault="0049098A" w:rsidP="0049098A">
            <w:pPr>
              <w:pStyle w:val="SCCShortJudgment"/>
              <w:ind w:firstLine="0"/>
            </w:pPr>
          </w:p>
          <w:p w:rsidR="000E2959" w:rsidRPr="00A73D2C" w:rsidRDefault="0049098A" w:rsidP="0049098A">
            <w:pPr>
              <w:pStyle w:val="SCCShortJudgment"/>
              <w:rPr>
                <w:szCs w:val="20"/>
                <w:lang w:val="fr-CA"/>
              </w:rPr>
            </w:pPr>
            <w:r w:rsidRPr="00350B9A">
              <w:rPr>
                <w:lang w:val="fr-CA"/>
              </w:rPr>
              <w:t>La requête pour déposer une réponse à la réplique est rejetée. La demande d’autorisation d’appel de l’arrêt de la Cour d’appel fédérale, numéro A-430-13, 2014 CAF 297, daté du 15 décembre 2014, est rejetée avec dépens.</w:t>
            </w:r>
          </w:p>
        </w:tc>
      </w:tr>
    </w:tbl>
    <w:p w:rsidR="000E2959" w:rsidRPr="0016547E" w:rsidRDefault="000E2959" w:rsidP="000E2959">
      <w:pPr>
        <w:rPr>
          <w:sz w:val="20"/>
          <w:szCs w:val="20"/>
          <w:lang w:val="fr-CA"/>
        </w:rPr>
      </w:pPr>
    </w:p>
    <w:p w:rsidR="000E2959" w:rsidRPr="001B157C" w:rsidRDefault="000E2959" w:rsidP="000E2959">
      <w:pPr>
        <w:rPr>
          <w:sz w:val="20"/>
          <w:szCs w:val="20"/>
          <w:u w:val="single"/>
        </w:rPr>
      </w:pPr>
      <w:r w:rsidRPr="001B157C">
        <w:rPr>
          <w:sz w:val="20"/>
          <w:szCs w:val="20"/>
          <w:u w:val="single"/>
        </w:rPr>
        <w:t>CASE SUMMARY</w:t>
      </w:r>
    </w:p>
    <w:p w:rsidR="000E2959"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2959" w:rsidRPr="00E007CB" w:rsidTr="0004528B">
        <w:tc>
          <w:tcPr>
            <w:tcW w:w="5000" w:type="pct"/>
            <w:gridSpan w:val="3"/>
          </w:tcPr>
          <w:p w:rsidR="000E2959" w:rsidRPr="00E007CB" w:rsidRDefault="00B00061" w:rsidP="0004528B">
            <w:pPr>
              <w:jc w:val="both"/>
              <w:rPr>
                <w:rFonts w:eastAsia="Calibri"/>
                <w:sz w:val="20"/>
              </w:rPr>
            </w:pPr>
            <w:r w:rsidRPr="00532453">
              <w:rPr>
                <w:sz w:val="20"/>
              </w:rPr>
              <w:t>Taxation – Income tax – Assessment – Courts – Jurisdiction – Whether</w:t>
            </w:r>
            <w:r w:rsidRPr="00532453">
              <w:rPr>
                <w:spacing w:val="24"/>
                <w:sz w:val="20"/>
              </w:rPr>
              <w:t xml:space="preserve"> </w:t>
            </w:r>
            <w:r w:rsidRPr="00532453">
              <w:rPr>
                <w:sz w:val="20"/>
              </w:rPr>
              <w:t>tax</w:t>
            </w:r>
            <w:r w:rsidRPr="00532453">
              <w:rPr>
                <w:spacing w:val="19"/>
                <w:sz w:val="20"/>
              </w:rPr>
              <w:t xml:space="preserve"> </w:t>
            </w:r>
            <w:r w:rsidRPr="00532453">
              <w:rPr>
                <w:sz w:val="20"/>
              </w:rPr>
              <w:t>dispute</w:t>
            </w:r>
            <w:r w:rsidRPr="00532453">
              <w:rPr>
                <w:spacing w:val="23"/>
                <w:sz w:val="20"/>
              </w:rPr>
              <w:t xml:space="preserve"> </w:t>
            </w:r>
            <w:r w:rsidRPr="00532453">
              <w:rPr>
                <w:sz w:val="20"/>
              </w:rPr>
              <w:t>must</w:t>
            </w:r>
            <w:r w:rsidRPr="00532453">
              <w:rPr>
                <w:spacing w:val="21"/>
                <w:sz w:val="20"/>
              </w:rPr>
              <w:t xml:space="preserve"> </w:t>
            </w:r>
            <w:r w:rsidRPr="00532453">
              <w:rPr>
                <w:sz w:val="20"/>
              </w:rPr>
              <w:t>be</w:t>
            </w:r>
            <w:r w:rsidRPr="00532453">
              <w:rPr>
                <w:spacing w:val="20"/>
                <w:sz w:val="20"/>
              </w:rPr>
              <w:t xml:space="preserve"> </w:t>
            </w:r>
            <w:r w:rsidRPr="00532453">
              <w:rPr>
                <w:sz w:val="20"/>
              </w:rPr>
              <w:t>adjudicated</w:t>
            </w:r>
            <w:r w:rsidRPr="00532453">
              <w:rPr>
                <w:spacing w:val="26"/>
                <w:sz w:val="20"/>
              </w:rPr>
              <w:t xml:space="preserve"> </w:t>
            </w:r>
            <w:r w:rsidRPr="00532453">
              <w:rPr>
                <w:sz w:val="20"/>
              </w:rPr>
              <w:t>in Tax Court</w:t>
            </w:r>
            <w:r w:rsidRPr="00532453">
              <w:rPr>
                <w:spacing w:val="14"/>
                <w:sz w:val="20"/>
              </w:rPr>
              <w:t xml:space="preserve"> </w:t>
            </w:r>
            <w:r w:rsidRPr="00532453">
              <w:rPr>
                <w:sz w:val="20"/>
              </w:rPr>
              <w:t>or</w:t>
            </w:r>
            <w:r w:rsidRPr="00532453">
              <w:rPr>
                <w:w w:val="104"/>
                <w:sz w:val="20"/>
              </w:rPr>
              <w:t xml:space="preserve"> </w:t>
            </w:r>
            <w:r w:rsidRPr="00532453">
              <w:rPr>
                <w:sz w:val="20"/>
              </w:rPr>
              <w:t>in</w:t>
            </w:r>
            <w:r w:rsidRPr="00532453">
              <w:rPr>
                <w:spacing w:val="4"/>
                <w:sz w:val="20"/>
              </w:rPr>
              <w:t xml:space="preserve"> </w:t>
            </w:r>
            <w:r w:rsidRPr="00532453">
              <w:rPr>
                <w:sz w:val="20"/>
              </w:rPr>
              <w:t>Federal</w:t>
            </w:r>
            <w:r w:rsidRPr="00532453">
              <w:rPr>
                <w:spacing w:val="32"/>
                <w:sz w:val="20"/>
              </w:rPr>
              <w:t xml:space="preserve"> </w:t>
            </w:r>
            <w:r w:rsidRPr="00532453">
              <w:rPr>
                <w:sz w:val="20"/>
              </w:rPr>
              <w:t>Court – Whether there is growing</w:t>
            </w:r>
            <w:r w:rsidRPr="00532453">
              <w:rPr>
                <w:spacing w:val="31"/>
                <w:sz w:val="20"/>
              </w:rPr>
              <w:t xml:space="preserve"> </w:t>
            </w:r>
            <w:r w:rsidRPr="00532453">
              <w:rPr>
                <w:sz w:val="20"/>
              </w:rPr>
              <w:t>uncertainty in</w:t>
            </w:r>
            <w:r w:rsidRPr="00532453">
              <w:rPr>
                <w:spacing w:val="16"/>
                <w:sz w:val="20"/>
              </w:rPr>
              <w:t xml:space="preserve"> </w:t>
            </w:r>
            <w:r w:rsidRPr="00532453">
              <w:rPr>
                <w:sz w:val="20"/>
              </w:rPr>
              <w:t xml:space="preserve">law </w:t>
            </w:r>
            <w:r w:rsidRPr="00532453">
              <w:rPr>
                <w:spacing w:val="28"/>
                <w:sz w:val="20"/>
              </w:rPr>
              <w:t xml:space="preserve"> </w:t>
            </w:r>
            <w:r w:rsidRPr="00532453">
              <w:rPr>
                <w:sz w:val="20"/>
              </w:rPr>
              <w:t>concerning respective jurisdictions</w:t>
            </w:r>
            <w:r w:rsidRPr="00532453">
              <w:rPr>
                <w:spacing w:val="53"/>
                <w:sz w:val="20"/>
              </w:rPr>
              <w:t xml:space="preserve"> </w:t>
            </w:r>
            <w:r w:rsidRPr="00532453">
              <w:rPr>
                <w:sz w:val="20"/>
              </w:rPr>
              <w:t>of Tax</w:t>
            </w:r>
            <w:r w:rsidRPr="00532453">
              <w:rPr>
                <w:spacing w:val="17"/>
                <w:sz w:val="20"/>
              </w:rPr>
              <w:t xml:space="preserve"> </w:t>
            </w:r>
            <w:r w:rsidRPr="00532453">
              <w:rPr>
                <w:sz w:val="20"/>
              </w:rPr>
              <w:t>Court</w:t>
            </w:r>
            <w:r w:rsidRPr="00532453">
              <w:rPr>
                <w:spacing w:val="16"/>
                <w:sz w:val="20"/>
              </w:rPr>
              <w:t xml:space="preserve"> </w:t>
            </w:r>
            <w:r w:rsidRPr="00532453">
              <w:rPr>
                <w:sz w:val="20"/>
              </w:rPr>
              <w:t>and</w:t>
            </w:r>
            <w:r w:rsidRPr="00532453">
              <w:rPr>
                <w:spacing w:val="2"/>
                <w:sz w:val="20"/>
              </w:rPr>
              <w:t xml:space="preserve"> </w:t>
            </w:r>
            <w:r w:rsidRPr="00532453">
              <w:rPr>
                <w:sz w:val="20"/>
              </w:rPr>
              <w:t>Federal</w:t>
            </w:r>
            <w:r w:rsidRPr="00532453">
              <w:rPr>
                <w:spacing w:val="30"/>
                <w:sz w:val="20"/>
              </w:rPr>
              <w:t xml:space="preserve"> </w:t>
            </w:r>
            <w:r w:rsidRPr="00532453">
              <w:rPr>
                <w:sz w:val="20"/>
              </w:rPr>
              <w:t>Court</w:t>
            </w:r>
            <w:r w:rsidRPr="00532453">
              <w:rPr>
                <w:spacing w:val="20"/>
                <w:sz w:val="20"/>
              </w:rPr>
              <w:t xml:space="preserve"> </w:t>
            </w:r>
            <w:r w:rsidRPr="00532453">
              <w:rPr>
                <w:sz w:val="20"/>
              </w:rPr>
              <w:t>in tax</w:t>
            </w:r>
            <w:r w:rsidRPr="00532453">
              <w:rPr>
                <w:spacing w:val="11"/>
                <w:sz w:val="20"/>
              </w:rPr>
              <w:t xml:space="preserve"> </w:t>
            </w:r>
            <w:r w:rsidRPr="00532453">
              <w:rPr>
                <w:sz w:val="20"/>
              </w:rPr>
              <w:t>matters – Whether taxpayer</w:t>
            </w:r>
            <w:r w:rsidRPr="00532453">
              <w:rPr>
                <w:spacing w:val="44"/>
                <w:sz w:val="20"/>
              </w:rPr>
              <w:t xml:space="preserve"> prohibited </w:t>
            </w:r>
            <w:r w:rsidRPr="00532453">
              <w:rPr>
                <w:sz w:val="20"/>
              </w:rPr>
              <w:t>from</w:t>
            </w:r>
            <w:r w:rsidRPr="00532453">
              <w:rPr>
                <w:spacing w:val="23"/>
                <w:sz w:val="20"/>
              </w:rPr>
              <w:t xml:space="preserve"> </w:t>
            </w:r>
            <w:r w:rsidRPr="00532453">
              <w:rPr>
                <w:sz w:val="20"/>
              </w:rPr>
              <w:t>pursuing</w:t>
            </w:r>
            <w:r w:rsidRPr="00532453">
              <w:rPr>
                <w:spacing w:val="43"/>
                <w:sz w:val="20"/>
              </w:rPr>
              <w:t xml:space="preserve"> </w:t>
            </w:r>
            <w:r w:rsidRPr="00532453">
              <w:rPr>
                <w:sz w:val="20"/>
              </w:rPr>
              <w:t>judicial</w:t>
            </w:r>
            <w:r w:rsidRPr="00532453">
              <w:rPr>
                <w:spacing w:val="44"/>
                <w:sz w:val="20"/>
              </w:rPr>
              <w:t xml:space="preserve"> </w:t>
            </w:r>
            <w:r w:rsidRPr="00532453">
              <w:rPr>
                <w:sz w:val="20"/>
              </w:rPr>
              <w:t>review</w:t>
            </w:r>
            <w:r w:rsidRPr="00532453">
              <w:rPr>
                <w:spacing w:val="23"/>
                <w:sz w:val="20"/>
              </w:rPr>
              <w:t xml:space="preserve"> </w:t>
            </w:r>
            <w:r w:rsidRPr="00532453">
              <w:rPr>
                <w:sz w:val="20"/>
              </w:rPr>
              <w:t>in</w:t>
            </w:r>
            <w:r w:rsidRPr="00532453">
              <w:rPr>
                <w:spacing w:val="2"/>
                <w:sz w:val="20"/>
              </w:rPr>
              <w:t xml:space="preserve"> </w:t>
            </w:r>
            <w:r w:rsidRPr="00532453">
              <w:rPr>
                <w:sz w:val="20"/>
              </w:rPr>
              <w:t>the</w:t>
            </w:r>
            <w:r w:rsidRPr="00532453">
              <w:rPr>
                <w:spacing w:val="15"/>
                <w:sz w:val="20"/>
              </w:rPr>
              <w:t xml:space="preserve"> </w:t>
            </w:r>
            <w:r w:rsidRPr="00532453">
              <w:rPr>
                <w:sz w:val="20"/>
              </w:rPr>
              <w:t>Federal</w:t>
            </w:r>
            <w:r w:rsidRPr="00532453">
              <w:rPr>
                <w:spacing w:val="30"/>
                <w:sz w:val="20"/>
              </w:rPr>
              <w:t xml:space="preserve"> </w:t>
            </w:r>
            <w:r w:rsidRPr="00532453">
              <w:rPr>
                <w:sz w:val="20"/>
              </w:rPr>
              <w:t>Court to</w:t>
            </w:r>
            <w:r w:rsidRPr="00532453">
              <w:rPr>
                <w:spacing w:val="32"/>
                <w:sz w:val="20"/>
              </w:rPr>
              <w:t xml:space="preserve"> </w:t>
            </w:r>
            <w:r w:rsidRPr="00532453">
              <w:rPr>
                <w:sz w:val="20"/>
              </w:rPr>
              <w:t>challenge</w:t>
            </w:r>
            <w:r w:rsidRPr="00532453">
              <w:rPr>
                <w:w w:val="102"/>
                <w:sz w:val="20"/>
              </w:rPr>
              <w:t xml:space="preserve"> </w:t>
            </w:r>
            <w:r w:rsidRPr="00532453">
              <w:rPr>
                <w:sz w:val="20"/>
              </w:rPr>
              <w:t>discretionary</w:t>
            </w:r>
            <w:r w:rsidRPr="00532453">
              <w:rPr>
                <w:spacing w:val="33"/>
                <w:sz w:val="20"/>
              </w:rPr>
              <w:t xml:space="preserve"> </w:t>
            </w:r>
            <w:r w:rsidRPr="00532453">
              <w:rPr>
                <w:sz w:val="20"/>
              </w:rPr>
              <w:t>decision</w:t>
            </w:r>
            <w:r w:rsidRPr="00532453">
              <w:rPr>
                <w:spacing w:val="20"/>
                <w:sz w:val="20"/>
              </w:rPr>
              <w:t xml:space="preserve"> </w:t>
            </w:r>
            <w:r w:rsidRPr="00532453">
              <w:rPr>
                <w:sz w:val="20"/>
              </w:rPr>
              <w:t>of</w:t>
            </w:r>
            <w:r w:rsidRPr="00532453">
              <w:rPr>
                <w:spacing w:val="-1"/>
                <w:sz w:val="20"/>
              </w:rPr>
              <w:t xml:space="preserve"> </w:t>
            </w:r>
            <w:r w:rsidRPr="00532453">
              <w:rPr>
                <w:sz w:val="20"/>
              </w:rPr>
              <w:t>Minister</w:t>
            </w:r>
            <w:r w:rsidRPr="00532453">
              <w:rPr>
                <w:spacing w:val="37"/>
                <w:sz w:val="20"/>
              </w:rPr>
              <w:t xml:space="preserve"> </w:t>
            </w:r>
            <w:r w:rsidRPr="00532453">
              <w:rPr>
                <w:sz w:val="20"/>
              </w:rPr>
              <w:t>– Whether Minister</w:t>
            </w:r>
            <w:r w:rsidRPr="00532453">
              <w:rPr>
                <w:spacing w:val="21"/>
                <w:sz w:val="20"/>
              </w:rPr>
              <w:t xml:space="preserve"> has</w:t>
            </w:r>
            <w:r w:rsidRPr="00532453">
              <w:rPr>
                <w:spacing w:val="-4"/>
                <w:sz w:val="20"/>
              </w:rPr>
              <w:t xml:space="preserve"> </w:t>
            </w:r>
            <w:r w:rsidRPr="00532453">
              <w:rPr>
                <w:sz w:val="20"/>
              </w:rPr>
              <w:t>unchallengeable</w:t>
            </w:r>
            <w:r w:rsidRPr="00532453">
              <w:rPr>
                <w:spacing w:val="33"/>
                <w:sz w:val="20"/>
              </w:rPr>
              <w:t xml:space="preserve"> </w:t>
            </w:r>
            <w:r w:rsidRPr="00532453">
              <w:rPr>
                <w:sz w:val="20"/>
              </w:rPr>
              <w:t>right</w:t>
            </w:r>
            <w:r w:rsidRPr="00532453">
              <w:rPr>
                <w:spacing w:val="16"/>
                <w:sz w:val="20"/>
              </w:rPr>
              <w:t xml:space="preserve"> </w:t>
            </w:r>
            <w:r w:rsidRPr="00532453">
              <w:rPr>
                <w:sz w:val="20"/>
              </w:rPr>
              <w:t>to</w:t>
            </w:r>
            <w:r w:rsidRPr="00532453">
              <w:rPr>
                <w:spacing w:val="5"/>
                <w:sz w:val="20"/>
              </w:rPr>
              <w:t xml:space="preserve"> </w:t>
            </w:r>
            <w:r w:rsidRPr="00532453">
              <w:rPr>
                <w:sz w:val="20"/>
              </w:rPr>
              <w:t>refuse</w:t>
            </w:r>
            <w:r w:rsidRPr="00532453">
              <w:rPr>
                <w:spacing w:val="10"/>
                <w:sz w:val="20"/>
              </w:rPr>
              <w:t xml:space="preserve"> </w:t>
            </w:r>
            <w:r w:rsidRPr="00532453">
              <w:rPr>
                <w:sz w:val="20"/>
              </w:rPr>
              <w:t>to</w:t>
            </w:r>
            <w:r w:rsidRPr="00532453">
              <w:rPr>
                <w:spacing w:val="9"/>
                <w:sz w:val="20"/>
              </w:rPr>
              <w:t xml:space="preserve"> </w:t>
            </w:r>
            <w:r w:rsidRPr="00532453">
              <w:rPr>
                <w:sz w:val="20"/>
              </w:rPr>
              <w:t>reassess</w:t>
            </w:r>
            <w:r w:rsidRPr="00532453">
              <w:rPr>
                <w:spacing w:val="27"/>
                <w:sz w:val="20"/>
              </w:rPr>
              <w:t xml:space="preserve"> </w:t>
            </w:r>
            <w:r w:rsidRPr="00532453">
              <w:rPr>
                <w:sz w:val="20"/>
              </w:rPr>
              <w:t>a</w:t>
            </w:r>
            <w:r w:rsidRPr="00532453">
              <w:rPr>
                <w:w w:val="110"/>
                <w:sz w:val="20"/>
              </w:rPr>
              <w:t xml:space="preserve"> </w:t>
            </w:r>
            <w:r w:rsidRPr="00532453">
              <w:rPr>
                <w:sz w:val="20"/>
              </w:rPr>
              <w:t>taxpayer</w:t>
            </w:r>
            <w:r w:rsidRPr="00532453">
              <w:rPr>
                <w:spacing w:val="15"/>
                <w:sz w:val="20"/>
              </w:rPr>
              <w:t xml:space="preserve"> </w:t>
            </w:r>
            <w:r w:rsidRPr="00532453">
              <w:rPr>
                <w:sz w:val="20"/>
              </w:rPr>
              <w:t>when</w:t>
            </w:r>
            <w:r w:rsidRPr="00532453">
              <w:rPr>
                <w:spacing w:val="-6"/>
                <w:sz w:val="20"/>
              </w:rPr>
              <w:t xml:space="preserve"> </w:t>
            </w:r>
            <w:r w:rsidRPr="00532453">
              <w:rPr>
                <w:sz w:val="20"/>
              </w:rPr>
              <w:t>the</w:t>
            </w:r>
            <w:r w:rsidRPr="00532453">
              <w:rPr>
                <w:spacing w:val="6"/>
                <w:sz w:val="20"/>
              </w:rPr>
              <w:t xml:space="preserve"> </w:t>
            </w:r>
            <w:r w:rsidRPr="00532453">
              <w:rPr>
                <w:sz w:val="20"/>
              </w:rPr>
              <w:t>circumstances</w:t>
            </w:r>
            <w:r w:rsidRPr="00532453">
              <w:rPr>
                <w:spacing w:val="14"/>
                <w:sz w:val="20"/>
              </w:rPr>
              <w:t xml:space="preserve"> </w:t>
            </w:r>
            <w:r w:rsidRPr="00532453">
              <w:rPr>
                <w:sz w:val="20"/>
              </w:rPr>
              <w:t>warrant – Whether</w:t>
            </w:r>
            <w:r w:rsidRPr="00532453">
              <w:rPr>
                <w:spacing w:val="16"/>
                <w:sz w:val="20"/>
              </w:rPr>
              <w:t xml:space="preserve"> </w:t>
            </w:r>
            <w:r w:rsidRPr="00532453">
              <w:rPr>
                <w:sz w:val="20"/>
              </w:rPr>
              <w:t>taxpayers</w:t>
            </w:r>
            <w:r w:rsidRPr="00532453">
              <w:rPr>
                <w:spacing w:val="17"/>
                <w:sz w:val="20"/>
              </w:rPr>
              <w:t xml:space="preserve"> precluded </w:t>
            </w:r>
            <w:r w:rsidRPr="00532453">
              <w:rPr>
                <w:sz w:val="20"/>
              </w:rPr>
              <w:t>from</w:t>
            </w:r>
            <w:r w:rsidRPr="00532453">
              <w:rPr>
                <w:spacing w:val="11"/>
                <w:sz w:val="20"/>
              </w:rPr>
              <w:t xml:space="preserve"> </w:t>
            </w:r>
            <w:r w:rsidRPr="00532453">
              <w:rPr>
                <w:sz w:val="20"/>
              </w:rPr>
              <w:t>accessing</w:t>
            </w:r>
            <w:r w:rsidRPr="00532453">
              <w:rPr>
                <w:spacing w:val="1"/>
                <w:sz w:val="20"/>
              </w:rPr>
              <w:t xml:space="preserve"> </w:t>
            </w:r>
            <w:r w:rsidRPr="00532453">
              <w:rPr>
                <w:sz w:val="20"/>
              </w:rPr>
              <w:t>statutory</w:t>
            </w:r>
            <w:r w:rsidRPr="00532453">
              <w:rPr>
                <w:spacing w:val="16"/>
                <w:sz w:val="20"/>
              </w:rPr>
              <w:t xml:space="preserve"> </w:t>
            </w:r>
            <w:r w:rsidRPr="00532453">
              <w:rPr>
                <w:sz w:val="20"/>
              </w:rPr>
              <w:t>administrative</w:t>
            </w:r>
            <w:r w:rsidRPr="00532453">
              <w:rPr>
                <w:spacing w:val="37"/>
                <w:sz w:val="20"/>
              </w:rPr>
              <w:t xml:space="preserve"> </w:t>
            </w:r>
            <w:r w:rsidRPr="00532453">
              <w:rPr>
                <w:sz w:val="20"/>
              </w:rPr>
              <w:t>appeal</w:t>
            </w:r>
            <w:r w:rsidRPr="00532453">
              <w:rPr>
                <w:spacing w:val="18"/>
                <w:sz w:val="20"/>
              </w:rPr>
              <w:t xml:space="preserve"> </w:t>
            </w:r>
            <w:r w:rsidRPr="00532453">
              <w:rPr>
                <w:sz w:val="20"/>
              </w:rPr>
              <w:t>process to resolve tax</w:t>
            </w:r>
            <w:r w:rsidRPr="00532453">
              <w:rPr>
                <w:w w:val="103"/>
                <w:sz w:val="20"/>
              </w:rPr>
              <w:t xml:space="preserve"> </w:t>
            </w:r>
            <w:r w:rsidRPr="00532453">
              <w:rPr>
                <w:sz w:val="20"/>
              </w:rPr>
              <w:t>disputes</w:t>
            </w:r>
            <w:r w:rsidRPr="00532453">
              <w:rPr>
                <w:spacing w:val="22"/>
                <w:sz w:val="20"/>
              </w:rPr>
              <w:t xml:space="preserve"> on merits </w:t>
            </w:r>
            <w:r w:rsidRPr="00532453">
              <w:rPr>
                <w:sz w:val="20"/>
              </w:rPr>
              <w:t>without</w:t>
            </w:r>
            <w:r w:rsidRPr="00532453">
              <w:rPr>
                <w:spacing w:val="30"/>
                <w:sz w:val="20"/>
              </w:rPr>
              <w:t xml:space="preserve"> </w:t>
            </w:r>
            <w:r w:rsidRPr="00532453">
              <w:rPr>
                <w:sz w:val="20"/>
              </w:rPr>
              <w:t>resort</w:t>
            </w:r>
            <w:r w:rsidRPr="00532453">
              <w:rPr>
                <w:spacing w:val="23"/>
                <w:sz w:val="20"/>
              </w:rPr>
              <w:t xml:space="preserve"> </w:t>
            </w:r>
            <w:r w:rsidRPr="00532453">
              <w:rPr>
                <w:sz w:val="20"/>
              </w:rPr>
              <w:t>to</w:t>
            </w:r>
            <w:r w:rsidRPr="00532453">
              <w:rPr>
                <w:spacing w:val="11"/>
                <w:sz w:val="20"/>
              </w:rPr>
              <w:t xml:space="preserve"> </w:t>
            </w:r>
            <w:r w:rsidRPr="00532453">
              <w:rPr>
                <w:sz w:val="20"/>
              </w:rPr>
              <w:t>Tax</w:t>
            </w:r>
            <w:r w:rsidRPr="00532453">
              <w:rPr>
                <w:spacing w:val="19"/>
                <w:sz w:val="20"/>
              </w:rPr>
              <w:t xml:space="preserve"> </w:t>
            </w:r>
            <w:r w:rsidRPr="00532453">
              <w:rPr>
                <w:sz w:val="20"/>
              </w:rPr>
              <w:t>Court.</w:t>
            </w:r>
          </w:p>
          <w:p w:rsidR="000E2959" w:rsidRPr="00E007CB" w:rsidRDefault="000E2959" w:rsidP="0004528B">
            <w:pPr>
              <w:jc w:val="both"/>
              <w:rPr>
                <w:rFonts w:eastAsia="Calibri"/>
                <w:sz w:val="20"/>
              </w:rPr>
            </w:pPr>
          </w:p>
        </w:tc>
      </w:tr>
      <w:tr w:rsidR="000E2959" w:rsidRPr="00E007CB" w:rsidTr="0004528B">
        <w:tc>
          <w:tcPr>
            <w:tcW w:w="5000" w:type="pct"/>
            <w:gridSpan w:val="3"/>
          </w:tcPr>
          <w:p w:rsidR="00B00061" w:rsidRPr="00532453" w:rsidRDefault="00B00061" w:rsidP="00B00061">
            <w:pPr>
              <w:jc w:val="both"/>
              <w:rPr>
                <w:sz w:val="20"/>
              </w:rPr>
            </w:pPr>
            <w:r w:rsidRPr="00532453">
              <w:rPr>
                <w:sz w:val="20"/>
              </w:rPr>
              <w:t xml:space="preserve">The applicant, “Conoco”, is one of several oil and gas companies participating in the Syncrude Project in Alberta. On April 14, 2010, members of Conoco’s tax group were notified by the Minister of National Revenue that a Notice of Reassessment with respect to Conoco’s taxation year ending November 30, 2000 was purportedly mailed by the Minister to Conoco on November 7, 2008. On May 3, 2010, the Minister supplied Conoco with a copy of the assessment that bore a “date of mailing” notation of November 7, 2008. By way of letter dated June 7, 2010, Conoco served the Minister with a notice of objection. By letters dated September 15, 2010 and October 12, 2010, the Minister informed Conoco that, because the objection was not served within 90 days of the mailing of the reassessment, and because no request for an extension of time to do so was made within the following year, the objection was rejected. The Minister maintained that the notice of reassessment was mailed while Conoco took the position that the Minister had failed to prove the mailing. Three statutory time-line provisions of the </w:t>
            </w:r>
            <w:hyperlink r:id="rId24" w:history="1">
              <w:r w:rsidRPr="00532453">
                <w:rPr>
                  <w:i/>
                  <w:iCs/>
                  <w:sz w:val="20"/>
                </w:rPr>
                <w:t xml:space="preserve">Income Tax Act, </w:t>
              </w:r>
              <w:r w:rsidRPr="00532453">
                <w:rPr>
                  <w:sz w:val="20"/>
                </w:rPr>
                <w:t>R.S.C., 1985, c.1, (5</w:t>
              </w:r>
              <w:r w:rsidRPr="00532453">
                <w:rPr>
                  <w:sz w:val="20"/>
                  <w:vertAlign w:val="superscript"/>
                </w:rPr>
                <w:t>th</w:t>
              </w:r>
              <w:r w:rsidRPr="00532453">
                <w:rPr>
                  <w:sz w:val="20"/>
                </w:rPr>
                <w:t xml:space="preserve"> Supp</w:t>
              </w:r>
            </w:hyperlink>
            <w:r w:rsidRPr="00532453">
              <w:rPr>
                <w:sz w:val="20"/>
              </w:rPr>
              <w:t>.) were engaged. Conoco brought an application to have the Minister’s rejection set aside so that its objection could be considered. The key issue was whether the Minister’s finding that the assessment was mailed on November 7, 2008 was substantiated on the evidence. The Minister argued that the court had no jurisdiction to hear and determine the application because its subject matter was within the exclusive jurisdiction of the Tax Court of Canada.</w:t>
            </w:r>
          </w:p>
          <w:p w:rsidR="000E2959" w:rsidRPr="00E007CB" w:rsidRDefault="000E2959" w:rsidP="0004528B">
            <w:pPr>
              <w:jc w:val="both"/>
              <w:rPr>
                <w:rFonts w:eastAsia="Calibri"/>
                <w:sz w:val="20"/>
              </w:rPr>
            </w:pPr>
          </w:p>
        </w:tc>
      </w:tr>
      <w:tr w:rsidR="000E2959" w:rsidRPr="00E007CB" w:rsidTr="0004528B">
        <w:trPr>
          <w:cantSplit/>
        </w:trPr>
        <w:tc>
          <w:tcPr>
            <w:tcW w:w="2427" w:type="pct"/>
          </w:tcPr>
          <w:p w:rsidR="002461DD" w:rsidRPr="00532453" w:rsidRDefault="002461DD" w:rsidP="002461DD">
            <w:pPr>
              <w:jc w:val="both"/>
              <w:rPr>
                <w:sz w:val="20"/>
              </w:rPr>
            </w:pPr>
            <w:r w:rsidRPr="00532453">
              <w:rPr>
                <w:sz w:val="20"/>
              </w:rPr>
              <w:t>November 26, 2013</w:t>
            </w:r>
          </w:p>
          <w:p w:rsidR="002461DD" w:rsidRPr="00532453" w:rsidRDefault="002461DD" w:rsidP="002461DD">
            <w:pPr>
              <w:jc w:val="both"/>
              <w:rPr>
                <w:sz w:val="20"/>
              </w:rPr>
            </w:pPr>
            <w:r w:rsidRPr="00532453">
              <w:rPr>
                <w:sz w:val="20"/>
              </w:rPr>
              <w:t>Federal Court</w:t>
            </w:r>
          </w:p>
          <w:p w:rsidR="002461DD" w:rsidRPr="00532453" w:rsidRDefault="002461DD" w:rsidP="002461DD">
            <w:pPr>
              <w:jc w:val="both"/>
              <w:rPr>
                <w:sz w:val="20"/>
              </w:rPr>
            </w:pPr>
            <w:r w:rsidRPr="00532453">
              <w:rPr>
                <w:sz w:val="20"/>
              </w:rPr>
              <w:t>(Campbell J.)</w:t>
            </w:r>
          </w:p>
          <w:p w:rsidR="002461DD" w:rsidRPr="00532453" w:rsidRDefault="00AE1743" w:rsidP="002461DD">
            <w:pPr>
              <w:jc w:val="both"/>
              <w:rPr>
                <w:sz w:val="20"/>
              </w:rPr>
            </w:pPr>
            <w:hyperlink r:id="rId25" w:history="1">
              <w:r w:rsidR="002461DD" w:rsidRPr="00532453">
                <w:rPr>
                  <w:rStyle w:val="Hyperlink"/>
                  <w:sz w:val="20"/>
                </w:rPr>
                <w:t>2013 FC 1192</w:t>
              </w:r>
            </w:hyperlink>
          </w:p>
          <w:p w:rsidR="000E2959" w:rsidRPr="00E007CB" w:rsidRDefault="000E2959" w:rsidP="0004528B">
            <w:pPr>
              <w:jc w:val="both"/>
              <w:rPr>
                <w:rFonts w:eastAsia="Calibri"/>
                <w:sz w:val="20"/>
              </w:rPr>
            </w:pPr>
          </w:p>
        </w:tc>
        <w:tc>
          <w:tcPr>
            <w:tcW w:w="243" w:type="pct"/>
          </w:tcPr>
          <w:p w:rsidR="000E2959" w:rsidRPr="00E007CB" w:rsidRDefault="000E2959" w:rsidP="0004528B">
            <w:pPr>
              <w:jc w:val="both"/>
              <w:rPr>
                <w:rFonts w:eastAsia="Calibri"/>
                <w:sz w:val="20"/>
              </w:rPr>
            </w:pPr>
          </w:p>
        </w:tc>
        <w:tc>
          <w:tcPr>
            <w:tcW w:w="2330" w:type="pct"/>
          </w:tcPr>
          <w:p w:rsidR="002461DD" w:rsidRPr="00532453" w:rsidRDefault="002461DD" w:rsidP="002461DD">
            <w:pPr>
              <w:jc w:val="both"/>
              <w:rPr>
                <w:sz w:val="20"/>
              </w:rPr>
            </w:pPr>
            <w:r w:rsidRPr="00532453">
              <w:rPr>
                <w:sz w:val="20"/>
              </w:rPr>
              <w:t>Taxpayer’s application for judicial review of decision of Minister granted</w:t>
            </w:r>
          </w:p>
          <w:p w:rsidR="000E2959" w:rsidRPr="00E007CB" w:rsidRDefault="000E2959" w:rsidP="0004528B">
            <w:pPr>
              <w:jc w:val="both"/>
              <w:rPr>
                <w:rFonts w:eastAsia="Calibri"/>
                <w:sz w:val="20"/>
              </w:rPr>
            </w:pPr>
          </w:p>
        </w:tc>
      </w:tr>
      <w:tr w:rsidR="000E2959" w:rsidRPr="00E007CB" w:rsidTr="0004528B">
        <w:trPr>
          <w:cantSplit/>
        </w:trPr>
        <w:tc>
          <w:tcPr>
            <w:tcW w:w="2427" w:type="pct"/>
          </w:tcPr>
          <w:p w:rsidR="00F65BBC" w:rsidRPr="00532453" w:rsidRDefault="00F65BBC" w:rsidP="00F65BBC">
            <w:pPr>
              <w:jc w:val="both"/>
              <w:rPr>
                <w:sz w:val="20"/>
              </w:rPr>
            </w:pPr>
            <w:r w:rsidRPr="00532453">
              <w:rPr>
                <w:sz w:val="20"/>
              </w:rPr>
              <w:t>December 15, 2014</w:t>
            </w:r>
          </w:p>
          <w:p w:rsidR="00F65BBC" w:rsidRPr="00532453" w:rsidRDefault="00F65BBC" w:rsidP="00F65BBC">
            <w:pPr>
              <w:jc w:val="both"/>
              <w:rPr>
                <w:sz w:val="20"/>
              </w:rPr>
            </w:pPr>
            <w:r w:rsidRPr="00532453">
              <w:rPr>
                <w:sz w:val="20"/>
              </w:rPr>
              <w:t>Federal Court of Appeal</w:t>
            </w:r>
          </w:p>
          <w:p w:rsidR="00F65BBC" w:rsidRPr="00532453" w:rsidRDefault="00F65BBC" w:rsidP="00F65BBC">
            <w:pPr>
              <w:jc w:val="both"/>
              <w:rPr>
                <w:sz w:val="20"/>
              </w:rPr>
            </w:pPr>
            <w:r w:rsidRPr="00532453">
              <w:rPr>
                <w:sz w:val="20"/>
              </w:rPr>
              <w:t>(Dawson, Stratas and Near JJ.A.)</w:t>
            </w:r>
          </w:p>
          <w:p w:rsidR="00F65BBC" w:rsidRPr="00532453" w:rsidRDefault="00AE1743" w:rsidP="00F65BBC">
            <w:pPr>
              <w:jc w:val="both"/>
              <w:rPr>
                <w:sz w:val="20"/>
              </w:rPr>
            </w:pPr>
            <w:hyperlink r:id="rId26" w:history="1">
              <w:r w:rsidR="00F65BBC" w:rsidRPr="00532453">
                <w:rPr>
                  <w:rStyle w:val="Hyperlink"/>
                  <w:sz w:val="20"/>
                </w:rPr>
                <w:t>2014 FCA 297</w:t>
              </w:r>
            </w:hyperlink>
          </w:p>
          <w:p w:rsidR="000E2959" w:rsidRPr="00E007CB" w:rsidRDefault="000E2959" w:rsidP="0004528B">
            <w:pPr>
              <w:jc w:val="both"/>
              <w:rPr>
                <w:rFonts w:eastAsia="Calibri"/>
                <w:sz w:val="20"/>
              </w:rPr>
            </w:pPr>
          </w:p>
        </w:tc>
        <w:tc>
          <w:tcPr>
            <w:tcW w:w="243" w:type="pct"/>
          </w:tcPr>
          <w:p w:rsidR="000E2959" w:rsidRPr="00E007CB" w:rsidRDefault="000E2959" w:rsidP="0004528B">
            <w:pPr>
              <w:jc w:val="both"/>
              <w:rPr>
                <w:rFonts w:eastAsia="Calibri"/>
                <w:sz w:val="20"/>
              </w:rPr>
            </w:pPr>
          </w:p>
        </w:tc>
        <w:tc>
          <w:tcPr>
            <w:tcW w:w="2330" w:type="pct"/>
          </w:tcPr>
          <w:p w:rsidR="00F65BBC" w:rsidRPr="00532453" w:rsidRDefault="00F65BBC" w:rsidP="00F65BBC">
            <w:pPr>
              <w:jc w:val="both"/>
              <w:rPr>
                <w:sz w:val="20"/>
              </w:rPr>
            </w:pPr>
            <w:r w:rsidRPr="00532453">
              <w:rPr>
                <w:sz w:val="20"/>
              </w:rPr>
              <w:t>Appeal allowed; application for judicial review dismissed; Federal Court lacking jurisdiction; proper jurisdiction of Tax Court of Canada</w:t>
            </w:r>
          </w:p>
          <w:p w:rsidR="000E2959" w:rsidRPr="00E007CB" w:rsidRDefault="000E2959" w:rsidP="0004528B">
            <w:pPr>
              <w:jc w:val="both"/>
              <w:rPr>
                <w:rFonts w:eastAsia="Calibri"/>
                <w:sz w:val="20"/>
              </w:rPr>
            </w:pPr>
          </w:p>
        </w:tc>
      </w:tr>
      <w:tr w:rsidR="000E2959" w:rsidRPr="00E007CB" w:rsidTr="0004528B">
        <w:trPr>
          <w:cantSplit/>
        </w:trPr>
        <w:tc>
          <w:tcPr>
            <w:tcW w:w="2427" w:type="pct"/>
          </w:tcPr>
          <w:p w:rsidR="00F65BBC" w:rsidRPr="00532453" w:rsidRDefault="00F65BBC" w:rsidP="00F65BBC">
            <w:pPr>
              <w:jc w:val="both"/>
              <w:rPr>
                <w:sz w:val="20"/>
              </w:rPr>
            </w:pPr>
            <w:r w:rsidRPr="00532453">
              <w:rPr>
                <w:sz w:val="20"/>
              </w:rPr>
              <w:lastRenderedPageBreak/>
              <w:t>February 13, 2015</w:t>
            </w:r>
          </w:p>
          <w:p w:rsidR="000E2959" w:rsidRPr="00E007CB" w:rsidRDefault="00F65BBC" w:rsidP="00F65BBC">
            <w:pPr>
              <w:jc w:val="both"/>
              <w:rPr>
                <w:rFonts w:eastAsia="Calibri"/>
                <w:sz w:val="20"/>
              </w:rPr>
            </w:pPr>
            <w:r w:rsidRPr="00532453">
              <w:rPr>
                <w:sz w:val="20"/>
              </w:rPr>
              <w:t>Supreme Court of Canada</w:t>
            </w:r>
          </w:p>
        </w:tc>
        <w:tc>
          <w:tcPr>
            <w:tcW w:w="243" w:type="pct"/>
          </w:tcPr>
          <w:p w:rsidR="000E2959" w:rsidRPr="00E007CB" w:rsidRDefault="000E2959" w:rsidP="0004528B">
            <w:pPr>
              <w:jc w:val="both"/>
              <w:rPr>
                <w:rFonts w:eastAsia="Calibri"/>
                <w:sz w:val="20"/>
              </w:rPr>
            </w:pPr>
          </w:p>
        </w:tc>
        <w:tc>
          <w:tcPr>
            <w:tcW w:w="2330" w:type="pct"/>
          </w:tcPr>
          <w:p w:rsidR="000E2959" w:rsidRPr="00E007CB" w:rsidRDefault="000E2959" w:rsidP="0004528B">
            <w:pPr>
              <w:jc w:val="both"/>
              <w:rPr>
                <w:rFonts w:eastAsia="Calibri"/>
                <w:sz w:val="20"/>
              </w:rPr>
            </w:pPr>
            <w:r w:rsidRPr="00E007CB">
              <w:rPr>
                <w:rFonts w:eastAsia="Calibri"/>
                <w:sz w:val="20"/>
              </w:rPr>
              <w:t>Application for leave to appeal filed.</w:t>
            </w:r>
          </w:p>
        </w:tc>
      </w:tr>
    </w:tbl>
    <w:p w:rsidR="000E2959" w:rsidRDefault="000E2959" w:rsidP="000E2959">
      <w:pPr>
        <w:rPr>
          <w:sz w:val="20"/>
          <w:szCs w:val="20"/>
        </w:rPr>
      </w:pPr>
    </w:p>
    <w:p w:rsidR="000E2959" w:rsidRPr="00C50A5C" w:rsidRDefault="00AE1743" w:rsidP="000E2959">
      <w:pPr>
        <w:rPr>
          <w:sz w:val="20"/>
          <w:szCs w:val="20"/>
        </w:rPr>
      </w:pPr>
      <w:r>
        <w:rPr>
          <w:sz w:val="20"/>
          <w:szCs w:val="20"/>
          <w:lang w:val="fr-CA"/>
        </w:rPr>
        <w:pict>
          <v:rect id="_x0000_i1056" style="width:2in;height:1pt" o:hrpct="0" o:hralign="center" o:hrstd="t" o:hrnoshade="t" o:hr="t" fillcolor="black [3213]" stroked="f"/>
        </w:pict>
      </w:r>
    </w:p>
    <w:p w:rsidR="000E2959" w:rsidRDefault="000E2959" w:rsidP="000E2959">
      <w:pPr>
        <w:rPr>
          <w:sz w:val="20"/>
          <w:szCs w:val="20"/>
        </w:rPr>
      </w:pPr>
    </w:p>
    <w:p w:rsidR="000E2959" w:rsidRPr="001B157C" w:rsidRDefault="000E2959" w:rsidP="000E2959">
      <w:pPr>
        <w:rPr>
          <w:sz w:val="20"/>
          <w:szCs w:val="20"/>
          <w:u w:val="single"/>
          <w:lang w:val="fr-CA"/>
        </w:rPr>
      </w:pPr>
      <w:r w:rsidRPr="001B157C">
        <w:rPr>
          <w:sz w:val="20"/>
          <w:szCs w:val="20"/>
          <w:u w:val="single"/>
          <w:lang w:val="fr-CA"/>
        </w:rPr>
        <w:t>RÉSUMÉ DE L’AFFAIRE</w:t>
      </w:r>
    </w:p>
    <w:p w:rsidR="000E2959"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2959" w:rsidRPr="00AE1743" w:rsidTr="0004528B">
        <w:tc>
          <w:tcPr>
            <w:tcW w:w="5000" w:type="pct"/>
            <w:gridSpan w:val="3"/>
          </w:tcPr>
          <w:p w:rsidR="000E2959" w:rsidRDefault="00F65BBC" w:rsidP="0004528B">
            <w:pPr>
              <w:jc w:val="both"/>
              <w:rPr>
                <w:sz w:val="20"/>
                <w:lang w:val="fr-CA"/>
              </w:rPr>
            </w:pPr>
            <w:r w:rsidRPr="00532453">
              <w:rPr>
                <w:sz w:val="20"/>
                <w:lang w:val="fr-CA"/>
              </w:rPr>
              <w:t>Droit fiscal – Impôt sur le revenu – Cotisation – Tribunaux – Compétence – Un litige en matière fiscale doit-il être tranché par la Cour de l’impôt ou par la Cour fédérale? – Y a-t-il une incertitude croissante quant aux compétences respectives de la Cour de l’impôt et de la Cour fédérale en matière fiscale? – Est-il impossible pour un contribuable de demander le contrôle judiciaire par la Cour fédérale d’une décision relevant du pouvoir discrétionnaire du ministre? – Le ministre dispose-t-il du droit incontestable de refuser d’établir une nouvelle cotisation à l’égard d’un contribuable lorsque les circonstances le justifient? – Est-il interdit aux contribuables de se prévaloir de la procédure administrative d’appel légale pour obtenir le règlement de litiges en matière fiscale sans passer par la Cour de l’impôt?</w:t>
            </w:r>
          </w:p>
          <w:p w:rsidR="00F65BBC" w:rsidRPr="00E007CB" w:rsidRDefault="00F65BBC" w:rsidP="0004528B">
            <w:pPr>
              <w:jc w:val="both"/>
              <w:rPr>
                <w:rFonts w:eastAsia="Calibri"/>
                <w:sz w:val="20"/>
                <w:lang w:val="fr-CA"/>
              </w:rPr>
            </w:pPr>
          </w:p>
        </w:tc>
      </w:tr>
      <w:tr w:rsidR="000E2959" w:rsidRPr="00350B9A" w:rsidTr="0004528B">
        <w:tc>
          <w:tcPr>
            <w:tcW w:w="5000" w:type="pct"/>
            <w:gridSpan w:val="3"/>
          </w:tcPr>
          <w:p w:rsidR="00F65BBC" w:rsidRPr="00532453" w:rsidRDefault="00F65BBC" w:rsidP="00F65BBC">
            <w:pPr>
              <w:jc w:val="both"/>
              <w:rPr>
                <w:sz w:val="20"/>
                <w:lang w:val="fr-CA"/>
              </w:rPr>
            </w:pPr>
            <w:r w:rsidRPr="00532453">
              <w:rPr>
                <w:sz w:val="20"/>
                <w:lang w:val="fr-CA"/>
              </w:rPr>
              <w:t xml:space="preserve">La demanderesse, « Conoco », est l’une des compagnies pétrolières et gazières participant au projet Syncrude en Alberta. Le 14 avril 2010, le ministre du Revenu national a avisé les membres du groupe fiscal de Conoco qu’il leur aurait envoyé par la poste, le 7 novembre 2008, un avis de nouvelle cotisation à l’égard de l’année fiscale s’étant terminée le 30 novembre 2000. Le 3 mai 2010, le ministre a transmis une copie de l’avis sur lequel une note indiquait qu’il avait été mis à la poste le 7 novembre 2008. Par voie de lettre datée du 7 juin 2010, Conoco a signifié au ministre un avis d’opposition. Par voie de lettres datées du 15 septembre et du 12 octobre 2010, le ministre a informé Conoco que son opposition était rejetée au motif qu’elle n’avait pas été signifiée dans les 90 jours de la date d’envoi de l’avis de nouvelle cotisation et qu’aucune demande de prorogation du délai de signification n’avait été présentée au cours de l’année suivante. Le ministre a réitéré son affirmation selon laquelle l’avis de nouvelle cotisation avait bel et bien été posté, tandis que, selon Conoco, le ministre n’avait pas démontré que c’était le cas. Le litige porte sur trois dispositions sur le calcul des délais de la </w:t>
            </w:r>
            <w:r w:rsidRPr="00532453">
              <w:rPr>
                <w:i/>
                <w:sz w:val="20"/>
                <w:lang w:val="fr-CA"/>
              </w:rPr>
              <w:t>Loi de l’impôt sur le revenu</w:t>
            </w:r>
            <w:r w:rsidRPr="00532453">
              <w:rPr>
                <w:sz w:val="20"/>
                <w:lang w:val="fr-CA"/>
              </w:rPr>
              <w:t>, L.R.C. 1985, c. 1 (5</w:t>
            </w:r>
            <w:r w:rsidRPr="00532453">
              <w:rPr>
                <w:sz w:val="20"/>
                <w:vertAlign w:val="superscript"/>
                <w:lang w:val="fr-CA"/>
              </w:rPr>
              <w:t>e</w:t>
            </w:r>
            <w:r w:rsidRPr="00532453">
              <w:rPr>
                <w:sz w:val="20"/>
                <w:lang w:val="fr-CA"/>
              </w:rPr>
              <w:t xml:space="preserve"> suppl.). Conoco a présenté une demande d’annulation de la décision du ministre, de sorte que son opposition puisse être examinée. La principale question consistait à déterminer si la conclusion du ministre selon laquelle l’avis de cotisation avait été posté le 7 novembre 2008 était étayée par la preuve. Le ministre a affirmé que la Cour était incompétente pour entendre et trancher la demande parce que l’objet de cette dernière relevait exclusivement de la compétence de la Cour canadienne de l’impôt.</w:t>
            </w:r>
          </w:p>
          <w:p w:rsidR="000E2959" w:rsidRPr="00E007CB" w:rsidRDefault="000E2959" w:rsidP="0004528B">
            <w:pPr>
              <w:jc w:val="both"/>
              <w:rPr>
                <w:sz w:val="20"/>
                <w:lang w:val="fr-CA"/>
              </w:rPr>
            </w:pPr>
          </w:p>
        </w:tc>
      </w:tr>
      <w:tr w:rsidR="000E2959" w:rsidRPr="00350B9A" w:rsidTr="0004528B">
        <w:trPr>
          <w:cantSplit/>
        </w:trPr>
        <w:tc>
          <w:tcPr>
            <w:tcW w:w="2427" w:type="pct"/>
          </w:tcPr>
          <w:p w:rsidR="00A26457" w:rsidRPr="00532453" w:rsidRDefault="00A26457" w:rsidP="00A26457">
            <w:pPr>
              <w:jc w:val="both"/>
              <w:rPr>
                <w:sz w:val="20"/>
                <w:lang w:val="fr-CA"/>
              </w:rPr>
            </w:pPr>
            <w:r w:rsidRPr="00532453">
              <w:rPr>
                <w:sz w:val="20"/>
                <w:lang w:val="fr-CA"/>
              </w:rPr>
              <w:t>26 novembre 2013</w:t>
            </w:r>
          </w:p>
          <w:p w:rsidR="00A26457" w:rsidRPr="00532453" w:rsidRDefault="00A26457" w:rsidP="00A26457">
            <w:pPr>
              <w:jc w:val="both"/>
              <w:rPr>
                <w:sz w:val="20"/>
                <w:lang w:val="fr-CA"/>
              </w:rPr>
            </w:pPr>
            <w:r w:rsidRPr="00532453">
              <w:rPr>
                <w:sz w:val="20"/>
                <w:lang w:val="fr-CA"/>
              </w:rPr>
              <w:t>Cour fédérale</w:t>
            </w:r>
          </w:p>
          <w:p w:rsidR="00A26457" w:rsidRPr="00532453" w:rsidRDefault="00A26457" w:rsidP="00A26457">
            <w:pPr>
              <w:jc w:val="both"/>
              <w:rPr>
                <w:sz w:val="20"/>
                <w:lang w:val="fr-CA"/>
              </w:rPr>
            </w:pPr>
            <w:r w:rsidRPr="00532453">
              <w:rPr>
                <w:sz w:val="20"/>
                <w:lang w:val="fr-CA"/>
              </w:rPr>
              <w:t>(Juge Campbell)</w:t>
            </w:r>
          </w:p>
          <w:p w:rsidR="000E2959" w:rsidRPr="00E007CB" w:rsidRDefault="00AE1743" w:rsidP="0004528B">
            <w:pPr>
              <w:jc w:val="both"/>
              <w:rPr>
                <w:rFonts w:eastAsia="Calibri"/>
                <w:sz w:val="20"/>
                <w:lang w:val="fr-CA"/>
              </w:rPr>
            </w:pPr>
            <w:hyperlink r:id="rId27" w:history="1">
              <w:r w:rsidR="00A26457" w:rsidRPr="00532453">
                <w:rPr>
                  <w:rStyle w:val="Hyperlink"/>
                  <w:sz w:val="20"/>
                  <w:lang w:val="fr-CA"/>
                </w:rPr>
                <w:t>2013 FC 1192</w:t>
              </w:r>
            </w:hyperlink>
          </w:p>
          <w:p w:rsidR="000E2959" w:rsidRPr="00E007CB" w:rsidRDefault="000E2959" w:rsidP="0004528B">
            <w:pPr>
              <w:jc w:val="both"/>
              <w:rPr>
                <w:rFonts w:eastAsia="Calibri"/>
                <w:sz w:val="20"/>
                <w:lang w:val="fr-CA"/>
              </w:rPr>
            </w:pPr>
          </w:p>
        </w:tc>
        <w:tc>
          <w:tcPr>
            <w:tcW w:w="243" w:type="pct"/>
          </w:tcPr>
          <w:p w:rsidR="000E2959" w:rsidRPr="00E007CB" w:rsidRDefault="000E2959" w:rsidP="0004528B">
            <w:pPr>
              <w:jc w:val="both"/>
              <w:rPr>
                <w:rFonts w:eastAsia="Calibri"/>
                <w:sz w:val="20"/>
                <w:lang w:val="fr-CA"/>
              </w:rPr>
            </w:pPr>
          </w:p>
        </w:tc>
        <w:tc>
          <w:tcPr>
            <w:tcW w:w="2330" w:type="pct"/>
          </w:tcPr>
          <w:p w:rsidR="00A26457" w:rsidRPr="00532453" w:rsidRDefault="00A26457" w:rsidP="00A26457">
            <w:pPr>
              <w:jc w:val="both"/>
              <w:rPr>
                <w:sz w:val="20"/>
                <w:lang w:val="fr-CA"/>
              </w:rPr>
            </w:pPr>
            <w:r w:rsidRPr="00532453">
              <w:rPr>
                <w:sz w:val="20"/>
                <w:lang w:val="fr-CA"/>
              </w:rPr>
              <w:t>Octroi de la demande de contrôle judiciaire de la décision du ministre</w:t>
            </w:r>
          </w:p>
          <w:p w:rsidR="000E2959" w:rsidRPr="00E007CB" w:rsidRDefault="000E2959" w:rsidP="0004528B">
            <w:pPr>
              <w:jc w:val="both"/>
              <w:rPr>
                <w:rFonts w:eastAsia="Calibri"/>
                <w:sz w:val="20"/>
                <w:lang w:val="fr-CA"/>
              </w:rPr>
            </w:pPr>
          </w:p>
        </w:tc>
      </w:tr>
      <w:tr w:rsidR="000E2959" w:rsidRPr="00350B9A" w:rsidTr="0004528B">
        <w:trPr>
          <w:cantSplit/>
        </w:trPr>
        <w:tc>
          <w:tcPr>
            <w:tcW w:w="2427" w:type="pct"/>
          </w:tcPr>
          <w:p w:rsidR="00A26457" w:rsidRPr="00532453" w:rsidRDefault="00A26457" w:rsidP="00A26457">
            <w:pPr>
              <w:jc w:val="both"/>
              <w:rPr>
                <w:sz w:val="20"/>
                <w:lang w:val="fr-CA"/>
              </w:rPr>
            </w:pPr>
            <w:r w:rsidRPr="00532453">
              <w:rPr>
                <w:sz w:val="20"/>
                <w:lang w:val="fr-CA"/>
              </w:rPr>
              <w:t>15 décembre 2014</w:t>
            </w:r>
          </w:p>
          <w:p w:rsidR="00A26457" w:rsidRPr="00532453" w:rsidRDefault="00A26457" w:rsidP="00A26457">
            <w:pPr>
              <w:jc w:val="both"/>
              <w:rPr>
                <w:sz w:val="20"/>
                <w:lang w:val="fr-CA"/>
              </w:rPr>
            </w:pPr>
            <w:r w:rsidRPr="00532453">
              <w:rPr>
                <w:sz w:val="20"/>
                <w:lang w:val="fr-CA"/>
              </w:rPr>
              <w:t>Cour d’appel fédérale</w:t>
            </w:r>
          </w:p>
          <w:p w:rsidR="00A26457" w:rsidRPr="00532453" w:rsidRDefault="00A26457" w:rsidP="00A26457">
            <w:pPr>
              <w:jc w:val="both"/>
              <w:rPr>
                <w:sz w:val="20"/>
                <w:lang w:val="fr-CA"/>
              </w:rPr>
            </w:pPr>
            <w:r w:rsidRPr="00532453">
              <w:rPr>
                <w:sz w:val="20"/>
                <w:lang w:val="fr-CA"/>
              </w:rPr>
              <w:t>(Juges Dawson, Stratas et Near)</w:t>
            </w:r>
          </w:p>
          <w:p w:rsidR="00A26457" w:rsidRPr="00532453" w:rsidRDefault="00AE1743" w:rsidP="00A26457">
            <w:pPr>
              <w:jc w:val="both"/>
              <w:rPr>
                <w:sz w:val="20"/>
                <w:lang w:val="fr-CA"/>
              </w:rPr>
            </w:pPr>
            <w:hyperlink r:id="rId28" w:history="1">
              <w:r w:rsidR="00A26457" w:rsidRPr="00532453">
                <w:rPr>
                  <w:rStyle w:val="Hyperlink"/>
                  <w:sz w:val="20"/>
                  <w:lang w:val="fr-CA"/>
                </w:rPr>
                <w:t>2014 FCA 297</w:t>
              </w:r>
            </w:hyperlink>
          </w:p>
          <w:p w:rsidR="000E2959" w:rsidRPr="00E007CB" w:rsidRDefault="000E2959" w:rsidP="0004528B">
            <w:pPr>
              <w:jc w:val="both"/>
              <w:rPr>
                <w:rFonts w:eastAsia="Calibri"/>
                <w:sz w:val="20"/>
                <w:lang w:val="fr-CA"/>
              </w:rPr>
            </w:pPr>
          </w:p>
        </w:tc>
        <w:tc>
          <w:tcPr>
            <w:tcW w:w="243" w:type="pct"/>
          </w:tcPr>
          <w:p w:rsidR="000E2959" w:rsidRPr="00E007CB" w:rsidRDefault="000E2959" w:rsidP="0004528B">
            <w:pPr>
              <w:jc w:val="both"/>
              <w:rPr>
                <w:rFonts w:eastAsia="Calibri"/>
                <w:sz w:val="20"/>
                <w:lang w:val="fr-CA"/>
              </w:rPr>
            </w:pPr>
          </w:p>
        </w:tc>
        <w:tc>
          <w:tcPr>
            <w:tcW w:w="2330" w:type="pct"/>
          </w:tcPr>
          <w:p w:rsidR="00A26457" w:rsidRPr="00532453" w:rsidRDefault="00A26457" w:rsidP="00A26457">
            <w:pPr>
              <w:jc w:val="both"/>
              <w:rPr>
                <w:sz w:val="20"/>
                <w:lang w:val="fr-CA"/>
              </w:rPr>
            </w:pPr>
            <w:r w:rsidRPr="00532453">
              <w:rPr>
                <w:sz w:val="20"/>
                <w:lang w:val="fr-CA"/>
              </w:rPr>
              <w:t>Appel accueilli; rejet de la demande de contrôle judiciaire; incompétence de la Cour fédérale; compétence de la Cour canadienne de l’impôt</w:t>
            </w:r>
          </w:p>
          <w:p w:rsidR="000E2959" w:rsidRPr="00E007CB" w:rsidRDefault="000E2959" w:rsidP="0004528B">
            <w:pPr>
              <w:jc w:val="both"/>
              <w:rPr>
                <w:rFonts w:eastAsia="Calibri"/>
                <w:sz w:val="20"/>
                <w:lang w:val="fr-CA"/>
              </w:rPr>
            </w:pPr>
          </w:p>
        </w:tc>
      </w:tr>
      <w:tr w:rsidR="000E2959" w:rsidRPr="00350B9A" w:rsidTr="0004528B">
        <w:trPr>
          <w:cantSplit/>
        </w:trPr>
        <w:tc>
          <w:tcPr>
            <w:tcW w:w="2427" w:type="pct"/>
          </w:tcPr>
          <w:p w:rsidR="00A26457" w:rsidRPr="00532453" w:rsidRDefault="00A26457" w:rsidP="00A26457">
            <w:pPr>
              <w:jc w:val="both"/>
              <w:rPr>
                <w:sz w:val="20"/>
                <w:lang w:val="fr-CA"/>
              </w:rPr>
            </w:pPr>
            <w:r w:rsidRPr="00532453">
              <w:rPr>
                <w:sz w:val="20"/>
                <w:lang w:val="fr-CA"/>
              </w:rPr>
              <w:t>13 février 2015</w:t>
            </w:r>
          </w:p>
          <w:p w:rsidR="000E2959" w:rsidRPr="00E007CB" w:rsidRDefault="00A26457" w:rsidP="00A26457">
            <w:pPr>
              <w:jc w:val="both"/>
              <w:rPr>
                <w:rFonts w:eastAsia="Calibri"/>
                <w:sz w:val="20"/>
                <w:lang w:val="fr-CA"/>
              </w:rPr>
            </w:pPr>
            <w:r w:rsidRPr="00532453">
              <w:rPr>
                <w:sz w:val="20"/>
                <w:lang w:val="fr-CA"/>
              </w:rPr>
              <w:t>Cour suprême du Canada</w:t>
            </w:r>
          </w:p>
        </w:tc>
        <w:tc>
          <w:tcPr>
            <w:tcW w:w="243" w:type="pct"/>
          </w:tcPr>
          <w:p w:rsidR="000E2959" w:rsidRPr="00E007CB" w:rsidRDefault="000E2959" w:rsidP="0004528B">
            <w:pPr>
              <w:jc w:val="both"/>
              <w:rPr>
                <w:rFonts w:eastAsia="Calibri"/>
                <w:sz w:val="20"/>
                <w:lang w:val="fr-CA"/>
              </w:rPr>
            </w:pPr>
          </w:p>
        </w:tc>
        <w:tc>
          <w:tcPr>
            <w:tcW w:w="2330" w:type="pct"/>
          </w:tcPr>
          <w:p w:rsidR="000E2959" w:rsidRPr="00E007CB" w:rsidRDefault="00A26457" w:rsidP="00A26457">
            <w:pPr>
              <w:jc w:val="both"/>
              <w:rPr>
                <w:rFonts w:eastAsia="Calibri"/>
                <w:sz w:val="20"/>
                <w:lang w:val="fr-CA"/>
              </w:rPr>
            </w:pPr>
            <w:r w:rsidRPr="00532453">
              <w:rPr>
                <w:sz w:val="20"/>
                <w:lang w:val="fr-CA"/>
              </w:rPr>
              <w:t>Dépôt de la demande d’autorisation d’appel</w:t>
            </w:r>
          </w:p>
        </w:tc>
      </w:tr>
    </w:tbl>
    <w:p w:rsidR="000E2959" w:rsidRPr="00350B9A" w:rsidRDefault="000E2959" w:rsidP="000E2959">
      <w:pPr>
        <w:rPr>
          <w:sz w:val="20"/>
          <w:szCs w:val="20"/>
          <w:lang w:val="fr-CA"/>
        </w:rPr>
      </w:pPr>
    </w:p>
    <w:p w:rsidR="000E2959" w:rsidRDefault="00AE1743" w:rsidP="000E2959">
      <w:pPr>
        <w:rPr>
          <w:sz w:val="20"/>
          <w:szCs w:val="20"/>
        </w:rPr>
      </w:pPr>
      <w:r>
        <w:rPr>
          <w:sz w:val="20"/>
          <w:szCs w:val="20"/>
          <w:lang w:val="fr-CA"/>
        </w:rPr>
        <w:pict>
          <v:rect id="_x0000_i1057" style="width:2in;height:1pt" o:hrpct="0" o:hralign="center" o:hrstd="t" o:hrnoshade="t" o:hr="t" fillcolor="black [3213]" stroked="f"/>
        </w:pic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2607F" w:rsidRPr="00A73D2C" w:rsidTr="00771281">
        <w:trPr>
          <w:cantSplit/>
        </w:trPr>
        <w:tc>
          <w:tcPr>
            <w:tcW w:w="1458" w:type="dxa"/>
          </w:tcPr>
          <w:p w:rsidR="0082607F" w:rsidRPr="00A73D2C" w:rsidRDefault="0082607F" w:rsidP="00771281">
            <w:pPr>
              <w:rPr>
                <w:sz w:val="20"/>
                <w:szCs w:val="20"/>
              </w:rPr>
            </w:pPr>
            <w:r w:rsidRPr="00946A18">
              <w:rPr>
                <w:rStyle w:val="SCCFileNumberChar"/>
                <w:sz w:val="20"/>
                <w:szCs w:val="20"/>
              </w:rPr>
              <w:t>36433</w:t>
            </w:r>
          </w:p>
          <w:p w:rsidR="0082607F" w:rsidRPr="00A73D2C" w:rsidRDefault="0082607F" w:rsidP="00771281">
            <w:pPr>
              <w:rPr>
                <w:b/>
                <w:sz w:val="20"/>
                <w:szCs w:val="20"/>
                <w:lang w:val="fr-CA"/>
              </w:rPr>
            </w:pPr>
          </w:p>
        </w:tc>
        <w:tc>
          <w:tcPr>
            <w:tcW w:w="8118" w:type="dxa"/>
          </w:tcPr>
          <w:p w:rsidR="0082607F" w:rsidRDefault="0082607F" w:rsidP="00771281">
            <w:pPr>
              <w:rPr>
                <w:sz w:val="20"/>
                <w:szCs w:val="24"/>
              </w:rPr>
            </w:pPr>
            <w:r w:rsidRPr="00350B9A">
              <w:rPr>
                <w:b/>
                <w:sz w:val="20"/>
                <w:szCs w:val="24"/>
                <w:u w:val="single"/>
                <w:lang w:val="en-US"/>
              </w:rPr>
              <w:t>Kai Guo Huang a.k.a. Yu Chen v. Attorney General of Canada on behalf of the United States of America</w:t>
            </w:r>
            <w:r w:rsidRPr="0082607F">
              <w:rPr>
                <w:sz w:val="20"/>
                <w:szCs w:val="24"/>
              </w:rPr>
              <w:t xml:space="preserve"> (Ont.) (Criminal) (By Leave)</w:t>
            </w:r>
          </w:p>
          <w:p w:rsidR="003B7497" w:rsidRPr="00A73D2C" w:rsidRDefault="003B7497" w:rsidP="00771281">
            <w:pPr>
              <w:rPr>
                <w:sz w:val="20"/>
                <w:szCs w:val="20"/>
              </w:rPr>
            </w:pPr>
          </w:p>
        </w:tc>
      </w:tr>
      <w:tr w:rsidR="0082607F" w:rsidRPr="00A73D2C" w:rsidTr="00771281">
        <w:trPr>
          <w:cantSplit/>
        </w:trPr>
        <w:tc>
          <w:tcPr>
            <w:tcW w:w="1458" w:type="dxa"/>
          </w:tcPr>
          <w:p w:rsidR="0082607F" w:rsidRPr="00A73D2C" w:rsidRDefault="0082607F" w:rsidP="00771281">
            <w:pPr>
              <w:rPr>
                <w:sz w:val="20"/>
                <w:szCs w:val="20"/>
              </w:rPr>
            </w:pPr>
            <w:r w:rsidRPr="00A73D2C">
              <w:rPr>
                <w:sz w:val="20"/>
                <w:szCs w:val="20"/>
              </w:rPr>
              <w:t>Coram :</w:t>
            </w:r>
          </w:p>
        </w:tc>
        <w:tc>
          <w:tcPr>
            <w:tcW w:w="8118" w:type="dxa"/>
          </w:tcPr>
          <w:p w:rsidR="0082607F" w:rsidRPr="00A73D2C" w:rsidRDefault="0082607F" w:rsidP="00771281">
            <w:pPr>
              <w:rPr>
                <w:sz w:val="20"/>
                <w:szCs w:val="20"/>
              </w:rPr>
            </w:pPr>
            <w:r>
              <w:rPr>
                <w:rStyle w:val="SCCCoramChar"/>
                <w:sz w:val="20"/>
                <w:szCs w:val="20"/>
                <w:lang w:val="en-CA"/>
              </w:rPr>
              <w:t>Cromwell</w:t>
            </w:r>
            <w:r w:rsidRPr="00A73D2C">
              <w:rPr>
                <w:rStyle w:val="SCCCoramChar"/>
                <w:sz w:val="20"/>
                <w:szCs w:val="20"/>
                <w:lang w:val="en-CA"/>
              </w:rPr>
              <w:t xml:space="preserve">, </w:t>
            </w:r>
            <w:r>
              <w:rPr>
                <w:rStyle w:val="SCCCoramChar"/>
                <w:sz w:val="20"/>
                <w:szCs w:val="20"/>
                <w:lang w:val="en-CA"/>
              </w:rPr>
              <w:t>Wagner</w:t>
            </w:r>
            <w:r w:rsidRPr="00A73D2C">
              <w:rPr>
                <w:rStyle w:val="SCCCoramChar"/>
                <w:sz w:val="20"/>
                <w:szCs w:val="20"/>
                <w:lang w:val="en-CA"/>
              </w:rPr>
              <w:t xml:space="preserve"> and </w:t>
            </w:r>
            <w:r>
              <w:rPr>
                <w:rStyle w:val="SCCCoramChar"/>
                <w:sz w:val="20"/>
                <w:szCs w:val="20"/>
                <w:lang w:val="en-CA"/>
              </w:rPr>
              <w:t>Côté</w:t>
            </w:r>
            <w:r w:rsidRPr="00A73D2C">
              <w:rPr>
                <w:rStyle w:val="SCCCoramChar"/>
                <w:sz w:val="20"/>
                <w:szCs w:val="20"/>
                <w:lang w:val="en-CA"/>
              </w:rPr>
              <w:t> JJ.</w:t>
            </w:r>
          </w:p>
          <w:p w:rsidR="0082607F" w:rsidRPr="00A73D2C" w:rsidRDefault="0082607F" w:rsidP="00771281">
            <w:pPr>
              <w:rPr>
                <w:sz w:val="20"/>
                <w:szCs w:val="20"/>
                <w:u w:val="single"/>
              </w:rPr>
            </w:pPr>
          </w:p>
        </w:tc>
      </w:tr>
      <w:tr w:rsidR="0082607F" w:rsidRPr="00350B9A" w:rsidTr="00771281">
        <w:trPr>
          <w:cantSplit/>
        </w:trPr>
        <w:tc>
          <w:tcPr>
            <w:tcW w:w="9576" w:type="dxa"/>
            <w:gridSpan w:val="2"/>
          </w:tcPr>
          <w:p w:rsidR="00020123" w:rsidRDefault="00020123" w:rsidP="00020123">
            <w:pPr>
              <w:pStyle w:val="SCCShortJudgment"/>
            </w:pPr>
            <w:r>
              <w:lastRenderedPageBreak/>
              <w:t>The application for leave to appeal from the judgment of the Court of Appeal for Ontario, Number C58817, 2015 ONCA 266, dated April 16, 2015, is dismissed without costs.</w:t>
            </w:r>
          </w:p>
          <w:p w:rsidR="00020123" w:rsidRDefault="00020123" w:rsidP="00020123">
            <w:pPr>
              <w:pStyle w:val="SCCShortJudgment"/>
              <w:ind w:firstLine="0"/>
            </w:pPr>
          </w:p>
          <w:p w:rsidR="0082607F" w:rsidRPr="00A73D2C" w:rsidRDefault="00020123" w:rsidP="00020123">
            <w:pPr>
              <w:pStyle w:val="SCCShortJudgment"/>
              <w:rPr>
                <w:szCs w:val="20"/>
                <w:lang w:val="fr-CA"/>
              </w:rPr>
            </w:pPr>
            <w:r w:rsidRPr="00350B9A">
              <w:rPr>
                <w:lang w:val="fr-CA"/>
              </w:rPr>
              <w:t>La demande d’autorisation d’appel de l’arrêt de la Cour d’appel de l’Ontario, numéro C58817, 2015 ONCA 266, daté du 16 avril 2015, est rejetée sans dépens.</w:t>
            </w:r>
          </w:p>
        </w:tc>
      </w:tr>
    </w:tbl>
    <w:p w:rsidR="0082607F" w:rsidRPr="0016547E" w:rsidRDefault="0082607F" w:rsidP="0082607F">
      <w:pPr>
        <w:rPr>
          <w:sz w:val="20"/>
          <w:szCs w:val="20"/>
          <w:lang w:val="fr-CA"/>
        </w:rPr>
      </w:pPr>
    </w:p>
    <w:p w:rsidR="0082607F" w:rsidRPr="001B157C" w:rsidRDefault="0082607F" w:rsidP="0082607F">
      <w:pPr>
        <w:rPr>
          <w:sz w:val="20"/>
          <w:szCs w:val="20"/>
          <w:u w:val="single"/>
        </w:rPr>
      </w:pPr>
      <w:r w:rsidRPr="001B157C">
        <w:rPr>
          <w:sz w:val="20"/>
          <w:szCs w:val="20"/>
          <w:u w:val="single"/>
        </w:rPr>
        <w:t>CASE SUMMARY</w:t>
      </w:r>
    </w:p>
    <w:p w:rsidR="0082607F" w:rsidRDefault="0082607F" w:rsidP="0082607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2607F" w:rsidRPr="00E007CB" w:rsidTr="00771281">
        <w:tc>
          <w:tcPr>
            <w:tcW w:w="5000" w:type="pct"/>
            <w:gridSpan w:val="3"/>
          </w:tcPr>
          <w:p w:rsidR="0005774C" w:rsidRPr="00532453" w:rsidRDefault="0005774C" w:rsidP="0005774C">
            <w:pPr>
              <w:pStyle w:val="SCCBanSummary"/>
              <w:rPr>
                <w:sz w:val="20"/>
                <w:szCs w:val="20"/>
              </w:rPr>
            </w:pPr>
            <w:r w:rsidRPr="00532453">
              <w:rPr>
                <w:sz w:val="20"/>
                <w:szCs w:val="20"/>
              </w:rPr>
              <w:t>(Publication ban in case)</w:t>
            </w:r>
          </w:p>
          <w:p w:rsidR="0005774C" w:rsidRPr="00532453" w:rsidRDefault="0005774C" w:rsidP="0005774C">
            <w:pPr>
              <w:jc w:val="both"/>
              <w:rPr>
                <w:sz w:val="20"/>
              </w:rPr>
            </w:pPr>
          </w:p>
          <w:p w:rsidR="0082607F" w:rsidRDefault="0005774C" w:rsidP="0005774C">
            <w:pPr>
              <w:jc w:val="both"/>
              <w:rPr>
                <w:color w:val="000000"/>
                <w:sz w:val="20"/>
              </w:rPr>
            </w:pPr>
            <w:r w:rsidRPr="00532453">
              <w:rPr>
                <w:sz w:val="20"/>
              </w:rPr>
              <w:t xml:space="preserve">Extradition – Evidence – Foreign Law – Whether </w:t>
            </w:r>
            <w:r w:rsidRPr="00532453">
              <w:rPr>
                <w:color w:val="000000"/>
                <w:sz w:val="20"/>
              </w:rPr>
              <w:t>the principle that an extradition judge should not consider foreign law in a committal hearing applies if the foreign law is not that of the requesting state and is essential to determining whether to commit the person sought for extradition – Where a requesting state relies on the law of a third country as an essential element of its case for committal, does the right to a fair hearing require that the person sought be permitted to present evidence regarding the operation of that law to challenge whether committal is justified – Whether the principle of comity extends to a requesting state’s reliance on the law of a third country – Whether the Court of Appeal erred in finding that the requesting state had established that the evidence of witnesses was available for trial.</w:t>
            </w:r>
          </w:p>
          <w:p w:rsidR="0005774C" w:rsidRPr="00E007CB" w:rsidRDefault="0005774C" w:rsidP="0005774C">
            <w:pPr>
              <w:jc w:val="both"/>
              <w:rPr>
                <w:rFonts w:eastAsia="Calibri"/>
                <w:sz w:val="20"/>
              </w:rPr>
            </w:pPr>
          </w:p>
        </w:tc>
      </w:tr>
      <w:tr w:rsidR="0082607F" w:rsidRPr="00E007CB" w:rsidTr="00771281">
        <w:tc>
          <w:tcPr>
            <w:tcW w:w="5000" w:type="pct"/>
            <w:gridSpan w:val="3"/>
          </w:tcPr>
          <w:p w:rsidR="0005774C" w:rsidRPr="00532453" w:rsidRDefault="0005774C" w:rsidP="0005774C">
            <w:pPr>
              <w:jc w:val="both"/>
              <w:rPr>
                <w:color w:val="000000" w:themeColor="text1"/>
                <w:sz w:val="20"/>
              </w:rPr>
            </w:pPr>
            <w:r w:rsidRPr="00532453">
              <w:rPr>
                <w:color w:val="000000" w:themeColor="text1"/>
                <w:sz w:val="20"/>
              </w:rPr>
              <w:t>The United States of America seeks Mr. Huang’s extradition to stand trial on charges of murder and interfering with the victim’s body. The Record of the Case sets out in part that the prosecution, to prove identity, intends to rely on statements allegedly made to the police by two witnesses a few days after the murder. The witnesses have since sworn affidavits denying that they made the statements. They reside permanently in China and swear that they will not travel to the United States to testify. The United States asserts that the statements to the police can be introduced at trial for the truth of their contents if the witnesses recant the statements at trial and it can rely on a mutual legal assistance treaty with China to obtain testimony from the witnesses at trial through Chinese authorities. At his committal hearing, Mr. Huang sought to rebut the presumption of the availability of the witnesses by introducing the opinion of an expert in Chinese domestic law contradicting the opinion of the United States. The extraditions judge relied on the Record of the Case and the American authorities’ submissions. She committed Mr. Huang for extradition. The Court of Appeal dismissed an appeal from the committal order.</w:t>
            </w:r>
          </w:p>
          <w:p w:rsidR="0082607F" w:rsidRPr="00E007CB" w:rsidRDefault="0082607F" w:rsidP="00771281">
            <w:pPr>
              <w:jc w:val="both"/>
              <w:rPr>
                <w:rFonts w:eastAsia="Calibri"/>
                <w:sz w:val="20"/>
              </w:rPr>
            </w:pPr>
          </w:p>
        </w:tc>
      </w:tr>
      <w:tr w:rsidR="0082607F" w:rsidRPr="00E007CB" w:rsidTr="00771281">
        <w:trPr>
          <w:cantSplit/>
        </w:trPr>
        <w:tc>
          <w:tcPr>
            <w:tcW w:w="2427" w:type="pct"/>
          </w:tcPr>
          <w:p w:rsidR="0005774C" w:rsidRPr="00532453" w:rsidRDefault="0005774C" w:rsidP="0005774C">
            <w:pPr>
              <w:jc w:val="both"/>
              <w:rPr>
                <w:sz w:val="20"/>
              </w:rPr>
            </w:pPr>
            <w:r w:rsidRPr="00532453">
              <w:rPr>
                <w:sz w:val="20"/>
              </w:rPr>
              <w:t>April 23, 2014</w:t>
            </w:r>
          </w:p>
          <w:p w:rsidR="0005774C" w:rsidRPr="00532453" w:rsidRDefault="0005774C" w:rsidP="0005774C">
            <w:pPr>
              <w:jc w:val="both"/>
              <w:rPr>
                <w:sz w:val="20"/>
              </w:rPr>
            </w:pPr>
            <w:r w:rsidRPr="00532453">
              <w:rPr>
                <w:sz w:val="20"/>
              </w:rPr>
              <w:t>Ontario Superior Court of Justice</w:t>
            </w:r>
          </w:p>
          <w:p w:rsidR="0005774C" w:rsidRPr="00532453" w:rsidRDefault="0005774C" w:rsidP="0005774C">
            <w:pPr>
              <w:jc w:val="both"/>
              <w:rPr>
                <w:sz w:val="20"/>
              </w:rPr>
            </w:pPr>
            <w:r w:rsidRPr="00532453">
              <w:rPr>
                <w:sz w:val="20"/>
              </w:rPr>
              <w:t>(Sachs J.)</w:t>
            </w:r>
          </w:p>
          <w:p w:rsidR="0082607F" w:rsidRPr="00E007CB" w:rsidRDefault="0082607F" w:rsidP="00771281">
            <w:pPr>
              <w:jc w:val="both"/>
              <w:rPr>
                <w:rFonts w:eastAsia="Calibri"/>
                <w:sz w:val="20"/>
              </w:rPr>
            </w:pPr>
          </w:p>
        </w:tc>
        <w:tc>
          <w:tcPr>
            <w:tcW w:w="243" w:type="pct"/>
          </w:tcPr>
          <w:p w:rsidR="0082607F" w:rsidRPr="00E007CB" w:rsidRDefault="0082607F" w:rsidP="00771281">
            <w:pPr>
              <w:jc w:val="both"/>
              <w:rPr>
                <w:rFonts w:eastAsia="Calibri"/>
                <w:sz w:val="20"/>
              </w:rPr>
            </w:pPr>
          </w:p>
        </w:tc>
        <w:tc>
          <w:tcPr>
            <w:tcW w:w="2330" w:type="pct"/>
          </w:tcPr>
          <w:p w:rsidR="0005774C" w:rsidRPr="00532453" w:rsidRDefault="0005774C" w:rsidP="0005774C">
            <w:pPr>
              <w:jc w:val="both"/>
              <w:rPr>
                <w:sz w:val="20"/>
              </w:rPr>
            </w:pPr>
            <w:r w:rsidRPr="00532453">
              <w:rPr>
                <w:sz w:val="20"/>
              </w:rPr>
              <w:t>Order committing applicant for extradition</w:t>
            </w:r>
          </w:p>
          <w:p w:rsidR="0082607F" w:rsidRPr="00E007CB" w:rsidRDefault="0082607F" w:rsidP="00771281">
            <w:pPr>
              <w:jc w:val="both"/>
              <w:rPr>
                <w:rFonts w:eastAsia="Calibri"/>
                <w:sz w:val="20"/>
              </w:rPr>
            </w:pPr>
          </w:p>
        </w:tc>
      </w:tr>
      <w:tr w:rsidR="0082607F" w:rsidRPr="00E007CB" w:rsidTr="00771281">
        <w:trPr>
          <w:cantSplit/>
        </w:trPr>
        <w:tc>
          <w:tcPr>
            <w:tcW w:w="2427" w:type="pct"/>
          </w:tcPr>
          <w:p w:rsidR="00946A18" w:rsidRPr="00532453" w:rsidRDefault="00946A18" w:rsidP="00946A18">
            <w:pPr>
              <w:jc w:val="both"/>
              <w:rPr>
                <w:sz w:val="20"/>
              </w:rPr>
            </w:pPr>
            <w:r w:rsidRPr="00532453">
              <w:rPr>
                <w:sz w:val="20"/>
              </w:rPr>
              <w:t>April 16, 2015</w:t>
            </w:r>
          </w:p>
          <w:p w:rsidR="00946A18" w:rsidRPr="00532453" w:rsidRDefault="00946A18" w:rsidP="00946A18">
            <w:pPr>
              <w:jc w:val="both"/>
              <w:rPr>
                <w:sz w:val="20"/>
              </w:rPr>
            </w:pPr>
            <w:r w:rsidRPr="00532453">
              <w:rPr>
                <w:sz w:val="20"/>
              </w:rPr>
              <w:t>Court of Appeal for Ontario</w:t>
            </w:r>
          </w:p>
          <w:p w:rsidR="00946A18" w:rsidRPr="00532453" w:rsidRDefault="00946A18" w:rsidP="00946A18">
            <w:pPr>
              <w:jc w:val="both"/>
              <w:rPr>
                <w:sz w:val="20"/>
              </w:rPr>
            </w:pPr>
            <w:r w:rsidRPr="00532453">
              <w:rPr>
                <w:sz w:val="20"/>
              </w:rPr>
              <w:t>(Strathy J. (ad hoc), Doherty, Gillese JJ.A.)</w:t>
            </w:r>
          </w:p>
          <w:p w:rsidR="00946A18" w:rsidRPr="00532453" w:rsidRDefault="00946A18" w:rsidP="00946A18">
            <w:pPr>
              <w:jc w:val="both"/>
              <w:rPr>
                <w:sz w:val="20"/>
              </w:rPr>
            </w:pPr>
            <w:r w:rsidRPr="00532453">
              <w:rPr>
                <w:sz w:val="20"/>
              </w:rPr>
              <w:t xml:space="preserve">C58817; </w:t>
            </w:r>
            <w:hyperlink r:id="rId29" w:history="1">
              <w:r w:rsidRPr="00532453">
                <w:rPr>
                  <w:rStyle w:val="Hyperlink"/>
                  <w:sz w:val="20"/>
                </w:rPr>
                <w:t>2015 ONCA 266</w:t>
              </w:r>
            </w:hyperlink>
          </w:p>
          <w:p w:rsidR="0082607F" w:rsidRPr="00E007CB" w:rsidRDefault="0082607F" w:rsidP="00771281">
            <w:pPr>
              <w:jc w:val="both"/>
              <w:rPr>
                <w:rFonts w:eastAsia="Calibri"/>
                <w:sz w:val="20"/>
              </w:rPr>
            </w:pPr>
          </w:p>
        </w:tc>
        <w:tc>
          <w:tcPr>
            <w:tcW w:w="243" w:type="pct"/>
          </w:tcPr>
          <w:p w:rsidR="0082607F" w:rsidRPr="00E007CB" w:rsidRDefault="0082607F" w:rsidP="00771281">
            <w:pPr>
              <w:jc w:val="both"/>
              <w:rPr>
                <w:rFonts w:eastAsia="Calibri"/>
                <w:sz w:val="20"/>
              </w:rPr>
            </w:pPr>
          </w:p>
        </w:tc>
        <w:tc>
          <w:tcPr>
            <w:tcW w:w="2330" w:type="pct"/>
          </w:tcPr>
          <w:p w:rsidR="00946A18" w:rsidRPr="00532453" w:rsidRDefault="00946A18" w:rsidP="00946A18">
            <w:pPr>
              <w:jc w:val="both"/>
              <w:rPr>
                <w:sz w:val="20"/>
              </w:rPr>
            </w:pPr>
            <w:r w:rsidRPr="00532453">
              <w:rPr>
                <w:sz w:val="20"/>
              </w:rPr>
              <w:t>Appeal dismissed</w:t>
            </w:r>
          </w:p>
          <w:p w:rsidR="0082607F" w:rsidRPr="00E007CB" w:rsidRDefault="0082607F" w:rsidP="00771281">
            <w:pPr>
              <w:jc w:val="both"/>
              <w:rPr>
                <w:rFonts w:eastAsia="Calibri"/>
                <w:sz w:val="20"/>
              </w:rPr>
            </w:pPr>
          </w:p>
        </w:tc>
      </w:tr>
      <w:tr w:rsidR="0082607F" w:rsidRPr="00E007CB" w:rsidTr="00771281">
        <w:trPr>
          <w:cantSplit/>
        </w:trPr>
        <w:tc>
          <w:tcPr>
            <w:tcW w:w="2427" w:type="pct"/>
          </w:tcPr>
          <w:p w:rsidR="0082607F" w:rsidRPr="00532453" w:rsidRDefault="00946A18" w:rsidP="00771281">
            <w:pPr>
              <w:jc w:val="both"/>
              <w:rPr>
                <w:sz w:val="20"/>
              </w:rPr>
            </w:pPr>
            <w:r>
              <w:rPr>
                <w:sz w:val="20"/>
              </w:rPr>
              <w:t>June 11</w:t>
            </w:r>
            <w:r w:rsidR="0082607F" w:rsidRPr="00532453">
              <w:rPr>
                <w:sz w:val="20"/>
              </w:rPr>
              <w:t>, 2015</w:t>
            </w:r>
          </w:p>
          <w:p w:rsidR="0082607F" w:rsidRPr="00E007CB" w:rsidRDefault="0082607F" w:rsidP="00771281">
            <w:pPr>
              <w:jc w:val="both"/>
              <w:rPr>
                <w:rFonts w:eastAsia="Calibri"/>
                <w:sz w:val="20"/>
              </w:rPr>
            </w:pPr>
            <w:r w:rsidRPr="00532453">
              <w:rPr>
                <w:sz w:val="20"/>
              </w:rPr>
              <w:t>Supreme Court of Canada</w:t>
            </w:r>
          </w:p>
        </w:tc>
        <w:tc>
          <w:tcPr>
            <w:tcW w:w="243" w:type="pct"/>
          </w:tcPr>
          <w:p w:rsidR="0082607F" w:rsidRPr="00E007CB" w:rsidRDefault="0082607F" w:rsidP="00771281">
            <w:pPr>
              <w:jc w:val="both"/>
              <w:rPr>
                <w:rFonts w:eastAsia="Calibri"/>
                <w:sz w:val="20"/>
              </w:rPr>
            </w:pPr>
          </w:p>
        </w:tc>
        <w:tc>
          <w:tcPr>
            <w:tcW w:w="2330" w:type="pct"/>
          </w:tcPr>
          <w:p w:rsidR="0082607F" w:rsidRPr="00E007CB" w:rsidRDefault="0082607F" w:rsidP="00771281">
            <w:pPr>
              <w:jc w:val="both"/>
              <w:rPr>
                <w:rFonts w:eastAsia="Calibri"/>
                <w:sz w:val="20"/>
              </w:rPr>
            </w:pPr>
            <w:r w:rsidRPr="00E007CB">
              <w:rPr>
                <w:rFonts w:eastAsia="Calibri"/>
                <w:sz w:val="20"/>
              </w:rPr>
              <w:t>Application for leave to appeal filed.</w:t>
            </w:r>
          </w:p>
        </w:tc>
      </w:tr>
    </w:tbl>
    <w:p w:rsidR="0082607F" w:rsidRDefault="0082607F" w:rsidP="0082607F">
      <w:pPr>
        <w:rPr>
          <w:sz w:val="20"/>
          <w:szCs w:val="20"/>
        </w:rPr>
      </w:pPr>
    </w:p>
    <w:p w:rsidR="0082607F" w:rsidRPr="00C50A5C" w:rsidRDefault="00AE1743" w:rsidP="0082607F">
      <w:pPr>
        <w:rPr>
          <w:sz w:val="20"/>
          <w:szCs w:val="20"/>
        </w:rPr>
      </w:pPr>
      <w:r>
        <w:rPr>
          <w:sz w:val="20"/>
          <w:szCs w:val="20"/>
          <w:lang w:val="fr-CA"/>
        </w:rPr>
        <w:pict>
          <v:rect id="_x0000_i1058" style="width:2in;height:1pt" o:hrpct="0" o:hralign="center" o:hrstd="t" o:hrnoshade="t" o:hr="t" fillcolor="black [3213]" stroked="f"/>
        </w:pict>
      </w:r>
    </w:p>
    <w:p w:rsidR="0082607F" w:rsidRDefault="0082607F" w:rsidP="0082607F">
      <w:pPr>
        <w:rPr>
          <w:sz w:val="20"/>
          <w:szCs w:val="20"/>
        </w:rPr>
      </w:pPr>
    </w:p>
    <w:p w:rsidR="0082607F" w:rsidRPr="001B157C" w:rsidRDefault="0082607F" w:rsidP="0082607F">
      <w:pPr>
        <w:rPr>
          <w:sz w:val="20"/>
          <w:szCs w:val="20"/>
          <w:u w:val="single"/>
          <w:lang w:val="fr-CA"/>
        </w:rPr>
      </w:pPr>
      <w:r w:rsidRPr="001B157C">
        <w:rPr>
          <w:sz w:val="20"/>
          <w:szCs w:val="20"/>
          <w:u w:val="single"/>
          <w:lang w:val="fr-CA"/>
        </w:rPr>
        <w:t>RÉSUMÉ DE L’AFFAIRE</w:t>
      </w:r>
    </w:p>
    <w:p w:rsidR="0082607F" w:rsidRDefault="0082607F" w:rsidP="0082607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2607F" w:rsidRPr="00350B9A" w:rsidTr="00771281">
        <w:tc>
          <w:tcPr>
            <w:tcW w:w="5000" w:type="pct"/>
            <w:gridSpan w:val="3"/>
          </w:tcPr>
          <w:p w:rsidR="00946A18" w:rsidRPr="00532453" w:rsidRDefault="00946A18" w:rsidP="00946A18">
            <w:pPr>
              <w:pStyle w:val="SCCBanSummary"/>
              <w:rPr>
                <w:sz w:val="20"/>
                <w:szCs w:val="20"/>
                <w:lang w:val="fr-CA"/>
              </w:rPr>
            </w:pPr>
            <w:r w:rsidRPr="00532453">
              <w:rPr>
                <w:sz w:val="20"/>
                <w:szCs w:val="20"/>
                <w:lang w:val="fr-CA"/>
              </w:rPr>
              <w:t>(Ordonnance de non-publication dans le dossier)</w:t>
            </w:r>
          </w:p>
          <w:p w:rsidR="00946A18" w:rsidRPr="00532453" w:rsidRDefault="00946A18" w:rsidP="00946A18">
            <w:pPr>
              <w:jc w:val="both"/>
              <w:rPr>
                <w:sz w:val="20"/>
                <w:lang w:val="fr-CA"/>
              </w:rPr>
            </w:pPr>
          </w:p>
          <w:p w:rsidR="0082607F" w:rsidRDefault="00946A18" w:rsidP="00946A18">
            <w:pPr>
              <w:jc w:val="both"/>
              <w:rPr>
                <w:color w:val="000000"/>
                <w:sz w:val="20"/>
                <w:lang w:val="fr-CA"/>
              </w:rPr>
            </w:pPr>
            <w:r w:rsidRPr="00532453">
              <w:rPr>
                <w:sz w:val="20"/>
                <w:lang w:val="fr-CA"/>
              </w:rPr>
              <w:t xml:space="preserve">Extradition – Preuve – Droit étranger – Le principe selon lequel le juge d’extradition ne doit pas prendre en considération le droit étranger à l’audience relative à l’incarcération s’applique-t-il si le droit étranger en question n’est pas celui de l’État qui demande l’extradition et si ce droit est essentiel pour statuer sur l’opportunité d’incarcérer la personne dont </w:t>
            </w:r>
            <w:r w:rsidRPr="00532453">
              <w:rPr>
                <w:sz w:val="20"/>
                <w:lang w:val="fr-CA"/>
              </w:rPr>
              <w:lastRenderedPageBreak/>
              <w:t xml:space="preserve">on demande l’extradition? </w:t>
            </w:r>
            <w:r w:rsidRPr="00532453">
              <w:rPr>
                <w:color w:val="000000"/>
                <w:sz w:val="20"/>
                <w:lang w:val="fr-CA"/>
              </w:rPr>
              <w:t xml:space="preserve"> – Lorsque l’État qui demande l’extradition invoque le droit d’un pays tiers en tant qu’élément essentiel de sa preuve au soutien de l’incarcération, faut-il permettre à l’intéressé, au nom de son droit à une audience équitable, de présenter une preuve portant sur l’application de ce droit pour contester la justification de l’incarcération? – Le principe de la courtoisie va-t-il jusqu’à autoriser l’État qui demande l’extradition à invoquer le droit d’un pays tiers? – La Cour d’appel a-t-elle eu tort de conclure que l’État qui demande l’extradition a établi que la preuve de témoins allait pouvoir être présentée au procès?</w:t>
            </w:r>
          </w:p>
          <w:p w:rsidR="00946A18" w:rsidRPr="00E007CB" w:rsidRDefault="00946A18" w:rsidP="00946A18">
            <w:pPr>
              <w:jc w:val="both"/>
              <w:rPr>
                <w:rFonts w:eastAsia="Calibri"/>
                <w:sz w:val="20"/>
                <w:lang w:val="fr-CA"/>
              </w:rPr>
            </w:pPr>
          </w:p>
        </w:tc>
      </w:tr>
      <w:tr w:rsidR="0082607F" w:rsidRPr="00E007CB" w:rsidTr="00771281">
        <w:tc>
          <w:tcPr>
            <w:tcW w:w="5000" w:type="pct"/>
            <w:gridSpan w:val="3"/>
          </w:tcPr>
          <w:p w:rsidR="00946A18" w:rsidRPr="00532453" w:rsidRDefault="00946A18" w:rsidP="00946A18">
            <w:pPr>
              <w:jc w:val="both"/>
              <w:rPr>
                <w:color w:val="000000" w:themeColor="text1"/>
                <w:sz w:val="20"/>
                <w:lang w:val="fr-CA"/>
              </w:rPr>
            </w:pPr>
            <w:r w:rsidRPr="00532453">
              <w:rPr>
                <w:color w:val="000000" w:themeColor="text1"/>
                <w:sz w:val="20"/>
                <w:lang w:val="fr-CA"/>
              </w:rPr>
              <w:lastRenderedPageBreak/>
              <w:t>Les États-Unis d’Amérique demandent l’extradition de M. Huang pour qu’il subisse son procès relativement à des accusations de meurtre et d’outrage au cadavre de la victime. Dans le dossier d’extradition, il est notamment dit que la poursuite, pour prouver l’identité, entend s’appuyer sur des déclarations que deux témoins auraient faites aux policiers quelques jours après le meurtre. Les témoins ont depuis lors, par voie d’affidavit, nié avoir fait de telles déclarations. Ils sont résidents permanents de la Chine et jurent qu’ils ne se rendront pas aux États-Unis pour témoigner. Les États-Unis affirment que les déclarations aux policiers peuvent être introduites au procès pour prouver la véracité de leur contenu si les témoins reviennent sur leurs déclarations au procès et que les États-Unis peuvent s’appuyer sur un traité d’entraide juridique avec la Chine pour obtenir les témoignages des témoins au procès par l’entremise des autorités chinoises. À l’audience relative à son incarcération, M. Huang a tenté de réfuter la présomption de la disponibilité des témoins en introduisant l’avis d’un expert en droit interne chinois qui contredit l’avis des États-Unis. La juge d’extradition s’est appuyée sur le dossier d’extradition et sur les observations des autorités américaines. Elle a ordonné l’incarcération de M. Huang en vue de son extradition. La Cour d’appel a rejeté l’appel de l’ordonnance d’incarcération.</w:t>
            </w:r>
          </w:p>
          <w:p w:rsidR="0082607F" w:rsidRPr="00E007CB" w:rsidRDefault="0082607F" w:rsidP="00771281">
            <w:pPr>
              <w:jc w:val="both"/>
              <w:rPr>
                <w:sz w:val="20"/>
                <w:lang w:val="fr-CA"/>
              </w:rPr>
            </w:pPr>
          </w:p>
        </w:tc>
      </w:tr>
      <w:tr w:rsidR="0082607F" w:rsidRPr="00350B9A" w:rsidTr="00771281">
        <w:trPr>
          <w:cantSplit/>
        </w:trPr>
        <w:tc>
          <w:tcPr>
            <w:tcW w:w="2427" w:type="pct"/>
          </w:tcPr>
          <w:p w:rsidR="00946A18" w:rsidRPr="00532453" w:rsidRDefault="00946A18" w:rsidP="00946A18">
            <w:pPr>
              <w:jc w:val="both"/>
              <w:rPr>
                <w:sz w:val="20"/>
                <w:lang w:val="fr-CA"/>
              </w:rPr>
            </w:pPr>
            <w:r w:rsidRPr="00532453">
              <w:rPr>
                <w:sz w:val="20"/>
                <w:lang w:val="fr-CA"/>
              </w:rPr>
              <w:t>23 avril 2014</w:t>
            </w:r>
          </w:p>
          <w:p w:rsidR="00946A18" w:rsidRPr="00532453" w:rsidRDefault="00946A18" w:rsidP="00946A18">
            <w:pPr>
              <w:jc w:val="both"/>
              <w:rPr>
                <w:sz w:val="20"/>
                <w:lang w:val="fr-CA"/>
              </w:rPr>
            </w:pPr>
            <w:r w:rsidRPr="00532453">
              <w:rPr>
                <w:sz w:val="20"/>
                <w:lang w:val="fr-CA"/>
              </w:rPr>
              <w:t>Cour supérieure de justice de l’Ontario</w:t>
            </w:r>
          </w:p>
          <w:p w:rsidR="00946A18" w:rsidRPr="00532453" w:rsidRDefault="00946A18" w:rsidP="00946A18">
            <w:pPr>
              <w:jc w:val="both"/>
              <w:rPr>
                <w:sz w:val="20"/>
                <w:lang w:val="fr-CA"/>
              </w:rPr>
            </w:pPr>
            <w:r w:rsidRPr="00532453">
              <w:rPr>
                <w:sz w:val="20"/>
                <w:lang w:val="fr-CA"/>
              </w:rPr>
              <w:t>(Juge Sachs)</w:t>
            </w:r>
          </w:p>
          <w:p w:rsidR="0082607F" w:rsidRPr="00E007CB" w:rsidRDefault="0082607F" w:rsidP="00771281">
            <w:pPr>
              <w:jc w:val="both"/>
              <w:rPr>
                <w:rFonts w:eastAsia="Calibri"/>
                <w:sz w:val="20"/>
                <w:lang w:val="fr-CA"/>
              </w:rPr>
            </w:pPr>
          </w:p>
        </w:tc>
        <w:tc>
          <w:tcPr>
            <w:tcW w:w="243" w:type="pct"/>
          </w:tcPr>
          <w:p w:rsidR="0082607F" w:rsidRPr="00E007CB" w:rsidRDefault="0082607F" w:rsidP="00771281">
            <w:pPr>
              <w:jc w:val="both"/>
              <w:rPr>
                <w:rFonts w:eastAsia="Calibri"/>
                <w:sz w:val="20"/>
                <w:lang w:val="fr-CA"/>
              </w:rPr>
            </w:pPr>
          </w:p>
        </w:tc>
        <w:tc>
          <w:tcPr>
            <w:tcW w:w="2330" w:type="pct"/>
          </w:tcPr>
          <w:p w:rsidR="00946A18" w:rsidRPr="00532453" w:rsidRDefault="00946A18" w:rsidP="00946A18">
            <w:pPr>
              <w:jc w:val="both"/>
              <w:rPr>
                <w:sz w:val="20"/>
                <w:lang w:val="fr-CA"/>
              </w:rPr>
            </w:pPr>
            <w:r w:rsidRPr="00532453">
              <w:rPr>
                <w:sz w:val="20"/>
                <w:lang w:val="fr-CA"/>
              </w:rPr>
              <w:t>Ordonnance d’incarcération du demandeur en vue de son extradition</w:t>
            </w:r>
          </w:p>
          <w:p w:rsidR="0082607F" w:rsidRPr="00E007CB" w:rsidRDefault="0082607F" w:rsidP="00771281">
            <w:pPr>
              <w:jc w:val="both"/>
              <w:rPr>
                <w:rFonts w:eastAsia="Calibri"/>
                <w:sz w:val="20"/>
                <w:lang w:val="fr-CA"/>
              </w:rPr>
            </w:pPr>
          </w:p>
        </w:tc>
      </w:tr>
      <w:tr w:rsidR="0082607F" w:rsidRPr="00395654" w:rsidTr="00771281">
        <w:trPr>
          <w:cantSplit/>
        </w:trPr>
        <w:tc>
          <w:tcPr>
            <w:tcW w:w="2427" w:type="pct"/>
          </w:tcPr>
          <w:p w:rsidR="00946A18" w:rsidRPr="00532453" w:rsidRDefault="00946A18" w:rsidP="00946A18">
            <w:pPr>
              <w:jc w:val="both"/>
              <w:rPr>
                <w:sz w:val="20"/>
                <w:lang w:val="fr-CA"/>
              </w:rPr>
            </w:pPr>
            <w:r w:rsidRPr="00532453">
              <w:rPr>
                <w:sz w:val="20"/>
                <w:lang w:val="fr-CA"/>
              </w:rPr>
              <w:t>16 avril 2015</w:t>
            </w:r>
          </w:p>
          <w:p w:rsidR="00946A18" w:rsidRPr="00532453" w:rsidRDefault="00946A18" w:rsidP="00946A18">
            <w:pPr>
              <w:jc w:val="both"/>
              <w:rPr>
                <w:sz w:val="20"/>
                <w:lang w:val="fr-CA"/>
              </w:rPr>
            </w:pPr>
            <w:r w:rsidRPr="00532453">
              <w:rPr>
                <w:sz w:val="20"/>
                <w:lang w:val="fr-CA"/>
              </w:rPr>
              <w:t>Cour d’appel de l’Ontario</w:t>
            </w:r>
          </w:p>
          <w:p w:rsidR="00946A18" w:rsidRPr="00532453" w:rsidRDefault="00946A18" w:rsidP="00946A18">
            <w:pPr>
              <w:jc w:val="both"/>
              <w:rPr>
                <w:sz w:val="20"/>
                <w:lang w:val="fr-CA"/>
              </w:rPr>
            </w:pPr>
            <w:r w:rsidRPr="00532453">
              <w:rPr>
                <w:sz w:val="20"/>
                <w:lang w:val="fr-CA"/>
              </w:rPr>
              <w:t>(Juges Strathy (ad hoc), Doherty et Gillese)</w:t>
            </w:r>
          </w:p>
          <w:p w:rsidR="00946A18" w:rsidRPr="00532453" w:rsidRDefault="00946A18" w:rsidP="00946A18">
            <w:pPr>
              <w:jc w:val="both"/>
              <w:rPr>
                <w:sz w:val="20"/>
                <w:lang w:val="fr-CA"/>
              </w:rPr>
            </w:pPr>
            <w:r w:rsidRPr="00532453">
              <w:rPr>
                <w:sz w:val="20"/>
                <w:lang w:val="fr-CA"/>
              </w:rPr>
              <w:t xml:space="preserve">C58817; </w:t>
            </w:r>
            <w:hyperlink r:id="rId30" w:history="1">
              <w:r w:rsidRPr="00532453">
                <w:rPr>
                  <w:rStyle w:val="Hyperlink"/>
                  <w:sz w:val="20"/>
                  <w:lang w:val="fr-CA"/>
                </w:rPr>
                <w:t>2015 ONCA 266</w:t>
              </w:r>
            </w:hyperlink>
          </w:p>
          <w:p w:rsidR="0082607F" w:rsidRPr="00E007CB" w:rsidRDefault="0082607F" w:rsidP="00771281">
            <w:pPr>
              <w:jc w:val="both"/>
              <w:rPr>
                <w:rFonts w:eastAsia="Calibri"/>
                <w:sz w:val="20"/>
                <w:lang w:val="fr-CA"/>
              </w:rPr>
            </w:pPr>
          </w:p>
        </w:tc>
        <w:tc>
          <w:tcPr>
            <w:tcW w:w="243" w:type="pct"/>
          </w:tcPr>
          <w:p w:rsidR="0082607F" w:rsidRPr="00E007CB" w:rsidRDefault="0082607F" w:rsidP="00771281">
            <w:pPr>
              <w:jc w:val="both"/>
              <w:rPr>
                <w:rFonts w:eastAsia="Calibri"/>
                <w:sz w:val="20"/>
                <w:lang w:val="fr-CA"/>
              </w:rPr>
            </w:pPr>
          </w:p>
        </w:tc>
        <w:tc>
          <w:tcPr>
            <w:tcW w:w="2330" w:type="pct"/>
          </w:tcPr>
          <w:p w:rsidR="00946A18" w:rsidRPr="00532453" w:rsidRDefault="00946A18" w:rsidP="00946A18">
            <w:pPr>
              <w:jc w:val="both"/>
              <w:rPr>
                <w:sz w:val="20"/>
                <w:lang w:val="fr-CA"/>
              </w:rPr>
            </w:pPr>
            <w:r w:rsidRPr="00532453">
              <w:rPr>
                <w:sz w:val="20"/>
                <w:lang w:val="fr-CA"/>
              </w:rPr>
              <w:t>Rejet de l’appel</w:t>
            </w:r>
          </w:p>
          <w:p w:rsidR="0082607F" w:rsidRPr="00E007CB" w:rsidRDefault="0082607F" w:rsidP="00771281">
            <w:pPr>
              <w:jc w:val="both"/>
              <w:rPr>
                <w:rFonts w:eastAsia="Calibri"/>
                <w:sz w:val="20"/>
                <w:lang w:val="fr-CA"/>
              </w:rPr>
            </w:pPr>
          </w:p>
        </w:tc>
      </w:tr>
      <w:tr w:rsidR="0082607F" w:rsidRPr="00350B9A" w:rsidTr="00771281">
        <w:trPr>
          <w:cantSplit/>
        </w:trPr>
        <w:tc>
          <w:tcPr>
            <w:tcW w:w="2427" w:type="pct"/>
          </w:tcPr>
          <w:p w:rsidR="0082607F" w:rsidRPr="00532453" w:rsidRDefault="0082607F" w:rsidP="00771281">
            <w:pPr>
              <w:jc w:val="both"/>
              <w:rPr>
                <w:sz w:val="20"/>
                <w:lang w:val="fr-CA"/>
              </w:rPr>
            </w:pPr>
            <w:r w:rsidRPr="00532453">
              <w:rPr>
                <w:sz w:val="20"/>
                <w:lang w:val="fr-CA"/>
              </w:rPr>
              <w:t>1</w:t>
            </w:r>
            <w:r w:rsidR="00946A18">
              <w:rPr>
                <w:sz w:val="20"/>
                <w:lang w:val="fr-CA"/>
              </w:rPr>
              <w:t>1</w:t>
            </w:r>
            <w:r w:rsidRPr="00532453">
              <w:rPr>
                <w:sz w:val="20"/>
                <w:lang w:val="fr-CA"/>
              </w:rPr>
              <w:t> </w:t>
            </w:r>
            <w:r w:rsidR="00946A18">
              <w:rPr>
                <w:sz w:val="20"/>
                <w:lang w:val="fr-CA"/>
              </w:rPr>
              <w:t>juin</w:t>
            </w:r>
            <w:r w:rsidRPr="00532453">
              <w:rPr>
                <w:sz w:val="20"/>
                <w:lang w:val="fr-CA"/>
              </w:rPr>
              <w:t xml:space="preserve"> 2015</w:t>
            </w:r>
          </w:p>
          <w:p w:rsidR="0082607F" w:rsidRPr="00E007CB" w:rsidRDefault="0082607F" w:rsidP="00771281">
            <w:pPr>
              <w:jc w:val="both"/>
              <w:rPr>
                <w:rFonts w:eastAsia="Calibri"/>
                <w:sz w:val="20"/>
                <w:lang w:val="fr-CA"/>
              </w:rPr>
            </w:pPr>
            <w:r w:rsidRPr="00532453">
              <w:rPr>
                <w:sz w:val="20"/>
                <w:lang w:val="fr-CA"/>
              </w:rPr>
              <w:t>Cour suprême du Canada</w:t>
            </w:r>
          </w:p>
        </w:tc>
        <w:tc>
          <w:tcPr>
            <w:tcW w:w="243" w:type="pct"/>
          </w:tcPr>
          <w:p w:rsidR="0082607F" w:rsidRPr="00E007CB" w:rsidRDefault="0082607F" w:rsidP="00771281">
            <w:pPr>
              <w:jc w:val="both"/>
              <w:rPr>
                <w:rFonts w:eastAsia="Calibri"/>
                <w:sz w:val="20"/>
                <w:lang w:val="fr-CA"/>
              </w:rPr>
            </w:pPr>
          </w:p>
        </w:tc>
        <w:tc>
          <w:tcPr>
            <w:tcW w:w="2330" w:type="pct"/>
          </w:tcPr>
          <w:p w:rsidR="0082607F" w:rsidRPr="00E007CB" w:rsidRDefault="0082607F" w:rsidP="00771281">
            <w:pPr>
              <w:jc w:val="both"/>
              <w:rPr>
                <w:rFonts w:eastAsia="Calibri"/>
                <w:sz w:val="20"/>
                <w:lang w:val="fr-CA"/>
              </w:rPr>
            </w:pPr>
            <w:r w:rsidRPr="00532453">
              <w:rPr>
                <w:sz w:val="20"/>
                <w:lang w:val="fr-CA"/>
              </w:rPr>
              <w:t>Dépôt de la demande d’autorisation d’appel</w:t>
            </w:r>
          </w:p>
        </w:tc>
      </w:tr>
    </w:tbl>
    <w:p w:rsidR="0082607F" w:rsidRPr="00350B9A" w:rsidRDefault="0082607F" w:rsidP="0082607F">
      <w:pPr>
        <w:rPr>
          <w:sz w:val="20"/>
          <w:szCs w:val="20"/>
          <w:lang w:val="fr-CA"/>
        </w:rPr>
      </w:pPr>
    </w:p>
    <w:p w:rsidR="0082607F" w:rsidRDefault="00AE1743" w:rsidP="0082607F">
      <w:pPr>
        <w:rPr>
          <w:sz w:val="20"/>
          <w:szCs w:val="20"/>
        </w:rPr>
      </w:pPr>
      <w:r>
        <w:rPr>
          <w:sz w:val="20"/>
          <w:szCs w:val="20"/>
          <w:lang w:val="fr-CA"/>
        </w:rPr>
        <w:pict>
          <v:rect id="_x0000_i1059" style="width:2in;height:1pt" o:hrpct="0" o:hralign="center" o:hrstd="t" o:hrnoshade="t" o:hr="t" fillcolor="black [3213]" stroked="f"/>
        </w:pict>
      </w:r>
    </w:p>
    <w:p w:rsidR="008A1D14" w:rsidRDefault="008A1D14" w:rsidP="008A1D1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A1D14" w:rsidRPr="00A73D2C" w:rsidTr="00771281">
        <w:trPr>
          <w:cantSplit/>
        </w:trPr>
        <w:tc>
          <w:tcPr>
            <w:tcW w:w="1458" w:type="dxa"/>
          </w:tcPr>
          <w:p w:rsidR="008A1D14" w:rsidRPr="00A73D2C" w:rsidRDefault="008A1D14" w:rsidP="00771281">
            <w:pPr>
              <w:rPr>
                <w:sz w:val="20"/>
                <w:szCs w:val="20"/>
              </w:rPr>
            </w:pPr>
            <w:r w:rsidRPr="00E41F61">
              <w:rPr>
                <w:rStyle w:val="SCCFileNumberChar"/>
                <w:sz w:val="20"/>
                <w:szCs w:val="20"/>
              </w:rPr>
              <w:t>36465</w:t>
            </w:r>
          </w:p>
          <w:p w:rsidR="008A1D14" w:rsidRPr="00A73D2C" w:rsidRDefault="008A1D14" w:rsidP="00771281">
            <w:pPr>
              <w:rPr>
                <w:b/>
                <w:sz w:val="20"/>
                <w:szCs w:val="20"/>
                <w:lang w:val="fr-CA"/>
              </w:rPr>
            </w:pPr>
          </w:p>
        </w:tc>
        <w:tc>
          <w:tcPr>
            <w:tcW w:w="8118" w:type="dxa"/>
          </w:tcPr>
          <w:p w:rsidR="00432199" w:rsidRPr="004D7D0D" w:rsidRDefault="00432199" w:rsidP="00432199">
            <w:pPr>
              <w:pStyle w:val="SCCLsocParty"/>
              <w:jc w:val="both"/>
              <w:rPr>
                <w:b/>
                <w:sz w:val="20"/>
                <w:szCs w:val="20"/>
                <w:u w:val="single"/>
                <w:lang w:val="en-US"/>
              </w:rPr>
            </w:pPr>
            <w:r w:rsidRPr="004D7D0D">
              <w:rPr>
                <w:b/>
                <w:sz w:val="20"/>
                <w:szCs w:val="20"/>
                <w:u w:val="single"/>
                <w:lang w:val="en-US"/>
              </w:rPr>
              <w:t>Corporation of the City of Windsor v. Canadian Transit Company</w:t>
            </w:r>
          </w:p>
          <w:p w:rsidR="008A1D14" w:rsidRDefault="00432199" w:rsidP="00432199">
            <w:pPr>
              <w:rPr>
                <w:sz w:val="20"/>
              </w:rPr>
            </w:pPr>
            <w:r w:rsidRPr="00532453">
              <w:rPr>
                <w:sz w:val="20"/>
              </w:rPr>
              <w:t>(F</w:t>
            </w:r>
            <w:r>
              <w:rPr>
                <w:sz w:val="20"/>
              </w:rPr>
              <w:t>.</w:t>
            </w:r>
            <w:r w:rsidRPr="00532453">
              <w:rPr>
                <w:sz w:val="20"/>
              </w:rPr>
              <w:t>C</w:t>
            </w:r>
            <w:r>
              <w:rPr>
                <w:sz w:val="20"/>
              </w:rPr>
              <w:t>.</w:t>
            </w:r>
            <w:r w:rsidRPr="00532453">
              <w:rPr>
                <w:sz w:val="20"/>
              </w:rPr>
              <w:t>) (Civil) (By Leave)</w:t>
            </w:r>
          </w:p>
          <w:p w:rsidR="005934A6" w:rsidRPr="00A73D2C" w:rsidRDefault="005934A6" w:rsidP="00432199">
            <w:pPr>
              <w:rPr>
                <w:sz w:val="20"/>
                <w:szCs w:val="20"/>
              </w:rPr>
            </w:pPr>
          </w:p>
        </w:tc>
      </w:tr>
      <w:tr w:rsidR="008A1D14" w:rsidRPr="00A73D2C" w:rsidTr="00771281">
        <w:trPr>
          <w:cantSplit/>
        </w:trPr>
        <w:tc>
          <w:tcPr>
            <w:tcW w:w="1458" w:type="dxa"/>
          </w:tcPr>
          <w:p w:rsidR="008A1D14" w:rsidRPr="00A73D2C" w:rsidRDefault="008A1D14" w:rsidP="00771281">
            <w:pPr>
              <w:rPr>
                <w:sz w:val="20"/>
                <w:szCs w:val="20"/>
              </w:rPr>
            </w:pPr>
            <w:r w:rsidRPr="00A73D2C">
              <w:rPr>
                <w:sz w:val="20"/>
                <w:szCs w:val="20"/>
              </w:rPr>
              <w:t>Coram :</w:t>
            </w:r>
          </w:p>
        </w:tc>
        <w:tc>
          <w:tcPr>
            <w:tcW w:w="8118" w:type="dxa"/>
          </w:tcPr>
          <w:p w:rsidR="008A1D14" w:rsidRPr="00A73D2C" w:rsidRDefault="008A1D14" w:rsidP="00771281">
            <w:pPr>
              <w:rPr>
                <w:sz w:val="20"/>
                <w:szCs w:val="20"/>
              </w:rPr>
            </w:pPr>
            <w:r>
              <w:rPr>
                <w:rStyle w:val="SCCCoramChar"/>
                <w:sz w:val="20"/>
                <w:szCs w:val="20"/>
                <w:lang w:val="en-CA"/>
              </w:rPr>
              <w:t>Cromwell</w:t>
            </w:r>
            <w:r w:rsidRPr="00A73D2C">
              <w:rPr>
                <w:rStyle w:val="SCCCoramChar"/>
                <w:sz w:val="20"/>
                <w:szCs w:val="20"/>
                <w:lang w:val="en-CA"/>
              </w:rPr>
              <w:t xml:space="preserve">, </w:t>
            </w:r>
            <w:r w:rsidR="007A1F87">
              <w:rPr>
                <w:rStyle w:val="SCCCoramChar"/>
                <w:sz w:val="20"/>
                <w:szCs w:val="20"/>
                <w:lang w:val="en-CA"/>
              </w:rPr>
              <w:t>Moldaver</w:t>
            </w:r>
            <w:r w:rsidRPr="00A73D2C">
              <w:rPr>
                <w:rStyle w:val="SCCCoramChar"/>
                <w:sz w:val="20"/>
                <w:szCs w:val="20"/>
                <w:lang w:val="en-CA"/>
              </w:rPr>
              <w:t xml:space="preserve"> and </w:t>
            </w:r>
            <w:r w:rsidR="007A1F87">
              <w:rPr>
                <w:rStyle w:val="SCCCoramChar"/>
                <w:sz w:val="20"/>
                <w:szCs w:val="20"/>
                <w:lang w:val="en-CA"/>
              </w:rPr>
              <w:t>Gascon</w:t>
            </w:r>
            <w:r w:rsidRPr="00A73D2C">
              <w:rPr>
                <w:rStyle w:val="SCCCoramChar"/>
                <w:sz w:val="20"/>
                <w:szCs w:val="20"/>
                <w:lang w:val="en-CA"/>
              </w:rPr>
              <w:t> JJ.</w:t>
            </w:r>
          </w:p>
          <w:p w:rsidR="008A1D14" w:rsidRPr="00A73D2C" w:rsidRDefault="008A1D14" w:rsidP="00771281">
            <w:pPr>
              <w:rPr>
                <w:sz w:val="20"/>
                <w:szCs w:val="20"/>
                <w:u w:val="single"/>
              </w:rPr>
            </w:pPr>
          </w:p>
        </w:tc>
      </w:tr>
      <w:tr w:rsidR="008A1D14" w:rsidRPr="00350B9A" w:rsidTr="00771281">
        <w:trPr>
          <w:cantSplit/>
        </w:trPr>
        <w:tc>
          <w:tcPr>
            <w:tcW w:w="9576" w:type="dxa"/>
            <w:gridSpan w:val="2"/>
          </w:tcPr>
          <w:p w:rsidR="007A1F87" w:rsidRDefault="007A1F87" w:rsidP="007A1F87">
            <w:pPr>
              <w:pStyle w:val="SCCShortJudgment"/>
            </w:pPr>
            <w:r>
              <w:t>The application for leave to appeal from the judgment of the Federal Court of Appeal, Number A-297-14, 2015 FCA 88, dated April 7, 2015, is granted with costs in the cause.</w:t>
            </w:r>
          </w:p>
          <w:p w:rsidR="007A1F87" w:rsidRDefault="007A1F87" w:rsidP="007A1F87">
            <w:pPr>
              <w:pStyle w:val="SCCShortJudgment"/>
              <w:ind w:firstLine="0"/>
            </w:pPr>
          </w:p>
          <w:p w:rsidR="008A1D14" w:rsidRPr="00A73D2C" w:rsidRDefault="007A1F87" w:rsidP="005934A6">
            <w:pPr>
              <w:pStyle w:val="SCCShortJudgment"/>
              <w:rPr>
                <w:szCs w:val="20"/>
                <w:lang w:val="fr-CA"/>
              </w:rPr>
            </w:pPr>
            <w:r w:rsidRPr="00350B9A">
              <w:rPr>
                <w:lang w:val="fr-CA"/>
              </w:rPr>
              <w:t>La demande d’autorisation d’appel de l’arrêt de la Cour d’appel fédérale, numéro A-297-14, 2015 CAF 88, daté du 7 avril 2015, est accueillie avec dépens selon l’issue de la cause.</w:t>
            </w:r>
          </w:p>
        </w:tc>
      </w:tr>
    </w:tbl>
    <w:p w:rsidR="008A1D14" w:rsidRPr="0016547E" w:rsidRDefault="008A1D14" w:rsidP="008A1D14">
      <w:pPr>
        <w:rPr>
          <w:sz w:val="20"/>
          <w:szCs w:val="20"/>
          <w:lang w:val="fr-CA"/>
        </w:rPr>
      </w:pPr>
    </w:p>
    <w:p w:rsidR="008A1D14" w:rsidRPr="001B157C" w:rsidRDefault="008A1D14" w:rsidP="008A1D14">
      <w:pPr>
        <w:rPr>
          <w:sz w:val="20"/>
          <w:szCs w:val="20"/>
          <w:u w:val="single"/>
        </w:rPr>
      </w:pPr>
      <w:r w:rsidRPr="001B157C">
        <w:rPr>
          <w:sz w:val="20"/>
          <w:szCs w:val="20"/>
          <w:u w:val="single"/>
        </w:rPr>
        <w:t>CASE SUMMARY</w:t>
      </w:r>
    </w:p>
    <w:p w:rsidR="008A1D14" w:rsidRDefault="008A1D14" w:rsidP="008A1D1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A1D14" w:rsidRPr="00E007CB" w:rsidTr="00771281">
        <w:tc>
          <w:tcPr>
            <w:tcW w:w="5000" w:type="pct"/>
            <w:gridSpan w:val="3"/>
          </w:tcPr>
          <w:p w:rsidR="00971534" w:rsidRPr="00532453" w:rsidRDefault="00971534" w:rsidP="00971534">
            <w:pPr>
              <w:jc w:val="both"/>
              <w:rPr>
                <w:sz w:val="20"/>
                <w:lang w:eastAsia="en-CA"/>
              </w:rPr>
            </w:pPr>
            <w:r w:rsidRPr="00532453">
              <w:rPr>
                <w:sz w:val="20"/>
                <w:lang w:eastAsia="en-CA"/>
              </w:rPr>
              <w:t xml:space="preserve">Courts — Jurisdiction — Federal Court — Constitutional law — Federal Paramountcy — Interjurisdictional Immunity — Transit Company seeking declaration in Federal Court that City by-law does not apply to properties held by it — Federal Court granting City’s motion to strike — Federal Court of Appeal finding Federal Court has jurisdiction to deal </w:t>
            </w:r>
            <w:r w:rsidRPr="00532453">
              <w:rPr>
                <w:sz w:val="20"/>
                <w:lang w:eastAsia="en-CA"/>
              </w:rPr>
              <w:lastRenderedPageBreak/>
              <w:t xml:space="preserve">with application — Whether Federal Court’s jurisdiction should be expanded to include any and all matters involving doctrines of interjurisdictional immunity and paramountcy — Whether </w:t>
            </w:r>
            <w:r w:rsidRPr="00532453">
              <w:rPr>
                <w:i/>
                <w:sz w:val="20"/>
                <w:lang w:eastAsia="en-CA"/>
              </w:rPr>
              <w:t>Constitutional Act, 1867</w:t>
            </w:r>
            <w:r w:rsidRPr="00532453">
              <w:rPr>
                <w:sz w:val="20"/>
                <w:lang w:eastAsia="en-CA"/>
              </w:rPr>
              <w:t xml:space="preserve"> is a law of Canada for purposes of s. 101 of that Act — Whether constitutional principles of Canadian federalism and subsidiarity permit Federal Court to assert jurisdiction over matters of an inherently local nature such as application of municipal by-laws — Whether test in </w:t>
            </w:r>
            <w:r w:rsidRPr="00532453">
              <w:rPr>
                <w:i/>
                <w:sz w:val="20"/>
                <w:lang w:eastAsia="en-CA"/>
              </w:rPr>
              <w:t>ITO-International Terminal Operators Ltd. v. Miida Electronics Inc.</w:t>
            </w:r>
            <w:r w:rsidRPr="00532453">
              <w:rPr>
                <w:sz w:val="20"/>
                <w:lang w:eastAsia="en-CA"/>
              </w:rPr>
              <w:t xml:space="preserve"> for finding jurisdiction of Federal Court only require that “federal law… play a sufficient role” rather than that there be a body of federal law essential to disposition of case — Whether grant of jurisdiction to entertain claims in relation to enumerated matters under s. 23 of the </w:t>
            </w:r>
            <w:r w:rsidRPr="00532453">
              <w:rPr>
                <w:i/>
                <w:sz w:val="20"/>
                <w:lang w:eastAsia="en-CA"/>
              </w:rPr>
              <w:t>Federal Courts Act</w:t>
            </w:r>
            <w:r w:rsidRPr="00532453">
              <w:rPr>
                <w:sz w:val="20"/>
                <w:lang w:eastAsia="en-CA"/>
              </w:rPr>
              <w:t xml:space="preserve"> creates necessary substantive federal law for Federal Court’s jurisdiction to govern those claims.</w:t>
            </w:r>
          </w:p>
          <w:p w:rsidR="008A1D14" w:rsidRPr="00E007CB" w:rsidRDefault="008A1D14" w:rsidP="00771281">
            <w:pPr>
              <w:jc w:val="both"/>
              <w:rPr>
                <w:rFonts w:eastAsia="Calibri"/>
                <w:sz w:val="20"/>
              </w:rPr>
            </w:pPr>
          </w:p>
        </w:tc>
      </w:tr>
      <w:tr w:rsidR="008A1D14" w:rsidRPr="00E007CB" w:rsidTr="00771281">
        <w:tc>
          <w:tcPr>
            <w:tcW w:w="5000" w:type="pct"/>
            <w:gridSpan w:val="3"/>
          </w:tcPr>
          <w:p w:rsidR="00971534" w:rsidRPr="00532453" w:rsidRDefault="00971534" w:rsidP="00971534">
            <w:pPr>
              <w:jc w:val="both"/>
              <w:rPr>
                <w:sz w:val="20"/>
              </w:rPr>
            </w:pPr>
            <w:r w:rsidRPr="00532453">
              <w:rPr>
                <w:sz w:val="20"/>
              </w:rPr>
              <w:lastRenderedPageBreak/>
              <w:t>The respondent Canadian Transit Company (“CTC”) owns and operates the bridge spanning between Windsor and Detroit. It plans to build another bridge and purchased land in Windsor. The applicant, the Corporation of the City of Windsor (“City”) alleges the properties have not been properly maintained and under its by-laws issued repair orders against CTC’s 114 properties.</w:t>
            </w:r>
          </w:p>
          <w:p w:rsidR="00971534" w:rsidRPr="00532453" w:rsidRDefault="00971534" w:rsidP="00971534">
            <w:pPr>
              <w:jc w:val="both"/>
              <w:rPr>
                <w:sz w:val="20"/>
              </w:rPr>
            </w:pPr>
          </w:p>
          <w:p w:rsidR="00971534" w:rsidRPr="00532453" w:rsidRDefault="00971534" w:rsidP="00971534">
            <w:pPr>
              <w:jc w:val="both"/>
              <w:rPr>
                <w:color w:val="000000"/>
                <w:sz w:val="20"/>
              </w:rPr>
            </w:pPr>
            <w:r w:rsidRPr="00532453">
              <w:rPr>
                <w:sz w:val="20"/>
              </w:rPr>
              <w:t>CTC applied to the Federal Court. I</w:t>
            </w:r>
            <w:r w:rsidRPr="00532453">
              <w:rPr>
                <w:color w:val="000000"/>
                <w:sz w:val="20"/>
              </w:rPr>
              <w:t xml:space="preserve">n its notice of application, CTC seeks a declaration that the City’s by-law “does not apply to properties purchased, leased or otherwise acquired and held” by it, including the 114 properties.  </w:t>
            </w:r>
          </w:p>
          <w:p w:rsidR="00971534" w:rsidRPr="00532453" w:rsidRDefault="00971534" w:rsidP="00971534">
            <w:pPr>
              <w:jc w:val="both"/>
              <w:rPr>
                <w:color w:val="000000"/>
                <w:sz w:val="20"/>
              </w:rPr>
            </w:pPr>
          </w:p>
          <w:p w:rsidR="00971534" w:rsidRPr="00532453" w:rsidRDefault="00971534" w:rsidP="00971534">
            <w:pPr>
              <w:jc w:val="both"/>
              <w:rPr>
                <w:color w:val="000000"/>
                <w:sz w:val="20"/>
              </w:rPr>
            </w:pPr>
            <w:r w:rsidRPr="00532453">
              <w:rPr>
                <w:color w:val="000000"/>
                <w:sz w:val="20"/>
              </w:rPr>
              <w:t>The City bought a motion to strike the application in the Federal Court. The Federal Court allowed the motion. The Federal Court of Appeal allowed the appeal, set aside the judgment of the Federal Court and dismissed the motion to strike.</w:t>
            </w:r>
          </w:p>
          <w:p w:rsidR="008A1D14" w:rsidRPr="00E007CB" w:rsidRDefault="008A1D14" w:rsidP="00771281">
            <w:pPr>
              <w:jc w:val="both"/>
              <w:rPr>
                <w:rFonts w:eastAsia="Calibri"/>
                <w:sz w:val="20"/>
              </w:rPr>
            </w:pPr>
          </w:p>
        </w:tc>
      </w:tr>
      <w:tr w:rsidR="008A1D14" w:rsidRPr="00E007CB" w:rsidTr="00771281">
        <w:trPr>
          <w:cantSplit/>
        </w:trPr>
        <w:tc>
          <w:tcPr>
            <w:tcW w:w="2427" w:type="pct"/>
          </w:tcPr>
          <w:p w:rsidR="00971534" w:rsidRPr="00532453" w:rsidRDefault="00971534" w:rsidP="00971534">
            <w:pPr>
              <w:jc w:val="both"/>
              <w:rPr>
                <w:sz w:val="20"/>
                <w:lang w:eastAsia="en-CA"/>
              </w:rPr>
            </w:pPr>
            <w:r w:rsidRPr="00532453">
              <w:rPr>
                <w:sz w:val="20"/>
                <w:lang w:eastAsia="en-CA"/>
              </w:rPr>
              <w:t>May 21, 2014</w:t>
            </w:r>
          </w:p>
          <w:p w:rsidR="00971534" w:rsidRPr="00532453" w:rsidRDefault="00971534" w:rsidP="00971534">
            <w:pPr>
              <w:jc w:val="both"/>
              <w:rPr>
                <w:sz w:val="20"/>
                <w:lang w:eastAsia="en-CA"/>
              </w:rPr>
            </w:pPr>
            <w:r w:rsidRPr="00532453">
              <w:rPr>
                <w:sz w:val="20"/>
                <w:lang w:eastAsia="en-CA"/>
              </w:rPr>
              <w:t>Federal Court</w:t>
            </w:r>
          </w:p>
          <w:p w:rsidR="00971534" w:rsidRPr="00532453" w:rsidRDefault="00971534" w:rsidP="00971534">
            <w:pPr>
              <w:jc w:val="both"/>
              <w:rPr>
                <w:sz w:val="20"/>
                <w:lang w:eastAsia="en-CA"/>
              </w:rPr>
            </w:pPr>
            <w:r w:rsidRPr="00532453">
              <w:rPr>
                <w:sz w:val="20"/>
                <w:lang w:eastAsia="en-CA"/>
              </w:rPr>
              <w:t>(Shore J.)</w:t>
            </w:r>
          </w:p>
          <w:p w:rsidR="00971534" w:rsidRPr="00532453" w:rsidRDefault="00AE1743" w:rsidP="00971534">
            <w:pPr>
              <w:jc w:val="both"/>
              <w:rPr>
                <w:sz w:val="20"/>
                <w:lang w:eastAsia="en-CA"/>
              </w:rPr>
            </w:pPr>
            <w:hyperlink r:id="rId31" w:history="1">
              <w:r w:rsidR="00971534" w:rsidRPr="00532453">
                <w:rPr>
                  <w:color w:val="0000FF" w:themeColor="hyperlink"/>
                  <w:sz w:val="20"/>
                  <w:u w:val="single"/>
                  <w:lang w:eastAsia="en-CA"/>
                </w:rPr>
                <w:t>2014 FC 461</w:t>
              </w:r>
            </w:hyperlink>
          </w:p>
          <w:p w:rsidR="008A1D14" w:rsidRPr="00E007CB" w:rsidRDefault="008A1D14" w:rsidP="00771281">
            <w:pPr>
              <w:jc w:val="both"/>
              <w:rPr>
                <w:rFonts w:eastAsia="Calibri"/>
                <w:sz w:val="20"/>
              </w:rPr>
            </w:pPr>
          </w:p>
        </w:tc>
        <w:tc>
          <w:tcPr>
            <w:tcW w:w="243" w:type="pct"/>
          </w:tcPr>
          <w:p w:rsidR="008A1D14" w:rsidRPr="00E007CB" w:rsidRDefault="008A1D14" w:rsidP="00771281">
            <w:pPr>
              <w:jc w:val="both"/>
              <w:rPr>
                <w:rFonts w:eastAsia="Calibri"/>
                <w:sz w:val="20"/>
              </w:rPr>
            </w:pPr>
          </w:p>
        </w:tc>
        <w:tc>
          <w:tcPr>
            <w:tcW w:w="2330" w:type="pct"/>
          </w:tcPr>
          <w:p w:rsidR="00971534" w:rsidRPr="00532453" w:rsidRDefault="00971534" w:rsidP="00971534">
            <w:pPr>
              <w:jc w:val="both"/>
              <w:rPr>
                <w:sz w:val="20"/>
              </w:rPr>
            </w:pPr>
            <w:r w:rsidRPr="00532453">
              <w:rPr>
                <w:sz w:val="20"/>
              </w:rPr>
              <w:t xml:space="preserve">City of Windsor’s motion to strike granted.  </w:t>
            </w:r>
          </w:p>
          <w:p w:rsidR="008A1D14" w:rsidRPr="00E007CB" w:rsidRDefault="008A1D14" w:rsidP="00771281">
            <w:pPr>
              <w:jc w:val="both"/>
              <w:rPr>
                <w:rFonts w:eastAsia="Calibri"/>
                <w:sz w:val="20"/>
              </w:rPr>
            </w:pPr>
          </w:p>
        </w:tc>
      </w:tr>
      <w:tr w:rsidR="008A1D14" w:rsidRPr="00E007CB" w:rsidTr="00771281">
        <w:trPr>
          <w:cantSplit/>
        </w:trPr>
        <w:tc>
          <w:tcPr>
            <w:tcW w:w="2427" w:type="pct"/>
          </w:tcPr>
          <w:p w:rsidR="00971534" w:rsidRPr="00532453" w:rsidRDefault="00971534" w:rsidP="00971534">
            <w:pPr>
              <w:jc w:val="both"/>
              <w:rPr>
                <w:sz w:val="20"/>
                <w:lang w:eastAsia="en-CA"/>
              </w:rPr>
            </w:pPr>
            <w:r w:rsidRPr="00532453">
              <w:rPr>
                <w:sz w:val="20"/>
                <w:lang w:eastAsia="en-CA"/>
              </w:rPr>
              <w:t>April 7, 2015</w:t>
            </w:r>
          </w:p>
          <w:p w:rsidR="00971534" w:rsidRPr="00532453" w:rsidRDefault="00971534" w:rsidP="00971534">
            <w:pPr>
              <w:jc w:val="both"/>
              <w:rPr>
                <w:sz w:val="20"/>
                <w:lang w:eastAsia="en-CA"/>
              </w:rPr>
            </w:pPr>
            <w:r w:rsidRPr="00532453">
              <w:rPr>
                <w:sz w:val="20"/>
                <w:lang w:eastAsia="en-CA"/>
              </w:rPr>
              <w:t>Federal Court of Appeal</w:t>
            </w:r>
          </w:p>
          <w:p w:rsidR="00971534" w:rsidRPr="00532453" w:rsidRDefault="00971534" w:rsidP="00971534">
            <w:pPr>
              <w:jc w:val="both"/>
              <w:rPr>
                <w:sz w:val="20"/>
                <w:lang w:eastAsia="en-CA"/>
              </w:rPr>
            </w:pPr>
            <w:r w:rsidRPr="00532453">
              <w:rPr>
                <w:sz w:val="20"/>
                <w:lang w:eastAsia="en-CA"/>
              </w:rPr>
              <w:t>(Dawson, Stratas and Scott JJ.A.)</w:t>
            </w:r>
          </w:p>
          <w:p w:rsidR="00971534" w:rsidRPr="00532453" w:rsidRDefault="00AE1743" w:rsidP="00971534">
            <w:pPr>
              <w:jc w:val="both"/>
              <w:rPr>
                <w:sz w:val="20"/>
                <w:lang w:eastAsia="en-CA"/>
              </w:rPr>
            </w:pPr>
            <w:hyperlink r:id="rId32" w:history="1">
              <w:r w:rsidR="00971534" w:rsidRPr="00532453">
                <w:rPr>
                  <w:color w:val="0000FF" w:themeColor="hyperlink"/>
                  <w:sz w:val="20"/>
                  <w:u w:val="single"/>
                  <w:lang w:eastAsia="en-CA"/>
                </w:rPr>
                <w:t>2015 FCA 88</w:t>
              </w:r>
            </w:hyperlink>
          </w:p>
          <w:p w:rsidR="00971534" w:rsidRPr="00532453" w:rsidRDefault="00971534" w:rsidP="00971534">
            <w:pPr>
              <w:jc w:val="both"/>
              <w:rPr>
                <w:sz w:val="20"/>
                <w:lang w:eastAsia="en-CA"/>
              </w:rPr>
            </w:pPr>
            <w:r w:rsidRPr="00532453">
              <w:rPr>
                <w:sz w:val="20"/>
                <w:lang w:eastAsia="en-CA"/>
              </w:rPr>
              <w:t>File No.: A-297-14</w:t>
            </w:r>
          </w:p>
          <w:p w:rsidR="008A1D14" w:rsidRPr="00E007CB" w:rsidRDefault="008A1D14" w:rsidP="00771281">
            <w:pPr>
              <w:jc w:val="both"/>
              <w:rPr>
                <w:rFonts w:eastAsia="Calibri"/>
                <w:sz w:val="20"/>
              </w:rPr>
            </w:pPr>
          </w:p>
        </w:tc>
        <w:tc>
          <w:tcPr>
            <w:tcW w:w="243" w:type="pct"/>
          </w:tcPr>
          <w:p w:rsidR="008A1D14" w:rsidRPr="00E007CB" w:rsidRDefault="008A1D14" w:rsidP="00771281">
            <w:pPr>
              <w:jc w:val="both"/>
              <w:rPr>
                <w:rFonts w:eastAsia="Calibri"/>
                <w:sz w:val="20"/>
              </w:rPr>
            </w:pPr>
          </w:p>
        </w:tc>
        <w:tc>
          <w:tcPr>
            <w:tcW w:w="2330" w:type="pct"/>
          </w:tcPr>
          <w:p w:rsidR="00971534" w:rsidRPr="00532453" w:rsidRDefault="00971534" w:rsidP="00971534">
            <w:pPr>
              <w:jc w:val="both"/>
              <w:rPr>
                <w:sz w:val="20"/>
                <w:lang w:eastAsia="en-CA"/>
              </w:rPr>
            </w:pPr>
            <w:r w:rsidRPr="00532453">
              <w:rPr>
                <w:sz w:val="20"/>
                <w:lang w:eastAsia="en-CA"/>
              </w:rPr>
              <w:t>Appeal allowed, judgment of Federal Court set aside and motion to strike dismissed.</w:t>
            </w:r>
          </w:p>
          <w:p w:rsidR="008A1D14" w:rsidRPr="00E007CB" w:rsidRDefault="008A1D14" w:rsidP="00771281">
            <w:pPr>
              <w:jc w:val="both"/>
              <w:rPr>
                <w:rFonts w:eastAsia="Calibri"/>
                <w:sz w:val="20"/>
              </w:rPr>
            </w:pPr>
          </w:p>
        </w:tc>
      </w:tr>
      <w:tr w:rsidR="008A1D14" w:rsidRPr="00E007CB" w:rsidTr="00771281">
        <w:trPr>
          <w:cantSplit/>
        </w:trPr>
        <w:tc>
          <w:tcPr>
            <w:tcW w:w="2427" w:type="pct"/>
          </w:tcPr>
          <w:p w:rsidR="008A1D14" w:rsidRPr="00532453" w:rsidRDefault="008A1D14" w:rsidP="00771281">
            <w:pPr>
              <w:jc w:val="both"/>
              <w:rPr>
                <w:sz w:val="20"/>
              </w:rPr>
            </w:pPr>
            <w:r>
              <w:rPr>
                <w:sz w:val="20"/>
              </w:rPr>
              <w:t xml:space="preserve">June </w:t>
            </w:r>
            <w:r w:rsidR="00971534">
              <w:rPr>
                <w:sz w:val="20"/>
              </w:rPr>
              <w:t>5</w:t>
            </w:r>
            <w:r w:rsidRPr="00532453">
              <w:rPr>
                <w:sz w:val="20"/>
              </w:rPr>
              <w:t>, 2015</w:t>
            </w:r>
          </w:p>
          <w:p w:rsidR="008A1D14" w:rsidRPr="00E007CB" w:rsidRDefault="008A1D14" w:rsidP="00771281">
            <w:pPr>
              <w:jc w:val="both"/>
              <w:rPr>
                <w:rFonts w:eastAsia="Calibri"/>
                <w:sz w:val="20"/>
              </w:rPr>
            </w:pPr>
            <w:r w:rsidRPr="00532453">
              <w:rPr>
                <w:sz w:val="20"/>
              </w:rPr>
              <w:t>Supreme Court of Canada</w:t>
            </w:r>
          </w:p>
        </w:tc>
        <w:tc>
          <w:tcPr>
            <w:tcW w:w="243" w:type="pct"/>
          </w:tcPr>
          <w:p w:rsidR="008A1D14" w:rsidRPr="00E007CB" w:rsidRDefault="008A1D14" w:rsidP="00771281">
            <w:pPr>
              <w:jc w:val="both"/>
              <w:rPr>
                <w:rFonts w:eastAsia="Calibri"/>
                <w:sz w:val="20"/>
              </w:rPr>
            </w:pPr>
          </w:p>
        </w:tc>
        <w:tc>
          <w:tcPr>
            <w:tcW w:w="2330" w:type="pct"/>
          </w:tcPr>
          <w:p w:rsidR="008A1D14" w:rsidRPr="00E007CB" w:rsidRDefault="008A1D14" w:rsidP="00771281">
            <w:pPr>
              <w:jc w:val="both"/>
              <w:rPr>
                <w:rFonts w:eastAsia="Calibri"/>
                <w:sz w:val="20"/>
              </w:rPr>
            </w:pPr>
            <w:r w:rsidRPr="00E007CB">
              <w:rPr>
                <w:rFonts w:eastAsia="Calibri"/>
                <w:sz w:val="20"/>
              </w:rPr>
              <w:t>Application for leave to appeal filed.</w:t>
            </w:r>
          </w:p>
        </w:tc>
      </w:tr>
    </w:tbl>
    <w:p w:rsidR="008A1D14" w:rsidRDefault="008A1D14" w:rsidP="008A1D14">
      <w:pPr>
        <w:rPr>
          <w:sz w:val="20"/>
          <w:szCs w:val="20"/>
        </w:rPr>
      </w:pPr>
    </w:p>
    <w:p w:rsidR="008A1D14" w:rsidRPr="00C50A5C" w:rsidRDefault="00AE1743" w:rsidP="008A1D14">
      <w:pPr>
        <w:rPr>
          <w:sz w:val="20"/>
          <w:szCs w:val="20"/>
        </w:rPr>
      </w:pPr>
      <w:r>
        <w:rPr>
          <w:sz w:val="20"/>
          <w:szCs w:val="20"/>
          <w:lang w:val="fr-CA"/>
        </w:rPr>
        <w:pict>
          <v:rect id="_x0000_i1060" style="width:2in;height:1pt" o:hrpct="0" o:hralign="center" o:hrstd="t" o:hrnoshade="t" o:hr="t" fillcolor="black [3213]" stroked="f"/>
        </w:pict>
      </w:r>
    </w:p>
    <w:p w:rsidR="008A1D14" w:rsidRDefault="008A1D14" w:rsidP="008A1D14">
      <w:pPr>
        <w:rPr>
          <w:sz w:val="20"/>
          <w:szCs w:val="20"/>
        </w:rPr>
      </w:pPr>
    </w:p>
    <w:p w:rsidR="008A1D14" w:rsidRPr="001B157C" w:rsidRDefault="008A1D14" w:rsidP="008A1D14">
      <w:pPr>
        <w:rPr>
          <w:sz w:val="20"/>
          <w:szCs w:val="20"/>
          <w:u w:val="single"/>
          <w:lang w:val="fr-CA"/>
        </w:rPr>
      </w:pPr>
      <w:r w:rsidRPr="001B157C">
        <w:rPr>
          <w:sz w:val="20"/>
          <w:szCs w:val="20"/>
          <w:u w:val="single"/>
          <w:lang w:val="fr-CA"/>
        </w:rPr>
        <w:t>RÉSUMÉ DE L’AFFAIRE</w:t>
      </w:r>
    </w:p>
    <w:p w:rsidR="008A1D14" w:rsidRDefault="008A1D14" w:rsidP="008A1D1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A1D14" w:rsidRPr="00350B9A" w:rsidTr="00771281">
        <w:tc>
          <w:tcPr>
            <w:tcW w:w="5000" w:type="pct"/>
            <w:gridSpan w:val="3"/>
          </w:tcPr>
          <w:p w:rsidR="00077351" w:rsidRPr="00532453" w:rsidRDefault="00077351" w:rsidP="00077351">
            <w:pPr>
              <w:jc w:val="both"/>
              <w:rPr>
                <w:sz w:val="20"/>
                <w:lang w:val="fr-CA" w:eastAsia="en-CA"/>
              </w:rPr>
            </w:pPr>
            <w:r w:rsidRPr="00532453">
              <w:rPr>
                <w:sz w:val="20"/>
                <w:lang w:val="fr-CA" w:eastAsia="en-CA"/>
              </w:rPr>
              <w:t xml:space="preserve">Tribunaux — Compétence ― Cour fédérale ― Droit constitutionnel ― Prépondérance fédérale ― Doctrine de l’exclusivité des compétences ― La société de transport intimée sollicite un jugement de la Cour fédérale déclarant que le règlement municipal ne s’applique pas aux biens-fonds qu’elle détient ― La Cour fédérale a accueilli la requête en radiation présentée par la municipalité ― La Cour d’appel fédérale conclut que la Cour fédérale a compétence pour instruire la demande ― La compétence de la Cour fédérale devrait-elle être élargie pour inclure toute question portant sur les doctrines de l’exclusivité des compétences et de la prépondérance fédérale? ― La </w:t>
            </w:r>
            <w:r w:rsidRPr="00532453">
              <w:rPr>
                <w:i/>
                <w:sz w:val="20"/>
                <w:lang w:val="fr-CA" w:eastAsia="en-CA"/>
              </w:rPr>
              <w:t>Loi constitutionnelle de 1867</w:t>
            </w:r>
            <w:r w:rsidRPr="00532453">
              <w:rPr>
                <w:sz w:val="20"/>
                <w:lang w:val="fr-CA" w:eastAsia="en-CA"/>
              </w:rPr>
              <w:t xml:space="preserve"> est-elle une loi du Canada pour l’application de l’art. 101 de cette Loi? ― Les principes constitutionnels du fédéralisme canadien et de la subsidiarité permettent-ils à la Cour fédérale de se déclarer compétente à l’égard de questions qui revêtent un caractère intrinsèquement local, par exemple l’application de règlements municipaux? ― Le critère établi dans l’arrêt </w:t>
            </w:r>
            <w:r w:rsidRPr="00532453">
              <w:rPr>
                <w:i/>
                <w:sz w:val="20"/>
                <w:lang w:val="fr-CA" w:eastAsia="en-CA"/>
              </w:rPr>
              <w:t>ITO-International Terminal Operators Ltd. c. Miida Electronics Inc.</w:t>
            </w:r>
            <w:r w:rsidRPr="00532453">
              <w:rPr>
                <w:sz w:val="20"/>
                <w:lang w:val="fr-CA" w:eastAsia="en-CA"/>
              </w:rPr>
              <w:t xml:space="preserve"> pour rechercher si la Cour fédérale a compétence se limite-t-il à exiger que le « droit fédéral… joue un rôle suffisant » plutôt que l’existence d’un ensemble de règles de droit fédéral qui soit essentiel à la solution du différend? ― L’octroi de compétence pour connaître de </w:t>
            </w:r>
            <w:r w:rsidRPr="00532453">
              <w:rPr>
                <w:sz w:val="20"/>
                <w:lang w:val="fr-CA" w:eastAsia="en-CA"/>
              </w:rPr>
              <w:lastRenderedPageBreak/>
              <w:t xml:space="preserve">demandes en lien avec les matières énumérées à l’art. 23 de la </w:t>
            </w:r>
            <w:r w:rsidRPr="00532453">
              <w:rPr>
                <w:i/>
                <w:sz w:val="20"/>
                <w:lang w:val="fr-CA" w:eastAsia="en-CA"/>
              </w:rPr>
              <w:t>Loi sur les Cours fédérales</w:t>
            </w:r>
            <w:r w:rsidRPr="00532453">
              <w:rPr>
                <w:sz w:val="20"/>
                <w:lang w:val="fr-CA" w:eastAsia="en-CA"/>
              </w:rPr>
              <w:t xml:space="preserve"> a-t-il pour effet de créer la règle de droit fédéral substantiel nécessaire pour faire en sorte que ces demandes relèvent de la compétence de la Cour fédérale?</w:t>
            </w:r>
          </w:p>
          <w:p w:rsidR="008A1D14" w:rsidRPr="00E007CB" w:rsidRDefault="008A1D14" w:rsidP="00771281">
            <w:pPr>
              <w:jc w:val="both"/>
              <w:rPr>
                <w:rFonts w:eastAsia="Calibri"/>
                <w:sz w:val="20"/>
                <w:lang w:val="fr-CA"/>
              </w:rPr>
            </w:pPr>
          </w:p>
        </w:tc>
      </w:tr>
      <w:tr w:rsidR="008A1D14" w:rsidRPr="00350B9A" w:rsidTr="00771281">
        <w:tc>
          <w:tcPr>
            <w:tcW w:w="5000" w:type="pct"/>
            <w:gridSpan w:val="3"/>
          </w:tcPr>
          <w:p w:rsidR="00077351" w:rsidRPr="00532453" w:rsidRDefault="00077351" w:rsidP="00077351">
            <w:pPr>
              <w:jc w:val="both"/>
              <w:rPr>
                <w:sz w:val="20"/>
                <w:lang w:val="fr-CA"/>
              </w:rPr>
            </w:pPr>
            <w:r w:rsidRPr="00532453">
              <w:rPr>
                <w:sz w:val="20"/>
                <w:lang w:val="fr-CA"/>
              </w:rPr>
              <w:lastRenderedPageBreak/>
              <w:t>L’intimée, Canadian Transit Company (« CTC »), est la propriétaire et l’exploitante du pont qui relie Windsor et Detroit. L’intimée projette construire un autre pont et elle a acheté un bien-fonds à Windsor. La demanderesse, Cité de Windsor (la « Cité ») allègue que les bien-fonds ont été mal entretenus et a pris des arrêtés de réparation visant les 114 biens-fonds de CTC.</w:t>
            </w:r>
          </w:p>
          <w:p w:rsidR="00077351" w:rsidRPr="00532453" w:rsidRDefault="00077351" w:rsidP="00077351">
            <w:pPr>
              <w:jc w:val="both"/>
              <w:rPr>
                <w:sz w:val="20"/>
                <w:lang w:val="fr-CA"/>
              </w:rPr>
            </w:pPr>
          </w:p>
          <w:p w:rsidR="00077351" w:rsidRPr="00532453" w:rsidRDefault="00077351" w:rsidP="00077351">
            <w:pPr>
              <w:jc w:val="both"/>
              <w:rPr>
                <w:color w:val="000000"/>
                <w:sz w:val="20"/>
                <w:lang w:val="fr-CA"/>
              </w:rPr>
            </w:pPr>
            <w:r w:rsidRPr="00532453">
              <w:rPr>
                <w:sz w:val="20"/>
                <w:lang w:val="fr-CA"/>
              </w:rPr>
              <w:t>CTC a présenté une demande en Cour fédérale. Par son avis de demande, CTC sollicite un jugement déclarant que le règlement de la Cité [</w:t>
            </w:r>
            <w:r w:rsidRPr="00532453">
              <w:rPr>
                <w:smallCaps/>
                <w:sz w:val="20"/>
                <w:lang w:val="fr-CA"/>
              </w:rPr>
              <w:t>traduction</w:t>
            </w:r>
            <w:r w:rsidRPr="00532453">
              <w:rPr>
                <w:sz w:val="20"/>
                <w:lang w:val="fr-CA"/>
              </w:rPr>
              <w:t>] « ne s’applique pas aux biens-fonds achetés, loués ou autrement acquis et détenus » par elle, y compris les 114 biens-fonds</w:t>
            </w:r>
            <w:r w:rsidRPr="00532453">
              <w:rPr>
                <w:color w:val="000000"/>
                <w:sz w:val="20"/>
                <w:lang w:val="fr-CA"/>
              </w:rPr>
              <w:t xml:space="preserve">.  </w:t>
            </w:r>
          </w:p>
          <w:p w:rsidR="00077351" w:rsidRPr="00532453" w:rsidRDefault="00077351" w:rsidP="00077351">
            <w:pPr>
              <w:jc w:val="both"/>
              <w:rPr>
                <w:color w:val="000000"/>
                <w:sz w:val="20"/>
                <w:lang w:val="fr-CA"/>
              </w:rPr>
            </w:pPr>
          </w:p>
          <w:p w:rsidR="00077351" w:rsidRPr="00532453" w:rsidRDefault="00077351" w:rsidP="00077351">
            <w:pPr>
              <w:jc w:val="both"/>
              <w:rPr>
                <w:color w:val="000000"/>
                <w:sz w:val="20"/>
                <w:lang w:val="fr-CA"/>
              </w:rPr>
            </w:pPr>
            <w:r w:rsidRPr="00532453">
              <w:rPr>
                <w:color w:val="000000"/>
                <w:sz w:val="20"/>
                <w:lang w:val="fr-CA"/>
              </w:rPr>
              <w:t>La Cité a présenté une requête en radiation en Cour fédérale. La Cour fédéral a accueilli la requête. La Cour d’appel fédérale a accueilli l’appel, annulé le jugement de la Cour fédérale et rejeté la requête en radiation.</w:t>
            </w:r>
          </w:p>
          <w:p w:rsidR="008A1D14" w:rsidRPr="00E007CB" w:rsidRDefault="008A1D14" w:rsidP="00771281">
            <w:pPr>
              <w:jc w:val="both"/>
              <w:rPr>
                <w:sz w:val="20"/>
                <w:lang w:val="fr-CA"/>
              </w:rPr>
            </w:pPr>
          </w:p>
        </w:tc>
      </w:tr>
      <w:tr w:rsidR="008A1D14" w:rsidRPr="00350B9A" w:rsidTr="00771281">
        <w:trPr>
          <w:cantSplit/>
        </w:trPr>
        <w:tc>
          <w:tcPr>
            <w:tcW w:w="2427" w:type="pct"/>
          </w:tcPr>
          <w:p w:rsidR="00520A4D" w:rsidRPr="00532453" w:rsidRDefault="00520A4D" w:rsidP="00520A4D">
            <w:pPr>
              <w:jc w:val="both"/>
              <w:rPr>
                <w:sz w:val="20"/>
                <w:lang w:val="fr-CA" w:eastAsia="en-CA"/>
              </w:rPr>
            </w:pPr>
            <w:r w:rsidRPr="00532453">
              <w:rPr>
                <w:sz w:val="20"/>
                <w:lang w:val="fr-CA" w:eastAsia="en-CA"/>
              </w:rPr>
              <w:t>21 mai 2014</w:t>
            </w:r>
          </w:p>
          <w:p w:rsidR="00520A4D" w:rsidRPr="00532453" w:rsidRDefault="00520A4D" w:rsidP="00520A4D">
            <w:pPr>
              <w:jc w:val="both"/>
              <w:rPr>
                <w:sz w:val="20"/>
                <w:lang w:val="fr-CA" w:eastAsia="en-CA"/>
              </w:rPr>
            </w:pPr>
            <w:r w:rsidRPr="00532453">
              <w:rPr>
                <w:sz w:val="20"/>
                <w:lang w:val="fr-CA" w:eastAsia="en-CA"/>
              </w:rPr>
              <w:t>Cour fédérale</w:t>
            </w:r>
          </w:p>
          <w:p w:rsidR="00520A4D" w:rsidRPr="00532453" w:rsidRDefault="00520A4D" w:rsidP="00520A4D">
            <w:pPr>
              <w:jc w:val="both"/>
              <w:rPr>
                <w:sz w:val="20"/>
                <w:lang w:val="fr-CA" w:eastAsia="en-CA"/>
              </w:rPr>
            </w:pPr>
            <w:r w:rsidRPr="00532453">
              <w:rPr>
                <w:sz w:val="20"/>
                <w:lang w:val="fr-CA" w:eastAsia="en-CA"/>
              </w:rPr>
              <w:t>(Juge Shore)</w:t>
            </w:r>
          </w:p>
          <w:p w:rsidR="00520A4D" w:rsidRPr="00532453" w:rsidRDefault="00AE1743" w:rsidP="00520A4D">
            <w:pPr>
              <w:jc w:val="both"/>
              <w:rPr>
                <w:sz w:val="20"/>
                <w:lang w:val="fr-CA" w:eastAsia="en-CA"/>
              </w:rPr>
            </w:pPr>
            <w:hyperlink r:id="rId33" w:history="1">
              <w:r w:rsidR="00520A4D" w:rsidRPr="00532453">
                <w:rPr>
                  <w:color w:val="0000FF" w:themeColor="hyperlink"/>
                  <w:sz w:val="20"/>
                  <w:u w:val="single"/>
                  <w:lang w:val="fr-CA" w:eastAsia="en-CA"/>
                </w:rPr>
                <w:t>2014 FC 461</w:t>
              </w:r>
            </w:hyperlink>
          </w:p>
          <w:p w:rsidR="008A1D14" w:rsidRPr="00E007CB" w:rsidRDefault="008A1D14" w:rsidP="00771281">
            <w:pPr>
              <w:jc w:val="both"/>
              <w:rPr>
                <w:rFonts w:eastAsia="Calibri"/>
                <w:sz w:val="20"/>
                <w:lang w:val="fr-CA"/>
              </w:rPr>
            </w:pPr>
          </w:p>
        </w:tc>
        <w:tc>
          <w:tcPr>
            <w:tcW w:w="243" w:type="pct"/>
          </w:tcPr>
          <w:p w:rsidR="008A1D14" w:rsidRPr="00E007CB" w:rsidRDefault="008A1D14" w:rsidP="00771281">
            <w:pPr>
              <w:jc w:val="both"/>
              <w:rPr>
                <w:rFonts w:eastAsia="Calibri"/>
                <w:sz w:val="20"/>
                <w:lang w:val="fr-CA"/>
              </w:rPr>
            </w:pPr>
          </w:p>
        </w:tc>
        <w:tc>
          <w:tcPr>
            <w:tcW w:w="2330" w:type="pct"/>
          </w:tcPr>
          <w:p w:rsidR="008A1D14" w:rsidRDefault="00520A4D" w:rsidP="00771281">
            <w:pPr>
              <w:jc w:val="both"/>
              <w:rPr>
                <w:sz w:val="20"/>
                <w:lang w:val="fr-CA"/>
              </w:rPr>
            </w:pPr>
            <w:r w:rsidRPr="00532453">
              <w:rPr>
                <w:sz w:val="20"/>
                <w:lang w:val="fr-CA"/>
              </w:rPr>
              <w:t>Jugement accueillant la requête en radiation de la Cité de Windsor.</w:t>
            </w:r>
          </w:p>
          <w:p w:rsidR="00FB29EA" w:rsidRPr="00E007CB" w:rsidRDefault="00FB29EA" w:rsidP="00771281">
            <w:pPr>
              <w:jc w:val="both"/>
              <w:rPr>
                <w:rFonts w:eastAsia="Calibri"/>
                <w:sz w:val="20"/>
                <w:lang w:val="fr-CA"/>
              </w:rPr>
            </w:pPr>
          </w:p>
        </w:tc>
      </w:tr>
      <w:tr w:rsidR="008A1D14" w:rsidRPr="00350B9A" w:rsidTr="00771281">
        <w:trPr>
          <w:cantSplit/>
        </w:trPr>
        <w:tc>
          <w:tcPr>
            <w:tcW w:w="2427" w:type="pct"/>
          </w:tcPr>
          <w:p w:rsidR="00FB29EA" w:rsidRPr="00532453" w:rsidRDefault="00FB29EA" w:rsidP="00FB29EA">
            <w:pPr>
              <w:jc w:val="both"/>
              <w:rPr>
                <w:sz w:val="20"/>
                <w:lang w:val="fr-CA" w:eastAsia="en-CA"/>
              </w:rPr>
            </w:pPr>
            <w:r w:rsidRPr="00532453">
              <w:rPr>
                <w:sz w:val="20"/>
                <w:lang w:val="fr-CA" w:eastAsia="en-CA"/>
              </w:rPr>
              <w:t>7 avril 2015</w:t>
            </w:r>
          </w:p>
          <w:p w:rsidR="00FB29EA" w:rsidRPr="00532453" w:rsidRDefault="00FB29EA" w:rsidP="00FB29EA">
            <w:pPr>
              <w:jc w:val="both"/>
              <w:rPr>
                <w:sz w:val="20"/>
                <w:lang w:val="fr-CA" w:eastAsia="en-CA"/>
              </w:rPr>
            </w:pPr>
            <w:r w:rsidRPr="00532453">
              <w:rPr>
                <w:sz w:val="20"/>
                <w:lang w:val="fr-CA" w:eastAsia="en-CA"/>
              </w:rPr>
              <w:t>Cour d’appel fédérale</w:t>
            </w:r>
          </w:p>
          <w:p w:rsidR="00FB29EA" w:rsidRPr="00532453" w:rsidRDefault="00FB29EA" w:rsidP="00FB29EA">
            <w:pPr>
              <w:jc w:val="both"/>
              <w:rPr>
                <w:sz w:val="20"/>
                <w:lang w:val="fr-CA" w:eastAsia="en-CA"/>
              </w:rPr>
            </w:pPr>
            <w:r w:rsidRPr="00532453">
              <w:rPr>
                <w:sz w:val="20"/>
                <w:lang w:val="fr-CA" w:eastAsia="en-CA"/>
              </w:rPr>
              <w:t>(Juges Dawson, Stratas et Scott)</w:t>
            </w:r>
          </w:p>
          <w:p w:rsidR="00FB29EA" w:rsidRPr="00532453" w:rsidRDefault="00AE1743" w:rsidP="00FB29EA">
            <w:pPr>
              <w:jc w:val="both"/>
              <w:rPr>
                <w:sz w:val="20"/>
                <w:lang w:eastAsia="en-CA"/>
              </w:rPr>
            </w:pPr>
            <w:hyperlink r:id="rId34" w:history="1">
              <w:r w:rsidR="00FB29EA" w:rsidRPr="00532453">
                <w:rPr>
                  <w:color w:val="0000FF" w:themeColor="hyperlink"/>
                  <w:sz w:val="20"/>
                  <w:u w:val="single"/>
                  <w:lang w:eastAsia="en-CA"/>
                </w:rPr>
                <w:t>2015 FCA 88</w:t>
              </w:r>
            </w:hyperlink>
          </w:p>
          <w:p w:rsidR="00FB29EA" w:rsidRPr="00532453" w:rsidRDefault="00FB29EA" w:rsidP="00FB29EA">
            <w:pPr>
              <w:jc w:val="both"/>
              <w:rPr>
                <w:sz w:val="20"/>
                <w:lang w:eastAsia="en-CA"/>
              </w:rPr>
            </w:pPr>
            <w:r w:rsidRPr="00532453">
              <w:rPr>
                <w:sz w:val="20"/>
                <w:lang w:eastAsia="en-CA"/>
              </w:rPr>
              <w:t>N</w:t>
            </w:r>
            <w:r w:rsidRPr="00532453">
              <w:rPr>
                <w:sz w:val="20"/>
                <w:vertAlign w:val="superscript"/>
                <w:lang w:eastAsia="en-CA"/>
              </w:rPr>
              <w:t>o</w:t>
            </w:r>
            <w:r w:rsidRPr="00532453">
              <w:rPr>
                <w:sz w:val="20"/>
                <w:lang w:eastAsia="en-CA"/>
              </w:rPr>
              <w:t xml:space="preserve"> du greffe : A-297-14</w:t>
            </w:r>
          </w:p>
          <w:p w:rsidR="008A1D14" w:rsidRPr="00E007CB" w:rsidRDefault="008A1D14" w:rsidP="00771281">
            <w:pPr>
              <w:jc w:val="both"/>
              <w:rPr>
                <w:rFonts w:eastAsia="Calibri"/>
                <w:sz w:val="20"/>
                <w:lang w:val="fr-CA"/>
              </w:rPr>
            </w:pPr>
          </w:p>
        </w:tc>
        <w:tc>
          <w:tcPr>
            <w:tcW w:w="243" w:type="pct"/>
          </w:tcPr>
          <w:p w:rsidR="008A1D14" w:rsidRPr="00E007CB" w:rsidRDefault="008A1D14" w:rsidP="00771281">
            <w:pPr>
              <w:jc w:val="both"/>
              <w:rPr>
                <w:rFonts w:eastAsia="Calibri"/>
                <w:sz w:val="20"/>
                <w:lang w:val="fr-CA"/>
              </w:rPr>
            </w:pPr>
          </w:p>
        </w:tc>
        <w:tc>
          <w:tcPr>
            <w:tcW w:w="2330" w:type="pct"/>
          </w:tcPr>
          <w:p w:rsidR="00FB29EA" w:rsidRPr="00532453" w:rsidRDefault="00FB29EA" w:rsidP="00FB29EA">
            <w:pPr>
              <w:jc w:val="both"/>
              <w:rPr>
                <w:sz w:val="20"/>
                <w:lang w:val="fr-CA" w:eastAsia="en-CA"/>
              </w:rPr>
            </w:pPr>
            <w:r w:rsidRPr="00532453">
              <w:rPr>
                <w:sz w:val="20"/>
                <w:lang w:val="fr-CA" w:eastAsia="en-CA"/>
              </w:rPr>
              <w:t>Arrêt accueillant l’appel, annulant le jugement de la Cour fédérale et rejetant la requête en radiation.</w:t>
            </w:r>
          </w:p>
          <w:p w:rsidR="008A1D14" w:rsidRPr="00E007CB" w:rsidRDefault="008A1D14" w:rsidP="00771281">
            <w:pPr>
              <w:jc w:val="both"/>
              <w:rPr>
                <w:rFonts w:eastAsia="Calibri"/>
                <w:sz w:val="20"/>
                <w:lang w:val="fr-CA"/>
              </w:rPr>
            </w:pPr>
          </w:p>
        </w:tc>
      </w:tr>
      <w:tr w:rsidR="008A1D14" w:rsidRPr="00350B9A" w:rsidTr="00771281">
        <w:trPr>
          <w:cantSplit/>
        </w:trPr>
        <w:tc>
          <w:tcPr>
            <w:tcW w:w="2427" w:type="pct"/>
          </w:tcPr>
          <w:p w:rsidR="008A1D14" w:rsidRPr="00532453" w:rsidRDefault="00FB29EA" w:rsidP="00771281">
            <w:pPr>
              <w:jc w:val="both"/>
              <w:rPr>
                <w:sz w:val="20"/>
                <w:lang w:val="fr-CA"/>
              </w:rPr>
            </w:pPr>
            <w:r>
              <w:rPr>
                <w:sz w:val="20"/>
                <w:lang w:val="fr-CA"/>
              </w:rPr>
              <w:t>5</w:t>
            </w:r>
            <w:r w:rsidR="008A1D14" w:rsidRPr="00532453">
              <w:rPr>
                <w:sz w:val="20"/>
                <w:lang w:val="fr-CA"/>
              </w:rPr>
              <w:t> </w:t>
            </w:r>
            <w:r w:rsidR="008A1D14">
              <w:rPr>
                <w:sz w:val="20"/>
                <w:lang w:val="fr-CA"/>
              </w:rPr>
              <w:t>juin</w:t>
            </w:r>
            <w:r w:rsidR="008A1D14" w:rsidRPr="00532453">
              <w:rPr>
                <w:sz w:val="20"/>
                <w:lang w:val="fr-CA"/>
              </w:rPr>
              <w:t xml:space="preserve"> 2015</w:t>
            </w:r>
          </w:p>
          <w:p w:rsidR="008A1D14" w:rsidRPr="00E007CB" w:rsidRDefault="008A1D14" w:rsidP="00771281">
            <w:pPr>
              <w:jc w:val="both"/>
              <w:rPr>
                <w:rFonts w:eastAsia="Calibri"/>
                <w:sz w:val="20"/>
                <w:lang w:val="fr-CA"/>
              </w:rPr>
            </w:pPr>
            <w:r w:rsidRPr="00532453">
              <w:rPr>
                <w:sz w:val="20"/>
                <w:lang w:val="fr-CA"/>
              </w:rPr>
              <w:t>Cour suprême du Canada</w:t>
            </w:r>
          </w:p>
        </w:tc>
        <w:tc>
          <w:tcPr>
            <w:tcW w:w="243" w:type="pct"/>
          </w:tcPr>
          <w:p w:rsidR="008A1D14" w:rsidRPr="00E007CB" w:rsidRDefault="008A1D14" w:rsidP="00771281">
            <w:pPr>
              <w:jc w:val="both"/>
              <w:rPr>
                <w:rFonts w:eastAsia="Calibri"/>
                <w:sz w:val="20"/>
                <w:lang w:val="fr-CA"/>
              </w:rPr>
            </w:pPr>
          </w:p>
        </w:tc>
        <w:tc>
          <w:tcPr>
            <w:tcW w:w="2330" w:type="pct"/>
          </w:tcPr>
          <w:p w:rsidR="008A1D14" w:rsidRPr="00E007CB" w:rsidRDefault="008A1D14" w:rsidP="00771281">
            <w:pPr>
              <w:jc w:val="both"/>
              <w:rPr>
                <w:rFonts w:eastAsia="Calibri"/>
                <w:sz w:val="20"/>
                <w:lang w:val="fr-CA"/>
              </w:rPr>
            </w:pPr>
            <w:r w:rsidRPr="00532453">
              <w:rPr>
                <w:sz w:val="20"/>
                <w:lang w:val="fr-CA"/>
              </w:rPr>
              <w:t>Dépôt de la demande d’autorisation d’appel</w:t>
            </w:r>
            <w:r w:rsidR="00FB29EA">
              <w:rPr>
                <w:sz w:val="20"/>
                <w:lang w:val="fr-CA"/>
              </w:rPr>
              <w:t>.</w:t>
            </w:r>
          </w:p>
        </w:tc>
      </w:tr>
    </w:tbl>
    <w:p w:rsidR="008A1D14" w:rsidRPr="00350B9A" w:rsidRDefault="008A1D14" w:rsidP="008A1D14">
      <w:pPr>
        <w:rPr>
          <w:sz w:val="20"/>
          <w:szCs w:val="20"/>
          <w:lang w:val="fr-CA"/>
        </w:rPr>
      </w:pPr>
    </w:p>
    <w:p w:rsidR="008A1D14" w:rsidRDefault="00AE1743" w:rsidP="008A1D14">
      <w:pPr>
        <w:rPr>
          <w:sz w:val="20"/>
          <w:szCs w:val="20"/>
        </w:rPr>
      </w:pPr>
      <w:r>
        <w:rPr>
          <w:sz w:val="20"/>
          <w:szCs w:val="20"/>
          <w:lang w:val="fr-CA"/>
        </w:rPr>
        <w:pict>
          <v:rect id="_x0000_i1061" style="width:2in;height:1pt" o:hrpct="0" o:hralign="center" o:hrstd="t" o:hrnoshade="t" o:hr="t" fillcolor="black [3213]" stroked="f"/>
        </w:pict>
      </w:r>
    </w:p>
    <w:p w:rsidR="00E41F61" w:rsidRDefault="00E41F61" w:rsidP="00E41F6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41F61" w:rsidRPr="00A73D2C" w:rsidTr="00771281">
        <w:trPr>
          <w:cantSplit/>
        </w:trPr>
        <w:tc>
          <w:tcPr>
            <w:tcW w:w="1458" w:type="dxa"/>
          </w:tcPr>
          <w:p w:rsidR="00E41F61" w:rsidRPr="00A73D2C" w:rsidRDefault="00E41F61" w:rsidP="00771281">
            <w:pPr>
              <w:rPr>
                <w:sz w:val="20"/>
                <w:szCs w:val="20"/>
              </w:rPr>
            </w:pPr>
            <w:r w:rsidRPr="00AB4A80">
              <w:rPr>
                <w:rStyle w:val="SCCFileNumberChar"/>
                <w:sz w:val="20"/>
                <w:szCs w:val="20"/>
              </w:rPr>
              <w:t>364</w:t>
            </w:r>
            <w:r w:rsidR="00D7071D" w:rsidRPr="00AB4A80">
              <w:rPr>
                <w:rStyle w:val="SCCFileNumberChar"/>
                <w:sz w:val="20"/>
                <w:szCs w:val="20"/>
              </w:rPr>
              <w:t>7</w:t>
            </w:r>
            <w:r w:rsidRPr="00AB4A80">
              <w:rPr>
                <w:rStyle w:val="SCCFileNumberChar"/>
                <w:sz w:val="20"/>
                <w:szCs w:val="20"/>
              </w:rPr>
              <w:t>6</w:t>
            </w:r>
          </w:p>
          <w:p w:rsidR="00E41F61" w:rsidRPr="00A73D2C" w:rsidRDefault="00E41F61" w:rsidP="00771281">
            <w:pPr>
              <w:rPr>
                <w:b/>
                <w:sz w:val="20"/>
                <w:szCs w:val="20"/>
                <w:lang w:val="fr-CA"/>
              </w:rPr>
            </w:pPr>
          </w:p>
        </w:tc>
        <w:tc>
          <w:tcPr>
            <w:tcW w:w="8118" w:type="dxa"/>
          </w:tcPr>
          <w:p w:rsidR="00D7071D" w:rsidRPr="00D7071D" w:rsidRDefault="00D7071D" w:rsidP="00D7071D">
            <w:pPr>
              <w:rPr>
                <w:sz w:val="20"/>
                <w:szCs w:val="24"/>
              </w:rPr>
            </w:pPr>
            <w:r w:rsidRPr="00350B9A">
              <w:rPr>
                <w:b/>
                <w:sz w:val="20"/>
                <w:szCs w:val="24"/>
                <w:u w:val="single"/>
                <w:lang w:val="en-US"/>
              </w:rPr>
              <w:t>Best Theratronics Ltd. v. Clifford Douglas Beatty</w:t>
            </w:r>
            <w:r w:rsidRPr="00D7071D">
              <w:rPr>
                <w:sz w:val="20"/>
                <w:szCs w:val="24"/>
              </w:rPr>
              <w:t xml:space="preserve"> (Ont.) (Civil) (By Leave)</w:t>
            </w:r>
          </w:p>
          <w:p w:rsidR="00E41F61" w:rsidRPr="00A73D2C" w:rsidRDefault="00E41F61" w:rsidP="00771281">
            <w:pPr>
              <w:rPr>
                <w:sz w:val="20"/>
                <w:szCs w:val="20"/>
              </w:rPr>
            </w:pPr>
          </w:p>
        </w:tc>
      </w:tr>
      <w:tr w:rsidR="00E41F61" w:rsidRPr="00A73D2C" w:rsidTr="00771281">
        <w:trPr>
          <w:cantSplit/>
        </w:trPr>
        <w:tc>
          <w:tcPr>
            <w:tcW w:w="1458" w:type="dxa"/>
          </w:tcPr>
          <w:p w:rsidR="00E41F61" w:rsidRPr="00A73D2C" w:rsidRDefault="00E41F61" w:rsidP="00771281">
            <w:pPr>
              <w:rPr>
                <w:sz w:val="20"/>
                <w:szCs w:val="20"/>
              </w:rPr>
            </w:pPr>
            <w:r w:rsidRPr="00A73D2C">
              <w:rPr>
                <w:sz w:val="20"/>
                <w:szCs w:val="20"/>
              </w:rPr>
              <w:t>Coram :</w:t>
            </w:r>
          </w:p>
        </w:tc>
        <w:tc>
          <w:tcPr>
            <w:tcW w:w="8118" w:type="dxa"/>
          </w:tcPr>
          <w:p w:rsidR="00E41F61" w:rsidRPr="00A73D2C" w:rsidRDefault="00E41F61" w:rsidP="00771281">
            <w:pPr>
              <w:rPr>
                <w:sz w:val="20"/>
                <w:szCs w:val="20"/>
              </w:rPr>
            </w:pPr>
            <w:r>
              <w:rPr>
                <w:rStyle w:val="SCCCoramChar"/>
                <w:sz w:val="20"/>
                <w:szCs w:val="20"/>
                <w:lang w:val="en-CA"/>
              </w:rPr>
              <w:t>Cromwell</w:t>
            </w:r>
            <w:r w:rsidRPr="00A73D2C">
              <w:rPr>
                <w:rStyle w:val="SCCCoramChar"/>
                <w:sz w:val="20"/>
                <w:szCs w:val="20"/>
                <w:lang w:val="en-CA"/>
              </w:rPr>
              <w:t xml:space="preserve">, </w:t>
            </w:r>
            <w:r w:rsidR="00D7071D">
              <w:rPr>
                <w:rStyle w:val="SCCCoramChar"/>
                <w:sz w:val="20"/>
                <w:szCs w:val="20"/>
                <w:lang w:val="en-CA"/>
              </w:rPr>
              <w:t>Wagner</w:t>
            </w:r>
            <w:r w:rsidRPr="00A73D2C">
              <w:rPr>
                <w:rStyle w:val="SCCCoramChar"/>
                <w:sz w:val="20"/>
                <w:szCs w:val="20"/>
                <w:lang w:val="en-CA"/>
              </w:rPr>
              <w:t xml:space="preserve"> and </w:t>
            </w:r>
            <w:r w:rsidR="00D7071D">
              <w:rPr>
                <w:rStyle w:val="SCCCoramChar"/>
                <w:sz w:val="20"/>
                <w:szCs w:val="20"/>
                <w:lang w:val="en-CA"/>
              </w:rPr>
              <w:t>Côté</w:t>
            </w:r>
            <w:r w:rsidRPr="00A73D2C">
              <w:rPr>
                <w:rStyle w:val="SCCCoramChar"/>
                <w:sz w:val="20"/>
                <w:szCs w:val="20"/>
                <w:lang w:val="en-CA"/>
              </w:rPr>
              <w:t> JJ.</w:t>
            </w:r>
          </w:p>
          <w:p w:rsidR="00E41F61" w:rsidRPr="00A73D2C" w:rsidRDefault="00E41F61" w:rsidP="00771281">
            <w:pPr>
              <w:rPr>
                <w:sz w:val="20"/>
                <w:szCs w:val="20"/>
                <w:u w:val="single"/>
              </w:rPr>
            </w:pPr>
          </w:p>
        </w:tc>
      </w:tr>
      <w:tr w:rsidR="00E41F61" w:rsidRPr="00350B9A" w:rsidTr="00771281">
        <w:trPr>
          <w:cantSplit/>
        </w:trPr>
        <w:tc>
          <w:tcPr>
            <w:tcW w:w="9576" w:type="dxa"/>
            <w:gridSpan w:val="2"/>
          </w:tcPr>
          <w:p w:rsidR="00B01365" w:rsidRDefault="00B01365" w:rsidP="00B01365">
            <w:pPr>
              <w:pStyle w:val="SCCShortJudgment"/>
            </w:pPr>
            <w:r>
              <w:t>The application for leave to appeal from the judgment of the Court of Appeal for Ontario, Number C59117, 2015 ONCA 247, dated April 14, 2015, is dismissed with costs in accordance with the Tariff of fees and disbursements set out in Schedule B of the Rules of the Supreme Court of Canada.</w:t>
            </w:r>
          </w:p>
          <w:p w:rsidR="00B01365" w:rsidRDefault="00B01365" w:rsidP="00B01365">
            <w:pPr>
              <w:pStyle w:val="SCCShortJudgment"/>
              <w:ind w:firstLine="0"/>
            </w:pPr>
          </w:p>
          <w:p w:rsidR="00B01365" w:rsidRPr="00350B9A" w:rsidRDefault="00B01365" w:rsidP="00B01365">
            <w:pPr>
              <w:pStyle w:val="SCCShortJudgment"/>
              <w:rPr>
                <w:lang w:val="fr-CA"/>
              </w:rPr>
            </w:pPr>
            <w:r w:rsidRPr="00350B9A">
              <w:rPr>
                <w:lang w:val="fr-CA"/>
              </w:rPr>
              <w:t>La demande d’autorisation d’appel de l’arrêt de la Cour d’appel de l’Ontario, numéro C59117, 2015 ONCA 247, daté du 14 avril 2015, est rejetée avec dépens conformément au tarif des honoraires et débours établi à l’Annexe B des Règles de la Cour suprême du Canada.</w:t>
            </w:r>
          </w:p>
          <w:p w:rsidR="00E41F61" w:rsidRPr="00A73D2C" w:rsidRDefault="00E41F61" w:rsidP="00771281">
            <w:pPr>
              <w:pStyle w:val="SCCShortJudgment"/>
              <w:rPr>
                <w:szCs w:val="20"/>
                <w:lang w:val="fr-CA"/>
              </w:rPr>
            </w:pPr>
          </w:p>
        </w:tc>
      </w:tr>
    </w:tbl>
    <w:p w:rsidR="00E41F61" w:rsidRPr="0016547E" w:rsidRDefault="00E41F61" w:rsidP="00E41F61">
      <w:pPr>
        <w:rPr>
          <w:sz w:val="20"/>
          <w:szCs w:val="20"/>
          <w:lang w:val="fr-CA"/>
        </w:rPr>
      </w:pPr>
    </w:p>
    <w:p w:rsidR="00E41F61" w:rsidRPr="001B157C" w:rsidRDefault="00E41F61" w:rsidP="00E41F61">
      <w:pPr>
        <w:rPr>
          <w:sz w:val="20"/>
          <w:szCs w:val="20"/>
          <w:u w:val="single"/>
        </w:rPr>
      </w:pPr>
      <w:r w:rsidRPr="001B157C">
        <w:rPr>
          <w:sz w:val="20"/>
          <w:szCs w:val="20"/>
          <w:u w:val="single"/>
        </w:rPr>
        <w:t>CASE SUMMARY</w:t>
      </w:r>
    </w:p>
    <w:p w:rsidR="00E41F61" w:rsidRDefault="00E41F61" w:rsidP="00E41F6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41F61" w:rsidRPr="00E007CB" w:rsidTr="00771281">
        <w:tc>
          <w:tcPr>
            <w:tcW w:w="5000" w:type="pct"/>
            <w:gridSpan w:val="3"/>
          </w:tcPr>
          <w:p w:rsidR="00E41F61" w:rsidRDefault="00F071CE" w:rsidP="00771281">
            <w:pPr>
              <w:jc w:val="both"/>
              <w:rPr>
                <w:sz w:val="20"/>
                <w:lang w:eastAsia="en-CA"/>
              </w:rPr>
            </w:pPr>
            <w:r w:rsidRPr="00532453">
              <w:rPr>
                <w:sz w:val="20"/>
                <w:lang w:eastAsia="en-CA"/>
              </w:rPr>
              <w:t xml:space="preserve">Employment law — Wrongful dismissal — Mitigation of damages — Employee bringing wrongful dismissal suit against former employer — Lower courts dismissing employer’s argument employee failed to reasonably mitigate losses </w:t>
            </w:r>
            <w:r w:rsidRPr="00532453">
              <w:rPr>
                <w:sz w:val="20"/>
                <w:lang w:eastAsia="en-CA"/>
              </w:rPr>
              <w:lastRenderedPageBreak/>
              <w:t>by seeking alternative employment — Whether there is a change to legal standard for determining whether an employer has satisfied its burden of proving a plaintiff has failed to reasonably mitigate damage.</w:t>
            </w:r>
          </w:p>
          <w:p w:rsidR="00F071CE" w:rsidRPr="00E007CB" w:rsidRDefault="00F071CE" w:rsidP="00771281">
            <w:pPr>
              <w:jc w:val="both"/>
              <w:rPr>
                <w:rFonts w:eastAsia="Calibri"/>
                <w:sz w:val="20"/>
              </w:rPr>
            </w:pPr>
          </w:p>
        </w:tc>
      </w:tr>
      <w:tr w:rsidR="00E41F61" w:rsidRPr="00E007CB" w:rsidTr="00771281">
        <w:tc>
          <w:tcPr>
            <w:tcW w:w="5000" w:type="pct"/>
            <w:gridSpan w:val="3"/>
          </w:tcPr>
          <w:p w:rsidR="00E232F3" w:rsidRPr="00532453" w:rsidRDefault="00E232F3" w:rsidP="00E232F3">
            <w:pPr>
              <w:jc w:val="both"/>
              <w:rPr>
                <w:sz w:val="20"/>
              </w:rPr>
            </w:pPr>
            <w:r w:rsidRPr="00532453">
              <w:rPr>
                <w:sz w:val="20"/>
              </w:rPr>
              <w:lastRenderedPageBreak/>
              <w:t>The respondent, Mr. Beatty commenced a wrongful dismissal suit against his former employer when he was terminated from his employment without cause. He sought a motion for summary judgment.</w:t>
            </w:r>
          </w:p>
          <w:p w:rsidR="00E232F3" w:rsidRPr="00532453" w:rsidRDefault="00E232F3" w:rsidP="00E232F3">
            <w:pPr>
              <w:jc w:val="both"/>
              <w:rPr>
                <w:sz w:val="20"/>
              </w:rPr>
            </w:pPr>
          </w:p>
          <w:p w:rsidR="00E232F3" w:rsidRPr="00532453" w:rsidRDefault="00E232F3" w:rsidP="00E232F3">
            <w:pPr>
              <w:jc w:val="both"/>
              <w:rPr>
                <w:sz w:val="20"/>
              </w:rPr>
            </w:pPr>
            <w:r w:rsidRPr="00532453">
              <w:rPr>
                <w:sz w:val="20"/>
              </w:rPr>
              <w:t>The Superior Court found that the issues of reasonable notice and alleged failure to mitigate did not present a genuine issue requiring a trial and disposed of these issues by way of summary judgment. It awarded damages of $87,295. The third issue of entitlement to aggravated or punitive damages and to certain special damages was ordered to be dealt with by summary trial.</w:t>
            </w:r>
          </w:p>
          <w:p w:rsidR="00E232F3" w:rsidRPr="00532453" w:rsidRDefault="00E232F3" w:rsidP="00E232F3">
            <w:pPr>
              <w:jc w:val="both"/>
              <w:rPr>
                <w:sz w:val="20"/>
              </w:rPr>
            </w:pPr>
          </w:p>
          <w:p w:rsidR="00E232F3" w:rsidRPr="00532453" w:rsidRDefault="00E232F3" w:rsidP="00E232F3">
            <w:pPr>
              <w:jc w:val="both"/>
              <w:rPr>
                <w:sz w:val="20"/>
              </w:rPr>
            </w:pPr>
            <w:r w:rsidRPr="00532453">
              <w:rPr>
                <w:sz w:val="20"/>
              </w:rPr>
              <w:t>The Court of Appeal dismissed the appeal.</w:t>
            </w:r>
          </w:p>
          <w:p w:rsidR="00E41F61" w:rsidRPr="00E007CB" w:rsidRDefault="00E41F61" w:rsidP="00771281">
            <w:pPr>
              <w:jc w:val="both"/>
              <w:rPr>
                <w:rFonts w:eastAsia="Calibri"/>
                <w:sz w:val="20"/>
              </w:rPr>
            </w:pPr>
          </w:p>
        </w:tc>
      </w:tr>
      <w:tr w:rsidR="00E41F61" w:rsidRPr="00E007CB" w:rsidTr="00771281">
        <w:trPr>
          <w:cantSplit/>
        </w:trPr>
        <w:tc>
          <w:tcPr>
            <w:tcW w:w="2427" w:type="pct"/>
          </w:tcPr>
          <w:p w:rsidR="00E232F3" w:rsidRPr="00532453" w:rsidRDefault="00E232F3" w:rsidP="00E232F3">
            <w:pPr>
              <w:jc w:val="both"/>
              <w:rPr>
                <w:sz w:val="20"/>
              </w:rPr>
            </w:pPr>
            <w:r w:rsidRPr="00532453">
              <w:rPr>
                <w:sz w:val="20"/>
              </w:rPr>
              <w:t>June 24, 2014</w:t>
            </w:r>
          </w:p>
          <w:p w:rsidR="00E232F3" w:rsidRPr="00532453" w:rsidRDefault="00E232F3" w:rsidP="00E232F3">
            <w:pPr>
              <w:jc w:val="both"/>
              <w:rPr>
                <w:sz w:val="20"/>
              </w:rPr>
            </w:pPr>
            <w:r w:rsidRPr="00532453">
              <w:rPr>
                <w:sz w:val="20"/>
              </w:rPr>
              <w:t>Ontario Superior Court of Justice</w:t>
            </w:r>
          </w:p>
          <w:p w:rsidR="00E232F3" w:rsidRPr="00532453" w:rsidRDefault="00E232F3" w:rsidP="00E232F3">
            <w:pPr>
              <w:jc w:val="both"/>
              <w:rPr>
                <w:sz w:val="20"/>
              </w:rPr>
            </w:pPr>
            <w:r w:rsidRPr="00532453">
              <w:rPr>
                <w:sz w:val="20"/>
              </w:rPr>
              <w:t>(Hackland J.)</w:t>
            </w:r>
          </w:p>
          <w:p w:rsidR="00E232F3" w:rsidRPr="00532453" w:rsidRDefault="00AE1743" w:rsidP="00E232F3">
            <w:pPr>
              <w:jc w:val="both"/>
              <w:rPr>
                <w:sz w:val="20"/>
                <w:lang w:eastAsia="en-CA"/>
              </w:rPr>
            </w:pPr>
            <w:hyperlink r:id="rId35" w:history="1">
              <w:r w:rsidR="00E232F3" w:rsidRPr="00532453">
                <w:rPr>
                  <w:color w:val="0000FF" w:themeColor="hyperlink"/>
                  <w:sz w:val="20"/>
                  <w:u w:val="single"/>
                  <w:lang w:eastAsia="en-CA"/>
                </w:rPr>
                <w:t>2014 ONSC 3376</w:t>
              </w:r>
            </w:hyperlink>
          </w:p>
          <w:p w:rsidR="00E41F61" w:rsidRPr="00E007CB" w:rsidRDefault="00E41F61" w:rsidP="00771281">
            <w:pPr>
              <w:jc w:val="both"/>
              <w:rPr>
                <w:rFonts w:eastAsia="Calibri"/>
                <w:sz w:val="20"/>
              </w:rPr>
            </w:pPr>
          </w:p>
        </w:tc>
        <w:tc>
          <w:tcPr>
            <w:tcW w:w="243" w:type="pct"/>
          </w:tcPr>
          <w:p w:rsidR="00E41F61" w:rsidRPr="00E007CB" w:rsidRDefault="00E41F61" w:rsidP="00771281">
            <w:pPr>
              <w:jc w:val="both"/>
              <w:rPr>
                <w:rFonts w:eastAsia="Calibri"/>
                <w:sz w:val="20"/>
              </w:rPr>
            </w:pPr>
          </w:p>
        </w:tc>
        <w:tc>
          <w:tcPr>
            <w:tcW w:w="2330" w:type="pct"/>
          </w:tcPr>
          <w:p w:rsidR="00E41F61" w:rsidRPr="00E007CB" w:rsidRDefault="00E232F3" w:rsidP="00771281">
            <w:pPr>
              <w:jc w:val="both"/>
              <w:rPr>
                <w:rFonts w:eastAsia="Calibri"/>
                <w:sz w:val="20"/>
              </w:rPr>
            </w:pPr>
            <w:r w:rsidRPr="00532453">
              <w:rPr>
                <w:sz w:val="20"/>
              </w:rPr>
              <w:t>Partial summary judgment granted and damages of $87,295 awarded; summary trial ordered for claims for aggravated, punitive and special damages.</w:t>
            </w:r>
          </w:p>
        </w:tc>
      </w:tr>
      <w:tr w:rsidR="00E41F61" w:rsidRPr="00E007CB" w:rsidTr="00771281">
        <w:trPr>
          <w:cantSplit/>
        </w:trPr>
        <w:tc>
          <w:tcPr>
            <w:tcW w:w="2427" w:type="pct"/>
          </w:tcPr>
          <w:p w:rsidR="00E232F3" w:rsidRPr="00532453" w:rsidRDefault="00E232F3" w:rsidP="00E232F3">
            <w:pPr>
              <w:jc w:val="both"/>
              <w:rPr>
                <w:sz w:val="20"/>
                <w:lang w:eastAsia="en-CA"/>
              </w:rPr>
            </w:pPr>
            <w:r w:rsidRPr="00532453">
              <w:rPr>
                <w:sz w:val="20"/>
                <w:lang w:eastAsia="en-CA"/>
              </w:rPr>
              <w:t>April 14, 2015</w:t>
            </w:r>
          </w:p>
          <w:p w:rsidR="00E232F3" w:rsidRPr="00532453" w:rsidRDefault="00E232F3" w:rsidP="00E232F3">
            <w:pPr>
              <w:jc w:val="both"/>
              <w:rPr>
                <w:sz w:val="20"/>
                <w:lang w:eastAsia="en-CA"/>
              </w:rPr>
            </w:pPr>
            <w:r w:rsidRPr="00532453">
              <w:rPr>
                <w:sz w:val="20"/>
                <w:lang w:eastAsia="en-CA"/>
              </w:rPr>
              <w:t>Court of Appeal for Ontario</w:t>
            </w:r>
          </w:p>
          <w:p w:rsidR="00E232F3" w:rsidRPr="00532453" w:rsidRDefault="00E232F3" w:rsidP="00E232F3">
            <w:pPr>
              <w:jc w:val="both"/>
              <w:rPr>
                <w:sz w:val="20"/>
                <w:lang w:val="de-DE" w:eastAsia="en-CA"/>
              </w:rPr>
            </w:pPr>
            <w:r w:rsidRPr="00532453">
              <w:rPr>
                <w:sz w:val="20"/>
                <w:lang w:val="de-DE" w:eastAsia="en-CA"/>
              </w:rPr>
              <w:t>(Gillese, van Rensburg and Pardu JJ.A.)</w:t>
            </w:r>
          </w:p>
          <w:p w:rsidR="00E232F3" w:rsidRPr="00532453" w:rsidRDefault="00AE1743" w:rsidP="00E232F3">
            <w:pPr>
              <w:jc w:val="both"/>
              <w:rPr>
                <w:sz w:val="20"/>
                <w:lang w:eastAsia="en-CA"/>
              </w:rPr>
            </w:pPr>
            <w:hyperlink r:id="rId36" w:history="1">
              <w:r w:rsidR="00E232F3" w:rsidRPr="00532453">
                <w:rPr>
                  <w:color w:val="0000FF" w:themeColor="hyperlink"/>
                  <w:sz w:val="20"/>
                  <w:u w:val="single"/>
                  <w:lang w:eastAsia="en-CA"/>
                </w:rPr>
                <w:t>2015 ONCA 247</w:t>
              </w:r>
            </w:hyperlink>
          </w:p>
          <w:p w:rsidR="00E232F3" w:rsidRPr="00532453" w:rsidRDefault="00E232F3" w:rsidP="00E232F3">
            <w:pPr>
              <w:jc w:val="both"/>
              <w:rPr>
                <w:sz w:val="20"/>
                <w:lang w:eastAsia="en-CA"/>
              </w:rPr>
            </w:pPr>
            <w:r w:rsidRPr="00532453">
              <w:rPr>
                <w:sz w:val="20"/>
                <w:lang w:eastAsia="en-CA"/>
              </w:rPr>
              <w:t>File No.: C59117</w:t>
            </w:r>
          </w:p>
          <w:p w:rsidR="00E41F61" w:rsidRPr="00E007CB" w:rsidRDefault="00E41F61" w:rsidP="00771281">
            <w:pPr>
              <w:jc w:val="both"/>
              <w:rPr>
                <w:rFonts w:eastAsia="Calibri"/>
                <w:sz w:val="20"/>
              </w:rPr>
            </w:pPr>
          </w:p>
        </w:tc>
        <w:tc>
          <w:tcPr>
            <w:tcW w:w="243" w:type="pct"/>
          </w:tcPr>
          <w:p w:rsidR="00E41F61" w:rsidRPr="00E007CB" w:rsidRDefault="00E41F61" w:rsidP="00771281">
            <w:pPr>
              <w:jc w:val="both"/>
              <w:rPr>
                <w:rFonts w:eastAsia="Calibri"/>
                <w:sz w:val="20"/>
              </w:rPr>
            </w:pPr>
          </w:p>
        </w:tc>
        <w:tc>
          <w:tcPr>
            <w:tcW w:w="2330" w:type="pct"/>
          </w:tcPr>
          <w:p w:rsidR="00E41F61" w:rsidRPr="00532453" w:rsidRDefault="00E41F61" w:rsidP="00771281">
            <w:pPr>
              <w:jc w:val="both"/>
              <w:rPr>
                <w:sz w:val="20"/>
                <w:lang w:eastAsia="en-CA"/>
              </w:rPr>
            </w:pPr>
            <w:r w:rsidRPr="00532453">
              <w:rPr>
                <w:sz w:val="20"/>
                <w:lang w:eastAsia="en-CA"/>
              </w:rPr>
              <w:t>Appeal dismissed.</w:t>
            </w:r>
          </w:p>
          <w:p w:rsidR="00E41F61" w:rsidRPr="00E007CB" w:rsidRDefault="00E41F61" w:rsidP="00771281">
            <w:pPr>
              <w:jc w:val="both"/>
              <w:rPr>
                <w:rFonts w:eastAsia="Calibri"/>
                <w:sz w:val="20"/>
              </w:rPr>
            </w:pPr>
          </w:p>
        </w:tc>
      </w:tr>
      <w:tr w:rsidR="00E41F61" w:rsidRPr="00E007CB" w:rsidTr="00771281">
        <w:trPr>
          <w:cantSplit/>
        </w:trPr>
        <w:tc>
          <w:tcPr>
            <w:tcW w:w="2427" w:type="pct"/>
          </w:tcPr>
          <w:p w:rsidR="00E41F61" w:rsidRPr="00532453" w:rsidRDefault="00E41F61" w:rsidP="00771281">
            <w:pPr>
              <w:jc w:val="both"/>
              <w:rPr>
                <w:sz w:val="20"/>
              </w:rPr>
            </w:pPr>
            <w:r>
              <w:rPr>
                <w:sz w:val="20"/>
              </w:rPr>
              <w:t xml:space="preserve">June </w:t>
            </w:r>
            <w:r w:rsidR="00E232F3">
              <w:rPr>
                <w:sz w:val="20"/>
              </w:rPr>
              <w:t>1</w:t>
            </w:r>
            <w:r>
              <w:rPr>
                <w:sz w:val="20"/>
              </w:rPr>
              <w:t>5</w:t>
            </w:r>
            <w:r w:rsidRPr="00532453">
              <w:rPr>
                <w:sz w:val="20"/>
              </w:rPr>
              <w:t>, 2015</w:t>
            </w:r>
          </w:p>
          <w:p w:rsidR="00E41F61" w:rsidRPr="00E007CB" w:rsidRDefault="00E41F61" w:rsidP="00771281">
            <w:pPr>
              <w:jc w:val="both"/>
              <w:rPr>
                <w:rFonts w:eastAsia="Calibri"/>
                <w:sz w:val="20"/>
              </w:rPr>
            </w:pPr>
            <w:r w:rsidRPr="00532453">
              <w:rPr>
                <w:sz w:val="20"/>
              </w:rPr>
              <w:t>Supreme Court of Canada</w:t>
            </w:r>
          </w:p>
        </w:tc>
        <w:tc>
          <w:tcPr>
            <w:tcW w:w="243" w:type="pct"/>
          </w:tcPr>
          <w:p w:rsidR="00E41F61" w:rsidRPr="00E007CB" w:rsidRDefault="00E41F61" w:rsidP="00771281">
            <w:pPr>
              <w:jc w:val="both"/>
              <w:rPr>
                <w:rFonts w:eastAsia="Calibri"/>
                <w:sz w:val="20"/>
              </w:rPr>
            </w:pPr>
          </w:p>
        </w:tc>
        <w:tc>
          <w:tcPr>
            <w:tcW w:w="2330" w:type="pct"/>
          </w:tcPr>
          <w:p w:rsidR="00E41F61" w:rsidRPr="00E007CB" w:rsidRDefault="00E41F61" w:rsidP="00771281">
            <w:pPr>
              <w:jc w:val="both"/>
              <w:rPr>
                <w:rFonts w:eastAsia="Calibri"/>
                <w:sz w:val="20"/>
              </w:rPr>
            </w:pPr>
            <w:r w:rsidRPr="00E007CB">
              <w:rPr>
                <w:rFonts w:eastAsia="Calibri"/>
                <w:sz w:val="20"/>
              </w:rPr>
              <w:t>Application for leave to appeal filed.</w:t>
            </w:r>
          </w:p>
        </w:tc>
      </w:tr>
    </w:tbl>
    <w:p w:rsidR="00E41F61" w:rsidRDefault="00E41F61" w:rsidP="00E41F61">
      <w:pPr>
        <w:rPr>
          <w:sz w:val="20"/>
          <w:szCs w:val="20"/>
        </w:rPr>
      </w:pPr>
    </w:p>
    <w:p w:rsidR="00E41F61" w:rsidRPr="00C50A5C" w:rsidRDefault="00AE1743" w:rsidP="00E41F61">
      <w:pPr>
        <w:rPr>
          <w:sz w:val="20"/>
          <w:szCs w:val="20"/>
        </w:rPr>
      </w:pPr>
      <w:r>
        <w:rPr>
          <w:sz w:val="20"/>
          <w:szCs w:val="20"/>
          <w:lang w:val="fr-CA"/>
        </w:rPr>
        <w:pict>
          <v:rect id="_x0000_i1062" style="width:2in;height:1pt" o:hrpct="0" o:hralign="center" o:hrstd="t" o:hrnoshade="t" o:hr="t" fillcolor="black [3213]" stroked="f"/>
        </w:pict>
      </w:r>
    </w:p>
    <w:p w:rsidR="00E41F61" w:rsidRDefault="00E41F61" w:rsidP="00E41F61">
      <w:pPr>
        <w:rPr>
          <w:sz w:val="20"/>
          <w:szCs w:val="20"/>
        </w:rPr>
      </w:pPr>
    </w:p>
    <w:p w:rsidR="00E41F61" w:rsidRPr="001B157C" w:rsidRDefault="00E41F61" w:rsidP="00E41F61">
      <w:pPr>
        <w:rPr>
          <w:sz w:val="20"/>
          <w:szCs w:val="20"/>
          <w:u w:val="single"/>
          <w:lang w:val="fr-CA"/>
        </w:rPr>
      </w:pPr>
      <w:r w:rsidRPr="001B157C">
        <w:rPr>
          <w:sz w:val="20"/>
          <w:szCs w:val="20"/>
          <w:u w:val="single"/>
          <w:lang w:val="fr-CA"/>
        </w:rPr>
        <w:t>RÉSUMÉ DE L’AFFAIRE</w:t>
      </w:r>
    </w:p>
    <w:p w:rsidR="00E41F61" w:rsidRDefault="00E41F61" w:rsidP="00E41F6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41F61" w:rsidRPr="00350B9A" w:rsidTr="00771281">
        <w:tc>
          <w:tcPr>
            <w:tcW w:w="5000" w:type="pct"/>
            <w:gridSpan w:val="3"/>
          </w:tcPr>
          <w:p w:rsidR="00E41F61" w:rsidRDefault="00E232F3" w:rsidP="00771281">
            <w:pPr>
              <w:jc w:val="both"/>
              <w:rPr>
                <w:sz w:val="20"/>
                <w:lang w:val="fr-CA" w:eastAsia="en-CA"/>
              </w:rPr>
            </w:pPr>
            <w:r w:rsidRPr="00532453">
              <w:rPr>
                <w:sz w:val="20"/>
                <w:lang w:val="fr-CA" w:eastAsia="en-CA"/>
              </w:rPr>
              <w:t>Droit de l’emploi — Congédiement injustifié — Limitation du préjudice — L’employé a intenté une poursuite en congédiement injustifié contre son ancien employeur — Les juridictions inférieures ont rejeté l’argument de l’employeur selon lequel l’employé avait omis de limiter raisonnablement son préjudice en essayant de trouver un autre emploi — La norme juridique qui permet d’apprécier si l’employeur s’est acquitté de son fardeau de prouver qu’un demandeur a omis de limiter raisonnablement son préjudice a-t-elle changé?</w:t>
            </w:r>
          </w:p>
          <w:p w:rsidR="00E232F3" w:rsidRPr="00E007CB" w:rsidRDefault="00E232F3" w:rsidP="00771281">
            <w:pPr>
              <w:jc w:val="both"/>
              <w:rPr>
                <w:rFonts w:eastAsia="Calibri"/>
                <w:sz w:val="20"/>
                <w:lang w:val="fr-CA"/>
              </w:rPr>
            </w:pPr>
          </w:p>
        </w:tc>
      </w:tr>
      <w:tr w:rsidR="00E41F61" w:rsidRPr="00350B9A" w:rsidTr="00771281">
        <w:tc>
          <w:tcPr>
            <w:tcW w:w="5000" w:type="pct"/>
            <w:gridSpan w:val="3"/>
          </w:tcPr>
          <w:p w:rsidR="00E232F3" w:rsidRPr="00532453" w:rsidRDefault="00E232F3" w:rsidP="00E232F3">
            <w:pPr>
              <w:jc w:val="both"/>
              <w:rPr>
                <w:sz w:val="20"/>
                <w:lang w:val="fr-CA"/>
              </w:rPr>
            </w:pPr>
            <w:r w:rsidRPr="00532453">
              <w:rPr>
                <w:sz w:val="20"/>
                <w:lang w:val="fr-CA"/>
              </w:rPr>
              <w:t>L’intimé, M. Beatty, a intenté une poursuite en congédiement injustifié contre son ancien employeur après qu’il eut été congédié sans motif. Il a présenté une motion en jugement sommaire.</w:t>
            </w:r>
          </w:p>
          <w:p w:rsidR="00E232F3" w:rsidRPr="00532453" w:rsidRDefault="00E232F3" w:rsidP="00E232F3">
            <w:pPr>
              <w:jc w:val="both"/>
              <w:rPr>
                <w:sz w:val="20"/>
                <w:lang w:val="fr-CA"/>
              </w:rPr>
            </w:pPr>
          </w:p>
          <w:p w:rsidR="00E232F3" w:rsidRPr="00532453" w:rsidRDefault="00E232F3" w:rsidP="00E232F3">
            <w:pPr>
              <w:jc w:val="both"/>
              <w:rPr>
                <w:sz w:val="20"/>
                <w:lang w:val="fr-CA"/>
              </w:rPr>
            </w:pPr>
            <w:r w:rsidRPr="00532453">
              <w:rPr>
                <w:sz w:val="20"/>
                <w:lang w:val="fr-CA"/>
              </w:rPr>
              <w:t>La Cour supérieure a conclu que les questions du préavis raisonnable et de l’omission alléguée de limiter le préjudice ne présentaient pas une véritable question litigieuse nécessitant la tenue d’une instruction et a tranché ces questions par voie de jugement sommaire. La cour a accordé des dommages-intérêts de 87 295 $. La cour a ordonné que la troisième question relative au droit à des dommages-intérêts majorés ou punitifs et à certains dommages-intérêts spéciaux soit traitée par instruction sommaire.</w:t>
            </w:r>
          </w:p>
          <w:p w:rsidR="00E232F3" w:rsidRPr="00532453" w:rsidRDefault="00E232F3" w:rsidP="00E232F3">
            <w:pPr>
              <w:jc w:val="both"/>
              <w:rPr>
                <w:sz w:val="20"/>
                <w:lang w:val="fr-CA"/>
              </w:rPr>
            </w:pPr>
          </w:p>
          <w:p w:rsidR="00E232F3" w:rsidRPr="00532453" w:rsidRDefault="00E232F3" w:rsidP="00E232F3">
            <w:pPr>
              <w:jc w:val="both"/>
              <w:rPr>
                <w:sz w:val="20"/>
                <w:lang w:val="fr-CA"/>
              </w:rPr>
            </w:pPr>
            <w:r w:rsidRPr="00532453">
              <w:rPr>
                <w:sz w:val="20"/>
                <w:lang w:val="fr-CA"/>
              </w:rPr>
              <w:t>La Cour d’appel a rejeté l’appel.</w:t>
            </w:r>
          </w:p>
          <w:p w:rsidR="00E41F61" w:rsidRPr="00E007CB" w:rsidRDefault="00E41F61" w:rsidP="00771281">
            <w:pPr>
              <w:jc w:val="both"/>
              <w:rPr>
                <w:sz w:val="20"/>
                <w:lang w:val="fr-CA"/>
              </w:rPr>
            </w:pPr>
          </w:p>
        </w:tc>
      </w:tr>
      <w:tr w:rsidR="00E41F61" w:rsidRPr="00395654" w:rsidTr="00771281">
        <w:trPr>
          <w:cantSplit/>
        </w:trPr>
        <w:tc>
          <w:tcPr>
            <w:tcW w:w="2427" w:type="pct"/>
          </w:tcPr>
          <w:p w:rsidR="00E232F3" w:rsidRPr="00532453" w:rsidRDefault="00E232F3" w:rsidP="00E232F3">
            <w:pPr>
              <w:jc w:val="both"/>
              <w:rPr>
                <w:sz w:val="20"/>
                <w:lang w:val="fr-CA"/>
              </w:rPr>
            </w:pPr>
            <w:r w:rsidRPr="00532453">
              <w:rPr>
                <w:sz w:val="20"/>
                <w:lang w:val="fr-CA"/>
              </w:rPr>
              <w:lastRenderedPageBreak/>
              <w:t>24 juin 2014</w:t>
            </w:r>
          </w:p>
          <w:p w:rsidR="00E232F3" w:rsidRPr="00532453" w:rsidRDefault="00E232F3" w:rsidP="00E232F3">
            <w:pPr>
              <w:jc w:val="both"/>
              <w:rPr>
                <w:sz w:val="20"/>
                <w:lang w:val="fr-CA"/>
              </w:rPr>
            </w:pPr>
            <w:r w:rsidRPr="00532453">
              <w:rPr>
                <w:sz w:val="20"/>
                <w:lang w:val="fr-CA"/>
              </w:rPr>
              <w:t>Cour supérieure de justice de l’Ontario</w:t>
            </w:r>
          </w:p>
          <w:p w:rsidR="00E232F3" w:rsidRPr="00532453" w:rsidRDefault="00E232F3" w:rsidP="00E232F3">
            <w:pPr>
              <w:jc w:val="both"/>
              <w:rPr>
                <w:sz w:val="20"/>
                <w:lang w:val="fr-CA"/>
              </w:rPr>
            </w:pPr>
            <w:r w:rsidRPr="00532453">
              <w:rPr>
                <w:sz w:val="20"/>
                <w:lang w:val="fr-CA"/>
              </w:rPr>
              <w:t>(Juge Hackland)</w:t>
            </w:r>
          </w:p>
          <w:p w:rsidR="00E232F3" w:rsidRPr="00532453" w:rsidRDefault="00AE1743" w:rsidP="00E232F3">
            <w:pPr>
              <w:jc w:val="both"/>
              <w:rPr>
                <w:sz w:val="20"/>
                <w:lang w:val="fr-CA" w:eastAsia="en-CA"/>
              </w:rPr>
            </w:pPr>
            <w:hyperlink r:id="rId37" w:history="1">
              <w:r w:rsidR="00E232F3" w:rsidRPr="00532453">
                <w:rPr>
                  <w:color w:val="0000FF" w:themeColor="hyperlink"/>
                  <w:sz w:val="20"/>
                  <w:u w:val="single"/>
                  <w:lang w:val="fr-CA" w:eastAsia="en-CA"/>
                </w:rPr>
                <w:t>2014 ONSC 3376</w:t>
              </w:r>
            </w:hyperlink>
          </w:p>
          <w:p w:rsidR="00E41F61" w:rsidRPr="00E007CB" w:rsidRDefault="00E41F61" w:rsidP="00771281">
            <w:pPr>
              <w:jc w:val="both"/>
              <w:rPr>
                <w:rFonts w:eastAsia="Calibri"/>
                <w:sz w:val="20"/>
                <w:lang w:val="fr-CA"/>
              </w:rPr>
            </w:pPr>
          </w:p>
        </w:tc>
        <w:tc>
          <w:tcPr>
            <w:tcW w:w="243" w:type="pct"/>
          </w:tcPr>
          <w:p w:rsidR="00E41F61" w:rsidRPr="00E007CB" w:rsidRDefault="00E41F61" w:rsidP="00771281">
            <w:pPr>
              <w:jc w:val="both"/>
              <w:rPr>
                <w:rFonts w:eastAsia="Calibri"/>
                <w:sz w:val="20"/>
                <w:lang w:val="fr-CA"/>
              </w:rPr>
            </w:pPr>
          </w:p>
        </w:tc>
        <w:tc>
          <w:tcPr>
            <w:tcW w:w="2330" w:type="pct"/>
          </w:tcPr>
          <w:p w:rsidR="00E232F3" w:rsidRPr="00532453" w:rsidRDefault="00E232F3" w:rsidP="00E232F3">
            <w:pPr>
              <w:jc w:val="both"/>
              <w:rPr>
                <w:sz w:val="20"/>
                <w:lang w:val="fr-CA"/>
              </w:rPr>
            </w:pPr>
            <w:r w:rsidRPr="00532453">
              <w:rPr>
                <w:sz w:val="20"/>
                <w:lang w:val="fr-CA"/>
              </w:rPr>
              <w:t>Jugement sommaire partiel accordant des dommages-intérêts de 87 295 $; ordonnance de jugement sommaire portant sur les demandes de dommages-intérêts majorés, punitifs et spéciaux.</w:t>
            </w:r>
          </w:p>
          <w:p w:rsidR="00E41F61" w:rsidRPr="00E007CB" w:rsidRDefault="00E41F61" w:rsidP="00771281">
            <w:pPr>
              <w:jc w:val="both"/>
              <w:rPr>
                <w:rFonts w:eastAsia="Calibri"/>
                <w:sz w:val="20"/>
                <w:lang w:val="fr-CA"/>
              </w:rPr>
            </w:pPr>
          </w:p>
        </w:tc>
      </w:tr>
      <w:tr w:rsidR="00E41F61" w:rsidRPr="00395654" w:rsidTr="00771281">
        <w:trPr>
          <w:cantSplit/>
        </w:trPr>
        <w:tc>
          <w:tcPr>
            <w:tcW w:w="2427" w:type="pct"/>
          </w:tcPr>
          <w:p w:rsidR="00E232F3" w:rsidRPr="00532453" w:rsidRDefault="00E232F3" w:rsidP="00E232F3">
            <w:pPr>
              <w:jc w:val="both"/>
              <w:rPr>
                <w:sz w:val="20"/>
                <w:lang w:val="fr-CA" w:eastAsia="en-CA"/>
              </w:rPr>
            </w:pPr>
            <w:r w:rsidRPr="00532453">
              <w:rPr>
                <w:sz w:val="20"/>
                <w:lang w:val="fr-CA" w:eastAsia="en-CA"/>
              </w:rPr>
              <w:t>14 avril 2015</w:t>
            </w:r>
          </w:p>
          <w:p w:rsidR="00E232F3" w:rsidRPr="00532453" w:rsidRDefault="00E232F3" w:rsidP="00E232F3">
            <w:pPr>
              <w:jc w:val="both"/>
              <w:rPr>
                <w:sz w:val="20"/>
                <w:lang w:val="fr-CA" w:eastAsia="en-CA"/>
              </w:rPr>
            </w:pPr>
            <w:r w:rsidRPr="00532453">
              <w:rPr>
                <w:sz w:val="20"/>
                <w:lang w:val="fr-CA" w:eastAsia="en-CA"/>
              </w:rPr>
              <w:t>Cour d’appel de l’Ontario</w:t>
            </w:r>
          </w:p>
          <w:p w:rsidR="00E232F3" w:rsidRPr="00532453" w:rsidRDefault="00E232F3" w:rsidP="00E232F3">
            <w:pPr>
              <w:jc w:val="both"/>
              <w:rPr>
                <w:sz w:val="20"/>
                <w:lang w:val="fr-CA" w:eastAsia="en-CA"/>
              </w:rPr>
            </w:pPr>
            <w:r w:rsidRPr="00532453">
              <w:rPr>
                <w:sz w:val="20"/>
                <w:lang w:val="fr-CA" w:eastAsia="en-CA"/>
              </w:rPr>
              <w:t>(Juges Gillese, van Rensburg et Pardu)</w:t>
            </w:r>
          </w:p>
          <w:p w:rsidR="00E232F3" w:rsidRPr="00532453" w:rsidRDefault="00AE1743" w:rsidP="00E232F3">
            <w:pPr>
              <w:jc w:val="both"/>
              <w:rPr>
                <w:sz w:val="20"/>
                <w:lang w:val="fr-CA" w:eastAsia="en-CA"/>
              </w:rPr>
            </w:pPr>
            <w:hyperlink r:id="rId38" w:history="1">
              <w:r w:rsidR="00E232F3" w:rsidRPr="00532453">
                <w:rPr>
                  <w:color w:val="0000FF" w:themeColor="hyperlink"/>
                  <w:sz w:val="20"/>
                  <w:u w:val="single"/>
                  <w:lang w:val="fr-CA" w:eastAsia="en-CA"/>
                </w:rPr>
                <w:t>2015 ONCA 247</w:t>
              </w:r>
            </w:hyperlink>
          </w:p>
          <w:p w:rsidR="00E232F3" w:rsidRPr="00532453" w:rsidRDefault="00E232F3" w:rsidP="00E232F3">
            <w:pPr>
              <w:jc w:val="both"/>
              <w:rPr>
                <w:sz w:val="20"/>
                <w:lang w:val="fr-CA" w:eastAsia="en-CA"/>
              </w:rPr>
            </w:pPr>
            <w:r w:rsidRPr="00532453">
              <w:rPr>
                <w:sz w:val="20"/>
                <w:lang w:val="fr-CA" w:eastAsia="en-CA"/>
              </w:rPr>
              <w:t>N</w:t>
            </w:r>
            <w:r w:rsidRPr="00532453">
              <w:rPr>
                <w:sz w:val="20"/>
                <w:vertAlign w:val="superscript"/>
                <w:lang w:val="fr-CA" w:eastAsia="en-CA"/>
              </w:rPr>
              <w:t>o</w:t>
            </w:r>
            <w:r w:rsidRPr="00532453">
              <w:rPr>
                <w:sz w:val="20"/>
                <w:lang w:val="fr-CA" w:eastAsia="en-CA"/>
              </w:rPr>
              <w:t xml:space="preserve"> du greffe : C59117</w:t>
            </w:r>
          </w:p>
          <w:p w:rsidR="00E41F61" w:rsidRPr="00E007CB" w:rsidRDefault="00E41F61" w:rsidP="00771281">
            <w:pPr>
              <w:jc w:val="both"/>
              <w:rPr>
                <w:rFonts w:eastAsia="Calibri"/>
                <w:sz w:val="20"/>
                <w:lang w:val="fr-CA"/>
              </w:rPr>
            </w:pPr>
          </w:p>
        </w:tc>
        <w:tc>
          <w:tcPr>
            <w:tcW w:w="243" w:type="pct"/>
          </w:tcPr>
          <w:p w:rsidR="00E41F61" w:rsidRPr="00E007CB" w:rsidRDefault="00E41F61" w:rsidP="00771281">
            <w:pPr>
              <w:jc w:val="both"/>
              <w:rPr>
                <w:rFonts w:eastAsia="Calibri"/>
                <w:sz w:val="20"/>
                <w:lang w:val="fr-CA"/>
              </w:rPr>
            </w:pPr>
          </w:p>
        </w:tc>
        <w:tc>
          <w:tcPr>
            <w:tcW w:w="2330" w:type="pct"/>
          </w:tcPr>
          <w:p w:rsidR="00E232F3" w:rsidRPr="00532453" w:rsidRDefault="00E232F3" w:rsidP="00E232F3">
            <w:pPr>
              <w:jc w:val="both"/>
              <w:rPr>
                <w:sz w:val="20"/>
                <w:lang w:val="fr-CA"/>
              </w:rPr>
            </w:pPr>
            <w:r w:rsidRPr="00532453">
              <w:rPr>
                <w:sz w:val="20"/>
                <w:lang w:val="fr-CA"/>
              </w:rPr>
              <w:t>Rejet de l’appel.</w:t>
            </w:r>
          </w:p>
          <w:p w:rsidR="00E41F61" w:rsidRPr="00E007CB" w:rsidRDefault="00E41F61" w:rsidP="00771281">
            <w:pPr>
              <w:jc w:val="both"/>
              <w:rPr>
                <w:rFonts w:eastAsia="Calibri"/>
                <w:sz w:val="20"/>
                <w:lang w:val="fr-CA"/>
              </w:rPr>
            </w:pPr>
          </w:p>
        </w:tc>
      </w:tr>
      <w:tr w:rsidR="00E41F61" w:rsidRPr="00E007CB" w:rsidTr="00771281">
        <w:trPr>
          <w:cantSplit/>
        </w:trPr>
        <w:tc>
          <w:tcPr>
            <w:tcW w:w="2427" w:type="pct"/>
          </w:tcPr>
          <w:p w:rsidR="00E41F61" w:rsidRPr="00532453" w:rsidRDefault="00E232F3" w:rsidP="00771281">
            <w:pPr>
              <w:jc w:val="both"/>
              <w:rPr>
                <w:sz w:val="20"/>
                <w:lang w:val="fr-CA"/>
              </w:rPr>
            </w:pPr>
            <w:r>
              <w:rPr>
                <w:sz w:val="20"/>
                <w:lang w:val="fr-CA"/>
              </w:rPr>
              <w:t>1</w:t>
            </w:r>
            <w:r w:rsidR="00E41F61">
              <w:rPr>
                <w:sz w:val="20"/>
                <w:lang w:val="fr-CA"/>
              </w:rPr>
              <w:t>5</w:t>
            </w:r>
            <w:r w:rsidR="00E41F61" w:rsidRPr="00532453">
              <w:rPr>
                <w:sz w:val="20"/>
                <w:lang w:val="fr-CA"/>
              </w:rPr>
              <w:t> </w:t>
            </w:r>
            <w:r w:rsidR="00E41F61">
              <w:rPr>
                <w:sz w:val="20"/>
                <w:lang w:val="fr-CA"/>
              </w:rPr>
              <w:t>juin</w:t>
            </w:r>
            <w:r w:rsidR="00E41F61" w:rsidRPr="00532453">
              <w:rPr>
                <w:sz w:val="20"/>
                <w:lang w:val="fr-CA"/>
              </w:rPr>
              <w:t xml:space="preserve"> 2015</w:t>
            </w:r>
          </w:p>
          <w:p w:rsidR="00E41F61" w:rsidRPr="00E007CB" w:rsidRDefault="00E41F61" w:rsidP="00771281">
            <w:pPr>
              <w:jc w:val="both"/>
              <w:rPr>
                <w:rFonts w:eastAsia="Calibri"/>
                <w:sz w:val="20"/>
                <w:lang w:val="fr-CA"/>
              </w:rPr>
            </w:pPr>
            <w:r w:rsidRPr="00532453">
              <w:rPr>
                <w:sz w:val="20"/>
                <w:lang w:val="fr-CA"/>
              </w:rPr>
              <w:t>Cour suprême du Canada</w:t>
            </w:r>
          </w:p>
        </w:tc>
        <w:tc>
          <w:tcPr>
            <w:tcW w:w="243" w:type="pct"/>
          </w:tcPr>
          <w:p w:rsidR="00E41F61" w:rsidRPr="00E007CB" w:rsidRDefault="00E41F61" w:rsidP="00771281">
            <w:pPr>
              <w:jc w:val="both"/>
              <w:rPr>
                <w:rFonts w:eastAsia="Calibri"/>
                <w:sz w:val="20"/>
                <w:lang w:val="fr-CA"/>
              </w:rPr>
            </w:pPr>
          </w:p>
        </w:tc>
        <w:tc>
          <w:tcPr>
            <w:tcW w:w="2330" w:type="pct"/>
          </w:tcPr>
          <w:p w:rsidR="00E41F61" w:rsidRPr="00E007CB" w:rsidRDefault="00E41F61" w:rsidP="00771281">
            <w:pPr>
              <w:jc w:val="both"/>
              <w:rPr>
                <w:rFonts w:eastAsia="Calibri"/>
                <w:sz w:val="20"/>
                <w:lang w:val="fr-CA"/>
              </w:rPr>
            </w:pPr>
            <w:r w:rsidRPr="00532453">
              <w:rPr>
                <w:sz w:val="20"/>
                <w:lang w:val="fr-CA"/>
              </w:rPr>
              <w:t>Dépôt de la demande d’autorisation d’appel</w:t>
            </w:r>
            <w:r>
              <w:rPr>
                <w:sz w:val="20"/>
                <w:lang w:val="fr-CA"/>
              </w:rPr>
              <w:t>.</w:t>
            </w:r>
          </w:p>
        </w:tc>
      </w:tr>
    </w:tbl>
    <w:p w:rsidR="00E41F61" w:rsidRDefault="00E41F61" w:rsidP="00E41F61">
      <w:pPr>
        <w:rPr>
          <w:sz w:val="20"/>
          <w:szCs w:val="20"/>
        </w:rPr>
      </w:pPr>
    </w:p>
    <w:p w:rsidR="00E41F61" w:rsidRDefault="00AE1743" w:rsidP="00E41F61">
      <w:pPr>
        <w:rPr>
          <w:sz w:val="20"/>
          <w:szCs w:val="20"/>
        </w:rPr>
      </w:pPr>
      <w:r>
        <w:rPr>
          <w:sz w:val="20"/>
          <w:szCs w:val="20"/>
          <w:lang w:val="fr-CA"/>
        </w:rPr>
        <w:pict>
          <v:rect id="_x0000_i1063" style="width:2in;height:1pt" o:hrpct="0" o:hralign="center" o:hrstd="t" o:hrnoshade="t" o:hr="t" fillcolor="black [3213]" stroked="f"/>
        </w:pict>
      </w:r>
    </w:p>
    <w:p w:rsidR="00AB4A80" w:rsidRDefault="00AB4A80" w:rsidP="00AB4A8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B4A80" w:rsidRPr="00A73D2C" w:rsidTr="00771281">
        <w:trPr>
          <w:cantSplit/>
        </w:trPr>
        <w:tc>
          <w:tcPr>
            <w:tcW w:w="1458" w:type="dxa"/>
          </w:tcPr>
          <w:p w:rsidR="00AB4A80" w:rsidRPr="00A73D2C" w:rsidRDefault="00AB4A80" w:rsidP="00771281">
            <w:pPr>
              <w:rPr>
                <w:sz w:val="20"/>
                <w:szCs w:val="20"/>
              </w:rPr>
            </w:pPr>
            <w:r w:rsidRPr="00AA16BC">
              <w:rPr>
                <w:rStyle w:val="SCCFileNumberChar"/>
                <w:sz w:val="20"/>
                <w:szCs w:val="20"/>
              </w:rPr>
              <w:t>36485</w:t>
            </w:r>
          </w:p>
          <w:p w:rsidR="00AB4A80" w:rsidRPr="00A73D2C" w:rsidRDefault="00AB4A80" w:rsidP="00771281">
            <w:pPr>
              <w:rPr>
                <w:b/>
                <w:sz w:val="20"/>
                <w:szCs w:val="20"/>
                <w:lang w:val="fr-CA"/>
              </w:rPr>
            </w:pPr>
          </w:p>
        </w:tc>
        <w:tc>
          <w:tcPr>
            <w:tcW w:w="8118" w:type="dxa"/>
          </w:tcPr>
          <w:p w:rsidR="00AB4A80" w:rsidRPr="00D7071D" w:rsidRDefault="00AB4A80" w:rsidP="00771281">
            <w:pPr>
              <w:rPr>
                <w:sz w:val="20"/>
                <w:szCs w:val="24"/>
              </w:rPr>
            </w:pPr>
            <w:r w:rsidRPr="00AB4A80">
              <w:rPr>
                <w:b/>
                <w:sz w:val="20"/>
                <w:szCs w:val="24"/>
                <w:u w:val="single"/>
                <w:lang w:val="fr-CA"/>
              </w:rPr>
              <w:t>Jacqueline Reid v. Paul Gillingham</w:t>
            </w:r>
            <w:r w:rsidRPr="00AB4A80">
              <w:rPr>
                <w:sz w:val="20"/>
                <w:szCs w:val="24"/>
              </w:rPr>
              <w:t xml:space="preserve"> (N.B.) (Civil) (By Leave)</w:t>
            </w:r>
          </w:p>
          <w:p w:rsidR="00AB4A80" w:rsidRPr="00A73D2C" w:rsidRDefault="00AB4A80" w:rsidP="00771281">
            <w:pPr>
              <w:rPr>
                <w:sz w:val="20"/>
                <w:szCs w:val="20"/>
              </w:rPr>
            </w:pPr>
          </w:p>
        </w:tc>
      </w:tr>
      <w:tr w:rsidR="00AB4A80" w:rsidRPr="00A73D2C" w:rsidTr="00771281">
        <w:trPr>
          <w:cantSplit/>
        </w:trPr>
        <w:tc>
          <w:tcPr>
            <w:tcW w:w="1458" w:type="dxa"/>
          </w:tcPr>
          <w:p w:rsidR="00AB4A80" w:rsidRPr="00A73D2C" w:rsidRDefault="00AB4A80" w:rsidP="00771281">
            <w:pPr>
              <w:rPr>
                <w:sz w:val="20"/>
                <w:szCs w:val="20"/>
              </w:rPr>
            </w:pPr>
            <w:r w:rsidRPr="00A73D2C">
              <w:rPr>
                <w:sz w:val="20"/>
                <w:szCs w:val="20"/>
              </w:rPr>
              <w:t>Coram :</w:t>
            </w:r>
          </w:p>
        </w:tc>
        <w:tc>
          <w:tcPr>
            <w:tcW w:w="8118" w:type="dxa"/>
          </w:tcPr>
          <w:p w:rsidR="00AB4A80" w:rsidRPr="00A73D2C" w:rsidRDefault="00AB4A80" w:rsidP="00771281">
            <w:pPr>
              <w:rPr>
                <w:sz w:val="20"/>
                <w:szCs w:val="20"/>
              </w:rPr>
            </w:pPr>
            <w:r>
              <w:rPr>
                <w:rStyle w:val="SCCCoramChar"/>
                <w:sz w:val="20"/>
                <w:szCs w:val="20"/>
                <w:lang w:val="en-CA"/>
              </w:rPr>
              <w:t>Cromwell</w:t>
            </w:r>
            <w:r w:rsidRPr="00A73D2C">
              <w:rPr>
                <w:rStyle w:val="SCCCoramChar"/>
                <w:sz w:val="20"/>
                <w:szCs w:val="20"/>
                <w:lang w:val="en-CA"/>
              </w:rPr>
              <w:t xml:space="preserve">, </w:t>
            </w:r>
            <w:r>
              <w:rPr>
                <w:rStyle w:val="SCCCoramChar"/>
                <w:sz w:val="20"/>
                <w:szCs w:val="20"/>
                <w:lang w:val="en-CA"/>
              </w:rPr>
              <w:t>Wagner</w:t>
            </w:r>
            <w:r w:rsidRPr="00A73D2C">
              <w:rPr>
                <w:rStyle w:val="SCCCoramChar"/>
                <w:sz w:val="20"/>
                <w:szCs w:val="20"/>
                <w:lang w:val="en-CA"/>
              </w:rPr>
              <w:t xml:space="preserve"> and </w:t>
            </w:r>
            <w:r>
              <w:rPr>
                <w:rStyle w:val="SCCCoramChar"/>
                <w:sz w:val="20"/>
                <w:szCs w:val="20"/>
                <w:lang w:val="en-CA"/>
              </w:rPr>
              <w:t>Côté</w:t>
            </w:r>
            <w:r w:rsidRPr="00A73D2C">
              <w:rPr>
                <w:rStyle w:val="SCCCoramChar"/>
                <w:sz w:val="20"/>
                <w:szCs w:val="20"/>
                <w:lang w:val="en-CA"/>
              </w:rPr>
              <w:t> JJ.</w:t>
            </w:r>
          </w:p>
          <w:p w:rsidR="00AB4A80" w:rsidRPr="00A73D2C" w:rsidRDefault="00AB4A80" w:rsidP="00771281">
            <w:pPr>
              <w:rPr>
                <w:sz w:val="20"/>
                <w:szCs w:val="20"/>
                <w:u w:val="single"/>
              </w:rPr>
            </w:pPr>
          </w:p>
        </w:tc>
      </w:tr>
      <w:tr w:rsidR="00AB4A80" w:rsidRPr="00395654" w:rsidTr="00771281">
        <w:trPr>
          <w:cantSplit/>
        </w:trPr>
        <w:tc>
          <w:tcPr>
            <w:tcW w:w="9576" w:type="dxa"/>
            <w:gridSpan w:val="2"/>
          </w:tcPr>
          <w:p w:rsidR="00AB4A80" w:rsidRDefault="00AB4A80" w:rsidP="00AB4A80">
            <w:pPr>
              <w:pStyle w:val="SCCShortJudgment"/>
            </w:pPr>
            <w:r>
              <w:t>The application for leave to appeal from the judgment of the Court of Appeal of New Brunswick, Number 43-14-CA, 2015 NBCA 27, dated April 30, 2015, is dismissed with costs.</w:t>
            </w:r>
          </w:p>
          <w:p w:rsidR="00AB4A80" w:rsidRDefault="00AB4A80" w:rsidP="00AB4A80">
            <w:pPr>
              <w:pStyle w:val="SCCShortJudgment"/>
              <w:ind w:firstLine="0"/>
            </w:pPr>
          </w:p>
          <w:p w:rsidR="00AB4A80" w:rsidRDefault="00AB4A80" w:rsidP="00AB4A80">
            <w:pPr>
              <w:pStyle w:val="SCCShortJudgment"/>
            </w:pPr>
            <w:r>
              <w:t>La demande d’autorisation d’appel de l’arrêt de la Cour d’appel du Nouveau-Brunswick, numéro 43-14-CA, 2015 NBCA 27, daté du 30 avril 2015, est rejetée avec dépens.</w:t>
            </w:r>
          </w:p>
          <w:p w:rsidR="00AB4A80" w:rsidRPr="00A73D2C" w:rsidRDefault="00AB4A80" w:rsidP="00771281">
            <w:pPr>
              <w:pStyle w:val="SCCShortJudgment"/>
              <w:rPr>
                <w:szCs w:val="20"/>
                <w:lang w:val="fr-CA"/>
              </w:rPr>
            </w:pPr>
          </w:p>
        </w:tc>
      </w:tr>
    </w:tbl>
    <w:p w:rsidR="00AB4A80" w:rsidRPr="0016547E" w:rsidRDefault="00AB4A80" w:rsidP="00AB4A80">
      <w:pPr>
        <w:rPr>
          <w:sz w:val="20"/>
          <w:szCs w:val="20"/>
          <w:lang w:val="fr-CA"/>
        </w:rPr>
      </w:pPr>
    </w:p>
    <w:p w:rsidR="00AB4A80" w:rsidRPr="001B157C" w:rsidRDefault="00AB4A80" w:rsidP="00AB4A80">
      <w:pPr>
        <w:rPr>
          <w:sz w:val="20"/>
          <w:szCs w:val="20"/>
          <w:u w:val="single"/>
        </w:rPr>
      </w:pPr>
      <w:r w:rsidRPr="001B157C">
        <w:rPr>
          <w:sz w:val="20"/>
          <w:szCs w:val="20"/>
          <w:u w:val="single"/>
        </w:rPr>
        <w:t>CASE SUMMARY</w:t>
      </w:r>
    </w:p>
    <w:p w:rsidR="00AB4A80" w:rsidRDefault="00AB4A80" w:rsidP="00AB4A8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4A80" w:rsidRPr="00E007CB" w:rsidTr="00771281">
        <w:tc>
          <w:tcPr>
            <w:tcW w:w="5000" w:type="pct"/>
            <w:gridSpan w:val="3"/>
          </w:tcPr>
          <w:p w:rsidR="00AB4A80" w:rsidRDefault="00F7622E" w:rsidP="00771281">
            <w:pPr>
              <w:jc w:val="both"/>
              <w:rPr>
                <w:sz w:val="20"/>
              </w:rPr>
            </w:pPr>
            <w:r w:rsidRPr="00532453">
              <w:rPr>
                <w:sz w:val="20"/>
              </w:rPr>
              <w:t>Family law – Support – Spousal support – Former wife seeking increase to quantum of spousal support – Former husband obtaining post-separation increase in income – Whether hearing in lower court was fair – Whether new trial should have been ordered – Whether applicant should have had opportunity to present fresh evidence.</w:t>
            </w:r>
          </w:p>
          <w:p w:rsidR="00F7622E" w:rsidRPr="00E007CB" w:rsidRDefault="00F7622E" w:rsidP="00771281">
            <w:pPr>
              <w:jc w:val="both"/>
              <w:rPr>
                <w:rFonts w:eastAsia="Calibri"/>
                <w:sz w:val="20"/>
              </w:rPr>
            </w:pPr>
          </w:p>
        </w:tc>
      </w:tr>
      <w:tr w:rsidR="00AB4A80" w:rsidRPr="00E007CB" w:rsidTr="00771281">
        <w:tc>
          <w:tcPr>
            <w:tcW w:w="5000" w:type="pct"/>
            <w:gridSpan w:val="3"/>
          </w:tcPr>
          <w:p w:rsidR="00F7622E" w:rsidRPr="00532453" w:rsidRDefault="00F7622E" w:rsidP="00F7622E">
            <w:pPr>
              <w:jc w:val="both"/>
              <w:rPr>
                <w:sz w:val="20"/>
              </w:rPr>
            </w:pPr>
            <w:r w:rsidRPr="00532453">
              <w:rPr>
                <w:sz w:val="20"/>
              </w:rPr>
              <w:t>The parties married in Newfoundland in 1985 and divorced in 2006. There are four children of the marriage. Ms. Reid was awarded indefinite spousal support and child support, based on the incomes of the parties at the time of the order. In 2013, she applied to vary the amount of spousal support. By that time, Mr. Gillingham had moved to New Brunswick to pursue employment opportunities. At the hearing for a provisional order, the court found that there had been a material change in circumstances since the original order, warranting a variation, based on changes in the parties’ incomes and because there was no longer any child support payable.  The court attributed new incomes for both parties and increased the amount of spousal support payable by Mr. Gillingham. This provisional order was sent to the Court of Queen’s Bench, Family Division in New Brunswick for confirmation. That court transmitted the matter back to the Newfoundland court to determine the appropriate standard of living on which the spousal support should be based. The presiding judge on the continued provisional hearing received additional evidence from Ms. Reid but declined to revisit the provisional order. The matter, including the new sworn evidence, was sent back to New Brunswick for a continuation of the confirmation hearing. There, Mr. Gillingham was represented by counsel and he gave additional evidence on the circumstances surrounding his increase in salary since the date of separation. The court decided that Ms. Reid was not entitled to an equitable sharing of Mr. Gillingham’s post-separation income and decreased the amount of spousal support payable from the amount awarded under the provisional order. Ms. Reid appealed this decision.</w:t>
            </w:r>
          </w:p>
          <w:p w:rsidR="00AB4A80" w:rsidRPr="00E007CB" w:rsidRDefault="00AB4A80" w:rsidP="00771281">
            <w:pPr>
              <w:jc w:val="both"/>
              <w:rPr>
                <w:rFonts w:eastAsia="Calibri"/>
                <w:sz w:val="20"/>
              </w:rPr>
            </w:pPr>
          </w:p>
        </w:tc>
      </w:tr>
      <w:tr w:rsidR="00AB4A80" w:rsidRPr="00E007CB" w:rsidTr="00771281">
        <w:trPr>
          <w:cantSplit/>
        </w:trPr>
        <w:tc>
          <w:tcPr>
            <w:tcW w:w="2427" w:type="pct"/>
          </w:tcPr>
          <w:p w:rsidR="00124C55" w:rsidRPr="00532453" w:rsidRDefault="00124C55" w:rsidP="00124C55">
            <w:pPr>
              <w:jc w:val="both"/>
              <w:rPr>
                <w:sz w:val="20"/>
              </w:rPr>
            </w:pPr>
            <w:r w:rsidRPr="00532453">
              <w:rPr>
                <w:sz w:val="20"/>
              </w:rPr>
              <w:lastRenderedPageBreak/>
              <w:t>April 2, 2014</w:t>
            </w:r>
          </w:p>
          <w:p w:rsidR="00124C55" w:rsidRPr="00532453" w:rsidRDefault="00124C55" w:rsidP="00124C55">
            <w:pPr>
              <w:jc w:val="both"/>
              <w:rPr>
                <w:sz w:val="20"/>
              </w:rPr>
            </w:pPr>
            <w:r w:rsidRPr="00532453">
              <w:rPr>
                <w:sz w:val="20"/>
              </w:rPr>
              <w:t>Court of Queen’s Bench of New Brunswick</w:t>
            </w:r>
          </w:p>
          <w:p w:rsidR="00124C55" w:rsidRPr="00532453" w:rsidRDefault="00124C55" w:rsidP="00124C55">
            <w:pPr>
              <w:jc w:val="both"/>
              <w:rPr>
                <w:sz w:val="20"/>
              </w:rPr>
            </w:pPr>
            <w:r w:rsidRPr="00532453">
              <w:rPr>
                <w:sz w:val="20"/>
              </w:rPr>
              <w:t>(Walsh J.)</w:t>
            </w:r>
          </w:p>
          <w:p w:rsidR="00124C55" w:rsidRDefault="00124C55" w:rsidP="00124C55">
            <w:pPr>
              <w:jc w:val="both"/>
              <w:rPr>
                <w:sz w:val="20"/>
              </w:rPr>
            </w:pPr>
            <w:r w:rsidRPr="00532453">
              <w:rPr>
                <w:sz w:val="20"/>
              </w:rPr>
              <w:t>2014 NBQB 79</w:t>
            </w:r>
          </w:p>
          <w:p w:rsidR="00AB4A80" w:rsidRPr="00E007CB" w:rsidRDefault="00AB4A80" w:rsidP="00771281">
            <w:pPr>
              <w:jc w:val="both"/>
              <w:rPr>
                <w:rFonts w:eastAsia="Calibri"/>
                <w:sz w:val="20"/>
              </w:rPr>
            </w:pPr>
          </w:p>
        </w:tc>
        <w:tc>
          <w:tcPr>
            <w:tcW w:w="243" w:type="pct"/>
          </w:tcPr>
          <w:p w:rsidR="00AB4A80" w:rsidRPr="00E007CB" w:rsidRDefault="00AB4A80" w:rsidP="00771281">
            <w:pPr>
              <w:jc w:val="both"/>
              <w:rPr>
                <w:rFonts w:eastAsia="Calibri"/>
                <w:sz w:val="20"/>
              </w:rPr>
            </w:pPr>
          </w:p>
        </w:tc>
        <w:tc>
          <w:tcPr>
            <w:tcW w:w="2330" w:type="pct"/>
          </w:tcPr>
          <w:p w:rsidR="00124C55" w:rsidRPr="00532453" w:rsidRDefault="00124C55" w:rsidP="00124C55">
            <w:pPr>
              <w:jc w:val="both"/>
              <w:rPr>
                <w:sz w:val="20"/>
              </w:rPr>
            </w:pPr>
            <w:r w:rsidRPr="00532453">
              <w:rPr>
                <w:sz w:val="20"/>
              </w:rPr>
              <w:t>Confirmation judge reducing amount of spousal support awarded at provisional hearing</w:t>
            </w:r>
          </w:p>
          <w:p w:rsidR="00AB4A80" w:rsidRPr="00E007CB" w:rsidRDefault="00AB4A80" w:rsidP="00771281">
            <w:pPr>
              <w:jc w:val="both"/>
              <w:rPr>
                <w:rFonts w:eastAsia="Calibri"/>
                <w:sz w:val="20"/>
              </w:rPr>
            </w:pPr>
          </w:p>
        </w:tc>
      </w:tr>
      <w:tr w:rsidR="00AB4A80" w:rsidRPr="00E007CB" w:rsidTr="00771281">
        <w:trPr>
          <w:cantSplit/>
        </w:trPr>
        <w:tc>
          <w:tcPr>
            <w:tcW w:w="2427" w:type="pct"/>
          </w:tcPr>
          <w:p w:rsidR="00124C55" w:rsidRPr="00532453" w:rsidRDefault="00124C55" w:rsidP="00124C55">
            <w:pPr>
              <w:jc w:val="both"/>
              <w:rPr>
                <w:sz w:val="20"/>
              </w:rPr>
            </w:pPr>
            <w:r w:rsidRPr="00532453">
              <w:rPr>
                <w:sz w:val="20"/>
              </w:rPr>
              <w:t>April 30, 2015</w:t>
            </w:r>
          </w:p>
          <w:p w:rsidR="00124C55" w:rsidRPr="00532453" w:rsidRDefault="00124C55" w:rsidP="00124C55">
            <w:pPr>
              <w:jc w:val="both"/>
              <w:rPr>
                <w:sz w:val="20"/>
              </w:rPr>
            </w:pPr>
            <w:r w:rsidRPr="00532453">
              <w:rPr>
                <w:sz w:val="20"/>
              </w:rPr>
              <w:t>Court of Appeal of New Brunswick</w:t>
            </w:r>
          </w:p>
          <w:p w:rsidR="00124C55" w:rsidRPr="00532453" w:rsidRDefault="00124C55" w:rsidP="00124C55">
            <w:pPr>
              <w:jc w:val="both"/>
              <w:rPr>
                <w:sz w:val="20"/>
              </w:rPr>
            </w:pPr>
            <w:r w:rsidRPr="00532453">
              <w:rPr>
                <w:sz w:val="20"/>
              </w:rPr>
              <w:t>(Larlee, Quigg and Baird JJ.A.)</w:t>
            </w:r>
          </w:p>
          <w:p w:rsidR="00124C55" w:rsidRPr="00532453" w:rsidRDefault="00AE1743" w:rsidP="00124C55">
            <w:pPr>
              <w:jc w:val="both"/>
              <w:rPr>
                <w:sz w:val="20"/>
              </w:rPr>
            </w:pPr>
            <w:hyperlink r:id="rId39" w:history="1">
              <w:r w:rsidR="00124C55" w:rsidRPr="00532453">
                <w:rPr>
                  <w:rStyle w:val="Hyperlink"/>
                  <w:sz w:val="20"/>
                </w:rPr>
                <w:t>2015 NBCA 27</w:t>
              </w:r>
            </w:hyperlink>
          </w:p>
          <w:p w:rsidR="00AB4A80" w:rsidRPr="00E007CB" w:rsidRDefault="00AB4A80" w:rsidP="00771281">
            <w:pPr>
              <w:jc w:val="both"/>
              <w:rPr>
                <w:rFonts w:eastAsia="Calibri"/>
                <w:sz w:val="20"/>
              </w:rPr>
            </w:pPr>
          </w:p>
        </w:tc>
        <w:tc>
          <w:tcPr>
            <w:tcW w:w="243" w:type="pct"/>
          </w:tcPr>
          <w:p w:rsidR="00AB4A80" w:rsidRPr="00E007CB" w:rsidRDefault="00AB4A80" w:rsidP="00771281">
            <w:pPr>
              <w:jc w:val="both"/>
              <w:rPr>
                <w:rFonts w:eastAsia="Calibri"/>
                <w:sz w:val="20"/>
              </w:rPr>
            </w:pPr>
          </w:p>
        </w:tc>
        <w:tc>
          <w:tcPr>
            <w:tcW w:w="2330" w:type="pct"/>
          </w:tcPr>
          <w:p w:rsidR="00124C55" w:rsidRPr="00532453" w:rsidRDefault="00124C55" w:rsidP="00124C55">
            <w:pPr>
              <w:jc w:val="both"/>
              <w:rPr>
                <w:sz w:val="20"/>
              </w:rPr>
            </w:pPr>
            <w:r w:rsidRPr="00532453">
              <w:rPr>
                <w:sz w:val="20"/>
              </w:rPr>
              <w:t>Applicant’s motion to introduce fresh evidence dismissed; Applicant’s appeal dismissed</w:t>
            </w:r>
          </w:p>
          <w:p w:rsidR="00AB4A80" w:rsidRPr="00E007CB" w:rsidRDefault="00AB4A80" w:rsidP="00771281">
            <w:pPr>
              <w:jc w:val="both"/>
              <w:rPr>
                <w:rFonts w:eastAsia="Calibri"/>
                <w:sz w:val="20"/>
              </w:rPr>
            </w:pPr>
          </w:p>
        </w:tc>
      </w:tr>
      <w:tr w:rsidR="00AB4A80" w:rsidRPr="00E007CB" w:rsidTr="00771281">
        <w:trPr>
          <w:cantSplit/>
        </w:trPr>
        <w:tc>
          <w:tcPr>
            <w:tcW w:w="2427" w:type="pct"/>
          </w:tcPr>
          <w:p w:rsidR="00AB4A80" w:rsidRPr="00532453" w:rsidRDefault="00AB4A80" w:rsidP="00771281">
            <w:pPr>
              <w:jc w:val="both"/>
              <w:rPr>
                <w:sz w:val="20"/>
              </w:rPr>
            </w:pPr>
            <w:r>
              <w:rPr>
                <w:sz w:val="20"/>
              </w:rPr>
              <w:t>June 1</w:t>
            </w:r>
            <w:r w:rsidR="00124C55">
              <w:rPr>
                <w:sz w:val="20"/>
              </w:rPr>
              <w:t>6</w:t>
            </w:r>
            <w:r w:rsidRPr="00532453">
              <w:rPr>
                <w:sz w:val="20"/>
              </w:rPr>
              <w:t>, 2015</w:t>
            </w:r>
          </w:p>
          <w:p w:rsidR="00AB4A80" w:rsidRPr="00E007CB" w:rsidRDefault="00AB4A80" w:rsidP="00771281">
            <w:pPr>
              <w:jc w:val="both"/>
              <w:rPr>
                <w:rFonts w:eastAsia="Calibri"/>
                <w:sz w:val="20"/>
              </w:rPr>
            </w:pPr>
            <w:r w:rsidRPr="00532453">
              <w:rPr>
                <w:sz w:val="20"/>
              </w:rPr>
              <w:t>Supreme Court of Canada</w:t>
            </w:r>
          </w:p>
        </w:tc>
        <w:tc>
          <w:tcPr>
            <w:tcW w:w="243" w:type="pct"/>
          </w:tcPr>
          <w:p w:rsidR="00AB4A80" w:rsidRPr="00E007CB" w:rsidRDefault="00AB4A80" w:rsidP="00771281">
            <w:pPr>
              <w:jc w:val="both"/>
              <w:rPr>
                <w:rFonts w:eastAsia="Calibri"/>
                <w:sz w:val="20"/>
              </w:rPr>
            </w:pPr>
          </w:p>
        </w:tc>
        <w:tc>
          <w:tcPr>
            <w:tcW w:w="2330" w:type="pct"/>
          </w:tcPr>
          <w:p w:rsidR="00AB4A80" w:rsidRPr="00E007CB" w:rsidRDefault="00AB4A80" w:rsidP="00124C55">
            <w:pPr>
              <w:jc w:val="both"/>
              <w:rPr>
                <w:rFonts w:eastAsia="Calibri"/>
                <w:sz w:val="20"/>
              </w:rPr>
            </w:pPr>
            <w:r w:rsidRPr="00E007CB">
              <w:rPr>
                <w:rFonts w:eastAsia="Calibri"/>
                <w:sz w:val="20"/>
              </w:rPr>
              <w:t>Application for leave to appeal filed</w:t>
            </w:r>
          </w:p>
        </w:tc>
      </w:tr>
    </w:tbl>
    <w:p w:rsidR="00AB4A80" w:rsidRDefault="00AB4A80" w:rsidP="00AB4A80">
      <w:pPr>
        <w:rPr>
          <w:sz w:val="20"/>
          <w:szCs w:val="20"/>
        </w:rPr>
      </w:pPr>
    </w:p>
    <w:p w:rsidR="00AB4A80" w:rsidRPr="00C50A5C" w:rsidRDefault="00AE1743" w:rsidP="00AB4A80">
      <w:pPr>
        <w:rPr>
          <w:sz w:val="20"/>
          <w:szCs w:val="20"/>
        </w:rPr>
      </w:pPr>
      <w:r>
        <w:rPr>
          <w:sz w:val="20"/>
          <w:szCs w:val="20"/>
          <w:lang w:val="fr-CA"/>
        </w:rPr>
        <w:pict>
          <v:rect id="_x0000_i1064" style="width:2in;height:1pt" o:hrpct="0" o:hralign="center" o:hrstd="t" o:hrnoshade="t" o:hr="t" fillcolor="black [3213]" stroked="f"/>
        </w:pict>
      </w:r>
    </w:p>
    <w:p w:rsidR="00AB4A80" w:rsidRDefault="00AB4A80" w:rsidP="00AB4A80">
      <w:pPr>
        <w:rPr>
          <w:sz w:val="20"/>
          <w:szCs w:val="20"/>
        </w:rPr>
      </w:pPr>
    </w:p>
    <w:p w:rsidR="00AB4A80" w:rsidRPr="001B157C" w:rsidRDefault="00AB4A80" w:rsidP="00AB4A80">
      <w:pPr>
        <w:rPr>
          <w:sz w:val="20"/>
          <w:szCs w:val="20"/>
          <w:u w:val="single"/>
          <w:lang w:val="fr-CA"/>
        </w:rPr>
      </w:pPr>
      <w:r w:rsidRPr="001B157C">
        <w:rPr>
          <w:sz w:val="20"/>
          <w:szCs w:val="20"/>
          <w:u w:val="single"/>
          <w:lang w:val="fr-CA"/>
        </w:rPr>
        <w:t>RÉSUMÉ DE L’AFFAIRE</w:t>
      </w:r>
    </w:p>
    <w:p w:rsidR="00AB4A80" w:rsidRDefault="00AB4A80" w:rsidP="00AB4A8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B4A80" w:rsidRPr="00395654" w:rsidTr="00771281">
        <w:tc>
          <w:tcPr>
            <w:tcW w:w="5000" w:type="pct"/>
            <w:gridSpan w:val="3"/>
          </w:tcPr>
          <w:p w:rsidR="00AB4A80" w:rsidRDefault="00460D93" w:rsidP="00771281">
            <w:pPr>
              <w:jc w:val="both"/>
              <w:rPr>
                <w:sz w:val="20"/>
                <w:lang w:val="fr-CA"/>
              </w:rPr>
            </w:pPr>
            <w:r w:rsidRPr="00532453">
              <w:rPr>
                <w:sz w:val="20"/>
                <w:lang w:val="fr-CA"/>
              </w:rPr>
              <w:t>Droit de la famille – Aliments – Pension alimentaire pour le conjoint – L’ex-épouse demande une majoration du montant de sa pension alimentaire – L’ex-époux a obtenu une augmentation de revenu après la séparation – L’audience devant la juridiction inférieure était-elle équitable? – Aurait-il fallu ordonner un nouveau procès? – La demanderesse aurait-elle dû avoir l’occasion de présenter une preuve nouvelle?</w:t>
            </w:r>
          </w:p>
          <w:p w:rsidR="00460D93" w:rsidRPr="00E007CB" w:rsidRDefault="00460D93" w:rsidP="00771281">
            <w:pPr>
              <w:jc w:val="both"/>
              <w:rPr>
                <w:rFonts w:eastAsia="Calibri"/>
                <w:sz w:val="20"/>
                <w:lang w:val="fr-CA"/>
              </w:rPr>
            </w:pPr>
          </w:p>
        </w:tc>
      </w:tr>
      <w:tr w:rsidR="00AB4A80" w:rsidRPr="00E007CB" w:rsidTr="00771281">
        <w:tc>
          <w:tcPr>
            <w:tcW w:w="5000" w:type="pct"/>
            <w:gridSpan w:val="3"/>
          </w:tcPr>
          <w:p w:rsidR="00460D93" w:rsidRPr="00532453" w:rsidRDefault="00460D93" w:rsidP="00460D93">
            <w:pPr>
              <w:jc w:val="both"/>
              <w:rPr>
                <w:sz w:val="20"/>
                <w:lang w:val="fr-CA"/>
              </w:rPr>
            </w:pPr>
            <w:r w:rsidRPr="00532453">
              <w:rPr>
                <w:sz w:val="20"/>
                <w:lang w:val="fr-CA"/>
              </w:rPr>
              <w:t>Les parties se sont mariées à Terre-Neuve en 1985 et se sont divorcées en 2006. Quatre enfants sont issus du mariage. Madame Reid s’est vu accorder une pension alimentaire pour époux pour une durée indéfinie et une pension alimentaire pour les enfants, établies en fonction des revenus des parties au moment de l’ordonnance. En 2013, elle a présenté une demande de modification du montant de la pension alimentaire pour époux. Entretemps, M. Gillingham avait déménagé au Nouveau-Brunswick pour y occuper un emploi. À l’audience concernant l’ordonnance conditionnelle, le tribunal a conclu qu’il y avait eu un changement important de situation depuis l’ordonnance initiale, justifiant une modification, compte tenu des changements des revenus des parties et parce qu’il n’y avait plus de pension alimentaire à payer pour les enfants.  Le tribunal a attribué de nouveaux revenus aux deux parties et a augmenté le montant de la pension alimentaire pour époux payable par M. Gillingham. Cette ordonnance conditionnelle a été transmise pour confirmation à la Cour du Banc de la Reine du Nouveau-Brunswick, Division de la famille. Ce dernier tribunal a renvoyé l’affaire au tribunal de Terre-Neuve pour déterminer le niveau de vie sur lequel il fallait se fonder pour calculer la pension alimentaire au profit de l’épouse. La juge présidente à la reprise de l’audience concernant l’ordonnance conditionnelle a reçu des éléments de preuve supplémentaires de M</w:t>
            </w:r>
            <w:r w:rsidRPr="00532453">
              <w:rPr>
                <w:sz w:val="20"/>
                <w:vertAlign w:val="superscript"/>
                <w:lang w:val="fr-CA"/>
              </w:rPr>
              <w:t>me</w:t>
            </w:r>
            <w:r w:rsidRPr="00532453">
              <w:rPr>
                <w:sz w:val="20"/>
                <w:lang w:val="fr-CA"/>
              </w:rPr>
              <w:t> Reid, mais elle a refusé de réexaminer l’ordonnance conditionnelle. L’affaire, y compris le nouveau témoignage sous serment, a été renvoyée au Nouveau-Brunswick pour une reprise de l’audience de confirmation. À cette audience, M. Gillingham était représenté par un avocat et il a apporté un supplément de preuve sur les circonstances entourant son augmentation de salaire depuis la date de séparation. Le tribunal a statué que Mme Reid n’avait pas le droit au partage équitable du revenu de M. Gillingham après la séparation et il a réduit le montant de la pension alimentaire pour époux payable par rapport au montant qui avait été accordé dans l’ordonnance conditionnelle. Madame Reid a interjeté appel de cette décision.</w:t>
            </w:r>
          </w:p>
          <w:p w:rsidR="00AB4A80" w:rsidRPr="00E007CB" w:rsidRDefault="00AB4A80" w:rsidP="00771281">
            <w:pPr>
              <w:jc w:val="both"/>
              <w:rPr>
                <w:sz w:val="20"/>
                <w:lang w:val="fr-CA"/>
              </w:rPr>
            </w:pPr>
          </w:p>
        </w:tc>
      </w:tr>
      <w:tr w:rsidR="00AB4A80" w:rsidRPr="00395654" w:rsidTr="00771281">
        <w:trPr>
          <w:cantSplit/>
        </w:trPr>
        <w:tc>
          <w:tcPr>
            <w:tcW w:w="2427" w:type="pct"/>
          </w:tcPr>
          <w:p w:rsidR="00460D93" w:rsidRPr="00532453" w:rsidRDefault="00460D93" w:rsidP="00460D93">
            <w:pPr>
              <w:jc w:val="both"/>
              <w:rPr>
                <w:sz w:val="20"/>
                <w:lang w:val="fr-CA"/>
              </w:rPr>
            </w:pPr>
            <w:r w:rsidRPr="00532453">
              <w:rPr>
                <w:sz w:val="20"/>
                <w:lang w:val="fr-CA"/>
              </w:rPr>
              <w:t>2 avril 2014</w:t>
            </w:r>
          </w:p>
          <w:p w:rsidR="00460D93" w:rsidRPr="00532453" w:rsidRDefault="00460D93" w:rsidP="00460D93">
            <w:pPr>
              <w:jc w:val="both"/>
              <w:rPr>
                <w:sz w:val="20"/>
                <w:lang w:val="fr-CA"/>
              </w:rPr>
            </w:pPr>
            <w:r w:rsidRPr="00532453">
              <w:rPr>
                <w:sz w:val="20"/>
                <w:lang w:val="fr-CA"/>
              </w:rPr>
              <w:t>Cour du Banc de la Reine du Nouveau-Brunswick</w:t>
            </w:r>
          </w:p>
          <w:p w:rsidR="00460D93" w:rsidRPr="00532453" w:rsidRDefault="00460D93" w:rsidP="00460D93">
            <w:pPr>
              <w:jc w:val="both"/>
              <w:rPr>
                <w:sz w:val="20"/>
                <w:lang w:val="fr-CA"/>
              </w:rPr>
            </w:pPr>
            <w:r w:rsidRPr="00532453">
              <w:rPr>
                <w:sz w:val="20"/>
                <w:lang w:val="fr-CA"/>
              </w:rPr>
              <w:t>(Juge Walsh)</w:t>
            </w:r>
          </w:p>
          <w:p w:rsidR="00460D93" w:rsidRDefault="00460D93" w:rsidP="00460D93">
            <w:pPr>
              <w:jc w:val="both"/>
              <w:rPr>
                <w:sz w:val="20"/>
                <w:lang w:val="fr-CA"/>
              </w:rPr>
            </w:pPr>
            <w:r w:rsidRPr="00532453">
              <w:rPr>
                <w:sz w:val="20"/>
                <w:lang w:val="fr-CA"/>
              </w:rPr>
              <w:t>2014 NBQB 79</w:t>
            </w:r>
          </w:p>
          <w:p w:rsidR="00AB4A80" w:rsidRPr="00E007CB" w:rsidRDefault="00AB4A80" w:rsidP="00771281">
            <w:pPr>
              <w:jc w:val="both"/>
              <w:rPr>
                <w:rFonts w:eastAsia="Calibri"/>
                <w:sz w:val="20"/>
                <w:lang w:val="fr-CA"/>
              </w:rPr>
            </w:pPr>
          </w:p>
        </w:tc>
        <w:tc>
          <w:tcPr>
            <w:tcW w:w="243" w:type="pct"/>
          </w:tcPr>
          <w:p w:rsidR="00AB4A80" w:rsidRPr="00E007CB" w:rsidRDefault="00AB4A80" w:rsidP="00771281">
            <w:pPr>
              <w:jc w:val="both"/>
              <w:rPr>
                <w:rFonts w:eastAsia="Calibri"/>
                <w:sz w:val="20"/>
                <w:lang w:val="fr-CA"/>
              </w:rPr>
            </w:pPr>
          </w:p>
        </w:tc>
        <w:tc>
          <w:tcPr>
            <w:tcW w:w="2330" w:type="pct"/>
          </w:tcPr>
          <w:p w:rsidR="00460D93" w:rsidRPr="00532453" w:rsidRDefault="00460D93" w:rsidP="00460D93">
            <w:pPr>
              <w:jc w:val="both"/>
              <w:rPr>
                <w:sz w:val="20"/>
                <w:lang w:val="fr-CA"/>
              </w:rPr>
            </w:pPr>
            <w:r w:rsidRPr="00532453">
              <w:rPr>
                <w:sz w:val="20"/>
                <w:lang w:val="fr-CA"/>
              </w:rPr>
              <w:t>Réduction, par le juge à l’audience de confirmation, du montant de la pension alimentaire pour époux accordée à l’audience concernant l’audience conditionnelle</w:t>
            </w:r>
          </w:p>
          <w:p w:rsidR="00AB4A80" w:rsidRPr="00E007CB" w:rsidRDefault="00AB4A80" w:rsidP="00771281">
            <w:pPr>
              <w:jc w:val="both"/>
              <w:rPr>
                <w:rFonts w:eastAsia="Calibri"/>
                <w:sz w:val="20"/>
                <w:lang w:val="fr-CA"/>
              </w:rPr>
            </w:pPr>
          </w:p>
        </w:tc>
      </w:tr>
      <w:tr w:rsidR="00AB4A80" w:rsidRPr="00395654" w:rsidTr="00771281">
        <w:trPr>
          <w:cantSplit/>
        </w:trPr>
        <w:tc>
          <w:tcPr>
            <w:tcW w:w="2427" w:type="pct"/>
          </w:tcPr>
          <w:p w:rsidR="00460D93" w:rsidRPr="00532453" w:rsidRDefault="00460D93" w:rsidP="00460D93">
            <w:pPr>
              <w:jc w:val="both"/>
              <w:rPr>
                <w:sz w:val="20"/>
                <w:lang w:val="fr-CA"/>
              </w:rPr>
            </w:pPr>
            <w:r w:rsidRPr="00532453">
              <w:rPr>
                <w:sz w:val="20"/>
                <w:lang w:val="fr-CA"/>
              </w:rPr>
              <w:lastRenderedPageBreak/>
              <w:t>30 avril 2015</w:t>
            </w:r>
          </w:p>
          <w:p w:rsidR="00460D93" w:rsidRPr="00532453" w:rsidRDefault="00460D93" w:rsidP="00460D93">
            <w:pPr>
              <w:jc w:val="both"/>
              <w:rPr>
                <w:sz w:val="20"/>
                <w:lang w:val="fr-CA"/>
              </w:rPr>
            </w:pPr>
            <w:r w:rsidRPr="00532453">
              <w:rPr>
                <w:sz w:val="20"/>
                <w:lang w:val="fr-CA"/>
              </w:rPr>
              <w:t>Cour d’appel du Nouveau-Brunswick</w:t>
            </w:r>
          </w:p>
          <w:p w:rsidR="00460D93" w:rsidRPr="00532453" w:rsidRDefault="00460D93" w:rsidP="00460D93">
            <w:pPr>
              <w:jc w:val="both"/>
              <w:rPr>
                <w:sz w:val="20"/>
                <w:lang w:val="fr-CA"/>
              </w:rPr>
            </w:pPr>
            <w:r w:rsidRPr="00532453">
              <w:rPr>
                <w:sz w:val="20"/>
                <w:lang w:val="fr-CA"/>
              </w:rPr>
              <w:t>(Juges Larlee, Quigg et Baird)</w:t>
            </w:r>
          </w:p>
          <w:p w:rsidR="00460D93" w:rsidRPr="00532453" w:rsidRDefault="00AE1743" w:rsidP="00460D93">
            <w:pPr>
              <w:jc w:val="both"/>
              <w:rPr>
                <w:sz w:val="20"/>
                <w:lang w:val="fr-CA"/>
              </w:rPr>
            </w:pPr>
            <w:hyperlink r:id="rId40" w:history="1">
              <w:r w:rsidR="00460D93" w:rsidRPr="00532453">
                <w:rPr>
                  <w:rStyle w:val="Hyperlink"/>
                  <w:sz w:val="20"/>
                  <w:lang w:val="fr-CA"/>
                </w:rPr>
                <w:t>2015 NBCA 27</w:t>
              </w:r>
            </w:hyperlink>
          </w:p>
          <w:p w:rsidR="00AB4A80" w:rsidRPr="00E007CB" w:rsidRDefault="00AB4A80" w:rsidP="00771281">
            <w:pPr>
              <w:jc w:val="both"/>
              <w:rPr>
                <w:rFonts w:eastAsia="Calibri"/>
                <w:sz w:val="20"/>
                <w:lang w:val="fr-CA"/>
              </w:rPr>
            </w:pPr>
          </w:p>
        </w:tc>
        <w:tc>
          <w:tcPr>
            <w:tcW w:w="243" w:type="pct"/>
          </w:tcPr>
          <w:p w:rsidR="00AB4A80" w:rsidRPr="00E007CB" w:rsidRDefault="00AB4A80" w:rsidP="00771281">
            <w:pPr>
              <w:jc w:val="both"/>
              <w:rPr>
                <w:rFonts w:eastAsia="Calibri"/>
                <w:sz w:val="20"/>
                <w:lang w:val="fr-CA"/>
              </w:rPr>
            </w:pPr>
          </w:p>
        </w:tc>
        <w:tc>
          <w:tcPr>
            <w:tcW w:w="2330" w:type="pct"/>
          </w:tcPr>
          <w:p w:rsidR="00460D93" w:rsidRPr="00532453" w:rsidRDefault="00460D93" w:rsidP="00460D93">
            <w:pPr>
              <w:jc w:val="both"/>
              <w:rPr>
                <w:sz w:val="20"/>
                <w:lang w:val="fr-CA"/>
              </w:rPr>
            </w:pPr>
            <w:r w:rsidRPr="00532453">
              <w:rPr>
                <w:sz w:val="20"/>
                <w:lang w:val="fr-CA"/>
              </w:rPr>
              <w:t>Rejet de la motion de la demanderesse en présentation de preuves nouvelles; rejet de l’appel de la demanderesse</w:t>
            </w:r>
          </w:p>
          <w:p w:rsidR="00AB4A80" w:rsidRPr="00E007CB" w:rsidRDefault="00AB4A80" w:rsidP="00771281">
            <w:pPr>
              <w:jc w:val="both"/>
              <w:rPr>
                <w:rFonts w:eastAsia="Calibri"/>
                <w:sz w:val="20"/>
                <w:lang w:val="fr-CA"/>
              </w:rPr>
            </w:pPr>
          </w:p>
        </w:tc>
      </w:tr>
      <w:tr w:rsidR="00AB4A80" w:rsidRPr="00E007CB" w:rsidTr="00771281">
        <w:trPr>
          <w:cantSplit/>
        </w:trPr>
        <w:tc>
          <w:tcPr>
            <w:tcW w:w="2427" w:type="pct"/>
          </w:tcPr>
          <w:p w:rsidR="00AB4A80" w:rsidRPr="00532453" w:rsidRDefault="00AB4A80" w:rsidP="00771281">
            <w:pPr>
              <w:jc w:val="both"/>
              <w:rPr>
                <w:sz w:val="20"/>
                <w:lang w:val="fr-CA"/>
              </w:rPr>
            </w:pPr>
            <w:r>
              <w:rPr>
                <w:sz w:val="20"/>
                <w:lang w:val="fr-CA"/>
              </w:rPr>
              <w:t>1</w:t>
            </w:r>
            <w:r w:rsidR="00460D93">
              <w:rPr>
                <w:sz w:val="20"/>
                <w:lang w:val="fr-CA"/>
              </w:rPr>
              <w:t>6</w:t>
            </w:r>
            <w:r w:rsidRPr="00532453">
              <w:rPr>
                <w:sz w:val="20"/>
                <w:lang w:val="fr-CA"/>
              </w:rPr>
              <w:t> </w:t>
            </w:r>
            <w:r>
              <w:rPr>
                <w:sz w:val="20"/>
                <w:lang w:val="fr-CA"/>
              </w:rPr>
              <w:t>juin</w:t>
            </w:r>
            <w:r w:rsidRPr="00532453">
              <w:rPr>
                <w:sz w:val="20"/>
                <w:lang w:val="fr-CA"/>
              </w:rPr>
              <w:t xml:space="preserve"> 2015</w:t>
            </w:r>
          </w:p>
          <w:p w:rsidR="00AB4A80" w:rsidRPr="00E007CB" w:rsidRDefault="00AB4A80" w:rsidP="00771281">
            <w:pPr>
              <w:jc w:val="both"/>
              <w:rPr>
                <w:rFonts w:eastAsia="Calibri"/>
                <w:sz w:val="20"/>
                <w:lang w:val="fr-CA"/>
              </w:rPr>
            </w:pPr>
            <w:r w:rsidRPr="00532453">
              <w:rPr>
                <w:sz w:val="20"/>
                <w:lang w:val="fr-CA"/>
              </w:rPr>
              <w:t>Cour suprême du Canada</w:t>
            </w:r>
          </w:p>
        </w:tc>
        <w:tc>
          <w:tcPr>
            <w:tcW w:w="243" w:type="pct"/>
          </w:tcPr>
          <w:p w:rsidR="00AB4A80" w:rsidRPr="00E007CB" w:rsidRDefault="00AB4A80" w:rsidP="00771281">
            <w:pPr>
              <w:jc w:val="both"/>
              <w:rPr>
                <w:rFonts w:eastAsia="Calibri"/>
                <w:sz w:val="20"/>
                <w:lang w:val="fr-CA"/>
              </w:rPr>
            </w:pPr>
          </w:p>
        </w:tc>
        <w:tc>
          <w:tcPr>
            <w:tcW w:w="2330" w:type="pct"/>
          </w:tcPr>
          <w:p w:rsidR="00AB4A80" w:rsidRPr="00E007CB" w:rsidRDefault="00AB4A80" w:rsidP="00771281">
            <w:pPr>
              <w:jc w:val="both"/>
              <w:rPr>
                <w:rFonts w:eastAsia="Calibri"/>
                <w:sz w:val="20"/>
                <w:lang w:val="fr-CA"/>
              </w:rPr>
            </w:pPr>
            <w:r w:rsidRPr="00532453">
              <w:rPr>
                <w:sz w:val="20"/>
                <w:lang w:val="fr-CA"/>
              </w:rPr>
              <w:t>Dépôt de la demande d’autorisation d’appel</w:t>
            </w:r>
            <w:r>
              <w:rPr>
                <w:sz w:val="20"/>
                <w:lang w:val="fr-CA"/>
              </w:rPr>
              <w:t>.</w:t>
            </w:r>
          </w:p>
        </w:tc>
      </w:tr>
    </w:tbl>
    <w:p w:rsidR="00AB4A80" w:rsidRDefault="00AB4A80" w:rsidP="00AB4A80">
      <w:pPr>
        <w:rPr>
          <w:sz w:val="20"/>
          <w:szCs w:val="20"/>
        </w:rPr>
      </w:pPr>
    </w:p>
    <w:p w:rsidR="00AB4A80" w:rsidRDefault="00AE1743" w:rsidP="00AB4A80">
      <w:pPr>
        <w:rPr>
          <w:sz w:val="20"/>
          <w:szCs w:val="20"/>
        </w:rPr>
      </w:pPr>
      <w:r>
        <w:rPr>
          <w:sz w:val="20"/>
          <w:szCs w:val="20"/>
          <w:lang w:val="fr-CA"/>
        </w:rPr>
        <w:pict>
          <v:rect id="_x0000_i1065" style="width:2in;height:1pt" o:hrpct="0" o:hralign="center" o:hrstd="t" o:hrnoshade="t" o:hr="t" fillcolor="black [3213]" stroked="f"/>
        </w:pict>
      </w:r>
    </w:p>
    <w:p w:rsidR="00AA16BC" w:rsidRDefault="00AA16BC" w:rsidP="00AA16B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A16BC" w:rsidRPr="00A73D2C" w:rsidTr="00771281">
        <w:trPr>
          <w:cantSplit/>
        </w:trPr>
        <w:tc>
          <w:tcPr>
            <w:tcW w:w="1458" w:type="dxa"/>
          </w:tcPr>
          <w:p w:rsidR="00AA16BC" w:rsidRPr="00A73D2C" w:rsidRDefault="00AA16BC" w:rsidP="00771281">
            <w:pPr>
              <w:rPr>
                <w:sz w:val="20"/>
                <w:szCs w:val="20"/>
              </w:rPr>
            </w:pPr>
            <w:r w:rsidRPr="00FD3551">
              <w:rPr>
                <w:rStyle w:val="SCCFileNumberChar"/>
                <w:sz w:val="20"/>
                <w:szCs w:val="20"/>
              </w:rPr>
              <w:t>36543</w:t>
            </w:r>
          </w:p>
          <w:p w:rsidR="00AA16BC" w:rsidRPr="00A73D2C" w:rsidRDefault="00AA16BC" w:rsidP="00771281">
            <w:pPr>
              <w:rPr>
                <w:b/>
                <w:sz w:val="20"/>
                <w:szCs w:val="20"/>
                <w:lang w:val="fr-CA"/>
              </w:rPr>
            </w:pPr>
          </w:p>
        </w:tc>
        <w:tc>
          <w:tcPr>
            <w:tcW w:w="8118" w:type="dxa"/>
          </w:tcPr>
          <w:p w:rsidR="00AA16BC" w:rsidRPr="00AA16BC" w:rsidRDefault="00AA16BC" w:rsidP="00AA16BC">
            <w:pPr>
              <w:rPr>
                <w:sz w:val="20"/>
                <w:szCs w:val="24"/>
              </w:rPr>
            </w:pPr>
            <w:r w:rsidRPr="00AA16BC">
              <w:rPr>
                <w:b/>
                <w:sz w:val="20"/>
                <w:szCs w:val="24"/>
                <w:u w:val="single"/>
                <w:lang w:val="fr-CA"/>
              </w:rPr>
              <w:t>Katherine Lin v. William Rock</w:t>
            </w:r>
            <w:r w:rsidR="001E2B3E">
              <w:rPr>
                <w:b/>
                <w:sz w:val="20"/>
                <w:szCs w:val="24"/>
                <w:u w:val="single"/>
                <w:lang w:val="fr-CA"/>
              </w:rPr>
              <w:t xml:space="preserve"> and</w:t>
            </w:r>
            <w:r w:rsidRPr="00AA16BC">
              <w:rPr>
                <w:b/>
                <w:sz w:val="20"/>
                <w:szCs w:val="24"/>
                <w:u w:val="single"/>
                <w:lang w:val="fr-CA"/>
              </w:rPr>
              <w:t xml:space="preserve"> William Rock Medicine Professional Corporation</w:t>
            </w:r>
            <w:r w:rsidRPr="00AA16BC">
              <w:rPr>
                <w:sz w:val="20"/>
                <w:szCs w:val="24"/>
              </w:rPr>
              <w:t xml:space="preserve"> (Ont.) (Civil) (By Leave)</w:t>
            </w:r>
          </w:p>
          <w:p w:rsidR="00AA16BC" w:rsidRPr="00A73D2C" w:rsidRDefault="00AA16BC" w:rsidP="00771281">
            <w:pPr>
              <w:rPr>
                <w:sz w:val="20"/>
                <w:szCs w:val="20"/>
              </w:rPr>
            </w:pPr>
          </w:p>
        </w:tc>
      </w:tr>
      <w:tr w:rsidR="00AA16BC" w:rsidRPr="00A73D2C" w:rsidTr="00771281">
        <w:trPr>
          <w:cantSplit/>
        </w:trPr>
        <w:tc>
          <w:tcPr>
            <w:tcW w:w="1458" w:type="dxa"/>
          </w:tcPr>
          <w:p w:rsidR="00AA16BC" w:rsidRPr="00A73D2C" w:rsidRDefault="00AA16BC" w:rsidP="00771281">
            <w:pPr>
              <w:rPr>
                <w:sz w:val="20"/>
                <w:szCs w:val="20"/>
              </w:rPr>
            </w:pPr>
            <w:r w:rsidRPr="00A73D2C">
              <w:rPr>
                <w:sz w:val="20"/>
                <w:szCs w:val="20"/>
              </w:rPr>
              <w:t>Coram :</w:t>
            </w:r>
          </w:p>
        </w:tc>
        <w:tc>
          <w:tcPr>
            <w:tcW w:w="8118" w:type="dxa"/>
          </w:tcPr>
          <w:p w:rsidR="00AA16BC" w:rsidRPr="00A73D2C" w:rsidRDefault="00AA16BC" w:rsidP="00771281">
            <w:pPr>
              <w:rPr>
                <w:sz w:val="20"/>
                <w:szCs w:val="20"/>
              </w:rPr>
            </w:pPr>
            <w:r>
              <w:rPr>
                <w:rStyle w:val="SCCCoramChar"/>
                <w:sz w:val="20"/>
                <w:szCs w:val="20"/>
                <w:lang w:val="en-CA"/>
              </w:rPr>
              <w:t>Cromwell</w:t>
            </w:r>
            <w:r w:rsidRPr="00A73D2C">
              <w:rPr>
                <w:rStyle w:val="SCCCoramChar"/>
                <w:sz w:val="20"/>
                <w:szCs w:val="20"/>
                <w:lang w:val="en-CA"/>
              </w:rPr>
              <w:t xml:space="preserve">, </w:t>
            </w:r>
            <w:r>
              <w:rPr>
                <w:rStyle w:val="SCCCoramChar"/>
                <w:sz w:val="20"/>
                <w:szCs w:val="20"/>
                <w:lang w:val="en-CA"/>
              </w:rPr>
              <w:t>Wagner</w:t>
            </w:r>
            <w:r w:rsidRPr="00A73D2C">
              <w:rPr>
                <w:rStyle w:val="SCCCoramChar"/>
                <w:sz w:val="20"/>
                <w:szCs w:val="20"/>
                <w:lang w:val="en-CA"/>
              </w:rPr>
              <w:t xml:space="preserve"> and </w:t>
            </w:r>
            <w:r>
              <w:rPr>
                <w:rStyle w:val="SCCCoramChar"/>
                <w:sz w:val="20"/>
                <w:szCs w:val="20"/>
                <w:lang w:val="en-CA"/>
              </w:rPr>
              <w:t>Côté</w:t>
            </w:r>
            <w:r w:rsidRPr="00A73D2C">
              <w:rPr>
                <w:rStyle w:val="SCCCoramChar"/>
                <w:sz w:val="20"/>
                <w:szCs w:val="20"/>
                <w:lang w:val="en-CA"/>
              </w:rPr>
              <w:t> JJ.</w:t>
            </w:r>
          </w:p>
          <w:p w:rsidR="00AA16BC" w:rsidRPr="00A73D2C" w:rsidRDefault="00AA16BC" w:rsidP="00771281">
            <w:pPr>
              <w:rPr>
                <w:sz w:val="20"/>
                <w:szCs w:val="20"/>
                <w:u w:val="single"/>
              </w:rPr>
            </w:pPr>
          </w:p>
        </w:tc>
      </w:tr>
      <w:tr w:rsidR="00AA16BC" w:rsidRPr="00395654" w:rsidTr="00771281">
        <w:trPr>
          <w:cantSplit/>
        </w:trPr>
        <w:tc>
          <w:tcPr>
            <w:tcW w:w="9576" w:type="dxa"/>
            <w:gridSpan w:val="2"/>
          </w:tcPr>
          <w:p w:rsidR="00AA16BC" w:rsidRDefault="00AA16BC" w:rsidP="00AA16BC">
            <w:pPr>
              <w:pStyle w:val="SCCShortJudgment"/>
            </w:pPr>
            <w:r>
              <w:t>The application for leave to appeal from the judgment of the Court of Appeal for Ontario, Number M45037, dated July 17, 2015, is dismissed with costs.</w:t>
            </w:r>
          </w:p>
          <w:p w:rsidR="00AA16BC" w:rsidRDefault="00AA16BC" w:rsidP="00AA16BC">
            <w:pPr>
              <w:pStyle w:val="SCCShortJudgment"/>
              <w:ind w:firstLine="0"/>
            </w:pPr>
          </w:p>
          <w:p w:rsidR="00AA16BC" w:rsidRDefault="00AA16BC" w:rsidP="00AA16BC">
            <w:pPr>
              <w:pStyle w:val="SCCShortJudgment"/>
            </w:pPr>
            <w:r>
              <w:t>La demande d’autorisation d’appel de l’arrêt de la Cour d’appel de l’Ontario, numéro M45037, daté du 17 juillet 2015, est rejetée avec dépens.</w:t>
            </w:r>
          </w:p>
          <w:p w:rsidR="00AA16BC" w:rsidRPr="00A73D2C" w:rsidRDefault="00AA16BC" w:rsidP="00771281">
            <w:pPr>
              <w:pStyle w:val="SCCShortJudgment"/>
              <w:rPr>
                <w:szCs w:val="20"/>
                <w:lang w:val="fr-CA"/>
              </w:rPr>
            </w:pPr>
          </w:p>
        </w:tc>
      </w:tr>
    </w:tbl>
    <w:p w:rsidR="00AA16BC" w:rsidRPr="0016547E" w:rsidRDefault="00AA16BC" w:rsidP="00AA16BC">
      <w:pPr>
        <w:rPr>
          <w:sz w:val="20"/>
          <w:szCs w:val="20"/>
          <w:lang w:val="fr-CA"/>
        </w:rPr>
      </w:pPr>
    </w:p>
    <w:p w:rsidR="00AA16BC" w:rsidRPr="001B157C" w:rsidRDefault="00AA16BC" w:rsidP="00AA16BC">
      <w:pPr>
        <w:rPr>
          <w:sz w:val="20"/>
          <w:szCs w:val="20"/>
          <w:u w:val="single"/>
        </w:rPr>
      </w:pPr>
      <w:r w:rsidRPr="001B157C">
        <w:rPr>
          <w:sz w:val="20"/>
          <w:szCs w:val="20"/>
          <w:u w:val="single"/>
        </w:rPr>
        <w:t>CASE SUMMARY</w:t>
      </w:r>
    </w:p>
    <w:p w:rsidR="00AA16BC" w:rsidRDefault="00AA16BC" w:rsidP="00AA16B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16BC" w:rsidRPr="00E007CB" w:rsidTr="00771281">
        <w:tc>
          <w:tcPr>
            <w:tcW w:w="5000" w:type="pct"/>
            <w:gridSpan w:val="3"/>
          </w:tcPr>
          <w:p w:rsidR="00AA16BC" w:rsidRDefault="00AA16BC" w:rsidP="00771281">
            <w:pPr>
              <w:jc w:val="both"/>
              <w:rPr>
                <w:sz w:val="20"/>
              </w:rPr>
            </w:pPr>
            <w:r w:rsidRPr="00532453">
              <w:rPr>
                <w:sz w:val="20"/>
              </w:rPr>
              <w:t>Civil procedure – Appeals – Pleadings – Noting in default – Plaintiff seeking default judgment in harassment and discrimination action – Plaintiff noting defendants in default prior to filing of notice of intent to defend – Defendants seeking to have noting in default set aside and portions of claim struck out – Whether the courts below erred in applying the tests for setting aside a noting in default and striking out portions of a claim.</w:t>
            </w:r>
          </w:p>
          <w:p w:rsidR="00AA16BC" w:rsidRPr="00E007CB" w:rsidRDefault="00AA16BC" w:rsidP="00771281">
            <w:pPr>
              <w:jc w:val="both"/>
              <w:rPr>
                <w:rFonts w:eastAsia="Calibri"/>
                <w:sz w:val="20"/>
              </w:rPr>
            </w:pPr>
          </w:p>
        </w:tc>
      </w:tr>
      <w:tr w:rsidR="00AA16BC" w:rsidRPr="00E007CB" w:rsidTr="00771281">
        <w:tc>
          <w:tcPr>
            <w:tcW w:w="5000" w:type="pct"/>
            <w:gridSpan w:val="3"/>
          </w:tcPr>
          <w:p w:rsidR="00AA16BC" w:rsidRPr="00532453" w:rsidRDefault="00AA16BC" w:rsidP="00AA16BC">
            <w:pPr>
              <w:jc w:val="both"/>
              <w:rPr>
                <w:sz w:val="20"/>
              </w:rPr>
            </w:pPr>
            <w:r w:rsidRPr="00532453">
              <w:rPr>
                <w:sz w:val="20"/>
              </w:rPr>
              <w:t>Ms. Lin brought an action against her former employer for alleged sexual harassment and racial discrimination. Before the respondents’ notice of intent to defend was filed in court, Ms. Lin noted the respondents in default and filed a requisition for default judgment. Master Dash of the Ontario Superior Court of Justice struck out portions of Ms. Lin’s amended statement of claim, concluding that much of what was pled was frequently scandalous to the extent that it was irrelevant, pled evidence, and/or would have prejudiced a fair trial of the action. Master Dash also set aside Ms. Lin’s noting in default of the respondents, expressing disapproval of her undertaking such an action without warning. The Ontario Superior Court of Justice dismissed Ms. Lin’s appeal, and subsequent decisions of the Divisional Court and the Court of Appeal dismissed Ms. Lin’s additional motions seeking leave to appeal.</w:t>
            </w:r>
          </w:p>
          <w:p w:rsidR="00AA16BC" w:rsidRPr="00E007CB" w:rsidRDefault="00AA16BC" w:rsidP="00771281">
            <w:pPr>
              <w:jc w:val="both"/>
              <w:rPr>
                <w:rFonts w:eastAsia="Calibri"/>
                <w:sz w:val="20"/>
              </w:rPr>
            </w:pPr>
          </w:p>
        </w:tc>
      </w:tr>
      <w:tr w:rsidR="0064392C" w:rsidRPr="00E007CB" w:rsidTr="00771281">
        <w:trPr>
          <w:cantSplit/>
        </w:trPr>
        <w:tc>
          <w:tcPr>
            <w:tcW w:w="2427" w:type="pct"/>
          </w:tcPr>
          <w:p w:rsidR="0064392C" w:rsidRPr="00532453" w:rsidRDefault="0064392C" w:rsidP="0064392C">
            <w:pPr>
              <w:jc w:val="both"/>
              <w:rPr>
                <w:sz w:val="20"/>
              </w:rPr>
            </w:pPr>
            <w:r w:rsidRPr="00532453">
              <w:rPr>
                <w:sz w:val="20"/>
              </w:rPr>
              <w:t>February 11, 2015</w:t>
            </w:r>
          </w:p>
          <w:p w:rsidR="0064392C" w:rsidRPr="00532453" w:rsidRDefault="0064392C" w:rsidP="0064392C">
            <w:pPr>
              <w:jc w:val="both"/>
              <w:rPr>
                <w:sz w:val="20"/>
              </w:rPr>
            </w:pPr>
            <w:r w:rsidRPr="00532453">
              <w:rPr>
                <w:sz w:val="20"/>
              </w:rPr>
              <w:t>Ontario Superior Court of Justice</w:t>
            </w:r>
          </w:p>
          <w:p w:rsidR="0064392C" w:rsidRPr="00532453" w:rsidRDefault="0064392C" w:rsidP="0064392C">
            <w:pPr>
              <w:jc w:val="both"/>
              <w:rPr>
                <w:sz w:val="20"/>
              </w:rPr>
            </w:pPr>
            <w:r w:rsidRPr="00532453">
              <w:rPr>
                <w:sz w:val="20"/>
              </w:rPr>
              <w:t>(Master Dash)</w:t>
            </w:r>
          </w:p>
          <w:p w:rsidR="0064392C" w:rsidRPr="00532453" w:rsidRDefault="0064392C" w:rsidP="00771281">
            <w:pPr>
              <w:jc w:val="both"/>
              <w:rPr>
                <w:sz w:val="20"/>
              </w:rPr>
            </w:pPr>
          </w:p>
        </w:tc>
        <w:tc>
          <w:tcPr>
            <w:tcW w:w="243" w:type="pct"/>
          </w:tcPr>
          <w:p w:rsidR="0064392C" w:rsidRPr="00E007CB" w:rsidRDefault="0064392C" w:rsidP="00771281">
            <w:pPr>
              <w:jc w:val="both"/>
              <w:rPr>
                <w:rFonts w:eastAsia="Calibri"/>
                <w:sz w:val="20"/>
              </w:rPr>
            </w:pPr>
          </w:p>
        </w:tc>
        <w:tc>
          <w:tcPr>
            <w:tcW w:w="2330" w:type="pct"/>
          </w:tcPr>
          <w:p w:rsidR="0064392C" w:rsidRPr="00532453" w:rsidRDefault="0064392C" w:rsidP="0064392C">
            <w:pPr>
              <w:jc w:val="both"/>
              <w:rPr>
                <w:sz w:val="20"/>
              </w:rPr>
            </w:pPr>
            <w:r w:rsidRPr="00532453">
              <w:rPr>
                <w:sz w:val="20"/>
              </w:rPr>
              <w:t>Respondents’ motions to strike portions of Ms. Lin’s amended statement of claim, and to set aside Ms. Lin’s noting in default of the respondents; granted</w:t>
            </w:r>
          </w:p>
          <w:p w:rsidR="0064392C" w:rsidRPr="00532453" w:rsidRDefault="0064392C" w:rsidP="00771281">
            <w:pPr>
              <w:jc w:val="both"/>
              <w:rPr>
                <w:sz w:val="20"/>
              </w:rPr>
            </w:pPr>
          </w:p>
        </w:tc>
      </w:tr>
      <w:tr w:rsidR="0064392C" w:rsidRPr="00E007CB" w:rsidTr="00771281">
        <w:trPr>
          <w:cantSplit/>
        </w:trPr>
        <w:tc>
          <w:tcPr>
            <w:tcW w:w="2427" w:type="pct"/>
          </w:tcPr>
          <w:p w:rsidR="0064392C" w:rsidRPr="00532453" w:rsidRDefault="0064392C" w:rsidP="0064392C">
            <w:pPr>
              <w:jc w:val="both"/>
              <w:rPr>
                <w:sz w:val="20"/>
              </w:rPr>
            </w:pPr>
            <w:r w:rsidRPr="00532453">
              <w:rPr>
                <w:sz w:val="20"/>
              </w:rPr>
              <w:t>March 26, 2015</w:t>
            </w:r>
          </w:p>
          <w:p w:rsidR="0064392C" w:rsidRPr="00532453" w:rsidRDefault="0064392C" w:rsidP="0064392C">
            <w:pPr>
              <w:jc w:val="both"/>
              <w:rPr>
                <w:sz w:val="20"/>
              </w:rPr>
            </w:pPr>
            <w:r w:rsidRPr="00532453">
              <w:rPr>
                <w:sz w:val="20"/>
              </w:rPr>
              <w:t>Ontario Superior Court of Justice</w:t>
            </w:r>
          </w:p>
          <w:p w:rsidR="0064392C" w:rsidRPr="00532453" w:rsidRDefault="0064392C" w:rsidP="0064392C">
            <w:pPr>
              <w:tabs>
                <w:tab w:val="left" w:pos="2200"/>
              </w:tabs>
              <w:jc w:val="both"/>
              <w:rPr>
                <w:sz w:val="20"/>
              </w:rPr>
            </w:pPr>
            <w:r w:rsidRPr="00532453">
              <w:rPr>
                <w:sz w:val="20"/>
              </w:rPr>
              <w:t>(Whitaker J.)</w:t>
            </w:r>
          </w:p>
          <w:p w:rsidR="0064392C" w:rsidRPr="00532453" w:rsidRDefault="00AE1743" w:rsidP="0064392C">
            <w:pPr>
              <w:tabs>
                <w:tab w:val="left" w:pos="2200"/>
              </w:tabs>
              <w:jc w:val="both"/>
              <w:rPr>
                <w:sz w:val="20"/>
              </w:rPr>
            </w:pPr>
            <w:hyperlink r:id="rId41" w:history="1">
              <w:r w:rsidR="0064392C" w:rsidRPr="00532453">
                <w:rPr>
                  <w:rStyle w:val="Hyperlink"/>
                  <w:sz w:val="20"/>
                </w:rPr>
                <w:t>2015 ONSC 1929</w:t>
              </w:r>
            </w:hyperlink>
          </w:p>
          <w:p w:rsidR="0064392C" w:rsidRPr="00532453" w:rsidRDefault="0064392C" w:rsidP="00771281">
            <w:pPr>
              <w:jc w:val="both"/>
              <w:rPr>
                <w:sz w:val="20"/>
              </w:rPr>
            </w:pPr>
          </w:p>
        </w:tc>
        <w:tc>
          <w:tcPr>
            <w:tcW w:w="243" w:type="pct"/>
          </w:tcPr>
          <w:p w:rsidR="0064392C" w:rsidRPr="00E007CB" w:rsidRDefault="0064392C" w:rsidP="00771281">
            <w:pPr>
              <w:jc w:val="both"/>
              <w:rPr>
                <w:rFonts w:eastAsia="Calibri"/>
                <w:sz w:val="20"/>
              </w:rPr>
            </w:pPr>
          </w:p>
        </w:tc>
        <w:tc>
          <w:tcPr>
            <w:tcW w:w="2330" w:type="pct"/>
          </w:tcPr>
          <w:p w:rsidR="0064392C" w:rsidRPr="00532453" w:rsidRDefault="0064392C" w:rsidP="0064392C">
            <w:pPr>
              <w:jc w:val="both"/>
              <w:rPr>
                <w:sz w:val="20"/>
              </w:rPr>
            </w:pPr>
            <w:r w:rsidRPr="00532453">
              <w:rPr>
                <w:sz w:val="20"/>
              </w:rPr>
              <w:t>Ms. Lin’s appeal; dismissed</w:t>
            </w:r>
          </w:p>
          <w:p w:rsidR="0064392C" w:rsidRPr="00532453" w:rsidRDefault="0064392C" w:rsidP="00771281">
            <w:pPr>
              <w:jc w:val="both"/>
              <w:rPr>
                <w:sz w:val="20"/>
              </w:rPr>
            </w:pPr>
          </w:p>
        </w:tc>
      </w:tr>
      <w:tr w:rsidR="00AA16BC" w:rsidRPr="00E007CB" w:rsidTr="00771281">
        <w:trPr>
          <w:cantSplit/>
        </w:trPr>
        <w:tc>
          <w:tcPr>
            <w:tcW w:w="2427" w:type="pct"/>
          </w:tcPr>
          <w:p w:rsidR="0064392C" w:rsidRPr="00532453" w:rsidRDefault="0064392C" w:rsidP="0064392C">
            <w:pPr>
              <w:jc w:val="both"/>
              <w:rPr>
                <w:sz w:val="20"/>
              </w:rPr>
            </w:pPr>
            <w:r w:rsidRPr="00532453">
              <w:rPr>
                <w:sz w:val="20"/>
              </w:rPr>
              <w:lastRenderedPageBreak/>
              <w:t>April 28, 2015</w:t>
            </w:r>
          </w:p>
          <w:p w:rsidR="0064392C" w:rsidRPr="00532453" w:rsidRDefault="0064392C" w:rsidP="0064392C">
            <w:pPr>
              <w:jc w:val="both"/>
              <w:rPr>
                <w:sz w:val="20"/>
              </w:rPr>
            </w:pPr>
            <w:r w:rsidRPr="00532453">
              <w:rPr>
                <w:sz w:val="20"/>
              </w:rPr>
              <w:t xml:space="preserve">Ontario Superior Court of Justice </w:t>
            </w:r>
          </w:p>
          <w:p w:rsidR="0064392C" w:rsidRPr="00532453" w:rsidRDefault="0064392C" w:rsidP="0064392C">
            <w:pPr>
              <w:jc w:val="both"/>
              <w:rPr>
                <w:sz w:val="20"/>
              </w:rPr>
            </w:pPr>
            <w:r w:rsidRPr="00532453">
              <w:rPr>
                <w:sz w:val="20"/>
              </w:rPr>
              <w:t>(Divisional Court)</w:t>
            </w:r>
          </w:p>
          <w:p w:rsidR="0064392C" w:rsidRPr="00532453" w:rsidRDefault="0064392C" w:rsidP="0064392C">
            <w:pPr>
              <w:jc w:val="both"/>
              <w:rPr>
                <w:sz w:val="20"/>
              </w:rPr>
            </w:pPr>
            <w:r w:rsidRPr="00532453">
              <w:rPr>
                <w:sz w:val="20"/>
              </w:rPr>
              <w:t>(Corbett J.)</w:t>
            </w:r>
          </w:p>
          <w:p w:rsidR="0064392C" w:rsidRPr="00532453" w:rsidRDefault="0064392C" w:rsidP="0064392C">
            <w:pPr>
              <w:jc w:val="both"/>
              <w:rPr>
                <w:sz w:val="20"/>
              </w:rPr>
            </w:pPr>
            <w:r w:rsidRPr="00532453">
              <w:rPr>
                <w:sz w:val="20"/>
              </w:rPr>
              <w:t>(Court File No. 162/15)</w:t>
            </w:r>
          </w:p>
          <w:p w:rsidR="00AA16BC" w:rsidRPr="00E007CB" w:rsidRDefault="00AA16BC" w:rsidP="00771281">
            <w:pPr>
              <w:jc w:val="both"/>
              <w:rPr>
                <w:rFonts w:eastAsia="Calibri"/>
                <w:sz w:val="20"/>
              </w:rPr>
            </w:pPr>
          </w:p>
        </w:tc>
        <w:tc>
          <w:tcPr>
            <w:tcW w:w="243" w:type="pct"/>
          </w:tcPr>
          <w:p w:rsidR="00AA16BC" w:rsidRPr="00E007CB" w:rsidRDefault="00AA16BC" w:rsidP="00771281">
            <w:pPr>
              <w:jc w:val="both"/>
              <w:rPr>
                <w:rFonts w:eastAsia="Calibri"/>
                <w:sz w:val="20"/>
              </w:rPr>
            </w:pPr>
          </w:p>
        </w:tc>
        <w:tc>
          <w:tcPr>
            <w:tcW w:w="2330" w:type="pct"/>
          </w:tcPr>
          <w:p w:rsidR="0064392C" w:rsidRPr="00532453" w:rsidRDefault="0064392C" w:rsidP="0064392C">
            <w:pPr>
              <w:jc w:val="both"/>
              <w:rPr>
                <w:sz w:val="20"/>
              </w:rPr>
            </w:pPr>
            <w:r w:rsidRPr="00532453">
              <w:rPr>
                <w:sz w:val="20"/>
              </w:rPr>
              <w:t>Ms. Lin’s motion seeking leave to appeal; dismissed</w:t>
            </w:r>
          </w:p>
          <w:p w:rsidR="00AA16BC" w:rsidRPr="00E007CB" w:rsidRDefault="00AA16BC" w:rsidP="00771281">
            <w:pPr>
              <w:jc w:val="both"/>
              <w:rPr>
                <w:rFonts w:eastAsia="Calibri"/>
                <w:sz w:val="20"/>
              </w:rPr>
            </w:pPr>
          </w:p>
        </w:tc>
      </w:tr>
      <w:tr w:rsidR="0064392C" w:rsidRPr="00E007CB" w:rsidTr="00771281">
        <w:trPr>
          <w:cantSplit/>
        </w:trPr>
        <w:tc>
          <w:tcPr>
            <w:tcW w:w="2427" w:type="pct"/>
          </w:tcPr>
          <w:p w:rsidR="0064392C" w:rsidRPr="00532453" w:rsidRDefault="0064392C" w:rsidP="0064392C">
            <w:pPr>
              <w:jc w:val="both"/>
              <w:rPr>
                <w:sz w:val="20"/>
              </w:rPr>
            </w:pPr>
            <w:r w:rsidRPr="00532453">
              <w:rPr>
                <w:sz w:val="20"/>
              </w:rPr>
              <w:t>July 17, 2015</w:t>
            </w:r>
          </w:p>
          <w:p w:rsidR="0064392C" w:rsidRPr="00532453" w:rsidRDefault="0064392C" w:rsidP="0064392C">
            <w:pPr>
              <w:jc w:val="both"/>
              <w:rPr>
                <w:sz w:val="20"/>
              </w:rPr>
            </w:pPr>
            <w:r w:rsidRPr="00532453">
              <w:rPr>
                <w:sz w:val="20"/>
              </w:rPr>
              <w:t>Court of Appeal for Ontario</w:t>
            </w:r>
          </w:p>
          <w:p w:rsidR="0064392C" w:rsidRPr="00532453" w:rsidRDefault="0064392C" w:rsidP="0064392C">
            <w:pPr>
              <w:jc w:val="both"/>
              <w:rPr>
                <w:sz w:val="20"/>
                <w:lang w:val="en-ZW"/>
              </w:rPr>
            </w:pPr>
            <w:r w:rsidRPr="00532453">
              <w:rPr>
                <w:sz w:val="20"/>
                <w:lang w:val="en-ZW"/>
              </w:rPr>
              <w:t>(Rouleau, Pepall, and Tulloch JJ.A.)</w:t>
            </w:r>
          </w:p>
          <w:p w:rsidR="0064392C" w:rsidRPr="00532453" w:rsidRDefault="0064392C" w:rsidP="0064392C">
            <w:pPr>
              <w:jc w:val="both"/>
              <w:rPr>
                <w:sz w:val="20"/>
              </w:rPr>
            </w:pPr>
            <w:r w:rsidRPr="00532453">
              <w:rPr>
                <w:sz w:val="20"/>
              </w:rPr>
              <w:t xml:space="preserve">(Court File No. M45037) </w:t>
            </w:r>
          </w:p>
          <w:p w:rsidR="0064392C" w:rsidRPr="00E007CB" w:rsidRDefault="0064392C" w:rsidP="0064392C">
            <w:pPr>
              <w:jc w:val="both"/>
              <w:rPr>
                <w:rFonts w:eastAsia="Calibri"/>
                <w:sz w:val="20"/>
              </w:rPr>
            </w:pPr>
          </w:p>
        </w:tc>
        <w:tc>
          <w:tcPr>
            <w:tcW w:w="243" w:type="pct"/>
          </w:tcPr>
          <w:p w:rsidR="0064392C" w:rsidRPr="00E007CB" w:rsidRDefault="0064392C" w:rsidP="0064392C">
            <w:pPr>
              <w:jc w:val="both"/>
              <w:rPr>
                <w:rFonts w:eastAsia="Calibri"/>
                <w:sz w:val="20"/>
              </w:rPr>
            </w:pPr>
          </w:p>
        </w:tc>
        <w:tc>
          <w:tcPr>
            <w:tcW w:w="2330" w:type="pct"/>
          </w:tcPr>
          <w:p w:rsidR="0064392C" w:rsidRPr="00532453" w:rsidRDefault="0064392C" w:rsidP="0064392C">
            <w:pPr>
              <w:jc w:val="both"/>
              <w:rPr>
                <w:sz w:val="20"/>
              </w:rPr>
            </w:pPr>
            <w:r w:rsidRPr="00532453">
              <w:rPr>
                <w:sz w:val="20"/>
              </w:rPr>
              <w:t>Ms. Lin’s motion seeking leave to appeal; dismissed</w:t>
            </w:r>
          </w:p>
        </w:tc>
      </w:tr>
      <w:tr w:rsidR="0064392C" w:rsidRPr="00E007CB" w:rsidTr="00771281">
        <w:trPr>
          <w:cantSplit/>
        </w:trPr>
        <w:tc>
          <w:tcPr>
            <w:tcW w:w="2427" w:type="pct"/>
          </w:tcPr>
          <w:p w:rsidR="0064392C" w:rsidRPr="00532453" w:rsidRDefault="0064392C" w:rsidP="0064392C">
            <w:pPr>
              <w:jc w:val="both"/>
              <w:rPr>
                <w:sz w:val="20"/>
              </w:rPr>
            </w:pPr>
            <w:r>
              <w:rPr>
                <w:sz w:val="20"/>
              </w:rPr>
              <w:t>July 23</w:t>
            </w:r>
            <w:r w:rsidRPr="00532453">
              <w:rPr>
                <w:sz w:val="20"/>
              </w:rPr>
              <w:t>, 2015</w:t>
            </w:r>
          </w:p>
          <w:p w:rsidR="0064392C" w:rsidRPr="00E007CB" w:rsidRDefault="0064392C" w:rsidP="0064392C">
            <w:pPr>
              <w:jc w:val="both"/>
              <w:rPr>
                <w:rFonts w:eastAsia="Calibri"/>
                <w:sz w:val="20"/>
              </w:rPr>
            </w:pPr>
            <w:r w:rsidRPr="00532453">
              <w:rPr>
                <w:sz w:val="20"/>
              </w:rPr>
              <w:t>Supreme Court of Canada</w:t>
            </w:r>
          </w:p>
        </w:tc>
        <w:tc>
          <w:tcPr>
            <w:tcW w:w="243" w:type="pct"/>
          </w:tcPr>
          <w:p w:rsidR="0064392C" w:rsidRPr="00E007CB" w:rsidRDefault="0064392C" w:rsidP="0064392C">
            <w:pPr>
              <w:jc w:val="both"/>
              <w:rPr>
                <w:rFonts w:eastAsia="Calibri"/>
                <w:sz w:val="20"/>
              </w:rPr>
            </w:pPr>
          </w:p>
        </w:tc>
        <w:tc>
          <w:tcPr>
            <w:tcW w:w="2330" w:type="pct"/>
          </w:tcPr>
          <w:p w:rsidR="0064392C" w:rsidRPr="00E007CB" w:rsidRDefault="0064392C" w:rsidP="0064392C">
            <w:pPr>
              <w:jc w:val="both"/>
              <w:rPr>
                <w:rFonts w:eastAsia="Calibri"/>
                <w:sz w:val="20"/>
              </w:rPr>
            </w:pPr>
            <w:r w:rsidRPr="00E007CB">
              <w:rPr>
                <w:rFonts w:eastAsia="Calibri"/>
                <w:sz w:val="20"/>
              </w:rPr>
              <w:t>Application for leave to appeal filed</w:t>
            </w:r>
          </w:p>
        </w:tc>
      </w:tr>
    </w:tbl>
    <w:p w:rsidR="00AA16BC" w:rsidRDefault="00AA16BC" w:rsidP="00AA16BC">
      <w:pPr>
        <w:rPr>
          <w:sz w:val="20"/>
          <w:szCs w:val="20"/>
        </w:rPr>
      </w:pPr>
    </w:p>
    <w:p w:rsidR="00AA16BC" w:rsidRPr="00C50A5C" w:rsidRDefault="00AE1743" w:rsidP="00AA16BC">
      <w:pPr>
        <w:rPr>
          <w:sz w:val="20"/>
          <w:szCs w:val="20"/>
        </w:rPr>
      </w:pPr>
      <w:r>
        <w:rPr>
          <w:sz w:val="20"/>
          <w:szCs w:val="20"/>
          <w:lang w:val="fr-CA"/>
        </w:rPr>
        <w:pict>
          <v:rect id="_x0000_i1066" style="width:2in;height:1pt" o:hrpct="0" o:hralign="center" o:hrstd="t" o:hrnoshade="t" o:hr="t" fillcolor="black [3213]" stroked="f"/>
        </w:pict>
      </w:r>
    </w:p>
    <w:p w:rsidR="00AA16BC" w:rsidRDefault="00AA16BC" w:rsidP="00AA16BC">
      <w:pPr>
        <w:rPr>
          <w:sz w:val="20"/>
          <w:szCs w:val="20"/>
        </w:rPr>
      </w:pPr>
    </w:p>
    <w:p w:rsidR="00AA16BC" w:rsidRPr="001B157C" w:rsidRDefault="00AA16BC" w:rsidP="00AA16BC">
      <w:pPr>
        <w:rPr>
          <w:sz w:val="20"/>
          <w:szCs w:val="20"/>
          <w:u w:val="single"/>
          <w:lang w:val="fr-CA"/>
        </w:rPr>
      </w:pPr>
      <w:r w:rsidRPr="001B157C">
        <w:rPr>
          <w:sz w:val="20"/>
          <w:szCs w:val="20"/>
          <w:u w:val="single"/>
          <w:lang w:val="fr-CA"/>
        </w:rPr>
        <w:t>RÉSUMÉ DE L’AFFAIRE</w:t>
      </w:r>
    </w:p>
    <w:p w:rsidR="00AA16BC" w:rsidRDefault="00AA16BC" w:rsidP="00AA16B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A16BC" w:rsidRPr="00395654" w:rsidTr="00771281">
        <w:tc>
          <w:tcPr>
            <w:tcW w:w="5000" w:type="pct"/>
            <w:gridSpan w:val="3"/>
          </w:tcPr>
          <w:p w:rsidR="00AA16BC" w:rsidRDefault="0043411E" w:rsidP="00771281">
            <w:pPr>
              <w:jc w:val="both"/>
              <w:rPr>
                <w:sz w:val="20"/>
                <w:lang w:val="fr-CA"/>
              </w:rPr>
            </w:pPr>
            <w:r w:rsidRPr="00532453">
              <w:rPr>
                <w:sz w:val="20"/>
                <w:lang w:val="fr-CA"/>
              </w:rPr>
              <w:t>Procédure civile – Appels – Actes de procédure – Constatation du défaut – La demanderesse sollicite un jugement par défaut dans une action en harcèlement et en discrimination – La demanderesse a constaté le défaut des défendeurs avant le dépôt de l’avis d’intention de présenter une défense – Les défendeurs sollicitent l’annulation de la constatation du défaut et la radiation de certaines parties de la demande – Les juridictions inférieures ont-elles commis une erreur dans l’application des critères relatifs à l’annulation d’une constatation du défaut et à l’annulation de parties d’une demande?</w:t>
            </w:r>
          </w:p>
          <w:p w:rsidR="0043411E" w:rsidRPr="00E007CB" w:rsidRDefault="0043411E" w:rsidP="00771281">
            <w:pPr>
              <w:jc w:val="both"/>
              <w:rPr>
                <w:rFonts w:eastAsia="Calibri"/>
                <w:sz w:val="20"/>
                <w:lang w:val="fr-CA"/>
              </w:rPr>
            </w:pPr>
          </w:p>
        </w:tc>
      </w:tr>
      <w:tr w:rsidR="00AA16BC" w:rsidRPr="00E007CB" w:rsidTr="00771281">
        <w:tc>
          <w:tcPr>
            <w:tcW w:w="5000" w:type="pct"/>
            <w:gridSpan w:val="3"/>
          </w:tcPr>
          <w:p w:rsidR="0043411E" w:rsidRPr="00532453" w:rsidRDefault="0043411E" w:rsidP="0043411E">
            <w:pPr>
              <w:jc w:val="both"/>
              <w:rPr>
                <w:sz w:val="20"/>
                <w:lang w:val="fr-CA"/>
              </w:rPr>
            </w:pPr>
            <w:r w:rsidRPr="00532453">
              <w:rPr>
                <w:sz w:val="20"/>
                <w:lang w:val="fr-CA"/>
              </w:rPr>
              <w:t>Madame Lin a intenté une action contre son ancien employeur sur des allégations de harcèlement sexuel et de discrimination raciale à son égard. Avant le dépôt au tribunal de l’avis d’intention des intimés de présenter une défense, Mme Lin a constaté le défaut de ces derniers et a déposé une requête en jugement par défaut. Le protonotaire Dash de la Cour supérieure de justice de l’Ontario a radié des parties de la déclaration modifiée de Mme Lin, concluant qu’une part importante de ce qui y était plaidé était fréquemment scandaleuse au point où elle manquait de pertinence, plaidait de la preuve et était susceptible de compromettre l’instruction équitable de l’action. Le protonotaire Dash a également annulé la constatation du défaut des intimés faite par Mme Lin, reprochant à cette dernière d’avoir posé ce geste sans avertissement. La Cour supérieure de justice a rejeté l’appel de Mme Lin et, dans des décisions subséquentes, la Cour divisionnaire et la Cour d’appel ont rejeté les motions supplémentaires de Mme Lin en vue d’obtenir l’autorisation d’appel.</w:t>
            </w:r>
          </w:p>
          <w:p w:rsidR="00AA16BC" w:rsidRPr="00E007CB" w:rsidRDefault="00AA16BC" w:rsidP="00771281">
            <w:pPr>
              <w:jc w:val="both"/>
              <w:rPr>
                <w:sz w:val="20"/>
                <w:lang w:val="fr-CA"/>
              </w:rPr>
            </w:pPr>
          </w:p>
        </w:tc>
      </w:tr>
      <w:tr w:rsidR="00AA16BC" w:rsidRPr="00395654" w:rsidTr="00771281">
        <w:trPr>
          <w:cantSplit/>
        </w:trPr>
        <w:tc>
          <w:tcPr>
            <w:tcW w:w="2427" w:type="pct"/>
          </w:tcPr>
          <w:p w:rsidR="00F544E0" w:rsidRPr="00532453" w:rsidRDefault="00F544E0" w:rsidP="00F544E0">
            <w:pPr>
              <w:jc w:val="both"/>
              <w:rPr>
                <w:sz w:val="20"/>
                <w:lang w:val="fr-CA"/>
              </w:rPr>
            </w:pPr>
            <w:r w:rsidRPr="00532453">
              <w:rPr>
                <w:sz w:val="20"/>
                <w:lang w:val="fr-CA"/>
              </w:rPr>
              <w:t>11 février 2015</w:t>
            </w:r>
          </w:p>
          <w:p w:rsidR="00F544E0" w:rsidRPr="00532453" w:rsidRDefault="00F544E0" w:rsidP="00F544E0">
            <w:pPr>
              <w:jc w:val="both"/>
              <w:rPr>
                <w:sz w:val="20"/>
                <w:lang w:val="fr-CA"/>
              </w:rPr>
            </w:pPr>
            <w:r w:rsidRPr="00532453">
              <w:rPr>
                <w:sz w:val="20"/>
                <w:lang w:val="fr-CA"/>
              </w:rPr>
              <w:t>Cour supérieure de justice de l’Ontario</w:t>
            </w:r>
          </w:p>
          <w:p w:rsidR="00F544E0" w:rsidRPr="00532453" w:rsidRDefault="00F544E0" w:rsidP="00F544E0">
            <w:pPr>
              <w:jc w:val="both"/>
              <w:rPr>
                <w:sz w:val="20"/>
                <w:lang w:val="fr-CA"/>
              </w:rPr>
            </w:pPr>
            <w:r w:rsidRPr="00532453">
              <w:rPr>
                <w:sz w:val="20"/>
                <w:lang w:val="fr-CA"/>
              </w:rPr>
              <w:t>(Protonotaire Dash)</w:t>
            </w:r>
          </w:p>
          <w:p w:rsidR="00AA16BC" w:rsidRPr="00E007CB" w:rsidRDefault="00AA16BC" w:rsidP="00771281">
            <w:pPr>
              <w:jc w:val="both"/>
              <w:rPr>
                <w:rFonts w:eastAsia="Calibri"/>
                <w:sz w:val="20"/>
                <w:lang w:val="fr-CA"/>
              </w:rPr>
            </w:pPr>
          </w:p>
        </w:tc>
        <w:tc>
          <w:tcPr>
            <w:tcW w:w="243" w:type="pct"/>
          </w:tcPr>
          <w:p w:rsidR="00AA16BC" w:rsidRPr="00E007CB" w:rsidRDefault="00AA16BC" w:rsidP="00771281">
            <w:pPr>
              <w:jc w:val="both"/>
              <w:rPr>
                <w:rFonts w:eastAsia="Calibri"/>
                <w:sz w:val="20"/>
                <w:lang w:val="fr-CA"/>
              </w:rPr>
            </w:pPr>
          </w:p>
        </w:tc>
        <w:tc>
          <w:tcPr>
            <w:tcW w:w="2330" w:type="pct"/>
          </w:tcPr>
          <w:p w:rsidR="00F544E0" w:rsidRPr="00532453" w:rsidRDefault="00F544E0" w:rsidP="00F544E0">
            <w:pPr>
              <w:jc w:val="both"/>
              <w:rPr>
                <w:sz w:val="20"/>
                <w:lang w:val="fr-CA"/>
              </w:rPr>
            </w:pPr>
            <w:r w:rsidRPr="00532453">
              <w:rPr>
                <w:sz w:val="20"/>
                <w:lang w:val="fr-CA"/>
              </w:rPr>
              <w:t>Radiation de certaines parties de la déclaration modifiée de Mme Lin et annulation de la constatation du défaut des intimés par Mme Lin, sur motions des intimés</w:t>
            </w:r>
          </w:p>
          <w:p w:rsidR="00AA16BC" w:rsidRPr="00E007CB" w:rsidRDefault="00AA16BC" w:rsidP="00771281">
            <w:pPr>
              <w:jc w:val="both"/>
              <w:rPr>
                <w:rFonts w:eastAsia="Calibri"/>
                <w:sz w:val="20"/>
                <w:lang w:val="fr-CA"/>
              </w:rPr>
            </w:pPr>
          </w:p>
        </w:tc>
      </w:tr>
      <w:tr w:rsidR="00F544E0" w:rsidRPr="00395654" w:rsidTr="00771281">
        <w:trPr>
          <w:cantSplit/>
        </w:trPr>
        <w:tc>
          <w:tcPr>
            <w:tcW w:w="2427" w:type="pct"/>
          </w:tcPr>
          <w:p w:rsidR="00F544E0" w:rsidRPr="00532453" w:rsidRDefault="00F544E0" w:rsidP="00F544E0">
            <w:pPr>
              <w:jc w:val="both"/>
              <w:rPr>
                <w:sz w:val="20"/>
                <w:lang w:val="fr-CA"/>
              </w:rPr>
            </w:pPr>
            <w:r w:rsidRPr="00532453">
              <w:rPr>
                <w:sz w:val="20"/>
                <w:lang w:val="fr-CA"/>
              </w:rPr>
              <w:t>26 mars 2015</w:t>
            </w:r>
          </w:p>
          <w:p w:rsidR="00F544E0" w:rsidRPr="00532453" w:rsidRDefault="00F544E0" w:rsidP="00F544E0">
            <w:pPr>
              <w:jc w:val="both"/>
              <w:rPr>
                <w:sz w:val="20"/>
                <w:lang w:val="fr-CA"/>
              </w:rPr>
            </w:pPr>
            <w:r w:rsidRPr="00532453">
              <w:rPr>
                <w:sz w:val="20"/>
                <w:lang w:val="fr-CA"/>
              </w:rPr>
              <w:t>Cour supérieure de justice de l’Ontario</w:t>
            </w:r>
          </w:p>
          <w:p w:rsidR="00F544E0" w:rsidRPr="00532453" w:rsidRDefault="00F544E0" w:rsidP="00F544E0">
            <w:pPr>
              <w:tabs>
                <w:tab w:val="left" w:pos="2200"/>
              </w:tabs>
              <w:jc w:val="both"/>
              <w:rPr>
                <w:sz w:val="20"/>
                <w:lang w:val="fr-CA"/>
              </w:rPr>
            </w:pPr>
            <w:r w:rsidRPr="00532453">
              <w:rPr>
                <w:sz w:val="20"/>
                <w:lang w:val="fr-CA"/>
              </w:rPr>
              <w:t>(Juge Whitaker)</w:t>
            </w:r>
          </w:p>
          <w:p w:rsidR="00F544E0" w:rsidRPr="00532453" w:rsidRDefault="00AE1743" w:rsidP="00F544E0">
            <w:pPr>
              <w:tabs>
                <w:tab w:val="left" w:pos="2200"/>
              </w:tabs>
              <w:jc w:val="both"/>
              <w:rPr>
                <w:sz w:val="20"/>
                <w:lang w:val="fr-CA"/>
              </w:rPr>
            </w:pPr>
            <w:hyperlink r:id="rId42" w:history="1">
              <w:r w:rsidR="00F544E0" w:rsidRPr="00532453">
                <w:rPr>
                  <w:rStyle w:val="Hyperlink"/>
                  <w:sz w:val="20"/>
                  <w:lang w:val="fr-CA"/>
                </w:rPr>
                <w:t>2015 ONSC 1929</w:t>
              </w:r>
            </w:hyperlink>
          </w:p>
          <w:p w:rsidR="00F544E0" w:rsidRPr="00532453" w:rsidRDefault="00F544E0" w:rsidP="00771281">
            <w:pPr>
              <w:jc w:val="both"/>
              <w:rPr>
                <w:sz w:val="20"/>
                <w:lang w:val="fr-CA"/>
              </w:rPr>
            </w:pPr>
          </w:p>
        </w:tc>
        <w:tc>
          <w:tcPr>
            <w:tcW w:w="243" w:type="pct"/>
          </w:tcPr>
          <w:p w:rsidR="00F544E0" w:rsidRPr="00E007CB" w:rsidRDefault="00F544E0" w:rsidP="00771281">
            <w:pPr>
              <w:jc w:val="both"/>
              <w:rPr>
                <w:rFonts w:eastAsia="Calibri"/>
                <w:sz w:val="20"/>
                <w:lang w:val="fr-CA"/>
              </w:rPr>
            </w:pPr>
          </w:p>
        </w:tc>
        <w:tc>
          <w:tcPr>
            <w:tcW w:w="2330" w:type="pct"/>
          </w:tcPr>
          <w:p w:rsidR="00F544E0" w:rsidRPr="00532453" w:rsidRDefault="00F544E0" w:rsidP="00F544E0">
            <w:pPr>
              <w:jc w:val="both"/>
              <w:rPr>
                <w:sz w:val="20"/>
                <w:lang w:val="fr-CA"/>
              </w:rPr>
            </w:pPr>
            <w:r w:rsidRPr="00532453">
              <w:rPr>
                <w:sz w:val="20"/>
                <w:lang w:val="fr-CA"/>
              </w:rPr>
              <w:t>Rejet de l’appel de Mme Lin</w:t>
            </w:r>
          </w:p>
          <w:p w:rsidR="00F544E0" w:rsidRPr="00532453" w:rsidRDefault="00F544E0" w:rsidP="00771281">
            <w:pPr>
              <w:jc w:val="both"/>
              <w:rPr>
                <w:sz w:val="20"/>
                <w:lang w:val="fr-CA"/>
              </w:rPr>
            </w:pPr>
          </w:p>
        </w:tc>
      </w:tr>
      <w:tr w:rsidR="00F544E0" w:rsidRPr="00395654" w:rsidTr="00771281">
        <w:trPr>
          <w:cantSplit/>
        </w:trPr>
        <w:tc>
          <w:tcPr>
            <w:tcW w:w="2427" w:type="pct"/>
          </w:tcPr>
          <w:p w:rsidR="00F544E0" w:rsidRPr="00532453" w:rsidRDefault="00F544E0" w:rsidP="00F544E0">
            <w:pPr>
              <w:jc w:val="both"/>
              <w:rPr>
                <w:sz w:val="20"/>
                <w:lang w:val="fr-CA"/>
              </w:rPr>
            </w:pPr>
            <w:r w:rsidRPr="00532453">
              <w:rPr>
                <w:sz w:val="20"/>
                <w:lang w:val="fr-CA"/>
              </w:rPr>
              <w:t>28 avril 2015</w:t>
            </w:r>
          </w:p>
          <w:p w:rsidR="00F544E0" w:rsidRPr="00532453" w:rsidRDefault="00F544E0" w:rsidP="00F544E0">
            <w:pPr>
              <w:jc w:val="both"/>
              <w:rPr>
                <w:sz w:val="20"/>
                <w:lang w:val="fr-CA"/>
              </w:rPr>
            </w:pPr>
            <w:r w:rsidRPr="00532453">
              <w:rPr>
                <w:sz w:val="20"/>
                <w:lang w:val="fr-CA"/>
              </w:rPr>
              <w:t>Cour supérieure de justice de l’Ontario</w:t>
            </w:r>
          </w:p>
          <w:p w:rsidR="00F544E0" w:rsidRPr="00532453" w:rsidRDefault="00F544E0" w:rsidP="00F544E0">
            <w:pPr>
              <w:jc w:val="both"/>
              <w:rPr>
                <w:sz w:val="20"/>
                <w:lang w:val="fr-CA"/>
              </w:rPr>
            </w:pPr>
            <w:r w:rsidRPr="00532453">
              <w:rPr>
                <w:sz w:val="20"/>
                <w:lang w:val="fr-CA"/>
              </w:rPr>
              <w:t>(Cour divisionnaire)</w:t>
            </w:r>
          </w:p>
          <w:p w:rsidR="00F544E0" w:rsidRPr="00532453" w:rsidRDefault="00F544E0" w:rsidP="00F544E0">
            <w:pPr>
              <w:jc w:val="both"/>
              <w:rPr>
                <w:sz w:val="20"/>
                <w:lang w:val="fr-CA"/>
              </w:rPr>
            </w:pPr>
            <w:r w:rsidRPr="00532453">
              <w:rPr>
                <w:sz w:val="20"/>
                <w:lang w:val="fr-CA"/>
              </w:rPr>
              <w:t>(Juge Corbett)</w:t>
            </w:r>
          </w:p>
          <w:p w:rsidR="00F544E0" w:rsidRPr="00532453" w:rsidRDefault="00F544E0" w:rsidP="00F544E0">
            <w:pPr>
              <w:jc w:val="both"/>
              <w:rPr>
                <w:sz w:val="20"/>
                <w:lang w:val="fr-CA"/>
              </w:rPr>
            </w:pPr>
            <w:r w:rsidRPr="00532453">
              <w:rPr>
                <w:sz w:val="20"/>
                <w:lang w:val="fr-CA"/>
              </w:rPr>
              <w:t>(N</w:t>
            </w:r>
            <w:r w:rsidRPr="00532453">
              <w:rPr>
                <w:sz w:val="20"/>
                <w:vertAlign w:val="superscript"/>
                <w:lang w:val="fr-CA"/>
              </w:rPr>
              <w:t>o</w:t>
            </w:r>
            <w:r w:rsidRPr="00532453">
              <w:rPr>
                <w:sz w:val="20"/>
                <w:lang w:val="fr-CA"/>
              </w:rPr>
              <w:t xml:space="preserve"> du greffe 162/15)</w:t>
            </w:r>
          </w:p>
          <w:p w:rsidR="00F544E0" w:rsidRPr="00532453" w:rsidRDefault="00F544E0" w:rsidP="00771281">
            <w:pPr>
              <w:jc w:val="both"/>
              <w:rPr>
                <w:sz w:val="20"/>
                <w:lang w:val="fr-CA"/>
              </w:rPr>
            </w:pPr>
          </w:p>
        </w:tc>
        <w:tc>
          <w:tcPr>
            <w:tcW w:w="243" w:type="pct"/>
          </w:tcPr>
          <w:p w:rsidR="00F544E0" w:rsidRPr="00E007CB" w:rsidRDefault="00F544E0" w:rsidP="00771281">
            <w:pPr>
              <w:jc w:val="both"/>
              <w:rPr>
                <w:rFonts w:eastAsia="Calibri"/>
                <w:sz w:val="20"/>
                <w:lang w:val="fr-CA"/>
              </w:rPr>
            </w:pPr>
          </w:p>
        </w:tc>
        <w:tc>
          <w:tcPr>
            <w:tcW w:w="2330" w:type="pct"/>
          </w:tcPr>
          <w:p w:rsidR="00F544E0" w:rsidRPr="00532453" w:rsidRDefault="00F544E0" w:rsidP="00F544E0">
            <w:pPr>
              <w:jc w:val="both"/>
              <w:rPr>
                <w:sz w:val="20"/>
                <w:lang w:val="fr-CA"/>
              </w:rPr>
            </w:pPr>
            <w:r w:rsidRPr="00532453">
              <w:rPr>
                <w:sz w:val="20"/>
                <w:lang w:val="fr-CA"/>
              </w:rPr>
              <w:t>Rejet de la motion de Mme Lin en vue d’obtenir l’autorisation d’appel</w:t>
            </w:r>
          </w:p>
          <w:p w:rsidR="00F544E0" w:rsidRPr="00532453" w:rsidRDefault="00F544E0" w:rsidP="00771281">
            <w:pPr>
              <w:jc w:val="both"/>
              <w:rPr>
                <w:sz w:val="20"/>
                <w:lang w:val="fr-CA"/>
              </w:rPr>
            </w:pPr>
          </w:p>
        </w:tc>
      </w:tr>
      <w:tr w:rsidR="00AA16BC" w:rsidRPr="00395654" w:rsidTr="00771281">
        <w:trPr>
          <w:cantSplit/>
        </w:trPr>
        <w:tc>
          <w:tcPr>
            <w:tcW w:w="2427" w:type="pct"/>
          </w:tcPr>
          <w:p w:rsidR="00F544E0" w:rsidRPr="00532453" w:rsidRDefault="00F544E0" w:rsidP="00F544E0">
            <w:pPr>
              <w:jc w:val="both"/>
              <w:rPr>
                <w:sz w:val="20"/>
                <w:lang w:val="fr-CA"/>
              </w:rPr>
            </w:pPr>
            <w:r w:rsidRPr="00532453">
              <w:rPr>
                <w:sz w:val="20"/>
                <w:lang w:val="fr-CA"/>
              </w:rPr>
              <w:lastRenderedPageBreak/>
              <w:t>17 juillet 2015</w:t>
            </w:r>
          </w:p>
          <w:p w:rsidR="00F544E0" w:rsidRPr="00532453" w:rsidRDefault="00F544E0" w:rsidP="00F544E0">
            <w:pPr>
              <w:jc w:val="both"/>
              <w:rPr>
                <w:sz w:val="20"/>
                <w:lang w:val="fr-CA"/>
              </w:rPr>
            </w:pPr>
            <w:r w:rsidRPr="00532453">
              <w:rPr>
                <w:sz w:val="20"/>
                <w:lang w:val="fr-CA"/>
              </w:rPr>
              <w:t>Cour d’appel de l’Ontario</w:t>
            </w:r>
          </w:p>
          <w:p w:rsidR="00F544E0" w:rsidRPr="00532453" w:rsidRDefault="00F544E0" w:rsidP="00F544E0">
            <w:pPr>
              <w:jc w:val="both"/>
              <w:rPr>
                <w:sz w:val="20"/>
                <w:lang w:val="fr-CA"/>
              </w:rPr>
            </w:pPr>
            <w:r w:rsidRPr="00532453">
              <w:rPr>
                <w:sz w:val="20"/>
                <w:lang w:val="fr-CA"/>
              </w:rPr>
              <w:t>(Juges Rouleau, Pepall et Tulloch)</w:t>
            </w:r>
          </w:p>
          <w:p w:rsidR="00F544E0" w:rsidRPr="00532453" w:rsidRDefault="00F544E0" w:rsidP="00F544E0">
            <w:pPr>
              <w:jc w:val="both"/>
              <w:rPr>
                <w:sz w:val="20"/>
                <w:lang w:val="fr-CA"/>
              </w:rPr>
            </w:pPr>
            <w:r w:rsidRPr="00532453">
              <w:rPr>
                <w:sz w:val="20"/>
                <w:lang w:val="fr-CA"/>
              </w:rPr>
              <w:t>(N</w:t>
            </w:r>
            <w:r w:rsidRPr="00532453">
              <w:rPr>
                <w:sz w:val="20"/>
                <w:vertAlign w:val="superscript"/>
                <w:lang w:val="fr-CA"/>
              </w:rPr>
              <w:t>o</w:t>
            </w:r>
            <w:r w:rsidRPr="00532453">
              <w:rPr>
                <w:sz w:val="20"/>
                <w:lang w:val="fr-CA"/>
              </w:rPr>
              <w:t xml:space="preserve"> du greffe M45037) </w:t>
            </w:r>
          </w:p>
          <w:p w:rsidR="00AA16BC" w:rsidRPr="00E007CB" w:rsidRDefault="00AA16BC" w:rsidP="00771281">
            <w:pPr>
              <w:jc w:val="both"/>
              <w:rPr>
                <w:rFonts w:eastAsia="Calibri"/>
                <w:sz w:val="20"/>
                <w:lang w:val="fr-CA"/>
              </w:rPr>
            </w:pPr>
          </w:p>
        </w:tc>
        <w:tc>
          <w:tcPr>
            <w:tcW w:w="243" w:type="pct"/>
          </w:tcPr>
          <w:p w:rsidR="00AA16BC" w:rsidRPr="00E007CB" w:rsidRDefault="00AA16BC" w:rsidP="00771281">
            <w:pPr>
              <w:jc w:val="both"/>
              <w:rPr>
                <w:rFonts w:eastAsia="Calibri"/>
                <w:sz w:val="20"/>
                <w:lang w:val="fr-CA"/>
              </w:rPr>
            </w:pPr>
          </w:p>
        </w:tc>
        <w:tc>
          <w:tcPr>
            <w:tcW w:w="2330" w:type="pct"/>
          </w:tcPr>
          <w:p w:rsidR="00F544E0" w:rsidRPr="00532453" w:rsidRDefault="00F544E0" w:rsidP="00F544E0">
            <w:pPr>
              <w:jc w:val="both"/>
              <w:rPr>
                <w:sz w:val="20"/>
                <w:lang w:val="fr-CA"/>
              </w:rPr>
            </w:pPr>
            <w:r w:rsidRPr="00532453">
              <w:rPr>
                <w:sz w:val="20"/>
                <w:lang w:val="fr-CA"/>
              </w:rPr>
              <w:t>Rejet de la motion de Mme Lin en vue d’obtenir l’autorisation d’appel</w:t>
            </w:r>
          </w:p>
          <w:p w:rsidR="00AA16BC" w:rsidRPr="00E007CB" w:rsidRDefault="00AA16BC" w:rsidP="00771281">
            <w:pPr>
              <w:jc w:val="both"/>
              <w:rPr>
                <w:rFonts w:eastAsia="Calibri"/>
                <w:sz w:val="20"/>
                <w:lang w:val="fr-CA"/>
              </w:rPr>
            </w:pPr>
          </w:p>
        </w:tc>
      </w:tr>
      <w:tr w:rsidR="00AA16BC" w:rsidRPr="00E007CB" w:rsidTr="00771281">
        <w:trPr>
          <w:cantSplit/>
        </w:trPr>
        <w:tc>
          <w:tcPr>
            <w:tcW w:w="2427" w:type="pct"/>
          </w:tcPr>
          <w:p w:rsidR="00AA16BC" w:rsidRPr="00532453" w:rsidRDefault="00F544E0" w:rsidP="00771281">
            <w:pPr>
              <w:jc w:val="both"/>
              <w:rPr>
                <w:sz w:val="20"/>
                <w:lang w:val="fr-CA"/>
              </w:rPr>
            </w:pPr>
            <w:r>
              <w:rPr>
                <w:sz w:val="20"/>
                <w:lang w:val="fr-CA"/>
              </w:rPr>
              <w:t>23</w:t>
            </w:r>
            <w:r w:rsidR="00AA16BC" w:rsidRPr="00532453">
              <w:rPr>
                <w:sz w:val="20"/>
                <w:lang w:val="fr-CA"/>
              </w:rPr>
              <w:t> </w:t>
            </w:r>
            <w:r w:rsidR="00AA16BC">
              <w:rPr>
                <w:sz w:val="20"/>
                <w:lang w:val="fr-CA"/>
              </w:rPr>
              <w:t>jui</w:t>
            </w:r>
            <w:r>
              <w:rPr>
                <w:sz w:val="20"/>
                <w:lang w:val="fr-CA"/>
              </w:rPr>
              <w:t xml:space="preserve">llet </w:t>
            </w:r>
            <w:r w:rsidR="00AA16BC" w:rsidRPr="00532453">
              <w:rPr>
                <w:sz w:val="20"/>
                <w:lang w:val="fr-CA"/>
              </w:rPr>
              <w:t>2015</w:t>
            </w:r>
          </w:p>
          <w:p w:rsidR="00AA16BC" w:rsidRPr="00E007CB" w:rsidRDefault="00AA16BC" w:rsidP="00771281">
            <w:pPr>
              <w:jc w:val="both"/>
              <w:rPr>
                <w:rFonts w:eastAsia="Calibri"/>
                <w:sz w:val="20"/>
                <w:lang w:val="fr-CA"/>
              </w:rPr>
            </w:pPr>
            <w:r w:rsidRPr="00532453">
              <w:rPr>
                <w:sz w:val="20"/>
                <w:lang w:val="fr-CA"/>
              </w:rPr>
              <w:t>Cour suprême du Canada</w:t>
            </w:r>
          </w:p>
        </w:tc>
        <w:tc>
          <w:tcPr>
            <w:tcW w:w="243" w:type="pct"/>
          </w:tcPr>
          <w:p w:rsidR="00AA16BC" w:rsidRPr="00E007CB" w:rsidRDefault="00AA16BC" w:rsidP="00771281">
            <w:pPr>
              <w:jc w:val="both"/>
              <w:rPr>
                <w:rFonts w:eastAsia="Calibri"/>
                <w:sz w:val="20"/>
                <w:lang w:val="fr-CA"/>
              </w:rPr>
            </w:pPr>
          </w:p>
        </w:tc>
        <w:tc>
          <w:tcPr>
            <w:tcW w:w="2330" w:type="pct"/>
          </w:tcPr>
          <w:p w:rsidR="00AA16BC" w:rsidRPr="00E007CB" w:rsidRDefault="00AA16BC" w:rsidP="00771281">
            <w:pPr>
              <w:jc w:val="both"/>
              <w:rPr>
                <w:rFonts w:eastAsia="Calibri"/>
                <w:sz w:val="20"/>
                <w:lang w:val="fr-CA"/>
              </w:rPr>
            </w:pPr>
            <w:r w:rsidRPr="00532453">
              <w:rPr>
                <w:sz w:val="20"/>
                <w:lang w:val="fr-CA"/>
              </w:rPr>
              <w:t>Dépôt de la demande d’autorisation d’appel</w:t>
            </w:r>
            <w:r>
              <w:rPr>
                <w:sz w:val="20"/>
                <w:lang w:val="fr-CA"/>
              </w:rPr>
              <w:t>.</w:t>
            </w:r>
          </w:p>
        </w:tc>
      </w:tr>
    </w:tbl>
    <w:p w:rsidR="00AA16BC" w:rsidRDefault="00AA16BC" w:rsidP="00AA16BC">
      <w:pPr>
        <w:rPr>
          <w:sz w:val="20"/>
          <w:szCs w:val="20"/>
        </w:rPr>
      </w:pPr>
    </w:p>
    <w:p w:rsidR="00AA16BC" w:rsidRDefault="00AE1743" w:rsidP="00AA16BC">
      <w:pPr>
        <w:rPr>
          <w:sz w:val="20"/>
          <w:szCs w:val="20"/>
        </w:rPr>
      </w:pPr>
      <w:r>
        <w:rPr>
          <w:sz w:val="20"/>
          <w:szCs w:val="20"/>
          <w:lang w:val="fr-CA"/>
        </w:rPr>
        <w:pict>
          <v:rect id="_x0000_i1067" style="width:2in;height:1pt" o:hrpct="0" o:hralign="center" o:hrstd="t" o:hrnoshade="t" o:hr="t" fillcolor="black [3213]" stroked="f"/>
        </w:pict>
      </w:r>
    </w:p>
    <w:p w:rsidR="00AA16BC" w:rsidRDefault="00AA16BC" w:rsidP="00AA16BC">
      <w:pPr>
        <w:rPr>
          <w:sz w:val="20"/>
          <w:szCs w:val="20"/>
        </w:rPr>
      </w:pPr>
    </w:p>
    <w:p w:rsidR="00AB4A80" w:rsidRDefault="00AB4A80" w:rsidP="00AB4A80">
      <w:pPr>
        <w:rPr>
          <w:sz w:val="20"/>
          <w:szCs w:val="20"/>
        </w:rPr>
      </w:pPr>
    </w:p>
    <w:p w:rsidR="00921245" w:rsidRDefault="00921245" w:rsidP="00AB4A80">
      <w:pPr>
        <w:rPr>
          <w:sz w:val="20"/>
          <w:szCs w:val="20"/>
        </w:rPr>
      </w:pPr>
    </w:p>
    <w:p w:rsidR="00921245" w:rsidRDefault="00921245" w:rsidP="00AB4A80">
      <w:pPr>
        <w:rPr>
          <w:sz w:val="20"/>
          <w:szCs w:val="20"/>
        </w:rPr>
      </w:pPr>
    </w:p>
    <w:p w:rsidR="001C53F2" w:rsidRDefault="001C53F2" w:rsidP="00AB4A80">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9F6035" w:rsidRPr="009F6035" w:rsidRDefault="009F6035" w:rsidP="009F6035">
      <w:pPr>
        <w:tabs>
          <w:tab w:val="left" w:pos="-1440"/>
          <w:tab w:val="left" w:pos="-720"/>
        </w:tabs>
        <w:jc w:val="both"/>
        <w:rPr>
          <w:sz w:val="20"/>
          <w:szCs w:val="20"/>
          <w:lang w:val="fr-CA"/>
        </w:rPr>
      </w:pPr>
      <w:r w:rsidRPr="009F6035">
        <w:rPr>
          <w:sz w:val="20"/>
          <w:szCs w:val="20"/>
          <w:lang w:val="fr-CA"/>
        </w:rPr>
        <w:t>24.09.2015</w:t>
      </w:r>
    </w:p>
    <w:p w:rsidR="009F6035" w:rsidRPr="009F6035" w:rsidRDefault="009F6035" w:rsidP="009F6035">
      <w:pPr>
        <w:tabs>
          <w:tab w:val="left" w:pos="-1440"/>
          <w:tab w:val="left" w:pos="-720"/>
        </w:tabs>
        <w:jc w:val="both"/>
        <w:rPr>
          <w:sz w:val="20"/>
          <w:szCs w:val="20"/>
          <w:lang w:val="fr-CA"/>
        </w:rPr>
      </w:pPr>
    </w:p>
    <w:p w:rsidR="009F6035" w:rsidRPr="009F6035" w:rsidRDefault="009F6035" w:rsidP="009F6035">
      <w:pPr>
        <w:tabs>
          <w:tab w:val="left" w:pos="-1440"/>
          <w:tab w:val="left" w:pos="-720"/>
        </w:tabs>
        <w:jc w:val="both"/>
        <w:rPr>
          <w:sz w:val="20"/>
          <w:szCs w:val="20"/>
          <w:lang w:val="fr-CA"/>
        </w:rPr>
      </w:pPr>
      <w:r w:rsidRPr="009F6035">
        <w:rPr>
          <w:sz w:val="20"/>
          <w:szCs w:val="20"/>
          <w:lang w:val="fr-CA"/>
        </w:rPr>
        <w:t>Before / Devant:   MOLDAVER J. / LE JUGE MOLDAVER</w:t>
      </w:r>
    </w:p>
    <w:p w:rsidR="009F6035" w:rsidRPr="009F6035" w:rsidRDefault="009F6035" w:rsidP="009F6035">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2824"/>
        <w:gridCol w:w="1138"/>
        <w:gridCol w:w="4223"/>
      </w:tblGrid>
      <w:tr w:rsidR="009F6035" w:rsidRPr="009F6035" w:rsidTr="009F6035">
        <w:tc>
          <w:tcPr>
            <w:tcW w:w="4258" w:type="dxa"/>
            <w:gridSpan w:val="2"/>
            <w:hideMark/>
          </w:tcPr>
          <w:p w:rsidR="009F6035" w:rsidRPr="009F6035" w:rsidRDefault="009F6035">
            <w:pPr>
              <w:rPr>
                <w:b/>
                <w:sz w:val="20"/>
                <w:szCs w:val="20"/>
              </w:rPr>
            </w:pPr>
            <w:r w:rsidRPr="009F6035">
              <w:rPr>
                <w:b/>
                <w:sz w:val="20"/>
                <w:szCs w:val="20"/>
              </w:rPr>
              <w:t>Motion for leave to intervene</w:t>
            </w:r>
            <w:r w:rsidRPr="009F6035">
              <w:rPr>
                <w:sz w:val="20"/>
                <w:szCs w:val="20"/>
              </w:rPr>
              <w:t xml:space="preserve"> </w:t>
            </w:r>
            <w:r w:rsidRPr="009F6035">
              <w:rPr>
                <w:sz w:val="20"/>
                <w:szCs w:val="20"/>
              </w:rPr>
              <w:fldChar w:fldCharType="begin"/>
            </w:r>
            <w:r w:rsidRPr="009F6035">
              <w:rPr>
                <w:sz w:val="20"/>
                <w:szCs w:val="20"/>
              </w:rPr>
              <w:instrText xml:space="preserve"> SEQ CHAPTER \h \r 1</w:instrText>
            </w:r>
            <w:r w:rsidRPr="009F6035">
              <w:rPr>
                <w:sz w:val="20"/>
                <w:szCs w:val="20"/>
              </w:rPr>
              <w:fldChar w:fldCharType="end"/>
            </w:r>
          </w:p>
        </w:tc>
        <w:tc>
          <w:tcPr>
            <w:tcW w:w="1138" w:type="dxa"/>
          </w:tcPr>
          <w:p w:rsidR="009F6035" w:rsidRPr="009F6035" w:rsidRDefault="009F6035">
            <w:pPr>
              <w:rPr>
                <w:sz w:val="20"/>
                <w:szCs w:val="20"/>
              </w:rPr>
            </w:pPr>
          </w:p>
          <w:p w:rsidR="009F6035" w:rsidRPr="009F6035" w:rsidRDefault="009F6035">
            <w:pPr>
              <w:rPr>
                <w:sz w:val="20"/>
                <w:szCs w:val="20"/>
              </w:rPr>
            </w:pPr>
          </w:p>
        </w:tc>
        <w:tc>
          <w:tcPr>
            <w:tcW w:w="4223" w:type="dxa"/>
            <w:hideMark/>
          </w:tcPr>
          <w:p w:rsidR="009F6035" w:rsidRPr="009F6035" w:rsidRDefault="009F6035">
            <w:pPr>
              <w:rPr>
                <w:b/>
                <w:sz w:val="20"/>
                <w:szCs w:val="20"/>
              </w:rPr>
            </w:pPr>
            <w:r w:rsidRPr="009F6035">
              <w:rPr>
                <w:b/>
                <w:bCs/>
                <w:sz w:val="20"/>
                <w:szCs w:val="20"/>
                <w:lang w:val="fr-CA"/>
              </w:rPr>
              <w:t>Requête en autorisation d’intervenir</w:t>
            </w:r>
            <w:r w:rsidRPr="009F6035">
              <w:rPr>
                <w:sz w:val="20"/>
                <w:szCs w:val="20"/>
                <w:lang w:val="fr-CA"/>
              </w:rPr>
              <w:t xml:space="preserve"> </w:t>
            </w:r>
            <w:r w:rsidRPr="009F6035">
              <w:rPr>
                <w:sz w:val="20"/>
                <w:szCs w:val="20"/>
              </w:rPr>
              <w:fldChar w:fldCharType="begin"/>
            </w:r>
            <w:r w:rsidRPr="009F6035">
              <w:rPr>
                <w:sz w:val="20"/>
                <w:szCs w:val="20"/>
              </w:rPr>
              <w:instrText xml:space="preserve"> SEQ CHAPTER \h \r 1</w:instrText>
            </w:r>
            <w:r w:rsidRPr="009F6035">
              <w:rPr>
                <w:sz w:val="20"/>
                <w:szCs w:val="20"/>
              </w:rPr>
              <w:fldChar w:fldCharType="end"/>
            </w:r>
          </w:p>
        </w:tc>
      </w:tr>
      <w:tr w:rsidR="009F6035" w:rsidRPr="009F6035" w:rsidTr="009F6035">
        <w:trPr>
          <w:trHeight w:hRule="exact" w:val="360"/>
        </w:trPr>
        <w:tc>
          <w:tcPr>
            <w:tcW w:w="1434" w:type="dxa"/>
            <w:hideMark/>
          </w:tcPr>
          <w:p w:rsidR="009F6035" w:rsidRPr="009F6035" w:rsidRDefault="009F6035">
            <w:pPr>
              <w:rPr>
                <w:sz w:val="20"/>
                <w:szCs w:val="20"/>
              </w:rPr>
            </w:pPr>
            <w:r w:rsidRPr="009F6035">
              <w:rPr>
                <w:sz w:val="20"/>
                <w:szCs w:val="20"/>
              </w:rPr>
              <w:t>BY / PAR</w:t>
            </w:r>
          </w:p>
        </w:tc>
        <w:tc>
          <w:tcPr>
            <w:tcW w:w="2824" w:type="dxa"/>
            <w:hideMark/>
          </w:tcPr>
          <w:p w:rsidR="009F6035" w:rsidRPr="009F6035" w:rsidRDefault="009F6035">
            <w:pPr>
              <w:rPr>
                <w:sz w:val="20"/>
                <w:szCs w:val="20"/>
              </w:rPr>
            </w:pPr>
            <w:r w:rsidRPr="009F6035">
              <w:rPr>
                <w:sz w:val="20"/>
                <w:szCs w:val="20"/>
              </w:rPr>
              <w:t>Attorney General of Ontario;</w:t>
            </w:r>
          </w:p>
        </w:tc>
        <w:tc>
          <w:tcPr>
            <w:tcW w:w="1138" w:type="dxa"/>
          </w:tcPr>
          <w:p w:rsidR="009F6035" w:rsidRPr="009F6035" w:rsidRDefault="009F6035">
            <w:pPr>
              <w:rPr>
                <w:sz w:val="20"/>
                <w:szCs w:val="20"/>
              </w:rPr>
            </w:pPr>
          </w:p>
        </w:tc>
        <w:tc>
          <w:tcPr>
            <w:tcW w:w="4223" w:type="dxa"/>
          </w:tcPr>
          <w:p w:rsidR="009F6035" w:rsidRPr="009F6035" w:rsidRDefault="009F6035">
            <w:pPr>
              <w:rPr>
                <w:sz w:val="20"/>
                <w:szCs w:val="20"/>
              </w:rPr>
            </w:pPr>
          </w:p>
        </w:tc>
      </w:tr>
      <w:tr w:rsidR="009F6035" w:rsidRPr="009F6035" w:rsidTr="009F6035">
        <w:trPr>
          <w:trHeight w:hRule="exact" w:val="576"/>
        </w:trPr>
        <w:tc>
          <w:tcPr>
            <w:tcW w:w="1434" w:type="dxa"/>
          </w:tcPr>
          <w:p w:rsidR="009F6035" w:rsidRPr="009F6035" w:rsidRDefault="009F6035">
            <w:pPr>
              <w:rPr>
                <w:sz w:val="20"/>
                <w:szCs w:val="20"/>
              </w:rPr>
            </w:pPr>
          </w:p>
        </w:tc>
        <w:tc>
          <w:tcPr>
            <w:tcW w:w="2824" w:type="dxa"/>
            <w:hideMark/>
          </w:tcPr>
          <w:p w:rsidR="009F6035" w:rsidRPr="009F6035" w:rsidRDefault="009F6035">
            <w:pPr>
              <w:rPr>
                <w:sz w:val="20"/>
                <w:szCs w:val="20"/>
              </w:rPr>
            </w:pPr>
            <w:r w:rsidRPr="009F6035">
              <w:rPr>
                <w:sz w:val="20"/>
                <w:szCs w:val="20"/>
              </w:rPr>
              <w:t>Canadian Association of Chiefs of Police;</w:t>
            </w:r>
          </w:p>
        </w:tc>
        <w:tc>
          <w:tcPr>
            <w:tcW w:w="1138" w:type="dxa"/>
          </w:tcPr>
          <w:p w:rsidR="009F6035" w:rsidRPr="009F6035" w:rsidRDefault="009F6035">
            <w:pPr>
              <w:rPr>
                <w:sz w:val="20"/>
                <w:szCs w:val="20"/>
              </w:rPr>
            </w:pPr>
          </w:p>
        </w:tc>
        <w:tc>
          <w:tcPr>
            <w:tcW w:w="4223" w:type="dxa"/>
          </w:tcPr>
          <w:p w:rsidR="009F6035" w:rsidRPr="009F6035" w:rsidRDefault="009F6035">
            <w:pPr>
              <w:rPr>
                <w:sz w:val="20"/>
                <w:szCs w:val="20"/>
              </w:rPr>
            </w:pPr>
          </w:p>
        </w:tc>
      </w:tr>
      <w:tr w:rsidR="009F6035" w:rsidRPr="009F6035" w:rsidTr="009F6035">
        <w:trPr>
          <w:trHeight w:hRule="exact" w:val="576"/>
        </w:trPr>
        <w:tc>
          <w:tcPr>
            <w:tcW w:w="1434" w:type="dxa"/>
          </w:tcPr>
          <w:p w:rsidR="009F6035" w:rsidRPr="009F6035" w:rsidRDefault="009F6035">
            <w:pPr>
              <w:rPr>
                <w:sz w:val="20"/>
                <w:szCs w:val="20"/>
              </w:rPr>
            </w:pPr>
          </w:p>
        </w:tc>
        <w:tc>
          <w:tcPr>
            <w:tcW w:w="2824" w:type="dxa"/>
            <w:hideMark/>
          </w:tcPr>
          <w:p w:rsidR="009F6035" w:rsidRPr="009F6035" w:rsidRDefault="009F6035">
            <w:pPr>
              <w:rPr>
                <w:sz w:val="20"/>
                <w:szCs w:val="20"/>
              </w:rPr>
            </w:pPr>
            <w:r w:rsidRPr="009F6035">
              <w:rPr>
                <w:sz w:val="20"/>
                <w:szCs w:val="20"/>
              </w:rPr>
              <w:t>Criminal Lawyers’ Association (Ontario)</w:t>
            </w:r>
          </w:p>
        </w:tc>
        <w:tc>
          <w:tcPr>
            <w:tcW w:w="1138" w:type="dxa"/>
          </w:tcPr>
          <w:p w:rsidR="009F6035" w:rsidRPr="009F6035" w:rsidRDefault="009F6035">
            <w:pPr>
              <w:rPr>
                <w:sz w:val="20"/>
                <w:szCs w:val="20"/>
              </w:rPr>
            </w:pPr>
          </w:p>
        </w:tc>
        <w:tc>
          <w:tcPr>
            <w:tcW w:w="4223" w:type="dxa"/>
          </w:tcPr>
          <w:p w:rsidR="009F6035" w:rsidRPr="009F6035" w:rsidRDefault="009F6035">
            <w:pPr>
              <w:rPr>
                <w:sz w:val="20"/>
                <w:szCs w:val="20"/>
              </w:rPr>
            </w:pPr>
          </w:p>
        </w:tc>
      </w:tr>
      <w:tr w:rsidR="009F6035" w:rsidRPr="009F6035" w:rsidTr="009F6035">
        <w:tc>
          <w:tcPr>
            <w:tcW w:w="1434" w:type="dxa"/>
          </w:tcPr>
          <w:p w:rsidR="009F6035" w:rsidRPr="009F6035" w:rsidRDefault="009F6035">
            <w:pPr>
              <w:rPr>
                <w:sz w:val="20"/>
                <w:szCs w:val="20"/>
              </w:rPr>
            </w:pPr>
          </w:p>
        </w:tc>
        <w:tc>
          <w:tcPr>
            <w:tcW w:w="2824" w:type="dxa"/>
          </w:tcPr>
          <w:p w:rsidR="009F6035" w:rsidRPr="009F6035" w:rsidRDefault="009F6035">
            <w:pPr>
              <w:rPr>
                <w:sz w:val="20"/>
                <w:szCs w:val="20"/>
              </w:rPr>
            </w:pPr>
          </w:p>
        </w:tc>
        <w:tc>
          <w:tcPr>
            <w:tcW w:w="1138" w:type="dxa"/>
          </w:tcPr>
          <w:p w:rsidR="009F6035" w:rsidRPr="009F6035" w:rsidRDefault="009F6035">
            <w:pPr>
              <w:rPr>
                <w:sz w:val="20"/>
                <w:szCs w:val="20"/>
              </w:rPr>
            </w:pPr>
          </w:p>
        </w:tc>
        <w:tc>
          <w:tcPr>
            <w:tcW w:w="4223" w:type="dxa"/>
          </w:tcPr>
          <w:p w:rsidR="009F6035" w:rsidRPr="009F6035" w:rsidRDefault="009F6035">
            <w:pPr>
              <w:rPr>
                <w:sz w:val="20"/>
                <w:szCs w:val="20"/>
              </w:rPr>
            </w:pPr>
          </w:p>
        </w:tc>
      </w:tr>
      <w:tr w:rsidR="009F6035" w:rsidRPr="009F6035" w:rsidTr="009F6035">
        <w:tc>
          <w:tcPr>
            <w:tcW w:w="1434" w:type="dxa"/>
            <w:hideMark/>
          </w:tcPr>
          <w:p w:rsidR="009F6035" w:rsidRPr="009F6035" w:rsidRDefault="009F6035">
            <w:pPr>
              <w:rPr>
                <w:sz w:val="20"/>
                <w:szCs w:val="20"/>
              </w:rPr>
            </w:pPr>
            <w:r w:rsidRPr="009F6035">
              <w:rPr>
                <w:sz w:val="20"/>
                <w:szCs w:val="20"/>
              </w:rPr>
              <w:t>IN / DANS :</w:t>
            </w:r>
          </w:p>
        </w:tc>
        <w:tc>
          <w:tcPr>
            <w:tcW w:w="2824" w:type="dxa"/>
          </w:tcPr>
          <w:p w:rsidR="009F6035" w:rsidRPr="009F6035" w:rsidRDefault="009F6035">
            <w:pPr>
              <w:rPr>
                <w:sz w:val="20"/>
                <w:szCs w:val="20"/>
              </w:rPr>
            </w:pPr>
            <w:r w:rsidRPr="009F6035">
              <w:rPr>
                <w:sz w:val="20"/>
                <w:szCs w:val="20"/>
              </w:rPr>
              <w:t>Ali Hassan Saeed</w:t>
            </w:r>
          </w:p>
          <w:p w:rsidR="009F6035" w:rsidRPr="009F6035" w:rsidRDefault="009F6035">
            <w:pPr>
              <w:rPr>
                <w:sz w:val="20"/>
                <w:szCs w:val="20"/>
              </w:rPr>
            </w:pPr>
          </w:p>
          <w:p w:rsidR="009F6035" w:rsidRPr="009F6035" w:rsidRDefault="009F6035">
            <w:pPr>
              <w:rPr>
                <w:sz w:val="20"/>
                <w:szCs w:val="20"/>
              </w:rPr>
            </w:pPr>
            <w:r w:rsidRPr="009F6035">
              <w:rPr>
                <w:sz w:val="20"/>
                <w:szCs w:val="20"/>
              </w:rPr>
              <w:tab/>
              <w:t>v. (36328)</w:t>
            </w:r>
          </w:p>
          <w:p w:rsidR="009F6035" w:rsidRPr="009F6035" w:rsidRDefault="009F6035">
            <w:pPr>
              <w:rPr>
                <w:sz w:val="20"/>
                <w:szCs w:val="20"/>
              </w:rPr>
            </w:pPr>
          </w:p>
          <w:p w:rsidR="009F6035" w:rsidRPr="009F6035" w:rsidRDefault="009F6035">
            <w:pPr>
              <w:rPr>
                <w:sz w:val="20"/>
                <w:szCs w:val="20"/>
              </w:rPr>
            </w:pPr>
            <w:r w:rsidRPr="009F6035">
              <w:rPr>
                <w:sz w:val="20"/>
                <w:szCs w:val="20"/>
              </w:rPr>
              <w:t>Her Majesty the Queen (Crim.) (Alta.)</w:t>
            </w:r>
          </w:p>
        </w:tc>
        <w:tc>
          <w:tcPr>
            <w:tcW w:w="1138" w:type="dxa"/>
          </w:tcPr>
          <w:p w:rsidR="009F6035" w:rsidRPr="009F6035" w:rsidRDefault="009F6035">
            <w:pPr>
              <w:rPr>
                <w:sz w:val="20"/>
                <w:szCs w:val="20"/>
              </w:rPr>
            </w:pPr>
          </w:p>
        </w:tc>
        <w:tc>
          <w:tcPr>
            <w:tcW w:w="4223" w:type="dxa"/>
          </w:tcPr>
          <w:p w:rsidR="009F6035" w:rsidRPr="009F6035" w:rsidRDefault="009F6035">
            <w:pPr>
              <w:rPr>
                <w:sz w:val="20"/>
                <w:szCs w:val="20"/>
              </w:rPr>
            </w:pPr>
          </w:p>
        </w:tc>
      </w:tr>
    </w:tbl>
    <w:p w:rsidR="009F6035" w:rsidRPr="009F6035" w:rsidRDefault="009F6035" w:rsidP="009F6035">
      <w:pPr>
        <w:tabs>
          <w:tab w:val="left" w:pos="-1440"/>
          <w:tab w:val="left" w:pos="-720"/>
        </w:tabs>
        <w:jc w:val="both"/>
        <w:rPr>
          <w:sz w:val="20"/>
          <w:szCs w:val="20"/>
          <w:lang w:val="fr-CA" w:eastAsia="en-CA"/>
        </w:rPr>
      </w:pPr>
    </w:p>
    <w:p w:rsidR="009F6035" w:rsidRPr="009F6035" w:rsidRDefault="009F6035" w:rsidP="009F6035">
      <w:pPr>
        <w:tabs>
          <w:tab w:val="left" w:pos="-1440"/>
          <w:tab w:val="left" w:pos="-720"/>
        </w:tabs>
        <w:jc w:val="both"/>
        <w:rPr>
          <w:b/>
          <w:sz w:val="20"/>
          <w:szCs w:val="20"/>
          <w:lang w:val="fr-CA"/>
        </w:rPr>
      </w:pPr>
      <w:r w:rsidRPr="009F6035">
        <w:rPr>
          <w:b/>
          <w:sz w:val="20"/>
          <w:szCs w:val="20"/>
          <w:lang w:val="fr-CA"/>
        </w:rPr>
        <w:t>GRANTED / ACCORDÉE</w:t>
      </w:r>
    </w:p>
    <w:p w:rsidR="009F6035" w:rsidRPr="009F6035" w:rsidRDefault="009F6035" w:rsidP="009F6035">
      <w:pPr>
        <w:tabs>
          <w:tab w:val="left" w:pos="-1440"/>
          <w:tab w:val="left" w:pos="-720"/>
        </w:tabs>
        <w:jc w:val="both"/>
        <w:rPr>
          <w:sz w:val="20"/>
          <w:szCs w:val="20"/>
          <w:lang w:val="fr-CA"/>
        </w:rPr>
      </w:pPr>
    </w:p>
    <w:p w:rsidR="009F6035" w:rsidRPr="009F6035" w:rsidRDefault="009F6035" w:rsidP="009F6035">
      <w:pPr>
        <w:spacing w:line="232" w:lineRule="auto"/>
        <w:jc w:val="both"/>
        <w:rPr>
          <w:sz w:val="20"/>
          <w:szCs w:val="20"/>
          <w:lang w:val="en-US"/>
        </w:rPr>
      </w:pPr>
      <w:r w:rsidRPr="009F6035">
        <w:rPr>
          <w:b/>
          <w:bCs/>
          <w:sz w:val="20"/>
          <w:szCs w:val="20"/>
        </w:rPr>
        <w:t xml:space="preserve">UPON APPLICATIONS </w:t>
      </w:r>
      <w:r w:rsidRPr="009F6035">
        <w:rPr>
          <w:sz w:val="20"/>
          <w:szCs w:val="20"/>
        </w:rPr>
        <w:t>by the Attorney General of Ontario, the Canadian Association of Chiefs of Police and the Criminal Lawyers' Association (Ontario) for leave to intervene in the above appeal;</w:t>
      </w:r>
    </w:p>
    <w:p w:rsidR="009F6035" w:rsidRPr="009F6035" w:rsidRDefault="009F6035" w:rsidP="009F6035">
      <w:pPr>
        <w:spacing w:line="232" w:lineRule="auto"/>
        <w:jc w:val="both"/>
        <w:rPr>
          <w:sz w:val="20"/>
          <w:szCs w:val="20"/>
        </w:rPr>
      </w:pPr>
    </w:p>
    <w:p w:rsidR="009F6035" w:rsidRPr="009F6035" w:rsidRDefault="009F6035" w:rsidP="009F6035">
      <w:pPr>
        <w:spacing w:line="232" w:lineRule="auto"/>
        <w:jc w:val="both"/>
        <w:rPr>
          <w:sz w:val="20"/>
          <w:szCs w:val="20"/>
        </w:rPr>
      </w:pPr>
      <w:r w:rsidRPr="009F6035">
        <w:rPr>
          <w:b/>
          <w:bCs/>
          <w:sz w:val="20"/>
          <w:szCs w:val="20"/>
        </w:rPr>
        <w:t>AND THE MATERIAL FILED</w:t>
      </w:r>
      <w:r w:rsidRPr="009F6035">
        <w:rPr>
          <w:sz w:val="20"/>
          <w:szCs w:val="20"/>
        </w:rPr>
        <w:t xml:space="preserve"> having been read;</w:t>
      </w:r>
    </w:p>
    <w:p w:rsidR="009F6035" w:rsidRPr="009F6035" w:rsidRDefault="009F6035" w:rsidP="009F6035">
      <w:pPr>
        <w:spacing w:line="232" w:lineRule="auto"/>
        <w:jc w:val="both"/>
        <w:rPr>
          <w:sz w:val="20"/>
          <w:szCs w:val="20"/>
        </w:rPr>
      </w:pPr>
    </w:p>
    <w:p w:rsidR="009F6035" w:rsidRPr="009F6035" w:rsidRDefault="009F6035" w:rsidP="009F6035">
      <w:pPr>
        <w:spacing w:line="232" w:lineRule="auto"/>
        <w:jc w:val="both"/>
        <w:rPr>
          <w:sz w:val="20"/>
          <w:szCs w:val="20"/>
        </w:rPr>
      </w:pPr>
      <w:r w:rsidRPr="009F6035">
        <w:rPr>
          <w:b/>
          <w:bCs/>
          <w:sz w:val="20"/>
          <w:szCs w:val="20"/>
        </w:rPr>
        <w:t>IT IS HEREBY ORDERED THAT:</w:t>
      </w:r>
    </w:p>
    <w:p w:rsidR="009F6035" w:rsidRPr="009F6035" w:rsidRDefault="009F6035" w:rsidP="009F6035">
      <w:pPr>
        <w:spacing w:line="232" w:lineRule="auto"/>
        <w:jc w:val="both"/>
        <w:rPr>
          <w:sz w:val="20"/>
          <w:szCs w:val="20"/>
        </w:rPr>
      </w:pPr>
    </w:p>
    <w:p w:rsidR="009F6035" w:rsidRPr="009F6035" w:rsidRDefault="009F6035" w:rsidP="009F6035">
      <w:pPr>
        <w:spacing w:line="232" w:lineRule="auto"/>
        <w:jc w:val="both"/>
        <w:rPr>
          <w:sz w:val="20"/>
          <w:szCs w:val="20"/>
        </w:rPr>
      </w:pPr>
      <w:r w:rsidRPr="009F6035">
        <w:rPr>
          <w:sz w:val="20"/>
          <w:szCs w:val="20"/>
        </w:rPr>
        <w:t>The motions for leave to intervene are granted and each of the said interveners shall be entitled to serve and file a factum not to exceed ten (10) pages in length in this appeal on or before November 17, 2015.</w:t>
      </w:r>
    </w:p>
    <w:p w:rsidR="009F6035" w:rsidRPr="009F6035" w:rsidRDefault="009F6035" w:rsidP="009F6035">
      <w:pPr>
        <w:spacing w:line="232" w:lineRule="auto"/>
        <w:jc w:val="both"/>
        <w:rPr>
          <w:sz w:val="20"/>
          <w:szCs w:val="20"/>
        </w:rPr>
      </w:pPr>
    </w:p>
    <w:p w:rsidR="009F6035" w:rsidRPr="009F6035" w:rsidRDefault="009F6035" w:rsidP="009F6035">
      <w:pPr>
        <w:spacing w:line="232" w:lineRule="auto"/>
        <w:jc w:val="both"/>
        <w:rPr>
          <w:sz w:val="20"/>
          <w:szCs w:val="20"/>
        </w:rPr>
      </w:pPr>
      <w:r w:rsidRPr="009F6035">
        <w:rPr>
          <w:sz w:val="20"/>
          <w:szCs w:val="20"/>
        </w:rPr>
        <w:t>The requests to present oral argument are deferred to a date following receipt and consideration of the written arguments of the parties and the interveners.</w:t>
      </w:r>
    </w:p>
    <w:p w:rsidR="009F6035" w:rsidRPr="009F6035" w:rsidRDefault="009F6035" w:rsidP="009F6035">
      <w:pPr>
        <w:spacing w:line="232" w:lineRule="auto"/>
        <w:jc w:val="both"/>
        <w:rPr>
          <w:sz w:val="20"/>
          <w:szCs w:val="20"/>
        </w:rPr>
      </w:pPr>
    </w:p>
    <w:p w:rsidR="009F6035" w:rsidRPr="009F6035" w:rsidRDefault="009F6035" w:rsidP="009F6035">
      <w:pPr>
        <w:spacing w:line="232" w:lineRule="auto"/>
        <w:jc w:val="both"/>
        <w:rPr>
          <w:sz w:val="20"/>
          <w:szCs w:val="20"/>
        </w:rPr>
      </w:pPr>
      <w:r w:rsidRPr="009F6035">
        <w:rPr>
          <w:sz w:val="20"/>
          <w:szCs w:val="20"/>
        </w:rPr>
        <w:fldChar w:fldCharType="begin"/>
      </w:r>
      <w:r w:rsidRPr="009F6035">
        <w:rPr>
          <w:sz w:val="20"/>
          <w:szCs w:val="20"/>
        </w:rPr>
        <w:instrText xml:space="preserve"> SEQ CHAPTER \h \r 1</w:instrText>
      </w:r>
      <w:r w:rsidRPr="009F6035">
        <w:rPr>
          <w:sz w:val="20"/>
          <w:szCs w:val="20"/>
        </w:rPr>
        <w:fldChar w:fldCharType="end"/>
      </w:r>
      <w:r w:rsidRPr="009F6035">
        <w:rPr>
          <w:b/>
          <w:bCs/>
          <w:sz w:val="20"/>
          <w:szCs w:val="20"/>
        </w:rPr>
        <w:t>The interveners are not entitled to raise new issues or to adduce further evidence or otherwise to supplement the record of the parties.</w:t>
      </w:r>
    </w:p>
    <w:p w:rsidR="009F6035" w:rsidRPr="009F6035" w:rsidRDefault="009F6035" w:rsidP="009F6035">
      <w:pPr>
        <w:spacing w:line="232" w:lineRule="auto"/>
        <w:jc w:val="both"/>
        <w:rPr>
          <w:sz w:val="20"/>
          <w:szCs w:val="20"/>
        </w:rPr>
      </w:pPr>
    </w:p>
    <w:p w:rsidR="009F6035" w:rsidRPr="009F6035" w:rsidRDefault="009F6035" w:rsidP="009F6035">
      <w:pPr>
        <w:spacing w:line="232" w:lineRule="auto"/>
        <w:jc w:val="both"/>
        <w:rPr>
          <w:sz w:val="20"/>
          <w:szCs w:val="20"/>
        </w:rPr>
      </w:pPr>
      <w:r w:rsidRPr="009F6035">
        <w:rPr>
          <w:sz w:val="20"/>
          <w:szCs w:val="20"/>
        </w:rPr>
        <w:t>Pursuant to Rule 59(1)(</w:t>
      </w:r>
      <w:r w:rsidRPr="009F6035">
        <w:rPr>
          <w:i/>
          <w:iCs/>
          <w:sz w:val="20"/>
          <w:szCs w:val="20"/>
        </w:rPr>
        <w:t>a</w:t>
      </w:r>
      <w:r w:rsidRPr="009F6035">
        <w:rPr>
          <w:sz w:val="20"/>
          <w:szCs w:val="20"/>
        </w:rPr>
        <w:t xml:space="preserve">) of the </w:t>
      </w:r>
      <w:r w:rsidRPr="009F6035">
        <w:rPr>
          <w:i/>
          <w:iCs/>
          <w:sz w:val="20"/>
          <w:szCs w:val="20"/>
        </w:rPr>
        <w:t>Rules of the Supreme Court of Canada</w:t>
      </w:r>
      <w:r w:rsidRPr="009F6035">
        <w:rPr>
          <w:sz w:val="20"/>
          <w:szCs w:val="20"/>
        </w:rPr>
        <w:t>, the interveners shall pay to the appellant and respondent any additional disbursements occasioned to the appellant and respondent by their interventions.</w:t>
      </w:r>
    </w:p>
    <w:p w:rsidR="009F6035" w:rsidRPr="009F6035" w:rsidRDefault="009F6035" w:rsidP="009F6035">
      <w:pPr>
        <w:jc w:val="both"/>
        <w:rPr>
          <w:b/>
          <w:bCs/>
          <w:sz w:val="20"/>
          <w:szCs w:val="20"/>
        </w:rPr>
      </w:pPr>
    </w:p>
    <w:p w:rsidR="009F6035" w:rsidRPr="009F6035" w:rsidRDefault="009F6035" w:rsidP="009F6035">
      <w:pPr>
        <w:jc w:val="both"/>
        <w:rPr>
          <w:b/>
          <w:bCs/>
          <w:sz w:val="20"/>
          <w:szCs w:val="20"/>
        </w:rPr>
      </w:pPr>
    </w:p>
    <w:p w:rsidR="009F6035" w:rsidRPr="009F6035" w:rsidRDefault="009F6035" w:rsidP="009F6035">
      <w:pPr>
        <w:jc w:val="both"/>
        <w:rPr>
          <w:b/>
          <w:bCs/>
          <w:sz w:val="20"/>
          <w:szCs w:val="20"/>
        </w:rPr>
      </w:pPr>
    </w:p>
    <w:p w:rsidR="009F6035" w:rsidRPr="009F6035" w:rsidRDefault="009F6035" w:rsidP="009F6035">
      <w:pPr>
        <w:widowControl w:val="0"/>
        <w:autoSpaceDE w:val="0"/>
        <w:autoSpaceDN w:val="0"/>
        <w:adjustRightInd w:val="0"/>
        <w:spacing w:line="232" w:lineRule="auto"/>
        <w:jc w:val="both"/>
        <w:rPr>
          <w:rFonts w:eastAsiaTheme="minorEastAsia"/>
          <w:sz w:val="20"/>
          <w:szCs w:val="20"/>
          <w:lang w:val="fr-CA"/>
        </w:rPr>
      </w:pPr>
      <w:r w:rsidRPr="009F6035">
        <w:rPr>
          <w:rFonts w:eastAsiaTheme="minorEastAsia"/>
          <w:b/>
          <w:sz w:val="20"/>
          <w:szCs w:val="20"/>
          <w:lang w:val="fr-CA"/>
        </w:rPr>
        <w:t>À LA SUITE DES DEMANDES</w:t>
      </w:r>
      <w:r w:rsidRPr="009F6035">
        <w:rPr>
          <w:rFonts w:eastAsiaTheme="minorEastAsia"/>
          <w:sz w:val="20"/>
          <w:szCs w:val="20"/>
          <w:lang w:val="fr-CA"/>
        </w:rPr>
        <w:t xml:space="preserve"> présentées par le procureur général de l’Ontario, l’Association canadienne des chefs de police et la Criminal Lawyers' Association (Ontario) en autorisation d’intervenir dans le présent appel;</w:t>
      </w:r>
    </w:p>
    <w:p w:rsidR="009F6035" w:rsidRPr="009F6035" w:rsidRDefault="009F6035" w:rsidP="009F6035">
      <w:pPr>
        <w:widowControl w:val="0"/>
        <w:autoSpaceDE w:val="0"/>
        <w:autoSpaceDN w:val="0"/>
        <w:adjustRightInd w:val="0"/>
        <w:spacing w:line="232" w:lineRule="auto"/>
        <w:jc w:val="both"/>
        <w:rPr>
          <w:rFonts w:eastAsiaTheme="minorEastAsia"/>
          <w:b/>
          <w:sz w:val="20"/>
          <w:szCs w:val="20"/>
          <w:lang w:val="fr-CA"/>
        </w:rPr>
      </w:pPr>
    </w:p>
    <w:p w:rsidR="009F6035" w:rsidRPr="009F6035" w:rsidRDefault="009F6035" w:rsidP="009F6035">
      <w:pPr>
        <w:widowControl w:val="0"/>
        <w:autoSpaceDE w:val="0"/>
        <w:autoSpaceDN w:val="0"/>
        <w:adjustRightInd w:val="0"/>
        <w:spacing w:line="232" w:lineRule="auto"/>
        <w:jc w:val="both"/>
        <w:rPr>
          <w:rFonts w:eastAsiaTheme="minorEastAsia"/>
          <w:sz w:val="20"/>
          <w:szCs w:val="20"/>
          <w:lang w:val="fr-CA"/>
        </w:rPr>
      </w:pPr>
      <w:r w:rsidRPr="009F6035">
        <w:rPr>
          <w:rFonts w:eastAsiaTheme="minorEastAsia"/>
          <w:b/>
          <w:sz w:val="20"/>
          <w:szCs w:val="20"/>
          <w:lang w:val="fr-CA"/>
        </w:rPr>
        <w:t xml:space="preserve">ET APRÈS EXAMEN </w:t>
      </w:r>
      <w:r w:rsidRPr="009F6035">
        <w:rPr>
          <w:rFonts w:eastAsiaTheme="minorEastAsia"/>
          <w:sz w:val="20"/>
          <w:szCs w:val="20"/>
          <w:lang w:val="fr-CA"/>
        </w:rPr>
        <w:t>des documents déposés;</w:t>
      </w:r>
    </w:p>
    <w:p w:rsidR="009F6035" w:rsidRPr="009F6035" w:rsidRDefault="009F6035" w:rsidP="009F6035">
      <w:pPr>
        <w:widowControl w:val="0"/>
        <w:autoSpaceDE w:val="0"/>
        <w:autoSpaceDN w:val="0"/>
        <w:adjustRightInd w:val="0"/>
        <w:spacing w:line="232" w:lineRule="auto"/>
        <w:jc w:val="both"/>
        <w:rPr>
          <w:rFonts w:eastAsiaTheme="minorEastAsia"/>
          <w:b/>
          <w:sz w:val="20"/>
          <w:szCs w:val="20"/>
          <w:lang w:val="fr-CA"/>
        </w:rPr>
      </w:pPr>
    </w:p>
    <w:p w:rsidR="009F6035" w:rsidRPr="009F6035" w:rsidRDefault="009F6035" w:rsidP="009F6035">
      <w:pPr>
        <w:widowControl w:val="0"/>
        <w:autoSpaceDE w:val="0"/>
        <w:autoSpaceDN w:val="0"/>
        <w:adjustRightInd w:val="0"/>
        <w:spacing w:line="232" w:lineRule="auto"/>
        <w:jc w:val="both"/>
        <w:rPr>
          <w:rFonts w:eastAsiaTheme="minorEastAsia"/>
          <w:sz w:val="20"/>
          <w:szCs w:val="20"/>
          <w:lang w:val="fr-CA"/>
        </w:rPr>
      </w:pPr>
      <w:r w:rsidRPr="009F6035">
        <w:rPr>
          <w:rFonts w:eastAsiaTheme="minorEastAsia"/>
          <w:b/>
          <w:sz w:val="20"/>
          <w:szCs w:val="20"/>
          <w:lang w:val="fr-CA"/>
        </w:rPr>
        <w:t>IL</w:t>
      </w:r>
      <w:r w:rsidRPr="009F6035">
        <w:rPr>
          <w:rFonts w:eastAsiaTheme="minorEastAsia"/>
          <w:sz w:val="20"/>
          <w:szCs w:val="20"/>
          <w:lang w:val="fr-CA"/>
        </w:rPr>
        <w:t xml:space="preserve"> </w:t>
      </w:r>
      <w:r w:rsidRPr="009F6035">
        <w:rPr>
          <w:rFonts w:eastAsiaTheme="minorEastAsia"/>
          <w:b/>
          <w:sz w:val="20"/>
          <w:szCs w:val="20"/>
          <w:lang w:val="fr-CA"/>
        </w:rPr>
        <w:t>EST ORDONNÉ CE QUI SUIT :</w:t>
      </w:r>
    </w:p>
    <w:p w:rsidR="009F6035" w:rsidRPr="009F6035" w:rsidRDefault="009F6035" w:rsidP="009F6035">
      <w:pPr>
        <w:widowControl w:val="0"/>
        <w:autoSpaceDE w:val="0"/>
        <w:autoSpaceDN w:val="0"/>
        <w:adjustRightInd w:val="0"/>
        <w:spacing w:line="232" w:lineRule="auto"/>
        <w:jc w:val="both"/>
        <w:rPr>
          <w:rFonts w:eastAsiaTheme="minorEastAsia"/>
          <w:sz w:val="20"/>
          <w:szCs w:val="20"/>
          <w:lang w:val="fr-CA"/>
        </w:rPr>
      </w:pPr>
    </w:p>
    <w:p w:rsidR="009F6035" w:rsidRPr="009F6035" w:rsidRDefault="009F6035" w:rsidP="009F6035">
      <w:pPr>
        <w:widowControl w:val="0"/>
        <w:autoSpaceDE w:val="0"/>
        <w:autoSpaceDN w:val="0"/>
        <w:adjustRightInd w:val="0"/>
        <w:spacing w:line="232" w:lineRule="auto"/>
        <w:jc w:val="both"/>
        <w:rPr>
          <w:rFonts w:eastAsiaTheme="minorEastAsia"/>
          <w:sz w:val="20"/>
          <w:szCs w:val="20"/>
          <w:lang w:val="fr-CA"/>
        </w:rPr>
      </w:pPr>
      <w:r w:rsidRPr="009F6035">
        <w:rPr>
          <w:rFonts w:eastAsiaTheme="minorEastAsia"/>
          <w:sz w:val="20"/>
          <w:szCs w:val="20"/>
          <w:lang w:val="fr-CA"/>
        </w:rPr>
        <w:t>Les requêtes en autorisation d’intervenir sont accueillies et chacun des intervenants pourra signifier et déposer un mémoire d’au plus dix (10) pages au plus tard le 17 novembre 2015.</w:t>
      </w:r>
    </w:p>
    <w:p w:rsidR="009F6035" w:rsidRPr="009F6035" w:rsidRDefault="009F6035" w:rsidP="009F6035">
      <w:pPr>
        <w:widowControl w:val="0"/>
        <w:autoSpaceDE w:val="0"/>
        <w:autoSpaceDN w:val="0"/>
        <w:adjustRightInd w:val="0"/>
        <w:spacing w:line="232" w:lineRule="auto"/>
        <w:jc w:val="both"/>
        <w:rPr>
          <w:rFonts w:eastAsiaTheme="minorEastAsia"/>
          <w:sz w:val="20"/>
          <w:szCs w:val="20"/>
          <w:lang w:val="fr-CA"/>
        </w:rPr>
      </w:pPr>
    </w:p>
    <w:p w:rsidR="009F6035" w:rsidRPr="009F6035" w:rsidRDefault="009F6035" w:rsidP="009F6035">
      <w:pPr>
        <w:widowControl w:val="0"/>
        <w:autoSpaceDE w:val="0"/>
        <w:autoSpaceDN w:val="0"/>
        <w:adjustRightInd w:val="0"/>
        <w:spacing w:line="232" w:lineRule="auto"/>
        <w:jc w:val="both"/>
        <w:rPr>
          <w:rFonts w:eastAsiaTheme="minorEastAsia"/>
          <w:sz w:val="20"/>
          <w:szCs w:val="20"/>
          <w:lang w:val="fr-CA"/>
        </w:rPr>
      </w:pPr>
      <w:r w:rsidRPr="009F6035">
        <w:rPr>
          <w:rFonts w:eastAsiaTheme="minorEastAsia"/>
          <w:sz w:val="20"/>
          <w:szCs w:val="20"/>
          <w:lang w:val="fr-CA"/>
        </w:rPr>
        <w:t xml:space="preserve">Les décisions sur les demandes en vue de présenter des plaidoiries orales seront rendues après réception et examen des </w:t>
      </w:r>
      <w:r w:rsidRPr="009F6035">
        <w:rPr>
          <w:rFonts w:eastAsiaTheme="minorEastAsia"/>
          <w:sz w:val="20"/>
          <w:szCs w:val="20"/>
          <w:lang w:val="fr-CA"/>
        </w:rPr>
        <w:lastRenderedPageBreak/>
        <w:t>arguments écrits des parties et des intervenants.</w:t>
      </w:r>
    </w:p>
    <w:p w:rsidR="009F6035" w:rsidRPr="009F6035" w:rsidRDefault="009F6035" w:rsidP="009F6035">
      <w:pPr>
        <w:widowControl w:val="0"/>
        <w:autoSpaceDE w:val="0"/>
        <w:autoSpaceDN w:val="0"/>
        <w:adjustRightInd w:val="0"/>
        <w:spacing w:line="232" w:lineRule="auto"/>
        <w:jc w:val="both"/>
        <w:rPr>
          <w:rFonts w:eastAsiaTheme="minorEastAsia"/>
          <w:sz w:val="20"/>
          <w:szCs w:val="20"/>
          <w:lang w:val="fr-CA"/>
        </w:rPr>
      </w:pPr>
    </w:p>
    <w:p w:rsidR="009F6035" w:rsidRPr="009F6035" w:rsidRDefault="009F6035" w:rsidP="009F6035">
      <w:pPr>
        <w:widowControl w:val="0"/>
        <w:autoSpaceDE w:val="0"/>
        <w:autoSpaceDN w:val="0"/>
        <w:adjustRightInd w:val="0"/>
        <w:spacing w:line="232" w:lineRule="auto"/>
        <w:jc w:val="both"/>
        <w:rPr>
          <w:rFonts w:eastAsiaTheme="minorEastAsia"/>
          <w:b/>
          <w:sz w:val="20"/>
          <w:szCs w:val="20"/>
          <w:lang w:val="fr-CA"/>
        </w:rPr>
      </w:pPr>
      <w:r w:rsidRPr="009F6035">
        <w:rPr>
          <w:rFonts w:eastAsiaTheme="minorEastAsia"/>
          <w:b/>
          <w:sz w:val="20"/>
          <w:szCs w:val="20"/>
          <w:lang w:val="fr-CA"/>
        </w:rPr>
        <w:t>Les intervenants n’ont pas le droit de soulever de nouvelles questions, de produire d’autres éléments de preuve ni de compléter de quelque autre façon le dossier des parties.</w:t>
      </w:r>
    </w:p>
    <w:p w:rsidR="009F6035" w:rsidRPr="009F6035" w:rsidRDefault="009F6035" w:rsidP="009F6035">
      <w:pPr>
        <w:widowControl w:val="0"/>
        <w:autoSpaceDE w:val="0"/>
        <w:autoSpaceDN w:val="0"/>
        <w:adjustRightInd w:val="0"/>
        <w:spacing w:line="232" w:lineRule="auto"/>
        <w:jc w:val="both"/>
        <w:rPr>
          <w:rFonts w:eastAsiaTheme="minorEastAsia"/>
          <w:sz w:val="20"/>
          <w:szCs w:val="20"/>
          <w:lang w:val="fr-CA"/>
        </w:rPr>
      </w:pPr>
    </w:p>
    <w:p w:rsidR="009F6035" w:rsidRPr="009F6035" w:rsidRDefault="009F6035" w:rsidP="009F6035">
      <w:pPr>
        <w:widowControl w:val="0"/>
        <w:autoSpaceDE w:val="0"/>
        <w:autoSpaceDN w:val="0"/>
        <w:adjustRightInd w:val="0"/>
        <w:spacing w:line="232" w:lineRule="auto"/>
        <w:jc w:val="both"/>
        <w:rPr>
          <w:rFonts w:eastAsiaTheme="minorEastAsia"/>
          <w:sz w:val="20"/>
          <w:szCs w:val="20"/>
          <w:lang w:val="fr-CA"/>
        </w:rPr>
      </w:pPr>
      <w:r w:rsidRPr="009F6035">
        <w:rPr>
          <w:rFonts w:eastAsiaTheme="minorEastAsia"/>
          <w:sz w:val="20"/>
          <w:szCs w:val="20"/>
          <w:lang w:val="fr-CA"/>
        </w:rPr>
        <w:t>Conformément à l’alinéa 59(1)</w:t>
      </w:r>
      <w:r w:rsidRPr="009F6035">
        <w:rPr>
          <w:rFonts w:eastAsiaTheme="minorEastAsia"/>
          <w:i/>
          <w:sz w:val="20"/>
          <w:szCs w:val="20"/>
          <w:lang w:val="fr-CA"/>
        </w:rPr>
        <w:t>a</w:t>
      </w:r>
      <w:r w:rsidRPr="009F6035">
        <w:rPr>
          <w:rFonts w:eastAsiaTheme="minorEastAsia"/>
          <w:sz w:val="20"/>
          <w:szCs w:val="20"/>
          <w:lang w:val="fr-CA"/>
        </w:rPr>
        <w:t xml:space="preserve">) des </w:t>
      </w:r>
      <w:r w:rsidRPr="009F6035">
        <w:rPr>
          <w:rFonts w:eastAsiaTheme="minorEastAsia"/>
          <w:i/>
          <w:sz w:val="20"/>
          <w:szCs w:val="20"/>
          <w:lang w:val="fr-CA"/>
        </w:rPr>
        <w:t>Règles de la Cour suprême du Canada</w:t>
      </w:r>
      <w:r w:rsidRPr="009F6035">
        <w:rPr>
          <w:rFonts w:eastAsiaTheme="minorEastAsia"/>
          <w:sz w:val="20"/>
          <w:szCs w:val="20"/>
          <w:lang w:val="fr-CA"/>
        </w:rPr>
        <w:t>, les intervenants paieront à l’appelant et à l’intimée tous débours supplémentaires résultant de leur intervention.</w:t>
      </w:r>
    </w:p>
    <w:p w:rsidR="00183454" w:rsidRPr="00012FDB" w:rsidRDefault="00183454" w:rsidP="00183454">
      <w:pPr>
        <w:tabs>
          <w:tab w:val="left" w:pos="-1440"/>
          <w:tab w:val="left" w:pos="-720"/>
        </w:tabs>
        <w:jc w:val="both"/>
        <w:rPr>
          <w:rFonts w:eastAsia="Times New Roman" w:cs="Times New Roman"/>
          <w:sz w:val="20"/>
          <w:szCs w:val="20"/>
          <w:lang w:val="en-US" w:eastAsia="en-CA"/>
        </w:rPr>
      </w:pPr>
    </w:p>
    <w:p w:rsidR="00183454" w:rsidRPr="009F6035" w:rsidRDefault="00AE1743"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70" style="width:2in;height:1pt" o:hrpct="0" o:hralign="center" o:hrstd="t" o:hrnoshade="t" o:hr="t" fillcolor="black [3213]" stroked="f"/>
        </w:pict>
      </w:r>
    </w:p>
    <w:p w:rsidR="00183454" w:rsidRPr="009F6035" w:rsidRDefault="00183454" w:rsidP="00183454">
      <w:pPr>
        <w:tabs>
          <w:tab w:val="left" w:pos="-1440"/>
          <w:tab w:val="left" w:pos="-720"/>
        </w:tabs>
        <w:jc w:val="both"/>
        <w:rPr>
          <w:rFonts w:eastAsia="Times New Roman" w:cs="Times New Roman"/>
          <w:sz w:val="20"/>
          <w:szCs w:val="20"/>
          <w:lang w:val="en-US" w:eastAsia="en-CA"/>
        </w:rPr>
      </w:pPr>
    </w:p>
    <w:p w:rsidR="009F6035" w:rsidRPr="009F6035" w:rsidRDefault="009F6035" w:rsidP="009F6035">
      <w:pPr>
        <w:tabs>
          <w:tab w:val="left" w:pos="-1440"/>
          <w:tab w:val="left" w:pos="-720"/>
        </w:tabs>
        <w:jc w:val="both"/>
        <w:rPr>
          <w:rFonts w:cs="Times New Roman"/>
          <w:sz w:val="20"/>
          <w:szCs w:val="20"/>
          <w:lang w:val="fr-CA"/>
        </w:rPr>
      </w:pPr>
      <w:r w:rsidRPr="009F6035">
        <w:rPr>
          <w:rFonts w:cs="Times New Roman"/>
          <w:sz w:val="20"/>
          <w:szCs w:val="20"/>
          <w:lang w:val="fr-CA"/>
        </w:rPr>
        <w:t>30.09.2015</w:t>
      </w:r>
    </w:p>
    <w:p w:rsidR="009F6035" w:rsidRPr="009F6035" w:rsidRDefault="009F6035" w:rsidP="009F6035">
      <w:pPr>
        <w:tabs>
          <w:tab w:val="left" w:pos="-1440"/>
          <w:tab w:val="left" w:pos="-720"/>
        </w:tabs>
        <w:jc w:val="both"/>
        <w:rPr>
          <w:rFonts w:cs="Times New Roman"/>
          <w:sz w:val="20"/>
          <w:szCs w:val="20"/>
          <w:lang w:val="fr-CA"/>
        </w:rPr>
      </w:pPr>
    </w:p>
    <w:p w:rsidR="009F6035" w:rsidRPr="009F6035" w:rsidRDefault="009F6035" w:rsidP="009F6035">
      <w:pPr>
        <w:tabs>
          <w:tab w:val="left" w:pos="-1440"/>
          <w:tab w:val="left" w:pos="-720"/>
        </w:tabs>
        <w:jc w:val="both"/>
        <w:rPr>
          <w:rFonts w:cs="Times New Roman"/>
          <w:sz w:val="20"/>
          <w:szCs w:val="20"/>
          <w:lang w:val="fr-CA"/>
        </w:rPr>
      </w:pPr>
      <w:r w:rsidRPr="009F6035">
        <w:rPr>
          <w:rFonts w:cs="Times New Roman"/>
          <w:sz w:val="20"/>
          <w:szCs w:val="20"/>
          <w:lang w:val="fr-CA"/>
        </w:rPr>
        <w:t>Before / Devant:   CROMWELL J. / LE JUGE CROMWELL</w:t>
      </w:r>
    </w:p>
    <w:p w:rsidR="009F6035" w:rsidRPr="009F6035" w:rsidRDefault="009F6035" w:rsidP="009F6035">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20"/>
        <w:gridCol w:w="1136"/>
        <w:gridCol w:w="4217"/>
      </w:tblGrid>
      <w:tr w:rsidR="009F6035" w:rsidRPr="009F6035" w:rsidTr="009F6035">
        <w:tc>
          <w:tcPr>
            <w:tcW w:w="4338" w:type="dxa"/>
            <w:gridSpan w:val="2"/>
            <w:hideMark/>
          </w:tcPr>
          <w:p w:rsidR="009F6035" w:rsidRPr="009F6035" w:rsidRDefault="009F6035">
            <w:pPr>
              <w:rPr>
                <w:rFonts w:cs="Times New Roman"/>
                <w:sz w:val="20"/>
                <w:szCs w:val="20"/>
              </w:rPr>
            </w:pPr>
            <w:r w:rsidRPr="009F6035">
              <w:rPr>
                <w:rFonts w:cs="Times New Roman"/>
                <w:b/>
                <w:bCs/>
                <w:color w:val="000000"/>
                <w:sz w:val="20"/>
                <w:szCs w:val="20"/>
                <w:lang w:val="en-GB"/>
              </w:rPr>
              <w:t>Order on interventions with respect to oral arguments</w:t>
            </w:r>
          </w:p>
          <w:p w:rsidR="009F6035" w:rsidRPr="009F6035" w:rsidRDefault="009F6035">
            <w:pPr>
              <w:rPr>
                <w:rFonts w:cs="Times New Roman"/>
                <w:b/>
                <w:sz w:val="20"/>
                <w:szCs w:val="20"/>
              </w:rPr>
            </w:pPr>
            <w:r w:rsidRPr="009F6035">
              <w:rPr>
                <w:rFonts w:cs="Times New Roman"/>
                <w:sz w:val="20"/>
                <w:szCs w:val="20"/>
              </w:rPr>
              <w:fldChar w:fldCharType="begin"/>
            </w:r>
            <w:r w:rsidRPr="009F6035">
              <w:rPr>
                <w:rFonts w:cs="Times New Roman"/>
                <w:sz w:val="20"/>
                <w:szCs w:val="20"/>
              </w:rPr>
              <w:instrText xml:space="preserve"> SEQ CHAPTER \h \r 1</w:instrText>
            </w:r>
            <w:r w:rsidRPr="009F6035">
              <w:rPr>
                <w:rFonts w:cs="Times New Roman"/>
                <w:sz w:val="20"/>
                <w:szCs w:val="20"/>
              </w:rPr>
              <w:fldChar w:fldCharType="end"/>
            </w:r>
          </w:p>
        </w:tc>
        <w:tc>
          <w:tcPr>
            <w:tcW w:w="1170" w:type="dxa"/>
          </w:tcPr>
          <w:p w:rsidR="009F6035" w:rsidRPr="009F6035" w:rsidRDefault="009F6035">
            <w:pPr>
              <w:rPr>
                <w:rFonts w:cs="Times New Roman"/>
                <w:sz w:val="20"/>
                <w:szCs w:val="20"/>
              </w:rPr>
            </w:pPr>
          </w:p>
          <w:p w:rsidR="009F6035" w:rsidRPr="009F6035" w:rsidRDefault="009F6035">
            <w:pPr>
              <w:rPr>
                <w:rFonts w:cs="Times New Roman"/>
                <w:sz w:val="20"/>
                <w:szCs w:val="20"/>
              </w:rPr>
            </w:pPr>
          </w:p>
        </w:tc>
        <w:tc>
          <w:tcPr>
            <w:tcW w:w="4327" w:type="dxa"/>
            <w:hideMark/>
          </w:tcPr>
          <w:p w:rsidR="009F6035" w:rsidRPr="009F6035" w:rsidRDefault="009F6035">
            <w:pPr>
              <w:rPr>
                <w:rFonts w:cs="Times New Roman"/>
                <w:b/>
                <w:sz w:val="20"/>
                <w:szCs w:val="20"/>
              </w:rPr>
            </w:pPr>
            <w:r w:rsidRPr="009F6035">
              <w:rPr>
                <w:rFonts w:cs="Times New Roman"/>
                <w:b/>
                <w:bCs/>
                <w:color w:val="000000"/>
                <w:sz w:val="20"/>
                <w:szCs w:val="20"/>
                <w:lang w:val="fr-CA"/>
              </w:rPr>
              <w:t>Ordonnance relative à la présentation d’une plaidoirie orale par les intervenants</w:t>
            </w:r>
            <w:r w:rsidRPr="009F6035">
              <w:rPr>
                <w:rFonts w:cs="Times New Roman"/>
                <w:sz w:val="20"/>
                <w:szCs w:val="20"/>
              </w:rPr>
              <w:fldChar w:fldCharType="begin"/>
            </w:r>
            <w:r w:rsidRPr="009F6035">
              <w:rPr>
                <w:rFonts w:cs="Times New Roman"/>
                <w:sz w:val="20"/>
                <w:szCs w:val="20"/>
              </w:rPr>
              <w:instrText xml:space="preserve"> SEQ CHAPTER \h \r 1</w:instrText>
            </w:r>
            <w:r w:rsidRPr="009F6035">
              <w:rPr>
                <w:rFonts w:cs="Times New Roman"/>
                <w:sz w:val="20"/>
                <w:szCs w:val="20"/>
              </w:rPr>
              <w:fldChar w:fldCharType="end"/>
            </w:r>
          </w:p>
        </w:tc>
      </w:tr>
      <w:tr w:rsidR="009F6035" w:rsidRPr="009F6035" w:rsidTr="009F6035">
        <w:trPr>
          <w:trHeight w:hRule="exact" w:val="477"/>
        </w:trPr>
        <w:tc>
          <w:tcPr>
            <w:tcW w:w="1368" w:type="dxa"/>
            <w:hideMark/>
          </w:tcPr>
          <w:p w:rsidR="009F6035" w:rsidRPr="009F6035" w:rsidRDefault="009F6035">
            <w:pPr>
              <w:rPr>
                <w:rFonts w:cs="Times New Roman"/>
                <w:sz w:val="20"/>
                <w:szCs w:val="20"/>
              </w:rPr>
            </w:pPr>
            <w:r w:rsidRPr="009F6035">
              <w:rPr>
                <w:rFonts w:cs="Times New Roman"/>
                <w:sz w:val="20"/>
                <w:szCs w:val="20"/>
              </w:rPr>
              <w:t>RE:</w:t>
            </w:r>
          </w:p>
        </w:tc>
        <w:tc>
          <w:tcPr>
            <w:tcW w:w="2970" w:type="dxa"/>
          </w:tcPr>
          <w:p w:rsidR="009F6035" w:rsidRPr="009F6035" w:rsidRDefault="009F6035">
            <w:pPr>
              <w:rPr>
                <w:rFonts w:cs="Times New Roman"/>
                <w:sz w:val="20"/>
                <w:szCs w:val="20"/>
              </w:rPr>
            </w:pPr>
            <w:r w:rsidRPr="009F6035">
              <w:rPr>
                <w:rFonts w:cs="Times New Roman"/>
                <w:sz w:val="20"/>
                <w:szCs w:val="20"/>
              </w:rPr>
              <w:t>Attorney General of Canada;</w:t>
            </w:r>
          </w:p>
          <w:p w:rsidR="009F6035" w:rsidRPr="009F6035" w:rsidRDefault="009F6035">
            <w:pPr>
              <w:rPr>
                <w:rFonts w:cs="Times New Roman"/>
                <w:sz w:val="20"/>
                <w:szCs w:val="20"/>
              </w:rPr>
            </w:pPr>
          </w:p>
        </w:tc>
        <w:tc>
          <w:tcPr>
            <w:tcW w:w="1170" w:type="dxa"/>
          </w:tcPr>
          <w:p w:rsidR="009F6035" w:rsidRPr="009F6035" w:rsidRDefault="009F6035">
            <w:pPr>
              <w:rPr>
                <w:rFonts w:cs="Times New Roman"/>
                <w:sz w:val="20"/>
                <w:szCs w:val="20"/>
              </w:rPr>
            </w:pPr>
          </w:p>
        </w:tc>
        <w:tc>
          <w:tcPr>
            <w:tcW w:w="4327" w:type="dxa"/>
          </w:tcPr>
          <w:p w:rsidR="009F6035" w:rsidRPr="009F6035" w:rsidRDefault="009F6035">
            <w:pPr>
              <w:rPr>
                <w:rFonts w:cs="Times New Roman"/>
                <w:sz w:val="20"/>
                <w:szCs w:val="20"/>
              </w:rPr>
            </w:pPr>
          </w:p>
        </w:tc>
      </w:tr>
      <w:tr w:rsidR="009F6035" w:rsidRPr="009F6035" w:rsidTr="009F6035">
        <w:trPr>
          <w:trHeight w:hRule="exact" w:val="900"/>
        </w:trPr>
        <w:tc>
          <w:tcPr>
            <w:tcW w:w="1368" w:type="dxa"/>
          </w:tcPr>
          <w:p w:rsidR="009F6035" w:rsidRPr="009F6035" w:rsidRDefault="009F6035">
            <w:pPr>
              <w:rPr>
                <w:rFonts w:cs="Times New Roman"/>
                <w:sz w:val="20"/>
                <w:szCs w:val="20"/>
              </w:rPr>
            </w:pPr>
          </w:p>
        </w:tc>
        <w:tc>
          <w:tcPr>
            <w:tcW w:w="2970" w:type="dxa"/>
          </w:tcPr>
          <w:p w:rsidR="009F6035" w:rsidRPr="009F6035" w:rsidRDefault="009F6035">
            <w:pPr>
              <w:rPr>
                <w:rFonts w:cs="Times New Roman"/>
                <w:sz w:val="20"/>
                <w:szCs w:val="20"/>
              </w:rPr>
            </w:pPr>
            <w:r w:rsidRPr="009F6035">
              <w:rPr>
                <w:rFonts w:cs="Times New Roman"/>
                <w:sz w:val="20"/>
                <w:szCs w:val="20"/>
              </w:rPr>
              <w:t>Bell Mobilité Inc., Telus Communications Inc. and Vidéotron S.E.N.C. (joint);</w:t>
            </w:r>
          </w:p>
          <w:p w:rsidR="009F6035" w:rsidRPr="009F6035" w:rsidRDefault="009F6035">
            <w:pPr>
              <w:rPr>
                <w:rFonts w:cs="Times New Roman"/>
                <w:sz w:val="20"/>
                <w:szCs w:val="20"/>
              </w:rPr>
            </w:pPr>
          </w:p>
        </w:tc>
        <w:tc>
          <w:tcPr>
            <w:tcW w:w="1170" w:type="dxa"/>
          </w:tcPr>
          <w:p w:rsidR="009F6035" w:rsidRPr="009F6035" w:rsidRDefault="009F6035">
            <w:pPr>
              <w:rPr>
                <w:rFonts w:cs="Times New Roman"/>
                <w:sz w:val="20"/>
                <w:szCs w:val="20"/>
              </w:rPr>
            </w:pPr>
          </w:p>
        </w:tc>
        <w:tc>
          <w:tcPr>
            <w:tcW w:w="4327" w:type="dxa"/>
          </w:tcPr>
          <w:p w:rsidR="009F6035" w:rsidRPr="009F6035" w:rsidRDefault="009F6035">
            <w:pPr>
              <w:rPr>
                <w:rFonts w:cs="Times New Roman"/>
                <w:sz w:val="20"/>
                <w:szCs w:val="20"/>
              </w:rPr>
            </w:pPr>
          </w:p>
        </w:tc>
      </w:tr>
      <w:tr w:rsidR="009F6035" w:rsidRPr="009F6035" w:rsidTr="009F6035">
        <w:trPr>
          <w:trHeight w:hRule="exact" w:val="450"/>
        </w:trPr>
        <w:tc>
          <w:tcPr>
            <w:tcW w:w="1368" w:type="dxa"/>
          </w:tcPr>
          <w:p w:rsidR="009F6035" w:rsidRPr="009F6035" w:rsidRDefault="009F6035">
            <w:pPr>
              <w:rPr>
                <w:rFonts w:cs="Times New Roman"/>
                <w:sz w:val="20"/>
                <w:szCs w:val="20"/>
              </w:rPr>
            </w:pPr>
          </w:p>
        </w:tc>
        <w:tc>
          <w:tcPr>
            <w:tcW w:w="2970" w:type="dxa"/>
          </w:tcPr>
          <w:p w:rsidR="009F6035" w:rsidRPr="009F6035" w:rsidRDefault="009F6035">
            <w:pPr>
              <w:rPr>
                <w:rFonts w:cs="Times New Roman"/>
                <w:sz w:val="20"/>
                <w:szCs w:val="20"/>
              </w:rPr>
            </w:pPr>
            <w:r w:rsidRPr="009F6035">
              <w:rPr>
                <w:rFonts w:cs="Times New Roman"/>
                <w:sz w:val="20"/>
                <w:szCs w:val="20"/>
              </w:rPr>
              <w:t>City of Toronto;</w:t>
            </w:r>
          </w:p>
          <w:p w:rsidR="009F6035" w:rsidRPr="009F6035" w:rsidRDefault="009F6035">
            <w:pPr>
              <w:rPr>
                <w:rFonts w:cs="Times New Roman"/>
                <w:sz w:val="20"/>
                <w:szCs w:val="20"/>
              </w:rPr>
            </w:pPr>
          </w:p>
        </w:tc>
        <w:tc>
          <w:tcPr>
            <w:tcW w:w="1170" w:type="dxa"/>
          </w:tcPr>
          <w:p w:rsidR="009F6035" w:rsidRPr="009F6035" w:rsidRDefault="009F6035">
            <w:pPr>
              <w:rPr>
                <w:rFonts w:cs="Times New Roman"/>
                <w:sz w:val="20"/>
                <w:szCs w:val="20"/>
              </w:rPr>
            </w:pPr>
          </w:p>
        </w:tc>
        <w:tc>
          <w:tcPr>
            <w:tcW w:w="4327" w:type="dxa"/>
          </w:tcPr>
          <w:p w:rsidR="009F6035" w:rsidRPr="009F6035" w:rsidRDefault="009F6035">
            <w:pPr>
              <w:rPr>
                <w:rFonts w:cs="Times New Roman"/>
                <w:sz w:val="20"/>
                <w:szCs w:val="20"/>
              </w:rPr>
            </w:pPr>
          </w:p>
        </w:tc>
      </w:tr>
      <w:tr w:rsidR="009F6035" w:rsidRPr="009F6035" w:rsidTr="009F6035">
        <w:tc>
          <w:tcPr>
            <w:tcW w:w="1368" w:type="dxa"/>
          </w:tcPr>
          <w:p w:rsidR="009F6035" w:rsidRPr="009F6035" w:rsidRDefault="009F6035">
            <w:pPr>
              <w:rPr>
                <w:rFonts w:cs="Times New Roman"/>
                <w:sz w:val="20"/>
                <w:szCs w:val="20"/>
              </w:rPr>
            </w:pPr>
          </w:p>
        </w:tc>
        <w:tc>
          <w:tcPr>
            <w:tcW w:w="2970" w:type="dxa"/>
          </w:tcPr>
          <w:p w:rsidR="009F6035" w:rsidRPr="009F6035" w:rsidRDefault="009F6035">
            <w:pPr>
              <w:rPr>
                <w:rFonts w:cs="Times New Roman"/>
                <w:sz w:val="20"/>
                <w:szCs w:val="20"/>
              </w:rPr>
            </w:pPr>
            <w:r w:rsidRPr="009F6035">
              <w:rPr>
                <w:rFonts w:cs="Times New Roman"/>
                <w:sz w:val="20"/>
                <w:szCs w:val="20"/>
              </w:rPr>
              <w:t>Federation of Canadian Municipalities;</w:t>
            </w:r>
          </w:p>
          <w:p w:rsidR="009F6035" w:rsidRPr="009F6035" w:rsidRDefault="009F6035">
            <w:pPr>
              <w:rPr>
                <w:rFonts w:cs="Times New Roman"/>
                <w:sz w:val="20"/>
                <w:szCs w:val="20"/>
              </w:rPr>
            </w:pPr>
          </w:p>
        </w:tc>
        <w:tc>
          <w:tcPr>
            <w:tcW w:w="1170" w:type="dxa"/>
          </w:tcPr>
          <w:p w:rsidR="009F6035" w:rsidRPr="009F6035" w:rsidRDefault="009F6035">
            <w:pPr>
              <w:rPr>
                <w:rFonts w:cs="Times New Roman"/>
                <w:sz w:val="20"/>
                <w:szCs w:val="20"/>
              </w:rPr>
            </w:pPr>
          </w:p>
        </w:tc>
        <w:tc>
          <w:tcPr>
            <w:tcW w:w="4327" w:type="dxa"/>
          </w:tcPr>
          <w:p w:rsidR="009F6035" w:rsidRPr="009F6035" w:rsidRDefault="009F6035">
            <w:pPr>
              <w:rPr>
                <w:rFonts w:cs="Times New Roman"/>
                <w:sz w:val="20"/>
                <w:szCs w:val="20"/>
              </w:rPr>
            </w:pPr>
          </w:p>
        </w:tc>
      </w:tr>
      <w:tr w:rsidR="009F6035" w:rsidRPr="009F6035" w:rsidTr="009F6035">
        <w:tc>
          <w:tcPr>
            <w:tcW w:w="1368" w:type="dxa"/>
          </w:tcPr>
          <w:p w:rsidR="009F6035" w:rsidRPr="009F6035" w:rsidRDefault="009F6035">
            <w:pPr>
              <w:rPr>
                <w:rFonts w:cs="Times New Roman"/>
                <w:sz w:val="20"/>
                <w:szCs w:val="20"/>
              </w:rPr>
            </w:pPr>
          </w:p>
        </w:tc>
        <w:tc>
          <w:tcPr>
            <w:tcW w:w="2970" w:type="dxa"/>
            <w:hideMark/>
          </w:tcPr>
          <w:p w:rsidR="009F6035" w:rsidRPr="009F6035" w:rsidRDefault="009F6035">
            <w:pPr>
              <w:rPr>
                <w:rFonts w:cs="Times New Roman"/>
                <w:sz w:val="20"/>
                <w:szCs w:val="20"/>
              </w:rPr>
            </w:pPr>
            <w:r w:rsidRPr="009F6035">
              <w:rPr>
                <w:rFonts w:cs="Times New Roman"/>
                <w:sz w:val="20"/>
                <w:szCs w:val="20"/>
              </w:rPr>
              <w:t>Union des municipalités du Québec</w:t>
            </w:r>
          </w:p>
        </w:tc>
        <w:tc>
          <w:tcPr>
            <w:tcW w:w="1170" w:type="dxa"/>
          </w:tcPr>
          <w:p w:rsidR="009F6035" w:rsidRPr="009F6035" w:rsidRDefault="009F6035">
            <w:pPr>
              <w:rPr>
                <w:rFonts w:cs="Times New Roman"/>
                <w:sz w:val="20"/>
                <w:szCs w:val="20"/>
              </w:rPr>
            </w:pPr>
          </w:p>
        </w:tc>
        <w:tc>
          <w:tcPr>
            <w:tcW w:w="4327" w:type="dxa"/>
          </w:tcPr>
          <w:p w:rsidR="009F6035" w:rsidRPr="009F6035" w:rsidRDefault="009F6035">
            <w:pPr>
              <w:rPr>
                <w:rFonts w:cs="Times New Roman"/>
                <w:sz w:val="20"/>
                <w:szCs w:val="20"/>
              </w:rPr>
            </w:pPr>
          </w:p>
        </w:tc>
      </w:tr>
      <w:tr w:rsidR="009F6035" w:rsidRPr="009F6035" w:rsidTr="009F6035">
        <w:tc>
          <w:tcPr>
            <w:tcW w:w="1368" w:type="dxa"/>
          </w:tcPr>
          <w:p w:rsidR="009F6035" w:rsidRPr="009F6035" w:rsidRDefault="009F6035">
            <w:pPr>
              <w:rPr>
                <w:rFonts w:cs="Times New Roman"/>
                <w:sz w:val="20"/>
                <w:szCs w:val="20"/>
              </w:rPr>
            </w:pPr>
          </w:p>
        </w:tc>
        <w:tc>
          <w:tcPr>
            <w:tcW w:w="2970" w:type="dxa"/>
          </w:tcPr>
          <w:p w:rsidR="009F6035" w:rsidRPr="009F6035" w:rsidRDefault="009F6035">
            <w:pPr>
              <w:rPr>
                <w:rFonts w:cs="Times New Roman"/>
                <w:sz w:val="20"/>
                <w:szCs w:val="20"/>
              </w:rPr>
            </w:pPr>
          </w:p>
        </w:tc>
        <w:tc>
          <w:tcPr>
            <w:tcW w:w="1170" w:type="dxa"/>
          </w:tcPr>
          <w:p w:rsidR="009F6035" w:rsidRPr="009F6035" w:rsidRDefault="009F6035">
            <w:pPr>
              <w:rPr>
                <w:rFonts w:cs="Times New Roman"/>
                <w:sz w:val="20"/>
                <w:szCs w:val="20"/>
              </w:rPr>
            </w:pPr>
          </w:p>
        </w:tc>
        <w:tc>
          <w:tcPr>
            <w:tcW w:w="4327" w:type="dxa"/>
          </w:tcPr>
          <w:p w:rsidR="009F6035" w:rsidRPr="009F6035" w:rsidRDefault="009F6035">
            <w:pPr>
              <w:rPr>
                <w:rFonts w:cs="Times New Roman"/>
                <w:sz w:val="20"/>
                <w:szCs w:val="20"/>
              </w:rPr>
            </w:pPr>
          </w:p>
        </w:tc>
      </w:tr>
      <w:tr w:rsidR="009F6035" w:rsidRPr="009F6035" w:rsidTr="009F6035">
        <w:tc>
          <w:tcPr>
            <w:tcW w:w="1368" w:type="dxa"/>
            <w:hideMark/>
          </w:tcPr>
          <w:p w:rsidR="009F6035" w:rsidRPr="009F6035" w:rsidRDefault="009F6035">
            <w:pPr>
              <w:rPr>
                <w:rFonts w:cs="Times New Roman"/>
                <w:sz w:val="20"/>
                <w:szCs w:val="20"/>
              </w:rPr>
            </w:pPr>
            <w:r w:rsidRPr="009F6035">
              <w:rPr>
                <w:rFonts w:cs="Times New Roman"/>
                <w:sz w:val="20"/>
                <w:szCs w:val="20"/>
              </w:rPr>
              <w:t>IN / DANS :</w:t>
            </w:r>
          </w:p>
        </w:tc>
        <w:tc>
          <w:tcPr>
            <w:tcW w:w="2970" w:type="dxa"/>
          </w:tcPr>
          <w:p w:rsidR="009F6035" w:rsidRPr="009F6035" w:rsidRDefault="009F6035">
            <w:pPr>
              <w:rPr>
                <w:rFonts w:cs="Times New Roman"/>
                <w:sz w:val="20"/>
                <w:szCs w:val="20"/>
              </w:rPr>
            </w:pPr>
            <w:r w:rsidRPr="009F6035">
              <w:rPr>
                <w:rFonts w:cs="Times New Roman"/>
                <w:sz w:val="20"/>
                <w:szCs w:val="20"/>
              </w:rPr>
              <w:t>Rogers Communications Inc. et al.</w:t>
            </w:r>
          </w:p>
          <w:p w:rsidR="009F6035" w:rsidRPr="009F6035" w:rsidRDefault="009F6035">
            <w:pPr>
              <w:rPr>
                <w:rFonts w:cs="Times New Roman"/>
                <w:sz w:val="20"/>
                <w:szCs w:val="20"/>
              </w:rPr>
            </w:pPr>
          </w:p>
          <w:p w:rsidR="009F6035" w:rsidRPr="009F6035" w:rsidRDefault="009F6035">
            <w:pPr>
              <w:rPr>
                <w:rFonts w:cs="Times New Roman"/>
                <w:sz w:val="20"/>
                <w:szCs w:val="20"/>
              </w:rPr>
            </w:pPr>
            <w:r w:rsidRPr="009F6035">
              <w:rPr>
                <w:rFonts w:cs="Times New Roman"/>
                <w:sz w:val="20"/>
                <w:szCs w:val="20"/>
              </w:rPr>
              <w:tab/>
              <w:t>v. (36027)</w:t>
            </w:r>
          </w:p>
          <w:p w:rsidR="009F6035" w:rsidRPr="009F6035" w:rsidRDefault="009F6035">
            <w:pPr>
              <w:rPr>
                <w:rFonts w:cs="Times New Roman"/>
                <w:sz w:val="20"/>
                <w:szCs w:val="20"/>
              </w:rPr>
            </w:pPr>
          </w:p>
          <w:p w:rsidR="009F6035" w:rsidRPr="009F6035" w:rsidRDefault="009F6035">
            <w:pPr>
              <w:rPr>
                <w:rFonts w:cs="Times New Roman"/>
                <w:sz w:val="20"/>
                <w:szCs w:val="20"/>
              </w:rPr>
            </w:pPr>
            <w:r w:rsidRPr="009F6035">
              <w:rPr>
                <w:rFonts w:cs="Times New Roman"/>
                <w:sz w:val="20"/>
                <w:szCs w:val="20"/>
              </w:rPr>
              <w:t>City of Châteauguay et al. (Que.)</w:t>
            </w:r>
          </w:p>
        </w:tc>
        <w:tc>
          <w:tcPr>
            <w:tcW w:w="1170" w:type="dxa"/>
          </w:tcPr>
          <w:p w:rsidR="009F6035" w:rsidRPr="009F6035" w:rsidRDefault="009F6035">
            <w:pPr>
              <w:rPr>
                <w:rFonts w:cs="Times New Roman"/>
                <w:sz w:val="20"/>
                <w:szCs w:val="20"/>
              </w:rPr>
            </w:pPr>
          </w:p>
        </w:tc>
        <w:tc>
          <w:tcPr>
            <w:tcW w:w="4327" w:type="dxa"/>
          </w:tcPr>
          <w:p w:rsidR="009F6035" w:rsidRPr="009F6035" w:rsidRDefault="009F6035">
            <w:pPr>
              <w:rPr>
                <w:rFonts w:cs="Times New Roman"/>
                <w:sz w:val="20"/>
                <w:szCs w:val="20"/>
              </w:rPr>
            </w:pPr>
          </w:p>
        </w:tc>
      </w:tr>
    </w:tbl>
    <w:p w:rsidR="009F6035" w:rsidRPr="009F6035" w:rsidRDefault="009F6035" w:rsidP="009F6035">
      <w:pPr>
        <w:tabs>
          <w:tab w:val="left" w:pos="-1440"/>
          <w:tab w:val="left" w:pos="-720"/>
        </w:tabs>
        <w:jc w:val="both"/>
        <w:rPr>
          <w:rFonts w:cs="Times New Roman"/>
          <w:sz w:val="20"/>
          <w:szCs w:val="20"/>
          <w:lang w:val="fr-CA" w:eastAsia="en-CA"/>
        </w:rPr>
      </w:pPr>
    </w:p>
    <w:p w:rsidR="009F6035" w:rsidRPr="009F6035" w:rsidRDefault="009F6035" w:rsidP="009F6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b/>
          <w:bCs/>
          <w:sz w:val="20"/>
          <w:szCs w:val="20"/>
        </w:rPr>
      </w:pPr>
      <w:r w:rsidRPr="009F6035">
        <w:rPr>
          <w:rFonts w:eastAsiaTheme="minorEastAsia" w:cs="Times New Roman"/>
          <w:b/>
          <w:bCs/>
          <w:sz w:val="20"/>
          <w:szCs w:val="20"/>
        </w:rPr>
        <w:t xml:space="preserve">FURTHER TO THE ORDER </w:t>
      </w:r>
      <w:r w:rsidRPr="009F6035">
        <w:rPr>
          <w:rFonts w:eastAsiaTheme="minorEastAsia" w:cs="Times New Roman"/>
          <w:bCs/>
          <w:sz w:val="20"/>
          <w:szCs w:val="20"/>
        </w:rPr>
        <w:t xml:space="preserve">dated August 13, 2015, granting leave to intervene to the </w:t>
      </w:r>
      <w:r w:rsidRPr="009F6035">
        <w:rPr>
          <w:rFonts w:eastAsiaTheme="minorEastAsia" w:cs="Times New Roman"/>
          <w:sz w:val="20"/>
          <w:szCs w:val="20"/>
        </w:rPr>
        <w:t>Attorney General of Canada, Bell Mobilité Inc., Telus Communications Inc. and Vidéotron S.E.N.C. (joint), the City of Toronto, the Federation of Canadian Municipalities and the Union des municipalités du Québec;</w:t>
      </w:r>
    </w:p>
    <w:p w:rsidR="009F6035" w:rsidRPr="009F6035" w:rsidRDefault="009F6035" w:rsidP="009F6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rPr>
      </w:pPr>
    </w:p>
    <w:p w:rsidR="009F6035" w:rsidRPr="009F6035" w:rsidRDefault="009F6035" w:rsidP="009F6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en-US"/>
        </w:rPr>
      </w:pPr>
      <w:r w:rsidRPr="009F6035">
        <w:rPr>
          <w:rFonts w:eastAsiaTheme="minorEastAsia" w:cs="Times New Roman"/>
          <w:b/>
          <w:bCs/>
          <w:sz w:val="20"/>
          <w:szCs w:val="20"/>
        </w:rPr>
        <w:t>IT IS HEREBY FURTHER ORDERED THAT:</w:t>
      </w:r>
      <w:r w:rsidRPr="009F6035">
        <w:rPr>
          <w:rFonts w:eastAsiaTheme="minorEastAsia" w:cs="Times New Roman"/>
          <w:sz w:val="20"/>
          <w:szCs w:val="20"/>
        </w:rPr>
        <w:t xml:space="preserve"> </w:t>
      </w:r>
    </w:p>
    <w:p w:rsidR="009F6035" w:rsidRPr="009F6035" w:rsidRDefault="009F6035" w:rsidP="009F6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rPr>
      </w:pPr>
    </w:p>
    <w:p w:rsidR="009F6035" w:rsidRPr="009F6035" w:rsidRDefault="009F6035" w:rsidP="009F6035">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rPr>
      </w:pPr>
      <w:r w:rsidRPr="009F6035">
        <w:rPr>
          <w:rFonts w:eastAsiaTheme="minorEastAsia" w:cs="Times New Roman"/>
          <w:sz w:val="20"/>
          <w:szCs w:val="20"/>
        </w:rPr>
        <w:t>The Attorney General of Canada is granted permission to present oral argument not exceeding ten (10) minutes at the hearing of the appeal.</w:t>
      </w:r>
    </w:p>
    <w:p w:rsidR="009F6035" w:rsidRPr="009F6035" w:rsidRDefault="009F6035" w:rsidP="009F6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ind w:firstLine="90"/>
        <w:jc w:val="both"/>
        <w:rPr>
          <w:rFonts w:eastAsiaTheme="minorEastAsia" w:cs="Times New Roman"/>
          <w:sz w:val="20"/>
          <w:szCs w:val="20"/>
        </w:rPr>
      </w:pPr>
    </w:p>
    <w:p w:rsidR="009F6035" w:rsidRPr="009F6035" w:rsidRDefault="009F6035" w:rsidP="009F6035">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rPr>
      </w:pPr>
      <w:r w:rsidRPr="009F6035">
        <w:rPr>
          <w:rFonts w:eastAsiaTheme="minorEastAsia" w:cs="Times New Roman"/>
          <w:sz w:val="20"/>
          <w:szCs w:val="20"/>
        </w:rPr>
        <w:t>Bell Mobilité Inc., Telus Communications Inc. and Vidéotron S.E.N.C. (joint), the City of Toronto, the Federation of Canadian Municipalities and the Union des municipalités du Québec are each granted permission to present oral argument not exceeding five (5) minutes at the hearing of the appeal.</w:t>
      </w:r>
    </w:p>
    <w:p w:rsidR="009F6035" w:rsidRPr="009F6035" w:rsidRDefault="009F6035" w:rsidP="009F6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rPr>
      </w:pPr>
    </w:p>
    <w:p w:rsidR="009F6035" w:rsidRPr="009F6035" w:rsidRDefault="009F6035" w:rsidP="009F6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rPr>
      </w:pPr>
    </w:p>
    <w:p w:rsidR="009F6035" w:rsidRPr="009F6035" w:rsidRDefault="009F6035" w:rsidP="009F6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rPr>
      </w:pPr>
    </w:p>
    <w:p w:rsidR="009F6035" w:rsidRPr="009F6035" w:rsidRDefault="009F6035" w:rsidP="009F6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r w:rsidRPr="009F6035">
        <w:rPr>
          <w:rFonts w:eastAsiaTheme="minorEastAsia" w:cs="Times New Roman"/>
          <w:b/>
          <w:sz w:val="20"/>
          <w:szCs w:val="20"/>
          <w:lang w:val="fr-CA"/>
        </w:rPr>
        <w:t xml:space="preserve">À LA SUITE DE L’ORDONNANCE </w:t>
      </w:r>
      <w:r w:rsidRPr="009F6035">
        <w:rPr>
          <w:rFonts w:eastAsiaTheme="minorEastAsia" w:cs="Times New Roman"/>
          <w:sz w:val="20"/>
          <w:szCs w:val="20"/>
          <w:lang w:val="fr-CA"/>
        </w:rPr>
        <w:t xml:space="preserve">datée du 13 août 2015, autorisant </w:t>
      </w:r>
      <w:r w:rsidRPr="009F6035">
        <w:rPr>
          <w:rFonts w:eastAsiaTheme="minorEastAsia" w:cs="Times New Roman"/>
          <w:bCs/>
          <w:sz w:val="20"/>
          <w:szCs w:val="20"/>
          <w:lang w:val="fr-CA"/>
        </w:rPr>
        <w:t>le Procureur général du Canada, Bell Mobilité inc., Telus Communications inc. et Vidéotron s.e.n.c. (conjointe), la Ville de Toronto, la Fédération canadienne des municipalités et l’</w:t>
      </w:r>
      <w:r w:rsidRPr="009F6035">
        <w:rPr>
          <w:rFonts w:eastAsiaTheme="minorEastAsia" w:cs="Times New Roman"/>
          <w:sz w:val="20"/>
          <w:szCs w:val="20"/>
          <w:lang w:val="fr-CA"/>
        </w:rPr>
        <w:t>Union des municipalités du Québec à intervenir;</w:t>
      </w:r>
    </w:p>
    <w:p w:rsidR="009F6035" w:rsidRPr="009F6035" w:rsidRDefault="009F6035" w:rsidP="009F6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heme="minorEastAsia" w:cs="Times New Roman"/>
          <w:sz w:val="20"/>
          <w:szCs w:val="20"/>
          <w:lang w:val="fr-CA"/>
        </w:rPr>
      </w:pPr>
    </w:p>
    <w:p w:rsidR="009F6035" w:rsidRPr="009F6035" w:rsidRDefault="009F6035" w:rsidP="009F6035">
      <w:pPr>
        <w:autoSpaceDE w:val="0"/>
        <w:autoSpaceDN w:val="0"/>
        <w:adjustRightInd w:val="0"/>
        <w:rPr>
          <w:rFonts w:eastAsiaTheme="minorEastAsia" w:cs="Times New Roman"/>
          <w:sz w:val="20"/>
          <w:szCs w:val="20"/>
          <w:lang w:val="fr-CA"/>
        </w:rPr>
      </w:pPr>
      <w:r w:rsidRPr="009F6035">
        <w:rPr>
          <w:rFonts w:eastAsiaTheme="minorEastAsia" w:cs="Times New Roman"/>
          <w:b/>
          <w:sz w:val="20"/>
          <w:szCs w:val="20"/>
          <w:lang w:val="fr-CA"/>
        </w:rPr>
        <w:t>IL EST EN OUTRE ORDONNÉ QUE :</w:t>
      </w:r>
      <w:r w:rsidRPr="009F6035">
        <w:rPr>
          <w:rFonts w:eastAsiaTheme="minorEastAsia" w:cs="Times New Roman"/>
          <w:sz w:val="20"/>
          <w:szCs w:val="20"/>
          <w:lang w:val="fr-CA"/>
        </w:rPr>
        <w:t xml:space="preserve"> </w:t>
      </w:r>
    </w:p>
    <w:p w:rsidR="009F6035" w:rsidRPr="009F6035" w:rsidRDefault="009F6035" w:rsidP="009F6035">
      <w:pPr>
        <w:autoSpaceDE w:val="0"/>
        <w:autoSpaceDN w:val="0"/>
        <w:adjustRightInd w:val="0"/>
        <w:rPr>
          <w:rFonts w:eastAsiaTheme="minorEastAsia" w:cs="Times New Roman"/>
          <w:sz w:val="20"/>
          <w:szCs w:val="20"/>
          <w:lang w:val="fr-CA"/>
        </w:rPr>
      </w:pPr>
    </w:p>
    <w:p w:rsidR="009F6035" w:rsidRPr="009F6035" w:rsidRDefault="009F6035" w:rsidP="009F6035">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9F6035">
        <w:rPr>
          <w:rFonts w:eastAsiaTheme="minorEastAsia" w:cs="Times New Roman"/>
          <w:bCs/>
          <w:sz w:val="20"/>
          <w:szCs w:val="20"/>
          <w:lang w:val="fr-CA"/>
        </w:rPr>
        <w:t xml:space="preserve">Le Procureur général du Canada </w:t>
      </w:r>
      <w:r w:rsidRPr="009F6035">
        <w:rPr>
          <w:rFonts w:eastAsiaTheme="minorEastAsia" w:cs="Times New Roman"/>
          <w:sz w:val="20"/>
          <w:szCs w:val="20"/>
          <w:lang w:val="fr-CA"/>
        </w:rPr>
        <w:t>aura le droit de présenter une plaidoirie orale d’au plus dix (10) minutes lors de l’audition de l’appel.</w:t>
      </w:r>
    </w:p>
    <w:p w:rsidR="009F6035" w:rsidRPr="009F6035" w:rsidRDefault="009F6035" w:rsidP="009F6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9F6035" w:rsidRPr="009F6035" w:rsidRDefault="009F6035" w:rsidP="009F6035">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9F6035">
        <w:rPr>
          <w:rFonts w:eastAsiaTheme="minorEastAsia" w:cs="Times New Roman"/>
          <w:bCs/>
          <w:sz w:val="20"/>
          <w:szCs w:val="20"/>
          <w:lang w:val="fr-CA"/>
        </w:rPr>
        <w:t>Bell Mobilité inc., Telus Communications inc. et Vidéotron s.e.n.c. (conjointe), la Ville de Toronto, la Fédération canadienne des municipalités et l’</w:t>
      </w:r>
      <w:r w:rsidRPr="009F6035">
        <w:rPr>
          <w:rFonts w:eastAsiaTheme="minorEastAsia" w:cs="Times New Roman"/>
          <w:sz w:val="20"/>
          <w:szCs w:val="20"/>
          <w:lang w:val="fr-CA"/>
        </w:rPr>
        <w:t>Union des municipalités du Québec auront chacun le droit de présenter une plaidoirie orale d’au plus cinq (5) minutes lors de l’audition de l’appel.</w:t>
      </w:r>
    </w:p>
    <w:p w:rsidR="009F6035" w:rsidRPr="009F6035" w:rsidRDefault="009F6035" w:rsidP="009F6035">
      <w:pPr>
        <w:tabs>
          <w:tab w:val="left" w:pos="-1440"/>
          <w:tab w:val="left" w:pos="-720"/>
        </w:tabs>
        <w:jc w:val="both"/>
        <w:rPr>
          <w:rFonts w:eastAsia="Times New Roman" w:cs="Times New Roman"/>
          <w:sz w:val="20"/>
          <w:szCs w:val="20"/>
          <w:lang w:val="fr-CA" w:eastAsia="en-CA"/>
        </w:rPr>
      </w:pPr>
    </w:p>
    <w:p w:rsidR="009F6035" w:rsidRPr="009F6035" w:rsidRDefault="00AE1743" w:rsidP="009F6035">
      <w:pPr>
        <w:tabs>
          <w:tab w:val="left" w:pos="-1440"/>
          <w:tab w:val="left" w:pos="-720"/>
        </w:tabs>
        <w:jc w:val="center"/>
        <w:rPr>
          <w:rFonts w:cs="Times New Roman"/>
          <w:sz w:val="20"/>
          <w:szCs w:val="20"/>
          <w:lang w:val="fr-CA"/>
        </w:rPr>
      </w:pPr>
      <w:r>
        <w:rPr>
          <w:rFonts w:cs="Times New Roman"/>
          <w:sz w:val="20"/>
          <w:szCs w:val="20"/>
          <w:lang w:val="fr-CA"/>
        </w:rPr>
        <w:pict>
          <v:rect id="_x0000_i1071" style="width:2in;height:.75pt" o:hrpct="0" o:hralign="center" o:hrstd="t" o:hrnoshade="t" o:hr="t" fillcolor="black [3213]" stroked="f"/>
        </w:pict>
      </w:r>
    </w:p>
    <w:p w:rsidR="009F6035" w:rsidRPr="009F6035" w:rsidRDefault="009F6035" w:rsidP="009F6035">
      <w:pPr>
        <w:tabs>
          <w:tab w:val="left" w:pos="-1440"/>
          <w:tab w:val="left" w:pos="-720"/>
        </w:tabs>
        <w:jc w:val="both"/>
        <w:rPr>
          <w:sz w:val="20"/>
          <w:szCs w:val="20"/>
        </w:rPr>
      </w:pPr>
    </w:p>
    <w:p w:rsidR="009F6035" w:rsidRPr="009F6035" w:rsidRDefault="009F6035" w:rsidP="009F6035">
      <w:pPr>
        <w:tabs>
          <w:tab w:val="left" w:pos="-1440"/>
          <w:tab w:val="left" w:pos="-720"/>
        </w:tabs>
        <w:jc w:val="both"/>
        <w:rPr>
          <w:sz w:val="20"/>
          <w:szCs w:val="20"/>
          <w:lang w:val="fr-CA"/>
        </w:rPr>
      </w:pPr>
      <w:r w:rsidRPr="009F6035">
        <w:rPr>
          <w:sz w:val="20"/>
          <w:szCs w:val="20"/>
          <w:lang w:val="fr-CA"/>
        </w:rPr>
        <w:t>30.09.2015</w:t>
      </w:r>
    </w:p>
    <w:p w:rsidR="009F6035" w:rsidRPr="009F6035" w:rsidRDefault="009F6035" w:rsidP="009F6035">
      <w:pPr>
        <w:tabs>
          <w:tab w:val="left" w:pos="-1440"/>
          <w:tab w:val="left" w:pos="-720"/>
        </w:tabs>
        <w:jc w:val="both"/>
        <w:rPr>
          <w:sz w:val="20"/>
          <w:szCs w:val="20"/>
          <w:lang w:val="fr-CA"/>
        </w:rPr>
      </w:pPr>
    </w:p>
    <w:p w:rsidR="009F6035" w:rsidRPr="009F6035" w:rsidRDefault="009F6035" w:rsidP="009F6035">
      <w:pPr>
        <w:tabs>
          <w:tab w:val="left" w:pos="-1440"/>
          <w:tab w:val="left" w:pos="-720"/>
        </w:tabs>
        <w:jc w:val="both"/>
        <w:rPr>
          <w:sz w:val="20"/>
          <w:szCs w:val="20"/>
          <w:lang w:val="fr-CA"/>
        </w:rPr>
      </w:pPr>
      <w:r w:rsidRPr="009F6035">
        <w:rPr>
          <w:sz w:val="20"/>
          <w:szCs w:val="20"/>
          <w:lang w:val="fr-CA"/>
        </w:rPr>
        <w:t>Before / Devant :   CROMWELL J. / LE JUGE CROMWELL</w:t>
      </w:r>
    </w:p>
    <w:p w:rsidR="009F6035" w:rsidRPr="009F6035" w:rsidRDefault="009F6035" w:rsidP="009F6035">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143"/>
        <w:gridCol w:w="4230"/>
      </w:tblGrid>
      <w:tr w:rsidR="009F6035" w:rsidRPr="009F6035" w:rsidTr="009F6035">
        <w:tc>
          <w:tcPr>
            <w:tcW w:w="4338" w:type="dxa"/>
          </w:tcPr>
          <w:p w:rsidR="009F6035" w:rsidRPr="009F6035" w:rsidRDefault="009F6035">
            <w:pPr>
              <w:tabs>
                <w:tab w:val="left" w:pos="-1440"/>
                <w:tab w:val="left" w:pos="-720"/>
              </w:tabs>
              <w:jc w:val="both"/>
              <w:rPr>
                <w:b/>
                <w:bCs/>
                <w:sz w:val="20"/>
                <w:szCs w:val="20"/>
              </w:rPr>
            </w:pPr>
            <w:r w:rsidRPr="009F6035">
              <w:rPr>
                <w:sz w:val="20"/>
                <w:szCs w:val="20"/>
              </w:rPr>
              <w:fldChar w:fldCharType="begin"/>
            </w:r>
            <w:r w:rsidRPr="009F6035">
              <w:rPr>
                <w:sz w:val="20"/>
                <w:szCs w:val="20"/>
              </w:rPr>
              <w:instrText xml:space="preserve"> SEQ CHAPTER \h \r 1</w:instrText>
            </w:r>
            <w:r w:rsidRPr="009F6035">
              <w:rPr>
                <w:sz w:val="20"/>
                <w:szCs w:val="20"/>
              </w:rPr>
              <w:fldChar w:fldCharType="end"/>
            </w:r>
            <w:r w:rsidRPr="009F6035">
              <w:rPr>
                <w:b/>
                <w:bCs/>
                <w:sz w:val="20"/>
                <w:szCs w:val="20"/>
              </w:rPr>
              <w:t>Motion for review of taxation</w:t>
            </w:r>
          </w:p>
          <w:p w:rsidR="009F6035" w:rsidRPr="009F6035" w:rsidRDefault="009F6035">
            <w:pPr>
              <w:tabs>
                <w:tab w:val="left" w:pos="-1440"/>
                <w:tab w:val="left" w:pos="-720"/>
              </w:tabs>
              <w:jc w:val="both"/>
              <w:rPr>
                <w:b/>
                <w:sz w:val="20"/>
                <w:szCs w:val="20"/>
              </w:rPr>
            </w:pPr>
          </w:p>
        </w:tc>
        <w:tc>
          <w:tcPr>
            <w:tcW w:w="1170" w:type="dxa"/>
          </w:tcPr>
          <w:p w:rsidR="009F6035" w:rsidRPr="009F6035" w:rsidRDefault="009F6035">
            <w:pPr>
              <w:tabs>
                <w:tab w:val="left" w:pos="-1440"/>
                <w:tab w:val="left" w:pos="-720"/>
              </w:tabs>
              <w:jc w:val="both"/>
              <w:rPr>
                <w:sz w:val="20"/>
                <w:szCs w:val="20"/>
              </w:rPr>
            </w:pPr>
          </w:p>
          <w:p w:rsidR="009F6035" w:rsidRPr="009F6035" w:rsidRDefault="009F6035">
            <w:pPr>
              <w:tabs>
                <w:tab w:val="left" w:pos="-1440"/>
                <w:tab w:val="left" w:pos="-720"/>
              </w:tabs>
              <w:jc w:val="both"/>
              <w:rPr>
                <w:sz w:val="20"/>
                <w:szCs w:val="20"/>
              </w:rPr>
            </w:pPr>
          </w:p>
        </w:tc>
        <w:tc>
          <w:tcPr>
            <w:tcW w:w="4327" w:type="dxa"/>
            <w:hideMark/>
          </w:tcPr>
          <w:p w:rsidR="009F6035" w:rsidRPr="009F6035" w:rsidRDefault="009F6035">
            <w:pPr>
              <w:tabs>
                <w:tab w:val="left" w:pos="-1440"/>
                <w:tab w:val="left" w:pos="-720"/>
              </w:tabs>
              <w:jc w:val="both"/>
              <w:rPr>
                <w:b/>
                <w:bCs/>
                <w:color w:val="000000"/>
                <w:sz w:val="20"/>
                <w:szCs w:val="20"/>
                <w:lang w:val="fr-CA"/>
              </w:rPr>
            </w:pPr>
            <w:r w:rsidRPr="009F6035">
              <w:rPr>
                <w:b/>
                <w:bCs/>
                <w:color w:val="000000"/>
                <w:sz w:val="20"/>
                <w:szCs w:val="20"/>
                <w:lang w:val="fr-CA"/>
              </w:rPr>
              <w:t>Requête en révision de taxation de dépens</w:t>
            </w:r>
          </w:p>
          <w:p w:rsidR="009F6035" w:rsidRPr="009F6035" w:rsidRDefault="009F6035">
            <w:pPr>
              <w:tabs>
                <w:tab w:val="left" w:pos="-1440"/>
                <w:tab w:val="left" w:pos="-720"/>
              </w:tabs>
              <w:jc w:val="both"/>
              <w:rPr>
                <w:sz w:val="20"/>
                <w:szCs w:val="20"/>
                <w:lang w:val="fr-CA"/>
              </w:rPr>
            </w:pPr>
            <w:r w:rsidRPr="009F6035">
              <w:rPr>
                <w:sz w:val="20"/>
                <w:szCs w:val="20"/>
              </w:rPr>
              <w:fldChar w:fldCharType="begin"/>
            </w:r>
            <w:r w:rsidRPr="009F6035">
              <w:rPr>
                <w:sz w:val="20"/>
                <w:szCs w:val="20"/>
                <w:lang w:val="fr-CA"/>
              </w:rPr>
              <w:instrText xml:space="preserve"> SEQ CHAPTER \h \r 1</w:instrText>
            </w:r>
            <w:r w:rsidRPr="009F6035">
              <w:rPr>
                <w:sz w:val="20"/>
                <w:szCs w:val="20"/>
              </w:rPr>
              <w:fldChar w:fldCharType="end"/>
            </w:r>
            <w:r w:rsidRPr="009F6035">
              <w:rPr>
                <w:sz w:val="20"/>
                <w:szCs w:val="20"/>
              </w:rPr>
              <w:fldChar w:fldCharType="begin"/>
            </w:r>
            <w:r w:rsidRPr="009F6035">
              <w:rPr>
                <w:sz w:val="20"/>
                <w:szCs w:val="20"/>
                <w:lang w:val="fr-CA"/>
              </w:rPr>
              <w:instrText xml:space="preserve"> SEQ CHAPTER \h \r 1</w:instrText>
            </w:r>
            <w:r w:rsidRPr="009F6035">
              <w:rPr>
                <w:sz w:val="20"/>
                <w:szCs w:val="20"/>
              </w:rPr>
              <w:fldChar w:fldCharType="end"/>
            </w:r>
          </w:p>
        </w:tc>
      </w:tr>
      <w:tr w:rsidR="009F6035" w:rsidRPr="009F6035" w:rsidTr="009F6035">
        <w:tc>
          <w:tcPr>
            <w:tcW w:w="4338" w:type="dxa"/>
          </w:tcPr>
          <w:p w:rsidR="009F6035" w:rsidRPr="009F6035" w:rsidRDefault="009F6035">
            <w:pPr>
              <w:tabs>
                <w:tab w:val="left" w:pos="-1440"/>
                <w:tab w:val="left" w:pos="-720"/>
              </w:tabs>
              <w:jc w:val="both"/>
              <w:rPr>
                <w:sz w:val="20"/>
                <w:szCs w:val="20"/>
              </w:rPr>
            </w:pPr>
            <w:r w:rsidRPr="009F6035">
              <w:rPr>
                <w:sz w:val="20"/>
                <w:szCs w:val="20"/>
              </w:rPr>
              <w:t>Rachel Exeter</w:t>
            </w:r>
          </w:p>
          <w:p w:rsidR="009F6035" w:rsidRPr="009F6035" w:rsidRDefault="009F6035">
            <w:pPr>
              <w:tabs>
                <w:tab w:val="left" w:pos="-1440"/>
                <w:tab w:val="left" w:pos="-720"/>
              </w:tabs>
              <w:jc w:val="both"/>
              <w:rPr>
                <w:sz w:val="20"/>
                <w:szCs w:val="20"/>
              </w:rPr>
            </w:pPr>
          </w:p>
          <w:p w:rsidR="009F6035" w:rsidRPr="009F6035" w:rsidRDefault="009F6035">
            <w:pPr>
              <w:tabs>
                <w:tab w:val="left" w:pos="-1440"/>
                <w:tab w:val="left" w:pos="-720"/>
              </w:tabs>
              <w:jc w:val="both"/>
              <w:rPr>
                <w:sz w:val="20"/>
                <w:szCs w:val="20"/>
              </w:rPr>
            </w:pPr>
            <w:r w:rsidRPr="009F6035">
              <w:rPr>
                <w:sz w:val="20"/>
                <w:szCs w:val="20"/>
              </w:rPr>
              <w:tab/>
              <w:t>v. (36264)</w:t>
            </w:r>
          </w:p>
          <w:p w:rsidR="009F6035" w:rsidRPr="009F6035" w:rsidRDefault="009F6035">
            <w:pPr>
              <w:tabs>
                <w:tab w:val="left" w:pos="-1440"/>
                <w:tab w:val="left" w:pos="-720"/>
              </w:tabs>
              <w:jc w:val="both"/>
              <w:rPr>
                <w:sz w:val="20"/>
                <w:szCs w:val="20"/>
              </w:rPr>
            </w:pPr>
          </w:p>
          <w:p w:rsidR="009F6035" w:rsidRPr="009F6035" w:rsidRDefault="009F6035">
            <w:pPr>
              <w:tabs>
                <w:tab w:val="left" w:pos="-1440"/>
                <w:tab w:val="left" w:pos="-720"/>
              </w:tabs>
              <w:jc w:val="both"/>
              <w:rPr>
                <w:sz w:val="20"/>
                <w:szCs w:val="20"/>
                <w:lang w:val="fr-CA"/>
              </w:rPr>
            </w:pPr>
            <w:r w:rsidRPr="009F6035">
              <w:rPr>
                <w:sz w:val="20"/>
                <w:szCs w:val="20"/>
              </w:rPr>
              <w:t xml:space="preserve">Attorney General of Canada </w:t>
            </w:r>
            <w:r w:rsidRPr="009F6035">
              <w:rPr>
                <w:sz w:val="20"/>
                <w:szCs w:val="20"/>
                <w:lang w:val="fr-CA"/>
              </w:rPr>
              <w:t>(F.C.)</w:t>
            </w:r>
          </w:p>
        </w:tc>
        <w:tc>
          <w:tcPr>
            <w:tcW w:w="1170" w:type="dxa"/>
          </w:tcPr>
          <w:p w:rsidR="009F6035" w:rsidRPr="009F6035" w:rsidRDefault="009F6035">
            <w:pPr>
              <w:tabs>
                <w:tab w:val="left" w:pos="-1440"/>
                <w:tab w:val="left" w:pos="-720"/>
              </w:tabs>
              <w:jc w:val="both"/>
              <w:rPr>
                <w:sz w:val="20"/>
                <w:szCs w:val="20"/>
                <w:lang w:val="fr-CA"/>
              </w:rPr>
            </w:pPr>
          </w:p>
        </w:tc>
        <w:tc>
          <w:tcPr>
            <w:tcW w:w="4327" w:type="dxa"/>
          </w:tcPr>
          <w:p w:rsidR="009F6035" w:rsidRPr="009F6035" w:rsidRDefault="009F6035">
            <w:pPr>
              <w:tabs>
                <w:tab w:val="left" w:pos="-1440"/>
                <w:tab w:val="left" w:pos="-720"/>
              </w:tabs>
              <w:jc w:val="both"/>
              <w:rPr>
                <w:sz w:val="20"/>
                <w:szCs w:val="20"/>
                <w:lang w:val="fr-CA"/>
              </w:rPr>
            </w:pPr>
          </w:p>
        </w:tc>
      </w:tr>
    </w:tbl>
    <w:p w:rsidR="009F6035" w:rsidRPr="009F6035" w:rsidRDefault="009F6035" w:rsidP="009F6035">
      <w:pPr>
        <w:tabs>
          <w:tab w:val="left" w:pos="-1440"/>
          <w:tab w:val="left" w:pos="-720"/>
        </w:tabs>
        <w:jc w:val="both"/>
        <w:rPr>
          <w:sz w:val="20"/>
          <w:szCs w:val="20"/>
          <w:lang w:val="fr-CA" w:eastAsia="en-CA"/>
        </w:rPr>
      </w:pPr>
    </w:p>
    <w:p w:rsidR="009F6035" w:rsidRPr="009F6035" w:rsidRDefault="009F6035" w:rsidP="009F6035">
      <w:pPr>
        <w:tabs>
          <w:tab w:val="left" w:pos="-1440"/>
          <w:tab w:val="left" w:pos="-720"/>
        </w:tabs>
        <w:jc w:val="both"/>
        <w:rPr>
          <w:sz w:val="20"/>
          <w:szCs w:val="20"/>
          <w:lang w:val="fr-CA"/>
        </w:rPr>
      </w:pPr>
      <w:r w:rsidRPr="009F6035">
        <w:rPr>
          <w:b/>
          <w:sz w:val="20"/>
          <w:szCs w:val="20"/>
          <w:lang w:val="fr-CA"/>
        </w:rPr>
        <w:t>DISMISSED / REJETÉE</w:t>
      </w:r>
    </w:p>
    <w:p w:rsidR="009F6035" w:rsidRPr="009F6035" w:rsidRDefault="009F6035" w:rsidP="009F6035">
      <w:pPr>
        <w:tabs>
          <w:tab w:val="left" w:pos="-1440"/>
          <w:tab w:val="left" w:pos="-720"/>
        </w:tabs>
        <w:jc w:val="both"/>
        <w:rPr>
          <w:sz w:val="20"/>
          <w:szCs w:val="20"/>
          <w:lang w:val="fr-CA"/>
        </w:rPr>
      </w:pPr>
    </w:p>
    <w:p w:rsidR="009F6035" w:rsidRPr="009F6035" w:rsidRDefault="009F6035" w:rsidP="009F6035">
      <w:pPr>
        <w:jc w:val="both"/>
        <w:rPr>
          <w:sz w:val="20"/>
          <w:szCs w:val="20"/>
          <w:lang w:val="en-US"/>
        </w:rPr>
      </w:pPr>
      <w:r w:rsidRPr="009F6035">
        <w:rPr>
          <w:b/>
          <w:sz w:val="20"/>
          <w:szCs w:val="20"/>
        </w:rPr>
        <w:t>UPON APPLICATION</w:t>
      </w:r>
      <w:r w:rsidRPr="009F6035">
        <w:rPr>
          <w:sz w:val="20"/>
          <w:szCs w:val="20"/>
        </w:rPr>
        <w:t xml:space="preserve"> by the applicant, dated August 24, 2015, for a review of the taxation of costs pursuant to Rule 84(2) of the </w:t>
      </w:r>
      <w:r w:rsidRPr="009F6035">
        <w:rPr>
          <w:i/>
          <w:sz w:val="20"/>
          <w:szCs w:val="20"/>
        </w:rPr>
        <w:t>Rules of the Supreme Court of Canada</w:t>
      </w:r>
      <w:r w:rsidRPr="009F6035">
        <w:rPr>
          <w:sz w:val="20"/>
          <w:szCs w:val="20"/>
        </w:rPr>
        <w:t xml:space="preserve">; </w:t>
      </w:r>
    </w:p>
    <w:p w:rsidR="009F6035" w:rsidRPr="009F6035" w:rsidRDefault="009F6035" w:rsidP="009F6035">
      <w:pPr>
        <w:jc w:val="both"/>
        <w:rPr>
          <w:sz w:val="20"/>
          <w:szCs w:val="20"/>
        </w:rPr>
      </w:pPr>
    </w:p>
    <w:p w:rsidR="009F6035" w:rsidRPr="009F6035" w:rsidRDefault="009F6035" w:rsidP="009F6035">
      <w:pPr>
        <w:jc w:val="both"/>
        <w:rPr>
          <w:sz w:val="20"/>
          <w:szCs w:val="20"/>
        </w:rPr>
      </w:pPr>
      <w:r w:rsidRPr="009F6035">
        <w:rPr>
          <w:b/>
          <w:sz w:val="20"/>
          <w:szCs w:val="20"/>
        </w:rPr>
        <w:t xml:space="preserve">AND HAVING READ </w:t>
      </w:r>
      <w:r w:rsidRPr="009F6035">
        <w:rPr>
          <w:sz w:val="20"/>
          <w:szCs w:val="20"/>
        </w:rPr>
        <w:t xml:space="preserve">the material filed by the parties; </w:t>
      </w:r>
    </w:p>
    <w:p w:rsidR="009F6035" w:rsidRPr="009F6035" w:rsidRDefault="009F6035" w:rsidP="009F6035">
      <w:pPr>
        <w:jc w:val="both"/>
        <w:rPr>
          <w:sz w:val="20"/>
          <w:szCs w:val="20"/>
        </w:rPr>
      </w:pPr>
    </w:p>
    <w:p w:rsidR="009F6035" w:rsidRPr="009F6035" w:rsidRDefault="009F6035" w:rsidP="009F6035">
      <w:pPr>
        <w:jc w:val="both"/>
        <w:rPr>
          <w:sz w:val="20"/>
          <w:szCs w:val="20"/>
        </w:rPr>
      </w:pPr>
      <w:r w:rsidRPr="009F6035">
        <w:rPr>
          <w:b/>
          <w:sz w:val="20"/>
          <w:szCs w:val="20"/>
        </w:rPr>
        <w:t>IT IS HEREBY ORDERED THAT:</w:t>
      </w:r>
      <w:r w:rsidRPr="009F6035">
        <w:rPr>
          <w:sz w:val="20"/>
          <w:szCs w:val="20"/>
        </w:rPr>
        <w:t xml:space="preserve"> </w:t>
      </w:r>
    </w:p>
    <w:p w:rsidR="009F6035" w:rsidRPr="009F6035" w:rsidRDefault="009F6035" w:rsidP="009F6035">
      <w:pPr>
        <w:jc w:val="both"/>
        <w:rPr>
          <w:sz w:val="20"/>
          <w:szCs w:val="20"/>
        </w:rPr>
      </w:pPr>
    </w:p>
    <w:p w:rsidR="009F6035" w:rsidRPr="009F6035" w:rsidRDefault="009F6035" w:rsidP="009F6035">
      <w:pPr>
        <w:jc w:val="both"/>
        <w:rPr>
          <w:sz w:val="20"/>
          <w:szCs w:val="20"/>
        </w:rPr>
      </w:pPr>
      <w:r w:rsidRPr="009F6035">
        <w:rPr>
          <w:sz w:val="20"/>
          <w:szCs w:val="20"/>
        </w:rPr>
        <w:t>The motion is dismissed.</w:t>
      </w:r>
    </w:p>
    <w:p w:rsidR="009F6035" w:rsidRPr="009F6035" w:rsidRDefault="009F6035" w:rsidP="009F6035">
      <w:pPr>
        <w:jc w:val="both"/>
        <w:rPr>
          <w:sz w:val="20"/>
          <w:szCs w:val="20"/>
        </w:rPr>
      </w:pPr>
    </w:p>
    <w:p w:rsidR="009F6035" w:rsidRPr="009F6035" w:rsidRDefault="009F6035" w:rsidP="009F6035">
      <w:pPr>
        <w:jc w:val="both"/>
        <w:rPr>
          <w:sz w:val="20"/>
          <w:szCs w:val="20"/>
        </w:rPr>
      </w:pPr>
    </w:p>
    <w:p w:rsidR="009F6035" w:rsidRPr="009F6035" w:rsidRDefault="009F6035" w:rsidP="009F6035">
      <w:pPr>
        <w:jc w:val="both"/>
        <w:rPr>
          <w:sz w:val="20"/>
          <w:szCs w:val="20"/>
        </w:rPr>
      </w:pPr>
    </w:p>
    <w:p w:rsidR="009F6035" w:rsidRPr="009F6035" w:rsidRDefault="009F6035" w:rsidP="009F6035">
      <w:pPr>
        <w:jc w:val="both"/>
        <w:rPr>
          <w:sz w:val="20"/>
          <w:szCs w:val="20"/>
          <w:lang w:val="fr-CA"/>
        </w:rPr>
      </w:pPr>
      <w:r w:rsidRPr="009F6035">
        <w:rPr>
          <w:b/>
          <w:sz w:val="20"/>
          <w:szCs w:val="20"/>
          <w:lang w:val="fr-CA"/>
        </w:rPr>
        <w:t>À LA SUITE DE LA DEMANDE</w:t>
      </w:r>
      <w:r w:rsidRPr="009F6035">
        <w:rPr>
          <w:sz w:val="20"/>
          <w:szCs w:val="20"/>
          <w:lang w:val="fr-CA"/>
        </w:rPr>
        <w:t xml:space="preserve"> datée du 24 août 2015 présentée par la demanderesse en révision de la taxation des dépens en vertu du par. 84(2) des </w:t>
      </w:r>
      <w:r w:rsidRPr="009F6035">
        <w:rPr>
          <w:i/>
          <w:sz w:val="20"/>
          <w:szCs w:val="20"/>
          <w:lang w:val="fr-CA"/>
        </w:rPr>
        <w:t>Règles de la Cour suprême du Canada</w:t>
      </w:r>
      <w:r w:rsidRPr="009F6035">
        <w:rPr>
          <w:sz w:val="20"/>
          <w:szCs w:val="20"/>
          <w:lang w:val="fr-CA"/>
        </w:rPr>
        <w:t>;</w:t>
      </w:r>
    </w:p>
    <w:p w:rsidR="009F6035" w:rsidRPr="009F6035" w:rsidRDefault="009F6035" w:rsidP="009F6035">
      <w:pPr>
        <w:jc w:val="both"/>
        <w:rPr>
          <w:sz w:val="20"/>
          <w:szCs w:val="20"/>
          <w:lang w:val="fr-CA"/>
        </w:rPr>
      </w:pPr>
    </w:p>
    <w:p w:rsidR="009F6035" w:rsidRPr="009F6035" w:rsidRDefault="009F6035" w:rsidP="009F6035">
      <w:pPr>
        <w:jc w:val="both"/>
        <w:rPr>
          <w:sz w:val="20"/>
          <w:szCs w:val="20"/>
          <w:lang w:val="fr-CA"/>
        </w:rPr>
      </w:pPr>
      <w:r w:rsidRPr="009F6035">
        <w:rPr>
          <w:b/>
          <w:sz w:val="20"/>
          <w:szCs w:val="20"/>
          <w:lang w:val="fr-CA"/>
        </w:rPr>
        <w:t>ET APRÈS EXAMEN</w:t>
      </w:r>
      <w:r w:rsidRPr="009F6035">
        <w:rPr>
          <w:sz w:val="20"/>
          <w:szCs w:val="20"/>
          <w:lang w:val="fr-CA"/>
        </w:rPr>
        <w:t xml:space="preserve"> des documents déposés;</w:t>
      </w:r>
    </w:p>
    <w:p w:rsidR="009F6035" w:rsidRPr="009F6035" w:rsidRDefault="009F6035" w:rsidP="009F6035">
      <w:pPr>
        <w:jc w:val="both"/>
        <w:rPr>
          <w:sz w:val="20"/>
          <w:szCs w:val="20"/>
          <w:lang w:val="fr-CA"/>
        </w:rPr>
      </w:pPr>
    </w:p>
    <w:p w:rsidR="009F6035" w:rsidRPr="009F6035" w:rsidRDefault="009F6035" w:rsidP="009F6035">
      <w:pPr>
        <w:jc w:val="both"/>
        <w:rPr>
          <w:b/>
          <w:sz w:val="20"/>
          <w:szCs w:val="20"/>
          <w:lang w:val="fr-CA"/>
        </w:rPr>
      </w:pPr>
      <w:r w:rsidRPr="009F6035">
        <w:rPr>
          <w:b/>
          <w:sz w:val="20"/>
          <w:szCs w:val="20"/>
          <w:lang w:val="fr-CA"/>
        </w:rPr>
        <w:t>IL EST ORDONNÉ CE QUI SUIT :</w:t>
      </w:r>
    </w:p>
    <w:p w:rsidR="009F6035" w:rsidRPr="009F6035" w:rsidRDefault="009F6035" w:rsidP="009F6035">
      <w:pPr>
        <w:jc w:val="both"/>
        <w:rPr>
          <w:sz w:val="20"/>
          <w:szCs w:val="20"/>
          <w:lang w:val="fr-CA"/>
        </w:rPr>
      </w:pPr>
    </w:p>
    <w:p w:rsidR="009F6035" w:rsidRPr="009F6035" w:rsidRDefault="009F6035" w:rsidP="009F6035">
      <w:pPr>
        <w:jc w:val="both"/>
        <w:rPr>
          <w:sz w:val="20"/>
          <w:szCs w:val="20"/>
        </w:rPr>
      </w:pPr>
      <w:r w:rsidRPr="009F6035">
        <w:rPr>
          <w:sz w:val="20"/>
          <w:szCs w:val="20"/>
        </w:rPr>
        <w:t>La requête est rejetée.</w:t>
      </w:r>
    </w:p>
    <w:p w:rsidR="009F6035" w:rsidRPr="009F6035" w:rsidRDefault="009F6035" w:rsidP="009F6035">
      <w:pPr>
        <w:tabs>
          <w:tab w:val="left" w:pos="-1440"/>
          <w:tab w:val="left" w:pos="-720"/>
        </w:tabs>
        <w:jc w:val="both"/>
        <w:rPr>
          <w:sz w:val="20"/>
          <w:szCs w:val="20"/>
        </w:rPr>
      </w:pPr>
    </w:p>
    <w:p w:rsidR="00CA2DEA" w:rsidRPr="006E5D7C" w:rsidRDefault="00AE1743" w:rsidP="009F6035">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72" style="width:2in;height:1pt" o:hrpct="0" o:hralign="center" o:hrstd="t" o:hrnoshade="t" o:hr="t" fillcolor="black [3213]" stroked="f"/>
        </w:pict>
      </w:r>
    </w:p>
    <w:p w:rsidR="00CA2DEA" w:rsidRPr="006E5D7C" w:rsidRDefault="00CA2DEA" w:rsidP="00CA2DEA">
      <w:pPr>
        <w:widowControl w:val="0"/>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395654"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520848" w:rsidP="005F1ED8">
            <w:pPr>
              <w:rPr>
                <w:sz w:val="20"/>
                <w:szCs w:val="20"/>
              </w:rPr>
            </w:pPr>
            <w:r>
              <w:rPr>
                <w:sz w:val="20"/>
                <w:szCs w:val="20"/>
              </w:rPr>
              <w:t>24</w:t>
            </w:r>
            <w:r w:rsidR="0086340B" w:rsidRPr="003B3977">
              <w:rPr>
                <w:sz w:val="20"/>
                <w:szCs w:val="20"/>
              </w:rPr>
              <w:t>.</w:t>
            </w:r>
            <w:r>
              <w:rPr>
                <w:sz w:val="20"/>
                <w:szCs w:val="20"/>
              </w:rPr>
              <w:t>09</w:t>
            </w:r>
            <w:r w:rsidR="0086340B" w:rsidRPr="003B3977">
              <w:rPr>
                <w:sz w:val="20"/>
                <w:szCs w:val="20"/>
              </w:rPr>
              <w:t>.201</w:t>
            </w:r>
            <w:r>
              <w:rPr>
                <w:sz w:val="20"/>
                <w:szCs w:val="20"/>
              </w:rPr>
              <w:t>5</w:t>
            </w:r>
          </w:p>
          <w:p w:rsidR="0086340B" w:rsidRPr="003B3977" w:rsidRDefault="0086340B" w:rsidP="005F1ED8">
            <w:pPr>
              <w:rPr>
                <w:sz w:val="20"/>
                <w:szCs w:val="20"/>
              </w:rPr>
            </w:pPr>
          </w:p>
          <w:p w:rsidR="0086340B" w:rsidRPr="003B3977" w:rsidRDefault="00520848" w:rsidP="005F1ED8">
            <w:pPr>
              <w:rPr>
                <w:b/>
                <w:sz w:val="20"/>
                <w:szCs w:val="20"/>
              </w:rPr>
            </w:pPr>
            <w:r>
              <w:rPr>
                <w:b/>
                <w:sz w:val="20"/>
                <w:szCs w:val="20"/>
              </w:rPr>
              <w:t>The City of Edmonton</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sidR="00520848">
              <w:rPr>
                <w:b/>
                <w:sz w:val="20"/>
                <w:szCs w:val="20"/>
              </w:rPr>
              <w:t>6403</w:t>
            </w:r>
            <w:r w:rsidRPr="003B3977">
              <w:rPr>
                <w:b/>
                <w:sz w:val="20"/>
                <w:szCs w:val="20"/>
              </w:rPr>
              <w:t>)</w:t>
            </w:r>
          </w:p>
          <w:p w:rsidR="0086340B" w:rsidRPr="003B3977" w:rsidRDefault="0086340B" w:rsidP="005F1ED8">
            <w:pPr>
              <w:rPr>
                <w:b/>
                <w:sz w:val="20"/>
                <w:szCs w:val="20"/>
              </w:rPr>
            </w:pPr>
          </w:p>
          <w:p w:rsidR="0086340B" w:rsidRPr="003B3977" w:rsidRDefault="00520848" w:rsidP="005F1ED8">
            <w:pPr>
              <w:rPr>
                <w:b/>
                <w:sz w:val="20"/>
                <w:szCs w:val="20"/>
              </w:rPr>
            </w:pPr>
            <w:r>
              <w:rPr>
                <w:b/>
                <w:sz w:val="20"/>
                <w:szCs w:val="20"/>
              </w:rPr>
              <w:t>Edmonton East (Capilano) Shopping Centres Limited</w:t>
            </w:r>
            <w:r w:rsidR="0086340B" w:rsidRPr="003B3977">
              <w:rPr>
                <w:b/>
                <w:sz w:val="20"/>
                <w:szCs w:val="20"/>
              </w:rPr>
              <w:t xml:space="preserve"> (</w:t>
            </w:r>
            <w:r>
              <w:rPr>
                <w:b/>
                <w:sz w:val="20"/>
                <w:szCs w:val="20"/>
              </w:rPr>
              <w:t>Alta.</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AE1743" w:rsidP="005F1ED8">
            <w:pPr>
              <w:rPr>
                <w:sz w:val="20"/>
                <w:szCs w:val="20"/>
                <w:lang w:val="fr-CA"/>
              </w:rPr>
            </w:pPr>
            <w:r>
              <w:rPr>
                <w:sz w:val="20"/>
                <w:szCs w:val="20"/>
                <w:lang w:val="fr-CA"/>
              </w:rPr>
              <w:pict>
                <v:rect id="_x0000_i1075"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r w:rsidR="0086340B" w:rsidRPr="00130B0E" w:rsidTr="005F1ED8">
        <w:trPr>
          <w:cantSplit/>
        </w:trPr>
        <w:tc>
          <w:tcPr>
            <w:tcW w:w="2206" w:type="pct"/>
            <w:tcMar>
              <w:left w:w="0" w:type="dxa"/>
              <w:right w:w="0" w:type="dxa"/>
            </w:tcMar>
          </w:tcPr>
          <w:p w:rsidR="0086340B" w:rsidRPr="003B3977" w:rsidRDefault="0086340B" w:rsidP="005F1ED8">
            <w:pPr>
              <w:rPr>
                <w:sz w:val="20"/>
                <w:szCs w:val="20"/>
              </w:rPr>
            </w:pP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130B0E" w:rsidRDefault="0086340B" w:rsidP="005F1ED8">
            <w:pPr>
              <w:rPr>
                <w:sz w:val="20"/>
                <w:szCs w:val="20"/>
                <w:lang w:val="fr-CA"/>
              </w:rPr>
            </w:pPr>
          </w:p>
        </w:tc>
      </w:tr>
    </w:tbl>
    <w:p w:rsidR="00F40249" w:rsidRDefault="00F40249" w:rsidP="00F40249">
      <w:pPr>
        <w:rPr>
          <w:sz w:val="20"/>
          <w:szCs w:val="20"/>
        </w:rPr>
      </w:pPr>
    </w:p>
    <w:p w:rsidR="0025336A" w:rsidRDefault="00AE1743" w:rsidP="00F40249">
      <w:pPr>
        <w:rPr>
          <w:sz w:val="20"/>
          <w:szCs w:val="20"/>
        </w:rPr>
      </w:pPr>
      <w:r>
        <w:rPr>
          <w:sz w:val="20"/>
          <w:szCs w:val="20"/>
          <w:lang w:val="fr-CA"/>
        </w:rPr>
        <w:pict>
          <v:rect id="_x0000_i1076" style="width:2in;height:1pt" o:hrpct="0" o:hralign="center" o:hrstd="t" o:hrnoshade="t" o:hr="t" fillcolor="black [3213]" stroked="f"/>
        </w:pict>
      </w:r>
    </w:p>
    <w:p w:rsidR="0025336A" w:rsidRDefault="0025336A" w:rsidP="00F40249">
      <w:pPr>
        <w:rPr>
          <w:sz w:val="20"/>
          <w:szCs w:val="20"/>
        </w:rPr>
      </w:pPr>
    </w:p>
    <w:p w:rsidR="004B6FE8" w:rsidRDefault="004B6FE8" w:rsidP="00F40249">
      <w:pPr>
        <w:rPr>
          <w:sz w:val="20"/>
          <w:szCs w:val="20"/>
        </w:rPr>
      </w:pPr>
    </w:p>
    <w:p w:rsidR="004B6FE8" w:rsidRDefault="004B6FE8"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395654"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395654" w:rsidRDefault="00395654" w:rsidP="007C47C2">
      <w:pPr>
        <w:widowControl w:val="0"/>
        <w:rPr>
          <w:sz w:val="20"/>
          <w:szCs w:val="20"/>
          <w:lang w:val="en-US"/>
        </w:rPr>
      </w:pPr>
      <w:r w:rsidRPr="00395654">
        <w:rPr>
          <w:sz w:val="20"/>
          <w:szCs w:val="20"/>
          <w:lang w:val="en-US"/>
        </w:rPr>
        <w:t>07</w:t>
      </w:r>
      <w:r w:rsidR="007C47C2" w:rsidRPr="00395654">
        <w:rPr>
          <w:sz w:val="20"/>
          <w:szCs w:val="20"/>
          <w:lang w:val="en-US"/>
        </w:rPr>
        <w:t>.</w:t>
      </w:r>
      <w:r w:rsidRPr="00395654">
        <w:rPr>
          <w:sz w:val="20"/>
          <w:szCs w:val="20"/>
          <w:lang w:val="en-US"/>
        </w:rPr>
        <w:t>1</w:t>
      </w:r>
      <w:r w:rsidR="007C47C2" w:rsidRPr="00395654">
        <w:rPr>
          <w:sz w:val="20"/>
          <w:szCs w:val="20"/>
          <w:lang w:val="en-US"/>
        </w:rPr>
        <w:t>0.201</w:t>
      </w:r>
      <w:r w:rsidRPr="00395654">
        <w:rPr>
          <w:sz w:val="20"/>
          <w:szCs w:val="20"/>
          <w:lang w:val="en-US"/>
        </w:rPr>
        <w:t>5</w:t>
      </w:r>
    </w:p>
    <w:p w:rsidR="007C47C2" w:rsidRPr="00395654" w:rsidRDefault="007C47C2" w:rsidP="007C47C2">
      <w:pPr>
        <w:widowControl w:val="0"/>
        <w:rPr>
          <w:sz w:val="20"/>
          <w:szCs w:val="20"/>
          <w:lang w:val="en-US"/>
        </w:rPr>
      </w:pPr>
    </w:p>
    <w:p w:rsidR="007C47C2" w:rsidRDefault="007C47C2" w:rsidP="00395654">
      <w:pPr>
        <w:widowControl w:val="0"/>
        <w:ind w:left="720" w:hanging="720"/>
        <w:rPr>
          <w:sz w:val="20"/>
          <w:szCs w:val="20"/>
          <w:u w:val="single"/>
          <w:lang w:val="en-US"/>
        </w:rPr>
      </w:pPr>
      <w:r w:rsidRPr="00395654">
        <w:rPr>
          <w:sz w:val="20"/>
          <w:szCs w:val="20"/>
          <w:lang w:val="en-US"/>
        </w:rPr>
        <w:t xml:space="preserve">Coram: </w:t>
      </w:r>
      <w:r w:rsidRPr="00395654">
        <w:rPr>
          <w:sz w:val="20"/>
          <w:szCs w:val="20"/>
          <w:lang w:val="en-US"/>
        </w:rPr>
        <w:tab/>
      </w:r>
      <w:r w:rsidR="00395654" w:rsidRPr="00395654">
        <w:rPr>
          <w:sz w:val="20"/>
          <w:szCs w:val="20"/>
          <w:u w:val="single"/>
          <w:lang w:val="en-US"/>
        </w:rPr>
        <w:t>McLachlin C.J. and Abella, Cromwell, Moldaver, Karakatsanis, Wagner, Gascon, Côté and Brown JJ.</w:t>
      </w:r>
    </w:p>
    <w:p w:rsidR="00395654" w:rsidRPr="00395654" w:rsidRDefault="00395654" w:rsidP="00395654">
      <w:pPr>
        <w:widowControl w:val="0"/>
        <w:ind w:left="720" w:hanging="72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395654" w:rsidTr="008D258F">
        <w:tc>
          <w:tcPr>
            <w:tcW w:w="4380" w:type="dxa"/>
            <w:tcMar>
              <w:left w:w="0" w:type="dxa"/>
              <w:right w:w="0" w:type="dxa"/>
            </w:tcMar>
          </w:tcPr>
          <w:p w:rsidR="007C47C2" w:rsidRDefault="00395654" w:rsidP="008D258F">
            <w:pPr>
              <w:widowControl w:val="0"/>
              <w:rPr>
                <w:b/>
                <w:sz w:val="20"/>
                <w:szCs w:val="20"/>
                <w:lang w:val="fr-CA"/>
              </w:rPr>
            </w:pPr>
            <w:r w:rsidRPr="00395654">
              <w:rPr>
                <w:b/>
                <w:sz w:val="20"/>
                <w:szCs w:val="20"/>
                <w:lang w:val="fr-CA"/>
              </w:rPr>
              <w:t xml:space="preserve">Barrett Richard Jordan </w:t>
            </w:r>
          </w:p>
          <w:p w:rsidR="00395654" w:rsidRDefault="00395654" w:rsidP="008D258F">
            <w:pPr>
              <w:widowControl w:val="0"/>
              <w:rPr>
                <w:b/>
                <w:sz w:val="20"/>
                <w:szCs w:val="20"/>
                <w:lang w:val="fr-CA"/>
              </w:rPr>
            </w:pPr>
          </w:p>
          <w:p w:rsidR="007C47C2" w:rsidRPr="00395654" w:rsidRDefault="007C47C2" w:rsidP="008D258F">
            <w:pPr>
              <w:widowControl w:val="0"/>
              <w:rPr>
                <w:b/>
                <w:sz w:val="20"/>
                <w:szCs w:val="20"/>
                <w:lang w:val="en-US"/>
              </w:rPr>
            </w:pPr>
            <w:r>
              <w:rPr>
                <w:b/>
                <w:sz w:val="20"/>
                <w:szCs w:val="20"/>
                <w:lang w:val="fr-CA"/>
              </w:rPr>
              <w:tab/>
            </w:r>
            <w:r w:rsidR="00395654" w:rsidRPr="00395654">
              <w:rPr>
                <w:b/>
                <w:sz w:val="20"/>
                <w:szCs w:val="20"/>
                <w:lang w:val="en-US"/>
              </w:rPr>
              <w:t>v</w:t>
            </w:r>
            <w:r w:rsidRPr="00395654">
              <w:rPr>
                <w:b/>
                <w:sz w:val="20"/>
                <w:szCs w:val="20"/>
                <w:lang w:val="en-US"/>
              </w:rPr>
              <w:t xml:space="preserve">. </w:t>
            </w:r>
            <w:r w:rsidRPr="00395654">
              <w:rPr>
                <w:sz w:val="20"/>
                <w:szCs w:val="20"/>
                <w:lang w:val="en-US"/>
              </w:rPr>
              <w:t>(</w:t>
            </w:r>
            <w:hyperlink r:id="rId61" w:history="1">
              <w:r w:rsidR="00395654" w:rsidRPr="00395654">
                <w:rPr>
                  <w:rStyle w:val="Hyperlink"/>
                  <w:sz w:val="20"/>
                  <w:szCs w:val="20"/>
                  <w:lang w:val="en-US"/>
                </w:rPr>
                <w:t>36068</w:t>
              </w:r>
            </w:hyperlink>
            <w:r w:rsidRPr="00395654">
              <w:rPr>
                <w:sz w:val="20"/>
                <w:szCs w:val="20"/>
                <w:lang w:val="en-US"/>
              </w:rPr>
              <w:t>)</w:t>
            </w:r>
          </w:p>
          <w:p w:rsidR="007C47C2" w:rsidRPr="00395654" w:rsidRDefault="007C47C2" w:rsidP="008D258F">
            <w:pPr>
              <w:widowControl w:val="0"/>
              <w:rPr>
                <w:b/>
                <w:sz w:val="20"/>
                <w:szCs w:val="20"/>
                <w:lang w:val="en-US"/>
              </w:rPr>
            </w:pPr>
          </w:p>
          <w:p w:rsidR="007C47C2" w:rsidRPr="00EA0658" w:rsidRDefault="00395654" w:rsidP="008D258F">
            <w:pPr>
              <w:widowControl w:val="0"/>
              <w:rPr>
                <w:sz w:val="20"/>
                <w:szCs w:val="20"/>
                <w:lang w:val="fr-CA"/>
              </w:rPr>
            </w:pPr>
            <w:r w:rsidRPr="00395654">
              <w:rPr>
                <w:b/>
                <w:sz w:val="20"/>
                <w:szCs w:val="20"/>
                <w:lang w:val="en-US"/>
              </w:rPr>
              <w:t xml:space="preserve">Her Majesty the Queen (B.C.) </w:t>
            </w:r>
            <w:r w:rsidRPr="00395654">
              <w:rPr>
                <w:b/>
                <w:sz w:val="20"/>
                <w:szCs w:val="20"/>
                <w:lang w:val="fr-CA"/>
              </w:rPr>
              <w:t>(Criminal) (By Leave)</w:t>
            </w:r>
          </w:p>
        </w:tc>
        <w:tc>
          <w:tcPr>
            <w:tcW w:w="720" w:type="dxa"/>
            <w:tcMar>
              <w:left w:w="0" w:type="dxa"/>
              <w:right w:w="0" w:type="dxa"/>
            </w:tcMar>
          </w:tcPr>
          <w:p w:rsidR="007C47C2" w:rsidRPr="00EA0658" w:rsidRDefault="007C47C2" w:rsidP="008D258F">
            <w:pPr>
              <w:widowControl w:val="0"/>
              <w:jc w:val="center"/>
              <w:rPr>
                <w:sz w:val="20"/>
                <w:szCs w:val="20"/>
                <w:lang w:val="fr-CA"/>
              </w:rPr>
            </w:pPr>
          </w:p>
        </w:tc>
        <w:tc>
          <w:tcPr>
            <w:tcW w:w="4380" w:type="dxa"/>
            <w:tcMar>
              <w:left w:w="0" w:type="dxa"/>
              <w:right w:w="0" w:type="dxa"/>
            </w:tcMar>
          </w:tcPr>
          <w:p w:rsidR="007C47C2" w:rsidRPr="008C4781" w:rsidRDefault="00E37B0F" w:rsidP="008D258F">
            <w:pPr>
              <w:rPr>
                <w:sz w:val="20"/>
                <w:szCs w:val="20"/>
                <w:lang w:val="fr-CA"/>
              </w:rPr>
            </w:pPr>
            <w:r w:rsidRPr="008C4781">
              <w:rPr>
                <w:sz w:val="20"/>
                <w:szCs w:val="20"/>
                <w:lang w:val="fr-CA"/>
              </w:rPr>
              <w:t xml:space="preserve">Eric V. Gottardi and Tony C. Paisana for the </w:t>
            </w:r>
            <w:r w:rsidR="008C4781" w:rsidRPr="008C4781">
              <w:rPr>
                <w:sz w:val="20"/>
                <w:szCs w:val="20"/>
                <w:lang w:val="fr-CA"/>
              </w:rPr>
              <w:t>a</w:t>
            </w:r>
            <w:r w:rsidRPr="008C4781">
              <w:rPr>
                <w:sz w:val="20"/>
                <w:szCs w:val="20"/>
                <w:lang w:val="fr-CA"/>
              </w:rPr>
              <w:t>ppellant</w:t>
            </w:r>
            <w:r w:rsidR="007C47C2" w:rsidRPr="008C4781">
              <w:rPr>
                <w:sz w:val="20"/>
                <w:szCs w:val="20"/>
                <w:lang w:val="fr-CA"/>
              </w:rPr>
              <w:t>.</w:t>
            </w:r>
          </w:p>
          <w:p w:rsidR="008C4781" w:rsidRPr="008C4781" w:rsidRDefault="008C4781" w:rsidP="008D258F">
            <w:pPr>
              <w:rPr>
                <w:sz w:val="20"/>
                <w:szCs w:val="20"/>
                <w:lang w:val="fr-CA"/>
              </w:rPr>
            </w:pPr>
          </w:p>
          <w:p w:rsidR="008C4781" w:rsidRPr="008C4781" w:rsidRDefault="008C4781" w:rsidP="008C4781">
            <w:pPr>
              <w:rPr>
                <w:sz w:val="20"/>
                <w:szCs w:val="20"/>
                <w:lang w:val="fr-CA"/>
              </w:rPr>
            </w:pPr>
            <w:r w:rsidRPr="008C4781">
              <w:rPr>
                <w:sz w:val="20"/>
                <w:szCs w:val="20"/>
                <w:lang w:val="fr-CA"/>
              </w:rPr>
              <w:t>Croft Michaelson, Q.C. and Peter R. LaPrairie for the respondent.</w:t>
            </w:r>
          </w:p>
          <w:p w:rsidR="007C47C2" w:rsidRPr="008C4781" w:rsidRDefault="007C47C2" w:rsidP="008D258F">
            <w:pPr>
              <w:rPr>
                <w:sz w:val="20"/>
                <w:szCs w:val="20"/>
                <w:lang w:val="fr-CA"/>
              </w:rPr>
            </w:pPr>
          </w:p>
          <w:p w:rsidR="007C47C2" w:rsidRPr="008C4781" w:rsidRDefault="008C4781" w:rsidP="008C4781">
            <w:pPr>
              <w:widowControl w:val="0"/>
              <w:jc w:val="both"/>
              <w:rPr>
                <w:sz w:val="20"/>
                <w:szCs w:val="20"/>
                <w:lang w:val="fr-CA"/>
              </w:rPr>
            </w:pPr>
            <w:r w:rsidRPr="008C4781">
              <w:rPr>
                <w:sz w:val="20"/>
                <w:szCs w:val="20"/>
                <w:lang w:val="fr-CA"/>
              </w:rPr>
              <w:t>Jolaine Antonio for the intervener Attorney General of Alberta.</w:t>
            </w:r>
          </w:p>
          <w:p w:rsidR="008C4781" w:rsidRPr="008C4781" w:rsidRDefault="008C4781" w:rsidP="008C4781">
            <w:pPr>
              <w:widowControl w:val="0"/>
              <w:jc w:val="both"/>
              <w:rPr>
                <w:sz w:val="20"/>
                <w:szCs w:val="20"/>
                <w:lang w:val="fr-CA"/>
              </w:rPr>
            </w:pPr>
          </w:p>
          <w:p w:rsidR="008C4781" w:rsidRPr="008C4781" w:rsidRDefault="008C4781" w:rsidP="008C4781">
            <w:pPr>
              <w:widowControl w:val="0"/>
              <w:jc w:val="both"/>
              <w:rPr>
                <w:sz w:val="20"/>
                <w:szCs w:val="20"/>
                <w:lang w:val="fr-CA"/>
              </w:rPr>
            </w:pPr>
            <w:r w:rsidRPr="008C4781">
              <w:rPr>
                <w:sz w:val="20"/>
                <w:szCs w:val="20"/>
                <w:lang w:val="fr-CA"/>
              </w:rPr>
              <w:t xml:space="preserve">Tim A. Dickson and Martin Twigg for the intervener </w:t>
            </w:r>
          </w:p>
          <w:p w:rsidR="008C4781" w:rsidRPr="008C4781" w:rsidRDefault="008C4781" w:rsidP="008C4781">
            <w:pPr>
              <w:widowControl w:val="0"/>
              <w:jc w:val="both"/>
              <w:rPr>
                <w:sz w:val="20"/>
                <w:szCs w:val="20"/>
                <w:lang w:val="fr-CA"/>
              </w:rPr>
            </w:pPr>
            <w:r w:rsidRPr="008C4781">
              <w:rPr>
                <w:sz w:val="20"/>
                <w:szCs w:val="20"/>
                <w:lang w:val="fr-CA"/>
              </w:rPr>
              <w:t>British Columbia Civil Liberties Association.</w:t>
            </w:r>
          </w:p>
          <w:p w:rsidR="008C4781" w:rsidRPr="008C4781" w:rsidRDefault="008C4781" w:rsidP="008C4781">
            <w:pPr>
              <w:widowControl w:val="0"/>
              <w:jc w:val="both"/>
              <w:rPr>
                <w:sz w:val="20"/>
                <w:szCs w:val="20"/>
                <w:lang w:val="fr-CA"/>
              </w:rPr>
            </w:pPr>
          </w:p>
          <w:p w:rsidR="008C4781" w:rsidRPr="008C4781" w:rsidRDefault="008C4781" w:rsidP="008C4781">
            <w:pPr>
              <w:widowControl w:val="0"/>
              <w:jc w:val="both"/>
              <w:rPr>
                <w:sz w:val="20"/>
                <w:szCs w:val="20"/>
                <w:lang w:val="fr-CA"/>
              </w:rPr>
            </w:pPr>
            <w:r w:rsidRPr="008C4781">
              <w:rPr>
                <w:sz w:val="20"/>
                <w:szCs w:val="20"/>
                <w:lang w:val="fr-CA"/>
              </w:rPr>
              <w:t xml:space="preserve">Frank Addario and Erin Dann for the intervener </w:t>
            </w:r>
          </w:p>
          <w:p w:rsidR="008C4781" w:rsidRPr="00EA0658" w:rsidRDefault="008C4781" w:rsidP="008C4781">
            <w:pPr>
              <w:widowControl w:val="0"/>
              <w:jc w:val="both"/>
              <w:rPr>
                <w:sz w:val="20"/>
                <w:szCs w:val="20"/>
                <w:lang w:val="fr-CA"/>
              </w:rPr>
            </w:pPr>
            <w:r w:rsidRPr="008C4781">
              <w:rPr>
                <w:sz w:val="20"/>
                <w:szCs w:val="20"/>
                <w:lang w:val="fr-CA"/>
              </w:rPr>
              <w:t>Criminal Lawyers’ Association.</w:t>
            </w:r>
          </w:p>
        </w:tc>
      </w:tr>
    </w:tbl>
    <w:p w:rsidR="007C47C2" w:rsidRPr="00EA0658" w:rsidRDefault="007C47C2" w:rsidP="007C47C2">
      <w:pPr>
        <w:widowControl w:val="0"/>
        <w:rPr>
          <w:sz w:val="20"/>
          <w:szCs w:val="20"/>
          <w:lang w:val="fr-CA"/>
        </w:rPr>
      </w:pPr>
    </w:p>
    <w:p w:rsidR="007C47C2" w:rsidRPr="0085476B" w:rsidRDefault="007C47C2" w:rsidP="007C47C2">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7C47C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395654" w:rsidTr="008D258F">
        <w:tc>
          <w:tcPr>
            <w:tcW w:w="4380" w:type="dxa"/>
            <w:tcMar>
              <w:left w:w="0" w:type="dxa"/>
              <w:right w:w="0" w:type="dxa"/>
            </w:tcMar>
          </w:tcPr>
          <w:p w:rsidR="007C47C2" w:rsidRPr="00CC4D84" w:rsidRDefault="007C47C2" w:rsidP="008D258F">
            <w:pPr>
              <w:widowControl w:val="0"/>
              <w:jc w:val="both"/>
              <w:rPr>
                <w:b/>
                <w:sz w:val="20"/>
                <w:szCs w:val="20"/>
                <w:u w:val="single"/>
              </w:rPr>
            </w:pPr>
            <w:r w:rsidRPr="00CC4D84">
              <w:rPr>
                <w:b/>
                <w:sz w:val="20"/>
                <w:szCs w:val="20"/>
                <w:u w:val="single"/>
              </w:rPr>
              <w:t>Nature of the case:</w:t>
            </w:r>
          </w:p>
          <w:p w:rsidR="007C47C2" w:rsidRPr="001A663B" w:rsidRDefault="007C47C2" w:rsidP="008D258F">
            <w:pPr>
              <w:widowControl w:val="0"/>
              <w:jc w:val="both"/>
              <w:rPr>
                <w:b/>
                <w:sz w:val="20"/>
                <w:szCs w:val="20"/>
              </w:rPr>
            </w:pPr>
          </w:p>
          <w:p w:rsidR="007C47C2" w:rsidRPr="006206CB" w:rsidRDefault="006206CB" w:rsidP="006206CB">
            <w:pPr>
              <w:jc w:val="both"/>
              <w:rPr>
                <w:b/>
                <w:sz w:val="20"/>
                <w:szCs w:val="20"/>
                <w:lang w:val="en-US"/>
              </w:rPr>
            </w:pPr>
            <w:r w:rsidRPr="006206CB">
              <w:rPr>
                <w:rFonts w:eastAsia="Calibri" w:cs="Times New Roman"/>
                <w:i/>
                <w:sz w:val="20"/>
                <w:szCs w:val="20"/>
                <w:lang w:val="en-US"/>
              </w:rPr>
              <w:t>Canadian Charter of Rights and Freedoms</w:t>
            </w:r>
            <w:r w:rsidRPr="006206CB">
              <w:rPr>
                <w:rFonts w:eastAsia="Calibri" w:cs="Times New Roman"/>
                <w:sz w:val="20"/>
                <w:szCs w:val="20"/>
                <w:lang w:val="en-US"/>
              </w:rPr>
              <w:t xml:space="preserve"> - Right to be tried within a reasonable time - How is the issue of institutional delay to be weighed in a s. 11(b) application? - Should institutional delay be accorded “less weight” in the s. 11(b) analysis? - Can the length of tolerable delay be extended in circumstances where “some”, but not “substantial” prejudice has been found?</w:t>
            </w:r>
          </w:p>
        </w:tc>
        <w:tc>
          <w:tcPr>
            <w:tcW w:w="720" w:type="dxa"/>
            <w:tcMar>
              <w:left w:w="0" w:type="dxa"/>
              <w:right w:w="0" w:type="dxa"/>
            </w:tcMar>
          </w:tcPr>
          <w:p w:rsidR="007C47C2" w:rsidRPr="00C1697B" w:rsidRDefault="007C47C2" w:rsidP="008D258F">
            <w:pPr>
              <w:widowControl w:val="0"/>
              <w:jc w:val="center"/>
              <w:rPr>
                <w:sz w:val="20"/>
                <w:szCs w:val="20"/>
              </w:rPr>
            </w:pPr>
          </w:p>
        </w:tc>
        <w:tc>
          <w:tcPr>
            <w:tcW w:w="4380" w:type="dxa"/>
            <w:tcMar>
              <w:left w:w="0" w:type="dxa"/>
              <w:right w:w="0" w:type="dxa"/>
            </w:tcMar>
          </w:tcPr>
          <w:p w:rsidR="007C47C2" w:rsidRPr="00CC4D84" w:rsidRDefault="007C47C2" w:rsidP="008D258F">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8D258F">
            <w:pPr>
              <w:widowControl w:val="0"/>
              <w:jc w:val="both"/>
              <w:rPr>
                <w:sz w:val="20"/>
                <w:szCs w:val="20"/>
                <w:lang w:val="fr-CA"/>
              </w:rPr>
            </w:pPr>
          </w:p>
          <w:p w:rsidR="007C47C2" w:rsidRPr="00C1697B" w:rsidRDefault="006206CB" w:rsidP="006206CB">
            <w:pPr>
              <w:jc w:val="both"/>
              <w:rPr>
                <w:sz w:val="20"/>
                <w:szCs w:val="20"/>
                <w:lang w:val="fr-CA"/>
              </w:rPr>
            </w:pPr>
            <w:r w:rsidRPr="006206CB">
              <w:rPr>
                <w:rFonts w:eastAsia="Calibri" w:cs="Times New Roman"/>
                <w:i/>
                <w:sz w:val="20"/>
                <w:szCs w:val="20"/>
                <w:lang w:val="fr-CA"/>
              </w:rPr>
              <w:t xml:space="preserve">Charte canadienne des droits et libertés </w:t>
            </w:r>
            <w:r w:rsidRPr="006206CB">
              <w:rPr>
                <w:rFonts w:eastAsia="Calibri" w:cs="Times New Roman"/>
                <w:sz w:val="20"/>
                <w:szCs w:val="20"/>
                <w:lang w:val="fr-CA"/>
              </w:rPr>
              <w:t>- Procès dans un délai raisonnable - Comment doit-on apprécier la question du délai institutionnel dans une demande fondée sur l’al. 11</w:t>
            </w:r>
            <w:r w:rsidRPr="006206CB">
              <w:rPr>
                <w:rFonts w:eastAsia="Calibri" w:cs="Times New Roman"/>
                <w:i/>
                <w:sz w:val="20"/>
                <w:szCs w:val="20"/>
                <w:lang w:val="fr-CA"/>
              </w:rPr>
              <w:t>b)</w:t>
            </w:r>
            <w:r w:rsidRPr="006206CB">
              <w:rPr>
                <w:rFonts w:eastAsia="Calibri" w:cs="Times New Roman"/>
                <w:sz w:val="20"/>
                <w:szCs w:val="20"/>
                <w:lang w:val="fr-CA"/>
              </w:rPr>
              <w:t>? -</w:t>
            </w:r>
            <w:r w:rsidRPr="006206CB">
              <w:rPr>
                <w:rFonts w:eastAsia="Calibri" w:cs="Times New Roman"/>
                <w:i/>
                <w:sz w:val="20"/>
                <w:szCs w:val="20"/>
                <w:lang w:val="fr-CA"/>
              </w:rPr>
              <w:t xml:space="preserve"> </w:t>
            </w:r>
            <w:r w:rsidRPr="006206CB">
              <w:rPr>
                <w:rFonts w:eastAsia="Calibri" w:cs="Times New Roman"/>
                <w:sz w:val="20"/>
                <w:szCs w:val="20"/>
                <w:lang w:val="fr-CA"/>
              </w:rPr>
              <w:t>La question du délai institutionnel devrait</w:t>
            </w:r>
            <w:r w:rsidRPr="006206CB">
              <w:rPr>
                <w:rFonts w:eastAsia="Calibri" w:cs="Times New Roman"/>
                <w:sz w:val="20"/>
                <w:szCs w:val="20"/>
                <w:lang w:val="fr-CA"/>
              </w:rPr>
              <w:noBreakHyphen/>
              <w:t>elle se voir accorder « moins de poids » dans l’analyse fondée sur l’al. 11</w:t>
            </w:r>
            <w:r w:rsidRPr="006206CB">
              <w:rPr>
                <w:rFonts w:eastAsia="Calibri" w:cs="Times New Roman"/>
                <w:i/>
                <w:sz w:val="20"/>
                <w:szCs w:val="20"/>
                <w:lang w:val="fr-CA"/>
              </w:rPr>
              <w:t>b</w:t>
            </w:r>
            <w:r w:rsidRPr="006206CB">
              <w:rPr>
                <w:rFonts w:eastAsia="Calibri" w:cs="Times New Roman"/>
                <w:sz w:val="20"/>
                <w:szCs w:val="20"/>
                <w:lang w:val="fr-CA"/>
              </w:rPr>
              <w:t>)? - La durée du délai tolérable devrait</w:t>
            </w:r>
            <w:r w:rsidRPr="006206CB">
              <w:rPr>
                <w:rFonts w:eastAsia="Calibri" w:cs="Times New Roman"/>
                <w:sz w:val="20"/>
                <w:szCs w:val="20"/>
                <w:lang w:val="fr-CA"/>
              </w:rPr>
              <w:noBreakHyphen/>
              <w:t>elle être prolongée lorsque l’on a conclu à l’existence d’un « certain » préjudice », mais non d’un préjudice « important »?</w:t>
            </w:r>
          </w:p>
        </w:tc>
      </w:tr>
    </w:tbl>
    <w:p w:rsidR="007C47C2" w:rsidRDefault="007C47C2" w:rsidP="007C47C2">
      <w:pPr>
        <w:widowControl w:val="0"/>
        <w:rPr>
          <w:sz w:val="20"/>
          <w:szCs w:val="20"/>
          <w:lang w:val="fr-CA"/>
        </w:rPr>
      </w:pPr>
    </w:p>
    <w:p w:rsidR="002A27D1" w:rsidRDefault="00AE1743" w:rsidP="002A27D1">
      <w:pPr>
        <w:widowControl w:val="0"/>
        <w:rPr>
          <w:sz w:val="20"/>
          <w:szCs w:val="20"/>
        </w:rPr>
      </w:pPr>
      <w:r>
        <w:rPr>
          <w:sz w:val="20"/>
          <w:szCs w:val="20"/>
          <w:lang w:val="fr-CA"/>
        </w:rPr>
        <w:pict>
          <v:rect id="_x0000_i1079" style="width:2in;height:1pt" o:hrpct="0" o:hralign="center" o:hrstd="t" o:hrnoshade="t" o:hr="t" fillcolor="black [3213]" stroked="f"/>
        </w:pict>
      </w:r>
    </w:p>
    <w:p w:rsidR="00395654" w:rsidRPr="00C50A5C" w:rsidRDefault="00395654" w:rsidP="00395654">
      <w:pPr>
        <w:widowControl w:val="0"/>
        <w:rPr>
          <w:sz w:val="20"/>
          <w:szCs w:val="20"/>
          <w:lang w:val="fr-CA"/>
        </w:rPr>
      </w:pPr>
    </w:p>
    <w:p w:rsidR="00395654" w:rsidRPr="00395654" w:rsidRDefault="00395654" w:rsidP="00395654">
      <w:pPr>
        <w:widowControl w:val="0"/>
        <w:rPr>
          <w:sz w:val="20"/>
          <w:szCs w:val="20"/>
          <w:lang w:val="en-US"/>
        </w:rPr>
      </w:pPr>
      <w:r w:rsidRPr="00395654">
        <w:rPr>
          <w:sz w:val="20"/>
          <w:szCs w:val="20"/>
          <w:lang w:val="en-US"/>
        </w:rPr>
        <w:t>07.10.2015</w:t>
      </w:r>
    </w:p>
    <w:p w:rsidR="00395654" w:rsidRPr="00395654" w:rsidRDefault="00395654" w:rsidP="00395654">
      <w:pPr>
        <w:widowControl w:val="0"/>
        <w:rPr>
          <w:sz w:val="20"/>
          <w:szCs w:val="20"/>
          <w:lang w:val="en-US"/>
        </w:rPr>
      </w:pPr>
    </w:p>
    <w:p w:rsidR="00395654" w:rsidRDefault="00395654" w:rsidP="00395654">
      <w:pPr>
        <w:widowControl w:val="0"/>
        <w:ind w:left="720" w:hanging="720"/>
        <w:rPr>
          <w:sz w:val="20"/>
          <w:szCs w:val="20"/>
          <w:u w:val="single"/>
          <w:lang w:val="en-US"/>
        </w:rPr>
      </w:pPr>
      <w:r w:rsidRPr="00395654">
        <w:rPr>
          <w:sz w:val="20"/>
          <w:szCs w:val="20"/>
          <w:lang w:val="en-US"/>
        </w:rPr>
        <w:t xml:space="preserve">Coram: </w:t>
      </w:r>
      <w:r w:rsidRPr="00395654">
        <w:rPr>
          <w:sz w:val="20"/>
          <w:szCs w:val="20"/>
          <w:lang w:val="en-US"/>
        </w:rPr>
        <w:tab/>
      </w:r>
      <w:r w:rsidRPr="00395654">
        <w:rPr>
          <w:sz w:val="20"/>
          <w:szCs w:val="20"/>
          <w:u w:val="single"/>
          <w:lang w:val="en-US"/>
        </w:rPr>
        <w:t>McLachlin C.J. and Abella, Cromwell, Moldaver, Karakatsanis, Wagner, Gascon, Côté and Brown JJ.</w:t>
      </w:r>
    </w:p>
    <w:p w:rsidR="00395654" w:rsidRPr="00395654" w:rsidRDefault="00395654" w:rsidP="00395654">
      <w:pPr>
        <w:widowControl w:val="0"/>
        <w:ind w:left="720" w:hanging="72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95654" w:rsidRPr="00395654" w:rsidTr="00395654">
        <w:tc>
          <w:tcPr>
            <w:tcW w:w="4380" w:type="dxa"/>
            <w:tcMar>
              <w:left w:w="0" w:type="dxa"/>
              <w:right w:w="0" w:type="dxa"/>
            </w:tcMar>
          </w:tcPr>
          <w:p w:rsidR="00395654" w:rsidRDefault="00395654" w:rsidP="00395654">
            <w:pPr>
              <w:widowControl w:val="0"/>
              <w:rPr>
                <w:b/>
                <w:sz w:val="20"/>
                <w:szCs w:val="20"/>
                <w:lang w:val="en-US"/>
              </w:rPr>
            </w:pPr>
            <w:r w:rsidRPr="00395654">
              <w:rPr>
                <w:b/>
                <w:sz w:val="20"/>
                <w:szCs w:val="20"/>
                <w:lang w:val="en-US"/>
              </w:rPr>
              <w:t>Her Majesty the Queen</w:t>
            </w:r>
          </w:p>
          <w:p w:rsidR="00395654" w:rsidRPr="00395654" w:rsidRDefault="00395654" w:rsidP="00395654">
            <w:pPr>
              <w:widowControl w:val="0"/>
              <w:rPr>
                <w:b/>
                <w:sz w:val="20"/>
                <w:szCs w:val="20"/>
                <w:lang w:val="en-US"/>
              </w:rPr>
            </w:pPr>
          </w:p>
          <w:p w:rsidR="00395654" w:rsidRPr="00395654" w:rsidRDefault="00395654" w:rsidP="00395654">
            <w:pPr>
              <w:widowControl w:val="0"/>
              <w:rPr>
                <w:b/>
                <w:sz w:val="20"/>
                <w:szCs w:val="20"/>
                <w:lang w:val="en-US"/>
              </w:rPr>
            </w:pPr>
            <w:r w:rsidRPr="00395654">
              <w:rPr>
                <w:b/>
                <w:sz w:val="20"/>
                <w:szCs w:val="20"/>
                <w:lang w:val="en-US"/>
              </w:rPr>
              <w:tab/>
              <w:t xml:space="preserve">v. </w:t>
            </w:r>
            <w:r w:rsidRPr="00395654">
              <w:rPr>
                <w:sz w:val="20"/>
                <w:szCs w:val="20"/>
                <w:lang w:val="en-US"/>
              </w:rPr>
              <w:t>(</w:t>
            </w:r>
            <w:hyperlink r:id="rId62" w:history="1">
              <w:r>
                <w:rPr>
                  <w:rStyle w:val="Hyperlink"/>
                  <w:sz w:val="20"/>
                  <w:szCs w:val="20"/>
                  <w:lang w:val="en-US"/>
                </w:rPr>
                <w:t>36112</w:t>
              </w:r>
            </w:hyperlink>
            <w:r w:rsidRPr="00395654">
              <w:rPr>
                <w:sz w:val="20"/>
                <w:szCs w:val="20"/>
                <w:lang w:val="en-US"/>
              </w:rPr>
              <w:t>)</w:t>
            </w:r>
          </w:p>
          <w:p w:rsidR="00395654" w:rsidRPr="00395654" w:rsidRDefault="00395654" w:rsidP="00395654">
            <w:pPr>
              <w:widowControl w:val="0"/>
              <w:rPr>
                <w:b/>
                <w:sz w:val="20"/>
                <w:szCs w:val="20"/>
                <w:lang w:val="en-US"/>
              </w:rPr>
            </w:pPr>
          </w:p>
          <w:p w:rsidR="00395654" w:rsidRPr="00395654" w:rsidRDefault="00395654" w:rsidP="00395654">
            <w:pPr>
              <w:widowControl w:val="0"/>
              <w:rPr>
                <w:sz w:val="20"/>
                <w:szCs w:val="20"/>
                <w:lang w:val="en-US"/>
              </w:rPr>
            </w:pPr>
            <w:r w:rsidRPr="00395654">
              <w:rPr>
                <w:b/>
                <w:sz w:val="20"/>
                <w:szCs w:val="20"/>
                <w:lang w:val="en-US"/>
              </w:rPr>
              <w:t>Kenneth Gavin Williamson (Ont.) (Criminal) (By Leave)</w:t>
            </w:r>
          </w:p>
        </w:tc>
        <w:tc>
          <w:tcPr>
            <w:tcW w:w="720" w:type="dxa"/>
            <w:tcMar>
              <w:left w:w="0" w:type="dxa"/>
              <w:right w:w="0" w:type="dxa"/>
            </w:tcMar>
          </w:tcPr>
          <w:p w:rsidR="00395654" w:rsidRPr="00395654" w:rsidRDefault="00395654" w:rsidP="00395654">
            <w:pPr>
              <w:widowControl w:val="0"/>
              <w:jc w:val="center"/>
              <w:rPr>
                <w:sz w:val="20"/>
                <w:szCs w:val="20"/>
                <w:lang w:val="en-US"/>
              </w:rPr>
            </w:pPr>
          </w:p>
        </w:tc>
        <w:tc>
          <w:tcPr>
            <w:tcW w:w="4380" w:type="dxa"/>
            <w:tcMar>
              <w:left w:w="0" w:type="dxa"/>
              <w:right w:w="0" w:type="dxa"/>
            </w:tcMar>
          </w:tcPr>
          <w:p w:rsidR="008C4781" w:rsidRPr="008C4781" w:rsidRDefault="008C4781" w:rsidP="008C4781">
            <w:pPr>
              <w:rPr>
                <w:sz w:val="20"/>
                <w:szCs w:val="20"/>
                <w:lang w:val="fr-CA"/>
              </w:rPr>
            </w:pPr>
            <w:r w:rsidRPr="008C4781">
              <w:rPr>
                <w:sz w:val="20"/>
                <w:szCs w:val="20"/>
                <w:lang w:val="fr-CA"/>
              </w:rPr>
              <w:t>Eric H. Siebenmorgen</w:t>
            </w:r>
            <w:r>
              <w:rPr>
                <w:sz w:val="20"/>
                <w:szCs w:val="20"/>
                <w:lang w:val="fr-CA"/>
              </w:rPr>
              <w:t xml:space="preserve"> and </w:t>
            </w:r>
            <w:r w:rsidRPr="008C4781">
              <w:rPr>
                <w:sz w:val="20"/>
                <w:szCs w:val="20"/>
                <w:lang w:val="fr-CA"/>
              </w:rPr>
              <w:t>Tracy Kozlowski</w:t>
            </w:r>
            <w:r>
              <w:rPr>
                <w:sz w:val="20"/>
                <w:szCs w:val="20"/>
                <w:lang w:val="fr-CA"/>
              </w:rPr>
              <w:t xml:space="preserve"> </w:t>
            </w:r>
            <w:r w:rsidRPr="008C4781">
              <w:rPr>
                <w:sz w:val="20"/>
                <w:szCs w:val="20"/>
                <w:lang w:val="fr-CA"/>
              </w:rPr>
              <w:t>for the appellant.</w:t>
            </w:r>
          </w:p>
          <w:p w:rsidR="008C4781" w:rsidRPr="008C4781" w:rsidRDefault="008C4781" w:rsidP="008C4781">
            <w:pPr>
              <w:rPr>
                <w:sz w:val="20"/>
                <w:szCs w:val="20"/>
                <w:lang w:val="fr-CA"/>
              </w:rPr>
            </w:pPr>
          </w:p>
          <w:p w:rsidR="008C4781" w:rsidRPr="008C4781" w:rsidRDefault="008C4781" w:rsidP="008C4781">
            <w:pPr>
              <w:rPr>
                <w:sz w:val="20"/>
                <w:szCs w:val="20"/>
                <w:lang w:val="fr-CA"/>
              </w:rPr>
            </w:pPr>
            <w:r w:rsidRPr="008C4781">
              <w:rPr>
                <w:sz w:val="20"/>
                <w:szCs w:val="20"/>
                <w:lang w:val="fr-CA"/>
              </w:rPr>
              <w:t>John H. Hale</w:t>
            </w:r>
            <w:r>
              <w:rPr>
                <w:sz w:val="20"/>
                <w:szCs w:val="20"/>
                <w:lang w:val="fr-CA"/>
              </w:rPr>
              <w:t xml:space="preserve"> </w:t>
            </w:r>
            <w:r w:rsidRPr="008C4781">
              <w:rPr>
                <w:sz w:val="20"/>
                <w:szCs w:val="20"/>
                <w:lang w:val="fr-CA"/>
              </w:rPr>
              <w:t>for the respondent.</w:t>
            </w:r>
          </w:p>
          <w:p w:rsidR="008C4781" w:rsidRPr="008C4781" w:rsidRDefault="008C4781" w:rsidP="008C4781">
            <w:pPr>
              <w:rPr>
                <w:sz w:val="20"/>
                <w:szCs w:val="20"/>
                <w:lang w:val="fr-CA"/>
              </w:rPr>
            </w:pPr>
          </w:p>
          <w:p w:rsidR="008C4781" w:rsidRPr="008C4781" w:rsidRDefault="008C4781" w:rsidP="008C4781">
            <w:pPr>
              <w:widowControl w:val="0"/>
              <w:jc w:val="both"/>
              <w:rPr>
                <w:sz w:val="20"/>
                <w:szCs w:val="20"/>
                <w:lang w:val="fr-CA"/>
              </w:rPr>
            </w:pPr>
            <w:r w:rsidRPr="008C4781">
              <w:rPr>
                <w:sz w:val="20"/>
                <w:szCs w:val="20"/>
                <w:lang w:val="fr-CA"/>
              </w:rPr>
              <w:t>Jolaine Antonio for the intervener Attorney General of Alberta.</w:t>
            </w:r>
          </w:p>
          <w:p w:rsidR="008C4781" w:rsidRPr="008C4781" w:rsidRDefault="008C4781" w:rsidP="008C4781">
            <w:pPr>
              <w:widowControl w:val="0"/>
              <w:jc w:val="both"/>
              <w:rPr>
                <w:sz w:val="20"/>
                <w:szCs w:val="20"/>
                <w:lang w:val="fr-CA"/>
              </w:rPr>
            </w:pPr>
          </w:p>
          <w:p w:rsidR="008C4781" w:rsidRPr="008C4781" w:rsidRDefault="008C4781" w:rsidP="008C4781">
            <w:pPr>
              <w:widowControl w:val="0"/>
              <w:jc w:val="both"/>
              <w:rPr>
                <w:sz w:val="20"/>
                <w:szCs w:val="20"/>
                <w:lang w:val="fr-CA"/>
              </w:rPr>
            </w:pPr>
            <w:r w:rsidRPr="008C4781">
              <w:rPr>
                <w:sz w:val="20"/>
                <w:szCs w:val="20"/>
                <w:lang w:val="fr-CA"/>
              </w:rPr>
              <w:t xml:space="preserve">Tim A. Dickson and Martin Twigg for the intervener </w:t>
            </w:r>
          </w:p>
          <w:p w:rsidR="008C4781" w:rsidRPr="008C4781" w:rsidRDefault="008C4781" w:rsidP="008C4781">
            <w:pPr>
              <w:widowControl w:val="0"/>
              <w:jc w:val="both"/>
              <w:rPr>
                <w:sz w:val="20"/>
                <w:szCs w:val="20"/>
                <w:lang w:val="fr-CA"/>
              </w:rPr>
            </w:pPr>
            <w:r w:rsidRPr="008C4781">
              <w:rPr>
                <w:sz w:val="20"/>
                <w:szCs w:val="20"/>
                <w:lang w:val="fr-CA"/>
              </w:rPr>
              <w:t>British Columbia Civil Liberties Association.</w:t>
            </w:r>
          </w:p>
          <w:p w:rsidR="008C4781" w:rsidRPr="008C4781" w:rsidRDefault="008C4781" w:rsidP="008C4781">
            <w:pPr>
              <w:widowControl w:val="0"/>
              <w:jc w:val="both"/>
              <w:rPr>
                <w:sz w:val="20"/>
                <w:szCs w:val="20"/>
                <w:lang w:val="fr-CA"/>
              </w:rPr>
            </w:pPr>
          </w:p>
          <w:p w:rsidR="008C4781" w:rsidRPr="008C4781" w:rsidRDefault="008C4781" w:rsidP="008C4781">
            <w:pPr>
              <w:widowControl w:val="0"/>
              <w:jc w:val="both"/>
              <w:rPr>
                <w:sz w:val="20"/>
                <w:szCs w:val="20"/>
                <w:lang w:val="fr-CA"/>
              </w:rPr>
            </w:pPr>
            <w:r w:rsidRPr="008C4781">
              <w:rPr>
                <w:sz w:val="20"/>
                <w:szCs w:val="20"/>
                <w:lang w:val="fr-CA"/>
              </w:rPr>
              <w:t xml:space="preserve">Frank Addario and Erin Dann for the intervener </w:t>
            </w:r>
          </w:p>
          <w:p w:rsidR="00395654" w:rsidRPr="00EA0658" w:rsidRDefault="008C4781" w:rsidP="008C4781">
            <w:pPr>
              <w:widowControl w:val="0"/>
              <w:jc w:val="both"/>
              <w:rPr>
                <w:sz w:val="20"/>
                <w:szCs w:val="20"/>
                <w:lang w:val="fr-CA"/>
              </w:rPr>
            </w:pPr>
            <w:r w:rsidRPr="008C4781">
              <w:rPr>
                <w:sz w:val="20"/>
                <w:szCs w:val="20"/>
                <w:lang w:val="fr-CA"/>
              </w:rPr>
              <w:t>Criminal Lawyers’ Association.</w:t>
            </w:r>
          </w:p>
        </w:tc>
      </w:tr>
    </w:tbl>
    <w:p w:rsidR="00395654" w:rsidRPr="00EA0658" w:rsidRDefault="00395654" w:rsidP="00395654">
      <w:pPr>
        <w:widowControl w:val="0"/>
        <w:rPr>
          <w:sz w:val="20"/>
          <w:szCs w:val="20"/>
          <w:lang w:val="fr-CA"/>
        </w:rPr>
      </w:pPr>
    </w:p>
    <w:p w:rsidR="00395654" w:rsidRPr="0085476B" w:rsidRDefault="00395654" w:rsidP="00395654">
      <w:pPr>
        <w:widowControl w:val="0"/>
        <w:rPr>
          <w:sz w:val="20"/>
          <w:szCs w:val="20"/>
        </w:rPr>
      </w:pPr>
      <w:r>
        <w:rPr>
          <w:b/>
          <w:sz w:val="20"/>
          <w:szCs w:val="20"/>
        </w:rPr>
        <w:lastRenderedPageBreak/>
        <w:t>RESERV</w:t>
      </w:r>
      <w:r w:rsidRPr="0085476B">
        <w:rPr>
          <w:b/>
          <w:sz w:val="20"/>
          <w:szCs w:val="20"/>
        </w:rPr>
        <w:t xml:space="preserve">ED / </w:t>
      </w:r>
      <w:r w:rsidRPr="0085476B">
        <w:rPr>
          <w:b/>
          <w:sz w:val="20"/>
          <w:szCs w:val="20"/>
          <w:lang w:val="fr-CA"/>
        </w:rPr>
        <w:t>E</w:t>
      </w:r>
      <w:r>
        <w:rPr>
          <w:b/>
          <w:sz w:val="20"/>
          <w:szCs w:val="20"/>
          <w:lang w:val="fr-CA"/>
        </w:rPr>
        <w:t>N DÉLIBÉRÉ</w:t>
      </w:r>
    </w:p>
    <w:p w:rsidR="00395654" w:rsidRDefault="00395654" w:rsidP="00395654"/>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95654" w:rsidRPr="00395654" w:rsidTr="00395654">
        <w:tc>
          <w:tcPr>
            <w:tcW w:w="4380" w:type="dxa"/>
            <w:tcMar>
              <w:left w:w="0" w:type="dxa"/>
              <w:right w:w="0" w:type="dxa"/>
            </w:tcMar>
          </w:tcPr>
          <w:p w:rsidR="00395654" w:rsidRPr="00CC4D84" w:rsidRDefault="00395654" w:rsidP="00395654">
            <w:pPr>
              <w:widowControl w:val="0"/>
              <w:jc w:val="both"/>
              <w:rPr>
                <w:b/>
                <w:sz w:val="20"/>
                <w:szCs w:val="20"/>
                <w:u w:val="single"/>
              </w:rPr>
            </w:pPr>
            <w:r w:rsidRPr="00CC4D84">
              <w:rPr>
                <w:b/>
                <w:sz w:val="20"/>
                <w:szCs w:val="20"/>
                <w:u w:val="single"/>
              </w:rPr>
              <w:t>Nature of the case:</w:t>
            </w:r>
          </w:p>
          <w:p w:rsidR="006206CB" w:rsidRDefault="006206CB" w:rsidP="006206CB">
            <w:pPr>
              <w:widowControl w:val="0"/>
              <w:jc w:val="both"/>
              <w:rPr>
                <w:rFonts w:eastAsia="Calibri" w:cs="Times New Roman"/>
                <w:i/>
                <w:sz w:val="20"/>
                <w:szCs w:val="20"/>
              </w:rPr>
            </w:pPr>
          </w:p>
          <w:p w:rsidR="006206CB" w:rsidRPr="006206CB" w:rsidRDefault="006206CB" w:rsidP="006206CB">
            <w:pPr>
              <w:widowControl w:val="0"/>
              <w:jc w:val="both"/>
              <w:rPr>
                <w:rFonts w:eastAsia="Calibri" w:cs="Times New Roman"/>
                <w:sz w:val="20"/>
                <w:szCs w:val="20"/>
              </w:rPr>
            </w:pPr>
            <w:r w:rsidRPr="006206CB">
              <w:rPr>
                <w:rFonts w:eastAsia="Calibri" w:cs="Times New Roman"/>
                <w:i/>
                <w:sz w:val="20"/>
                <w:szCs w:val="20"/>
              </w:rPr>
              <w:t xml:space="preserve">Canadian Charter of Rights and Freedoms </w:t>
            </w:r>
            <w:r w:rsidRPr="006206CB">
              <w:rPr>
                <w:rFonts w:eastAsia="Calibri" w:cs="Times New Roman"/>
                <w:sz w:val="20"/>
                <w:szCs w:val="20"/>
              </w:rPr>
              <w:t>- Criminal law - Procedural rights - Trial within a reasonable time - What rules and principles guide judges in their use of their own personal knowledge of or experience with institutional resources and court practices in adjudicating claims of infringement of the constitutional right to a trial within a reasonable time? - What is the proper role of “inferred prejudice” in determining whether the right to be tried within a reasonable time has been infringed?</w:t>
            </w:r>
          </w:p>
          <w:p w:rsidR="00395654" w:rsidRPr="00C1697B" w:rsidRDefault="00395654" w:rsidP="00395654">
            <w:pPr>
              <w:widowControl w:val="0"/>
              <w:jc w:val="both"/>
              <w:rPr>
                <w:b/>
                <w:sz w:val="20"/>
                <w:szCs w:val="20"/>
              </w:rPr>
            </w:pPr>
          </w:p>
        </w:tc>
        <w:tc>
          <w:tcPr>
            <w:tcW w:w="720" w:type="dxa"/>
            <w:tcMar>
              <w:left w:w="0" w:type="dxa"/>
              <w:right w:w="0" w:type="dxa"/>
            </w:tcMar>
          </w:tcPr>
          <w:p w:rsidR="00395654" w:rsidRPr="00C1697B" w:rsidRDefault="00395654" w:rsidP="00395654">
            <w:pPr>
              <w:widowControl w:val="0"/>
              <w:jc w:val="center"/>
              <w:rPr>
                <w:sz w:val="20"/>
                <w:szCs w:val="20"/>
              </w:rPr>
            </w:pPr>
          </w:p>
        </w:tc>
        <w:tc>
          <w:tcPr>
            <w:tcW w:w="4380" w:type="dxa"/>
            <w:tcMar>
              <w:left w:w="0" w:type="dxa"/>
              <w:right w:w="0" w:type="dxa"/>
            </w:tcMar>
          </w:tcPr>
          <w:p w:rsidR="00395654" w:rsidRPr="00CC4D84" w:rsidRDefault="00395654" w:rsidP="00395654">
            <w:pPr>
              <w:widowControl w:val="0"/>
              <w:jc w:val="both"/>
              <w:rPr>
                <w:b/>
                <w:sz w:val="20"/>
                <w:szCs w:val="20"/>
                <w:u w:val="single"/>
                <w:lang w:val="fr-CA"/>
              </w:rPr>
            </w:pPr>
            <w:r w:rsidRPr="00CC4D84">
              <w:rPr>
                <w:b/>
                <w:sz w:val="20"/>
                <w:szCs w:val="20"/>
                <w:u w:val="single"/>
                <w:lang w:val="fr-CA"/>
              </w:rPr>
              <w:t>Nature de la cause :</w:t>
            </w:r>
          </w:p>
          <w:p w:rsidR="00395654" w:rsidRPr="00C1697B" w:rsidRDefault="00395654" w:rsidP="00395654">
            <w:pPr>
              <w:widowControl w:val="0"/>
              <w:jc w:val="both"/>
              <w:rPr>
                <w:sz w:val="20"/>
                <w:szCs w:val="20"/>
                <w:lang w:val="fr-CA"/>
              </w:rPr>
            </w:pPr>
          </w:p>
          <w:p w:rsidR="00395654" w:rsidRPr="00C1697B" w:rsidRDefault="006206CB" w:rsidP="006206CB">
            <w:pPr>
              <w:jc w:val="both"/>
              <w:rPr>
                <w:sz w:val="20"/>
                <w:szCs w:val="20"/>
                <w:lang w:val="fr-CA"/>
              </w:rPr>
            </w:pPr>
            <w:r w:rsidRPr="006206CB">
              <w:rPr>
                <w:rFonts w:eastAsia="Calibri" w:cs="Times New Roman"/>
                <w:i/>
                <w:sz w:val="20"/>
                <w:szCs w:val="20"/>
                <w:lang w:val="fr-CA"/>
              </w:rPr>
              <w:t>Charte canadienne des droits et libertés</w:t>
            </w:r>
            <w:r w:rsidRPr="006206CB">
              <w:rPr>
                <w:rFonts w:eastAsia="Calibri" w:cs="Times New Roman"/>
                <w:sz w:val="20"/>
                <w:szCs w:val="20"/>
                <w:lang w:val="fr-CA"/>
              </w:rPr>
              <w:t xml:space="preserve"> - Droit criminel - Droits procéduraux - Procès dans un délai raisonnable - Quelles règles et quels principes guident les juges lorsqu’ils utilisent leur propre connaissance ou expérience personnelle à l’égard des ressources institutionnelles et des pratiques de la cour pour se prononcer sur des allégations d’atteinte au droit constitutionnel à un procès dans un délai raisonnable? - Quel rôle devrait jouer la « déduction de préjudice » lorsqu’il s’agit de déterminer si le droit d’être jugé dans un délai raisonnable a été violé?</w:t>
            </w:r>
          </w:p>
        </w:tc>
      </w:tr>
    </w:tbl>
    <w:p w:rsidR="00395654" w:rsidRDefault="00395654" w:rsidP="00395654">
      <w:pPr>
        <w:widowControl w:val="0"/>
        <w:rPr>
          <w:sz w:val="20"/>
          <w:szCs w:val="20"/>
          <w:lang w:val="fr-CA"/>
        </w:rPr>
      </w:pPr>
    </w:p>
    <w:p w:rsidR="00395654" w:rsidRDefault="00AE1743" w:rsidP="00395654">
      <w:pPr>
        <w:widowControl w:val="0"/>
        <w:rPr>
          <w:sz w:val="20"/>
          <w:szCs w:val="20"/>
        </w:rPr>
      </w:pPr>
      <w:r>
        <w:rPr>
          <w:sz w:val="20"/>
          <w:szCs w:val="20"/>
          <w:lang w:val="fr-CA"/>
        </w:rPr>
        <w:pict>
          <v:rect id="_x0000_i1080" style="width:2in;height:1pt" o:hrpct="0" o:hralign="center" o:hrstd="t" o:hrnoshade="t" o:hr="t" fillcolor="black [3213]" stroked="f"/>
        </w:pict>
      </w:r>
    </w:p>
    <w:p w:rsidR="002A27D1" w:rsidRDefault="002A27D1" w:rsidP="002A27D1">
      <w:pPr>
        <w:widowControl w:val="0"/>
        <w:rPr>
          <w:sz w:val="20"/>
          <w:szCs w:val="20"/>
        </w:rPr>
      </w:pPr>
    </w:p>
    <w:p w:rsidR="007C47C2" w:rsidRPr="00C50A5C" w:rsidRDefault="006206CB" w:rsidP="007C47C2">
      <w:pPr>
        <w:widowControl w:val="0"/>
        <w:rPr>
          <w:sz w:val="20"/>
          <w:szCs w:val="20"/>
        </w:rPr>
      </w:pPr>
      <w:r>
        <w:rPr>
          <w:sz w:val="20"/>
          <w:szCs w:val="20"/>
        </w:rPr>
        <w:t>08</w:t>
      </w:r>
      <w:r w:rsidR="007C47C2" w:rsidRPr="00C50A5C">
        <w:rPr>
          <w:sz w:val="20"/>
          <w:szCs w:val="20"/>
        </w:rPr>
        <w:t>.</w:t>
      </w:r>
      <w:r>
        <w:rPr>
          <w:sz w:val="20"/>
          <w:szCs w:val="20"/>
        </w:rPr>
        <w:t>1</w:t>
      </w:r>
      <w:r w:rsidR="007C47C2" w:rsidRPr="00C50A5C">
        <w:rPr>
          <w:sz w:val="20"/>
          <w:szCs w:val="20"/>
        </w:rPr>
        <w:t>0.201</w:t>
      </w:r>
      <w:r>
        <w:rPr>
          <w:sz w:val="20"/>
          <w:szCs w:val="20"/>
        </w:rPr>
        <w:t>5</w:t>
      </w:r>
    </w:p>
    <w:p w:rsidR="007C47C2" w:rsidRPr="00C50A5C" w:rsidRDefault="007C47C2" w:rsidP="007C47C2">
      <w:pPr>
        <w:widowControl w:val="0"/>
        <w:rPr>
          <w:sz w:val="20"/>
          <w:szCs w:val="20"/>
        </w:rPr>
      </w:pPr>
    </w:p>
    <w:p w:rsidR="007C47C2" w:rsidRDefault="007C47C2" w:rsidP="007C47C2">
      <w:pPr>
        <w:widowControl w:val="0"/>
        <w:ind w:left="720" w:hanging="720"/>
        <w:rPr>
          <w:sz w:val="20"/>
          <w:szCs w:val="20"/>
        </w:rPr>
      </w:pPr>
      <w:r w:rsidRPr="00C50A5C">
        <w:rPr>
          <w:sz w:val="20"/>
          <w:szCs w:val="20"/>
        </w:rPr>
        <w:t xml:space="preserve">Coram: </w:t>
      </w:r>
      <w:r w:rsidRPr="00C50A5C">
        <w:rPr>
          <w:sz w:val="20"/>
          <w:szCs w:val="20"/>
        </w:rPr>
        <w:tab/>
      </w:r>
      <w:r w:rsidR="006206CB" w:rsidRPr="006206CB">
        <w:rPr>
          <w:sz w:val="20"/>
          <w:szCs w:val="20"/>
          <w:u w:val="single"/>
        </w:rPr>
        <w:t>McLachlin C.J. and Abella, Cromwell, Moldaver, Karakatsanis, Wagner, Gascon, Côté and Brown JJ.</w:t>
      </w:r>
    </w:p>
    <w:p w:rsidR="007C47C2" w:rsidRPr="00C50A5C" w:rsidRDefault="007C47C2" w:rsidP="007C47C2">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50A5C" w:rsidTr="008D258F">
        <w:tc>
          <w:tcPr>
            <w:tcW w:w="4380" w:type="dxa"/>
            <w:tcMar>
              <w:left w:w="0" w:type="dxa"/>
              <w:right w:w="0" w:type="dxa"/>
            </w:tcMar>
          </w:tcPr>
          <w:p w:rsidR="007C47C2" w:rsidRDefault="006206CB" w:rsidP="008D258F">
            <w:pPr>
              <w:widowControl w:val="0"/>
              <w:jc w:val="both"/>
              <w:rPr>
                <w:b/>
                <w:sz w:val="20"/>
                <w:szCs w:val="20"/>
              </w:rPr>
            </w:pPr>
            <w:r w:rsidRPr="006206CB">
              <w:rPr>
                <w:b/>
                <w:sz w:val="20"/>
                <w:szCs w:val="20"/>
              </w:rPr>
              <w:t xml:space="preserve">Harry Daniels et al. </w:t>
            </w:r>
          </w:p>
          <w:p w:rsidR="006206CB" w:rsidRPr="00C50A5C" w:rsidRDefault="006206CB" w:rsidP="008D258F">
            <w:pPr>
              <w:widowControl w:val="0"/>
              <w:jc w:val="both"/>
              <w:rPr>
                <w:b/>
                <w:sz w:val="20"/>
                <w:szCs w:val="20"/>
              </w:rPr>
            </w:pPr>
          </w:p>
          <w:p w:rsidR="007C47C2" w:rsidRPr="00C50A5C" w:rsidRDefault="007C47C2" w:rsidP="008D258F">
            <w:pPr>
              <w:widowControl w:val="0"/>
              <w:tabs>
                <w:tab w:val="left" w:pos="736"/>
              </w:tabs>
              <w:jc w:val="both"/>
              <w:rPr>
                <w:b/>
                <w:sz w:val="20"/>
                <w:szCs w:val="20"/>
              </w:rPr>
            </w:pPr>
            <w:r w:rsidRPr="00C50A5C">
              <w:rPr>
                <w:b/>
                <w:sz w:val="20"/>
                <w:szCs w:val="20"/>
              </w:rPr>
              <w:tab/>
              <w:t xml:space="preserve">v. </w:t>
            </w:r>
            <w:r w:rsidRPr="00765D4A">
              <w:rPr>
                <w:sz w:val="20"/>
                <w:szCs w:val="20"/>
              </w:rPr>
              <w:t>(</w:t>
            </w:r>
            <w:hyperlink r:id="rId63" w:history="1">
              <w:r w:rsidR="006206CB">
                <w:rPr>
                  <w:rStyle w:val="Hyperlink"/>
                  <w:sz w:val="20"/>
                  <w:szCs w:val="20"/>
                </w:rPr>
                <w:t>35945</w:t>
              </w:r>
            </w:hyperlink>
            <w:r w:rsidRPr="00765D4A">
              <w:rPr>
                <w:sz w:val="20"/>
                <w:szCs w:val="20"/>
              </w:rPr>
              <w:t>)</w:t>
            </w:r>
          </w:p>
          <w:p w:rsidR="007C47C2" w:rsidRPr="00C50A5C" w:rsidRDefault="007C47C2" w:rsidP="008D258F">
            <w:pPr>
              <w:widowControl w:val="0"/>
              <w:jc w:val="both"/>
              <w:rPr>
                <w:b/>
                <w:sz w:val="20"/>
                <w:szCs w:val="20"/>
              </w:rPr>
            </w:pPr>
          </w:p>
          <w:p w:rsidR="007C47C2" w:rsidRPr="00893C7B" w:rsidRDefault="006206CB" w:rsidP="008D258F">
            <w:pPr>
              <w:widowControl w:val="0"/>
              <w:jc w:val="both"/>
              <w:rPr>
                <w:sz w:val="20"/>
                <w:szCs w:val="20"/>
              </w:rPr>
            </w:pPr>
            <w:r w:rsidRPr="006206CB">
              <w:rPr>
                <w:b/>
                <w:sz w:val="20"/>
                <w:szCs w:val="20"/>
              </w:rPr>
              <w:t>Her Majesty the Queen as represented by The Minister of Indian Affairs and Northern Development et al. (F.C.) (Civil) (By Leave)</w:t>
            </w:r>
          </w:p>
        </w:tc>
        <w:tc>
          <w:tcPr>
            <w:tcW w:w="720" w:type="dxa"/>
            <w:tcMar>
              <w:left w:w="0" w:type="dxa"/>
              <w:right w:w="0" w:type="dxa"/>
            </w:tcMar>
          </w:tcPr>
          <w:p w:rsidR="007C47C2" w:rsidRPr="00893C7B" w:rsidRDefault="007C47C2" w:rsidP="008D258F">
            <w:pPr>
              <w:widowControl w:val="0"/>
              <w:jc w:val="center"/>
              <w:rPr>
                <w:sz w:val="20"/>
                <w:szCs w:val="20"/>
              </w:rPr>
            </w:pPr>
          </w:p>
        </w:tc>
        <w:tc>
          <w:tcPr>
            <w:tcW w:w="4380" w:type="dxa"/>
            <w:tcMar>
              <w:left w:w="0" w:type="dxa"/>
              <w:right w:w="0" w:type="dxa"/>
            </w:tcMar>
          </w:tcPr>
          <w:p w:rsidR="007C47C2" w:rsidRPr="00E83197" w:rsidRDefault="00E83197" w:rsidP="00E83197">
            <w:pPr>
              <w:jc w:val="both"/>
              <w:rPr>
                <w:sz w:val="20"/>
                <w:szCs w:val="20"/>
              </w:rPr>
            </w:pPr>
            <w:r w:rsidRPr="00E83197">
              <w:rPr>
                <w:sz w:val="20"/>
                <w:szCs w:val="20"/>
              </w:rPr>
              <w:t xml:space="preserve">Joseph Eliot Magnet, Andrew K. Lokan and Lindsay Scott </w:t>
            </w:r>
            <w:r w:rsidR="007C47C2" w:rsidRPr="00E83197">
              <w:rPr>
                <w:sz w:val="20"/>
                <w:szCs w:val="20"/>
              </w:rPr>
              <w:t>for the appellant.</w:t>
            </w:r>
          </w:p>
          <w:p w:rsidR="007C47C2" w:rsidRPr="00E83197" w:rsidRDefault="007C47C2" w:rsidP="008D258F">
            <w:pPr>
              <w:jc w:val="both"/>
              <w:rPr>
                <w:sz w:val="20"/>
                <w:szCs w:val="20"/>
              </w:rPr>
            </w:pPr>
          </w:p>
          <w:p w:rsidR="00E83197" w:rsidRPr="00E83197" w:rsidRDefault="00E83197" w:rsidP="00E83197">
            <w:pPr>
              <w:widowControl w:val="0"/>
              <w:jc w:val="both"/>
              <w:rPr>
                <w:sz w:val="20"/>
                <w:szCs w:val="20"/>
              </w:rPr>
            </w:pPr>
            <w:r w:rsidRPr="00E83197">
              <w:rPr>
                <w:sz w:val="20"/>
                <w:szCs w:val="20"/>
              </w:rPr>
              <w:t>Christopher M. Rupar</w:t>
            </w:r>
            <w:r>
              <w:rPr>
                <w:sz w:val="20"/>
                <w:szCs w:val="20"/>
              </w:rPr>
              <w:t xml:space="preserve">, </w:t>
            </w:r>
            <w:r w:rsidRPr="00E83197">
              <w:rPr>
                <w:sz w:val="20"/>
                <w:szCs w:val="20"/>
              </w:rPr>
              <w:t>Mark R. Kindrachuk, Q.C.</w:t>
            </w:r>
            <w:r>
              <w:rPr>
                <w:sz w:val="20"/>
                <w:szCs w:val="20"/>
              </w:rPr>
              <w:t>, and</w:t>
            </w:r>
          </w:p>
          <w:p w:rsidR="007C47C2" w:rsidRDefault="00E83197" w:rsidP="00E83197">
            <w:pPr>
              <w:widowControl w:val="0"/>
              <w:jc w:val="both"/>
              <w:rPr>
                <w:sz w:val="20"/>
                <w:szCs w:val="20"/>
              </w:rPr>
            </w:pPr>
            <w:r w:rsidRPr="00E83197">
              <w:rPr>
                <w:sz w:val="20"/>
                <w:szCs w:val="20"/>
              </w:rPr>
              <w:t xml:space="preserve">Shauna K. Bedingfield </w:t>
            </w:r>
            <w:r w:rsidR="007C47C2" w:rsidRPr="00E83197">
              <w:rPr>
                <w:sz w:val="20"/>
                <w:szCs w:val="20"/>
              </w:rPr>
              <w:t>for the respondent.</w:t>
            </w:r>
          </w:p>
          <w:p w:rsidR="00E83197" w:rsidRDefault="00E83197" w:rsidP="00E83197">
            <w:pPr>
              <w:widowControl w:val="0"/>
              <w:jc w:val="both"/>
              <w:rPr>
                <w:sz w:val="20"/>
                <w:szCs w:val="20"/>
              </w:rPr>
            </w:pPr>
          </w:p>
          <w:p w:rsidR="00E83197" w:rsidRDefault="00E83197" w:rsidP="00E83197">
            <w:pPr>
              <w:widowControl w:val="0"/>
              <w:jc w:val="both"/>
              <w:rPr>
                <w:sz w:val="20"/>
                <w:szCs w:val="20"/>
              </w:rPr>
            </w:pPr>
            <w:r w:rsidRPr="00E83197">
              <w:rPr>
                <w:sz w:val="20"/>
                <w:szCs w:val="20"/>
              </w:rPr>
              <w:t>P. Mitch McAdam, Q.C.</w:t>
            </w:r>
            <w:r>
              <w:rPr>
                <w:sz w:val="20"/>
                <w:szCs w:val="20"/>
              </w:rPr>
              <w:t xml:space="preserve"> for the intervener Attorney General of Saskatchewan.</w:t>
            </w:r>
          </w:p>
          <w:p w:rsidR="00E83197" w:rsidRDefault="00E83197" w:rsidP="00E83197">
            <w:pPr>
              <w:widowControl w:val="0"/>
              <w:jc w:val="both"/>
              <w:rPr>
                <w:sz w:val="20"/>
                <w:szCs w:val="20"/>
              </w:rPr>
            </w:pPr>
          </w:p>
          <w:p w:rsidR="00E83197" w:rsidRDefault="00E83197" w:rsidP="00E83197">
            <w:pPr>
              <w:widowControl w:val="0"/>
              <w:jc w:val="both"/>
              <w:rPr>
                <w:sz w:val="20"/>
                <w:szCs w:val="20"/>
              </w:rPr>
            </w:pPr>
            <w:r>
              <w:rPr>
                <w:sz w:val="20"/>
                <w:szCs w:val="20"/>
              </w:rPr>
              <w:t>Guy Régimbald and Jaimie Lickers for the intervener Assembly of First Nations.</w:t>
            </w:r>
          </w:p>
          <w:p w:rsidR="00E83197" w:rsidRDefault="00E83197" w:rsidP="00E83197">
            <w:pPr>
              <w:widowControl w:val="0"/>
              <w:jc w:val="both"/>
              <w:rPr>
                <w:sz w:val="20"/>
                <w:szCs w:val="20"/>
              </w:rPr>
            </w:pPr>
          </w:p>
          <w:p w:rsidR="00E83197" w:rsidRDefault="00E83197" w:rsidP="00E83197">
            <w:pPr>
              <w:widowControl w:val="0"/>
              <w:jc w:val="both"/>
              <w:rPr>
                <w:sz w:val="20"/>
                <w:szCs w:val="20"/>
              </w:rPr>
            </w:pPr>
            <w:r w:rsidRPr="00E83197">
              <w:rPr>
                <w:sz w:val="20"/>
                <w:szCs w:val="20"/>
              </w:rPr>
              <w:t>Christopher G. Devlin</w:t>
            </w:r>
            <w:r>
              <w:rPr>
                <w:sz w:val="20"/>
                <w:szCs w:val="20"/>
              </w:rPr>
              <w:t xml:space="preserve">, </w:t>
            </w:r>
            <w:r w:rsidRPr="00E83197">
              <w:rPr>
                <w:sz w:val="20"/>
                <w:szCs w:val="20"/>
              </w:rPr>
              <w:t>John Gailus</w:t>
            </w:r>
            <w:r>
              <w:rPr>
                <w:sz w:val="20"/>
                <w:szCs w:val="20"/>
              </w:rPr>
              <w:t xml:space="preserve"> and </w:t>
            </w:r>
            <w:r w:rsidRPr="00E83197">
              <w:rPr>
                <w:sz w:val="20"/>
                <w:szCs w:val="20"/>
              </w:rPr>
              <w:t>Cynthia Westaway</w:t>
            </w:r>
            <w:r>
              <w:rPr>
                <w:sz w:val="20"/>
                <w:szCs w:val="20"/>
              </w:rPr>
              <w:t xml:space="preserve"> for the intervener Métis Federation of Canada.</w:t>
            </w:r>
          </w:p>
          <w:p w:rsidR="00E83197" w:rsidRDefault="00E83197" w:rsidP="00E83197">
            <w:pPr>
              <w:widowControl w:val="0"/>
              <w:jc w:val="both"/>
              <w:rPr>
                <w:sz w:val="20"/>
                <w:szCs w:val="20"/>
              </w:rPr>
            </w:pPr>
          </w:p>
          <w:p w:rsidR="00E83197" w:rsidRDefault="00E83197" w:rsidP="00E83197">
            <w:pPr>
              <w:widowControl w:val="0"/>
              <w:jc w:val="both"/>
              <w:rPr>
                <w:sz w:val="20"/>
                <w:szCs w:val="20"/>
              </w:rPr>
            </w:pPr>
            <w:r w:rsidRPr="00E83197">
              <w:rPr>
                <w:sz w:val="20"/>
                <w:szCs w:val="20"/>
              </w:rPr>
              <w:t>Jason T. Madden</w:t>
            </w:r>
            <w:r>
              <w:rPr>
                <w:sz w:val="20"/>
                <w:szCs w:val="20"/>
              </w:rPr>
              <w:t xml:space="preserve">, </w:t>
            </w:r>
            <w:r w:rsidRPr="00E83197">
              <w:rPr>
                <w:sz w:val="20"/>
                <w:szCs w:val="20"/>
              </w:rPr>
              <w:t>Clément Chartier, Q.C.</w:t>
            </w:r>
            <w:r>
              <w:rPr>
                <w:sz w:val="20"/>
                <w:szCs w:val="20"/>
              </w:rPr>
              <w:t xml:space="preserve">, </w:t>
            </w:r>
            <w:r w:rsidRPr="00E83197">
              <w:rPr>
                <w:sz w:val="20"/>
                <w:szCs w:val="20"/>
              </w:rPr>
              <w:t>Kathy Hodgson-Smith</w:t>
            </w:r>
            <w:r>
              <w:rPr>
                <w:sz w:val="20"/>
                <w:szCs w:val="20"/>
              </w:rPr>
              <w:t xml:space="preserve"> and </w:t>
            </w:r>
            <w:r w:rsidRPr="00E83197">
              <w:rPr>
                <w:sz w:val="20"/>
                <w:szCs w:val="20"/>
              </w:rPr>
              <w:t>Marc Leclair</w:t>
            </w:r>
            <w:r>
              <w:rPr>
                <w:sz w:val="20"/>
                <w:szCs w:val="20"/>
              </w:rPr>
              <w:t xml:space="preserve"> for the intervener </w:t>
            </w:r>
            <w:r w:rsidRPr="00E83197">
              <w:rPr>
                <w:sz w:val="20"/>
                <w:szCs w:val="20"/>
              </w:rPr>
              <w:t>Métis National Council</w:t>
            </w:r>
            <w:r>
              <w:rPr>
                <w:sz w:val="20"/>
                <w:szCs w:val="20"/>
              </w:rPr>
              <w:t>.</w:t>
            </w:r>
          </w:p>
          <w:p w:rsidR="00E83197" w:rsidRDefault="00E83197" w:rsidP="00E83197">
            <w:pPr>
              <w:widowControl w:val="0"/>
              <w:jc w:val="both"/>
              <w:rPr>
                <w:sz w:val="20"/>
                <w:szCs w:val="20"/>
              </w:rPr>
            </w:pPr>
          </w:p>
          <w:p w:rsidR="00E83197" w:rsidRDefault="00E83197" w:rsidP="00E83197">
            <w:pPr>
              <w:widowControl w:val="0"/>
              <w:jc w:val="both"/>
              <w:rPr>
                <w:sz w:val="20"/>
                <w:szCs w:val="20"/>
              </w:rPr>
            </w:pPr>
            <w:r w:rsidRPr="00E83197">
              <w:rPr>
                <w:sz w:val="20"/>
                <w:szCs w:val="20"/>
              </w:rPr>
              <w:t>Garry Appelt</w:t>
            </w:r>
            <w:r>
              <w:rPr>
                <w:sz w:val="20"/>
                <w:szCs w:val="20"/>
              </w:rPr>
              <w:t xml:space="preserve"> and </w:t>
            </w:r>
            <w:r w:rsidRPr="00E83197">
              <w:rPr>
                <w:sz w:val="20"/>
                <w:szCs w:val="20"/>
              </w:rPr>
              <w:t>Keltie Lambert</w:t>
            </w:r>
            <w:r>
              <w:rPr>
                <w:sz w:val="20"/>
                <w:szCs w:val="20"/>
              </w:rPr>
              <w:t xml:space="preserve"> for the intervener </w:t>
            </w:r>
            <w:r w:rsidRPr="00E83197">
              <w:rPr>
                <w:sz w:val="20"/>
                <w:szCs w:val="20"/>
              </w:rPr>
              <w:t>Métis Settlements General Council</w:t>
            </w:r>
            <w:r>
              <w:rPr>
                <w:sz w:val="20"/>
                <w:szCs w:val="20"/>
              </w:rPr>
              <w:t>.</w:t>
            </w:r>
          </w:p>
          <w:p w:rsidR="00E83197" w:rsidRDefault="00E83197" w:rsidP="00E83197">
            <w:pPr>
              <w:widowControl w:val="0"/>
              <w:jc w:val="both"/>
              <w:rPr>
                <w:sz w:val="20"/>
                <w:szCs w:val="20"/>
              </w:rPr>
            </w:pPr>
          </w:p>
          <w:p w:rsidR="00E83197" w:rsidRDefault="00E83197" w:rsidP="00E83197">
            <w:pPr>
              <w:widowControl w:val="0"/>
              <w:jc w:val="both"/>
              <w:rPr>
                <w:sz w:val="20"/>
                <w:szCs w:val="20"/>
              </w:rPr>
            </w:pPr>
            <w:r w:rsidRPr="00E83197">
              <w:rPr>
                <w:sz w:val="20"/>
                <w:szCs w:val="20"/>
              </w:rPr>
              <w:t>Paul Seaman</w:t>
            </w:r>
            <w:r>
              <w:rPr>
                <w:sz w:val="20"/>
                <w:szCs w:val="20"/>
              </w:rPr>
              <w:t xml:space="preserve"> and </w:t>
            </w:r>
            <w:r w:rsidRPr="00E83197">
              <w:rPr>
                <w:sz w:val="20"/>
                <w:szCs w:val="20"/>
              </w:rPr>
              <w:t>Maxime Faille</w:t>
            </w:r>
            <w:r>
              <w:rPr>
                <w:sz w:val="20"/>
                <w:szCs w:val="20"/>
              </w:rPr>
              <w:t xml:space="preserve"> for the intervener </w:t>
            </w:r>
            <w:r w:rsidRPr="00E83197">
              <w:rPr>
                <w:sz w:val="20"/>
                <w:szCs w:val="20"/>
              </w:rPr>
              <w:t>Gift Lake Métis Settlement</w:t>
            </w:r>
            <w:r>
              <w:rPr>
                <w:sz w:val="20"/>
                <w:szCs w:val="20"/>
              </w:rPr>
              <w:t>.</w:t>
            </w:r>
          </w:p>
          <w:p w:rsidR="00E83197" w:rsidRDefault="00E83197" w:rsidP="00E83197">
            <w:pPr>
              <w:widowControl w:val="0"/>
              <w:jc w:val="both"/>
              <w:rPr>
                <w:sz w:val="20"/>
                <w:szCs w:val="20"/>
              </w:rPr>
            </w:pPr>
          </w:p>
          <w:p w:rsidR="00E83197" w:rsidRDefault="00E83197" w:rsidP="00E83197">
            <w:pPr>
              <w:widowControl w:val="0"/>
              <w:jc w:val="both"/>
              <w:rPr>
                <w:sz w:val="20"/>
                <w:szCs w:val="20"/>
              </w:rPr>
            </w:pPr>
            <w:r w:rsidRPr="00E83197">
              <w:rPr>
                <w:sz w:val="20"/>
                <w:szCs w:val="20"/>
              </w:rPr>
              <w:t>Karey M. Brooks</w:t>
            </w:r>
            <w:r>
              <w:rPr>
                <w:sz w:val="20"/>
                <w:szCs w:val="20"/>
              </w:rPr>
              <w:t xml:space="preserve"> and </w:t>
            </w:r>
            <w:r w:rsidRPr="00E83197">
              <w:rPr>
                <w:sz w:val="20"/>
                <w:szCs w:val="20"/>
              </w:rPr>
              <w:t>Claire Truesdale</w:t>
            </w:r>
            <w:r>
              <w:rPr>
                <w:sz w:val="20"/>
                <w:szCs w:val="20"/>
              </w:rPr>
              <w:t xml:space="preserve"> for the intervener </w:t>
            </w:r>
            <w:r w:rsidRPr="00E83197">
              <w:rPr>
                <w:sz w:val="20"/>
                <w:szCs w:val="20"/>
              </w:rPr>
              <w:t>Aseniwuche Winewak Nation</w:t>
            </w:r>
            <w:r>
              <w:rPr>
                <w:sz w:val="20"/>
                <w:szCs w:val="20"/>
              </w:rPr>
              <w:t>.</w:t>
            </w:r>
          </w:p>
          <w:p w:rsidR="00E83197" w:rsidRDefault="00E83197" w:rsidP="00E83197">
            <w:pPr>
              <w:widowControl w:val="0"/>
              <w:jc w:val="both"/>
              <w:rPr>
                <w:sz w:val="20"/>
                <w:szCs w:val="20"/>
              </w:rPr>
            </w:pPr>
          </w:p>
          <w:p w:rsidR="00E83197" w:rsidRPr="00C50A5C" w:rsidRDefault="00C53FA2" w:rsidP="001A2758">
            <w:pPr>
              <w:widowControl w:val="0"/>
              <w:jc w:val="both"/>
              <w:rPr>
                <w:sz w:val="20"/>
                <w:szCs w:val="20"/>
              </w:rPr>
            </w:pPr>
            <w:r w:rsidRPr="00C53FA2">
              <w:rPr>
                <w:sz w:val="20"/>
                <w:szCs w:val="20"/>
              </w:rPr>
              <w:t>Angela Edgington</w:t>
            </w:r>
            <w:r>
              <w:rPr>
                <w:sz w:val="20"/>
                <w:szCs w:val="20"/>
              </w:rPr>
              <w:t xml:space="preserve"> and </w:t>
            </w:r>
            <w:r w:rsidRPr="00C53FA2">
              <w:rPr>
                <w:sz w:val="20"/>
                <w:szCs w:val="20"/>
              </w:rPr>
              <w:t>Neil Dobson</w:t>
            </w:r>
            <w:r>
              <w:rPr>
                <w:sz w:val="20"/>
                <w:szCs w:val="20"/>
              </w:rPr>
              <w:t xml:space="preserve"> for the intervener Attorney General of Alberta</w:t>
            </w:r>
            <w:r w:rsidR="001A2758">
              <w:rPr>
                <w:sz w:val="20"/>
                <w:szCs w:val="20"/>
              </w:rPr>
              <w:t>.</w:t>
            </w:r>
          </w:p>
        </w:tc>
      </w:tr>
    </w:tbl>
    <w:p w:rsidR="006206CB" w:rsidRPr="006206CB" w:rsidRDefault="006206CB" w:rsidP="006206CB">
      <w:pPr>
        <w:widowControl w:val="0"/>
        <w:rPr>
          <w:b/>
          <w:sz w:val="20"/>
          <w:szCs w:val="20"/>
        </w:rPr>
      </w:pPr>
    </w:p>
    <w:p w:rsidR="006206CB" w:rsidRPr="006206CB" w:rsidRDefault="006206CB" w:rsidP="006206CB">
      <w:pPr>
        <w:widowControl w:val="0"/>
        <w:rPr>
          <w:b/>
          <w:sz w:val="20"/>
          <w:szCs w:val="20"/>
        </w:rPr>
      </w:pPr>
      <w:r w:rsidRPr="006206CB">
        <w:rPr>
          <w:b/>
          <w:sz w:val="20"/>
          <w:szCs w:val="20"/>
        </w:rPr>
        <w:lastRenderedPageBreak/>
        <w:t>RESERVED / EN DÉLIBÉRÉ</w:t>
      </w:r>
    </w:p>
    <w:p w:rsidR="007C47C2" w:rsidRPr="005E31A3" w:rsidRDefault="007C47C2" w:rsidP="007C47C2">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395654" w:rsidTr="008D258F">
        <w:tc>
          <w:tcPr>
            <w:tcW w:w="4380" w:type="dxa"/>
            <w:tcMar>
              <w:left w:w="0" w:type="dxa"/>
              <w:right w:w="0" w:type="dxa"/>
            </w:tcMar>
          </w:tcPr>
          <w:p w:rsidR="007C47C2" w:rsidRPr="00CC4D84" w:rsidRDefault="007C47C2" w:rsidP="008D258F">
            <w:pPr>
              <w:widowControl w:val="0"/>
              <w:jc w:val="both"/>
              <w:rPr>
                <w:b/>
                <w:sz w:val="20"/>
                <w:szCs w:val="20"/>
                <w:u w:val="single"/>
              </w:rPr>
            </w:pPr>
            <w:r w:rsidRPr="00CC4D84">
              <w:rPr>
                <w:b/>
                <w:sz w:val="20"/>
                <w:szCs w:val="20"/>
                <w:u w:val="single"/>
              </w:rPr>
              <w:t>Nature of the case:</w:t>
            </w:r>
          </w:p>
          <w:p w:rsidR="007C47C2" w:rsidRPr="00C1697B" w:rsidRDefault="007C47C2" w:rsidP="008D258F">
            <w:pPr>
              <w:widowControl w:val="0"/>
              <w:jc w:val="both"/>
              <w:rPr>
                <w:b/>
                <w:sz w:val="20"/>
                <w:szCs w:val="20"/>
              </w:rPr>
            </w:pPr>
          </w:p>
          <w:p w:rsidR="006206CB" w:rsidRPr="006206CB" w:rsidRDefault="006206CB" w:rsidP="006206CB">
            <w:pPr>
              <w:jc w:val="both"/>
              <w:rPr>
                <w:rFonts w:eastAsia="Calibri" w:cs="Times New Roman"/>
                <w:sz w:val="20"/>
                <w:szCs w:val="20"/>
                <w:lang w:val="en-US"/>
              </w:rPr>
            </w:pPr>
            <w:r w:rsidRPr="006206CB">
              <w:rPr>
                <w:rFonts w:eastAsia="Calibri" w:cs="Times New Roman"/>
                <w:sz w:val="20"/>
                <w:szCs w:val="20"/>
                <w:lang w:val="en-US"/>
              </w:rPr>
              <w:t xml:space="preserve">Constitutional law - Division of powers - Aboriginal law - Métis and non-status Indians - Appellants seeking declarations that Métis and non-status Indians are “Indians” pursuant to s. 91(24) of </w:t>
            </w:r>
            <w:r w:rsidRPr="006206CB">
              <w:rPr>
                <w:rFonts w:eastAsia="Calibri" w:cs="Times New Roman"/>
                <w:i/>
                <w:sz w:val="20"/>
                <w:szCs w:val="20"/>
                <w:lang w:val="en-US"/>
              </w:rPr>
              <w:t>Constitution Act, 1867</w:t>
            </w:r>
            <w:r w:rsidRPr="006206CB">
              <w:rPr>
                <w:rFonts w:eastAsia="Calibri" w:cs="Times New Roman"/>
                <w:sz w:val="20"/>
                <w:szCs w:val="20"/>
                <w:lang w:val="en-US"/>
              </w:rPr>
              <w:t>, and</w:t>
            </w:r>
            <w:r w:rsidRPr="006206CB">
              <w:rPr>
                <w:rFonts w:eastAsia="Calibri" w:cs="Times New Roman"/>
                <w:i/>
                <w:sz w:val="20"/>
                <w:szCs w:val="20"/>
                <w:lang w:val="en-US"/>
              </w:rPr>
              <w:t xml:space="preserve"> </w:t>
            </w:r>
            <w:r w:rsidRPr="006206CB">
              <w:rPr>
                <w:rFonts w:eastAsia="Calibri" w:cs="Times New Roman"/>
                <w:sz w:val="20"/>
                <w:szCs w:val="20"/>
                <w:lang w:val="en-US"/>
              </w:rPr>
              <w:t xml:space="preserve">that Crown has both fiduciary duties to these peoples and a duty to consult and negotiate with them - Trial court issuing first declaration but refusing to grant additional declarations - Court of Appeal restating and varying declaration so as to exclude non-status Indians from its scope - Whether Court of Appeal erred in issuing declaration - If not, whether Court of Appeal erred by varying declaration to exclude non-status Indians or in narrowing scope of declaration in relation to Métis - Whether Court of Appeal erred in declining to grant additional declarations - </w:t>
            </w:r>
            <w:r w:rsidRPr="006206CB">
              <w:rPr>
                <w:rFonts w:eastAsia="Calibri" w:cs="Times New Roman"/>
                <w:i/>
                <w:sz w:val="20"/>
                <w:szCs w:val="20"/>
                <w:lang w:val="en-US"/>
              </w:rPr>
              <w:t>Constitution Act, 1867</w:t>
            </w:r>
            <w:r w:rsidRPr="006206CB">
              <w:rPr>
                <w:rFonts w:eastAsia="Calibri" w:cs="Times New Roman"/>
                <w:sz w:val="20"/>
                <w:szCs w:val="20"/>
                <w:lang w:val="en-US"/>
              </w:rPr>
              <w:t>, s. 91(24).</w:t>
            </w:r>
          </w:p>
          <w:p w:rsidR="007C47C2" w:rsidRPr="006206CB" w:rsidRDefault="007C47C2" w:rsidP="008D258F">
            <w:pPr>
              <w:widowControl w:val="0"/>
              <w:jc w:val="both"/>
              <w:rPr>
                <w:b/>
                <w:sz w:val="20"/>
                <w:szCs w:val="20"/>
                <w:lang w:val="en-US"/>
              </w:rPr>
            </w:pPr>
          </w:p>
        </w:tc>
        <w:tc>
          <w:tcPr>
            <w:tcW w:w="720" w:type="dxa"/>
            <w:tcMar>
              <w:left w:w="0" w:type="dxa"/>
              <w:right w:w="0" w:type="dxa"/>
            </w:tcMar>
          </w:tcPr>
          <w:p w:rsidR="007C47C2" w:rsidRPr="00C1697B" w:rsidRDefault="007C47C2" w:rsidP="008D258F">
            <w:pPr>
              <w:widowControl w:val="0"/>
              <w:jc w:val="center"/>
              <w:rPr>
                <w:sz w:val="20"/>
                <w:szCs w:val="20"/>
              </w:rPr>
            </w:pPr>
          </w:p>
        </w:tc>
        <w:tc>
          <w:tcPr>
            <w:tcW w:w="4380" w:type="dxa"/>
            <w:tcMar>
              <w:left w:w="0" w:type="dxa"/>
              <w:right w:w="0" w:type="dxa"/>
            </w:tcMar>
          </w:tcPr>
          <w:p w:rsidR="007C47C2" w:rsidRPr="00CC4D84" w:rsidRDefault="007C47C2" w:rsidP="008D258F">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8D258F">
            <w:pPr>
              <w:widowControl w:val="0"/>
              <w:jc w:val="both"/>
              <w:rPr>
                <w:sz w:val="20"/>
                <w:szCs w:val="20"/>
                <w:lang w:val="fr-CA"/>
              </w:rPr>
            </w:pPr>
          </w:p>
          <w:p w:rsidR="007C47C2" w:rsidRPr="00C1697B" w:rsidRDefault="006206CB" w:rsidP="006206CB">
            <w:pPr>
              <w:jc w:val="both"/>
              <w:rPr>
                <w:sz w:val="20"/>
                <w:szCs w:val="20"/>
                <w:lang w:val="fr-CA"/>
              </w:rPr>
            </w:pPr>
            <w:r w:rsidRPr="006206CB">
              <w:rPr>
                <w:rFonts w:eastAsia="Calibri" w:cs="Times New Roman"/>
                <w:sz w:val="20"/>
                <w:szCs w:val="20"/>
                <w:lang w:val="fr-CA"/>
              </w:rPr>
              <w:t>Droit constitutionnel - Partage des compétences - Droit des Autochtones - Métis et Indiens non inscrits - Les appelants ont sollicité des jugements déclarant que les Métis et les Indiens non inscrits sont des « Indiens »  au sens du par. 91(24) de la </w:t>
            </w:r>
            <w:r w:rsidRPr="006206CB">
              <w:rPr>
                <w:rFonts w:eastAsia="Calibri" w:cs="Times New Roman"/>
                <w:i/>
                <w:iCs/>
                <w:sz w:val="20"/>
                <w:szCs w:val="20"/>
                <w:lang w:val="fr-CA"/>
              </w:rPr>
              <w:t>Loi constitutionnelle de 1867</w:t>
            </w:r>
            <w:r w:rsidRPr="006206CB">
              <w:rPr>
                <w:rFonts w:eastAsia="Calibri" w:cs="Times New Roman"/>
                <w:i/>
                <w:sz w:val="20"/>
                <w:szCs w:val="20"/>
                <w:lang w:val="fr-CA"/>
              </w:rPr>
              <w:t xml:space="preserve"> </w:t>
            </w:r>
            <w:r w:rsidRPr="006206CB">
              <w:rPr>
                <w:rFonts w:eastAsia="Calibri" w:cs="Times New Roman"/>
                <w:sz w:val="20"/>
                <w:szCs w:val="20"/>
                <w:lang w:val="fr-CA"/>
              </w:rPr>
              <w:t xml:space="preserve">et que Sa Majesté a envers ces peuples des obligations de fiduciaire et l’obligation de les consulter et de négocier avec eux - La cour de première instance a rendu le premier jugement déclaratoire, mais a refusé de prononcer les autres jugements demandés - La Cour d’appel a reformulé et modifié le jugement déclaratoire de manière à exclure les Indiens non inscrits de la portée du jugement - La Cour d’appel a-t-elle commis une erreur en prononçant le jugement déclaratoire? - Dans la négative, la Cour d’appel a-t-elle commis une erreur en modifiant le jugement déclaratoire de manière à exclure les Indiens non inscrits ou en réduisant la portée du jugement déclaratoire en rapport avec les Métis? - La Cour d’appel a-t-elle commis une erreur en refusant de prononcer les jugements déclaratoires supplémentaires? - </w:t>
            </w:r>
            <w:r w:rsidRPr="006206CB">
              <w:rPr>
                <w:rFonts w:eastAsia="Calibri" w:cs="Times New Roman"/>
                <w:i/>
                <w:sz w:val="20"/>
                <w:szCs w:val="20"/>
                <w:lang w:val="fr-CA"/>
              </w:rPr>
              <w:t>Loi constitutionnelle de 1867</w:t>
            </w:r>
            <w:r w:rsidRPr="006206CB">
              <w:rPr>
                <w:rFonts w:eastAsia="Calibri" w:cs="Times New Roman"/>
                <w:sz w:val="20"/>
                <w:szCs w:val="20"/>
                <w:lang w:val="fr-CA"/>
              </w:rPr>
              <w:t>, par. 91(24).</w:t>
            </w:r>
          </w:p>
        </w:tc>
      </w:tr>
    </w:tbl>
    <w:p w:rsidR="007C47C2" w:rsidRDefault="007C47C2" w:rsidP="007C47C2">
      <w:pPr>
        <w:widowControl w:val="0"/>
        <w:rPr>
          <w:sz w:val="20"/>
          <w:szCs w:val="20"/>
          <w:lang w:val="fr-CA"/>
        </w:rPr>
      </w:pPr>
    </w:p>
    <w:p w:rsidR="00E940EB" w:rsidRDefault="00AE1743" w:rsidP="00732DB7">
      <w:pPr>
        <w:widowControl w:val="0"/>
        <w:rPr>
          <w:sz w:val="20"/>
          <w:szCs w:val="20"/>
          <w:lang w:val="fr-CA"/>
        </w:rPr>
      </w:pPr>
      <w:r>
        <w:rPr>
          <w:sz w:val="20"/>
          <w:szCs w:val="20"/>
          <w:lang w:val="fr-CA"/>
        </w:rPr>
        <w:pict>
          <v:rect id="_x0000_i1081" style="width:2in;height:1pt" o:hrpct="0" o:hralign="center" o:hrstd="t" o:hrnoshade="t" o:hr="t" fillcolor="black [3213]" stroked="f"/>
        </w:pict>
      </w:r>
    </w:p>
    <w:p w:rsidR="00D004FC" w:rsidRDefault="00D004FC" w:rsidP="00732DB7">
      <w:pPr>
        <w:widowControl w:val="0"/>
        <w:rPr>
          <w:sz w:val="20"/>
          <w:szCs w:val="20"/>
          <w:lang w:val="fr-CA"/>
        </w:rPr>
      </w:pPr>
    </w:p>
    <w:p w:rsidR="006206CB" w:rsidRPr="00C1697B" w:rsidRDefault="006206C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64"/>
          <w:headerReference w:type="default" r:id="rId65"/>
          <w:footerReference w:type="even" r:id="rId66"/>
          <w:footerReference w:type="default" r:id="rId67"/>
          <w:headerReference w:type="first" r:id="rId68"/>
          <w:footerReference w:type="first" r:id="rId69"/>
          <w:pgSz w:w="12240" w:h="15840"/>
          <w:pgMar w:top="720" w:right="965" w:bottom="1080" w:left="1656" w:header="720" w:footer="960" w:gutter="0"/>
          <w:cols w:space="720"/>
          <w:titlePg/>
          <w:docGrid w:linePitch="326"/>
        </w:sectPr>
      </w:pPr>
    </w:p>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8902B1" w:rsidRPr="002E0C7E" w:rsidRDefault="008902B1" w:rsidP="008902B1">
      <w:pPr>
        <w:widowControl w:val="0"/>
        <w:spacing w:line="180" w:lineRule="auto"/>
        <w:rPr>
          <w:rFonts w:asciiTheme="minorHAnsi" w:hAnsiTheme="minorHAnsi" w:cstheme="minorHAnsi"/>
          <w:szCs w:val="24"/>
        </w:rPr>
      </w:pPr>
    </w:p>
    <w:p w:rsidR="008902B1" w:rsidRPr="002E0C7E" w:rsidRDefault="008902B1" w:rsidP="008902B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E0C7E" w:rsidTr="008D258F">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D258F">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8D258F">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D258F">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8D258F">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D258F">
            <w:pPr>
              <w:widowControl w:val="0"/>
              <w:jc w:val="center"/>
              <w:rPr>
                <w:rFonts w:ascii="Arial" w:hAnsi="Arial"/>
                <w:sz w:val="14"/>
              </w:rPr>
            </w:pPr>
            <w:r w:rsidRPr="002E0C7E">
              <w:rPr>
                <w:rFonts w:ascii="Arial" w:hAnsi="Arial"/>
                <w:b/>
                <w:sz w:val="14"/>
              </w:rPr>
              <w:t>DECEMBER - DÉCEMBRE</w:t>
            </w:r>
          </w:p>
        </w:tc>
      </w:tr>
      <w:tr w:rsidR="008902B1" w:rsidRPr="002E0C7E" w:rsidTr="008D258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S</w:t>
            </w:r>
          </w:p>
          <w:p w:rsidR="008902B1" w:rsidRPr="002E0C7E" w:rsidRDefault="008902B1" w:rsidP="008D258F">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M</w:t>
            </w:r>
          </w:p>
          <w:p w:rsidR="008902B1" w:rsidRPr="002E0C7E" w:rsidRDefault="008902B1" w:rsidP="008D258F">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T</w:t>
            </w:r>
          </w:p>
          <w:p w:rsidR="008902B1" w:rsidRPr="002E0C7E" w:rsidRDefault="008902B1" w:rsidP="008D258F">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W</w:t>
            </w:r>
          </w:p>
          <w:p w:rsidR="008902B1" w:rsidRPr="002E0C7E" w:rsidRDefault="008902B1" w:rsidP="008D258F">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T</w:t>
            </w:r>
          </w:p>
          <w:p w:rsidR="008902B1" w:rsidRPr="002E0C7E" w:rsidRDefault="008902B1" w:rsidP="008D258F">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F</w:t>
            </w:r>
          </w:p>
          <w:p w:rsidR="008902B1" w:rsidRPr="002E0C7E" w:rsidRDefault="008902B1" w:rsidP="008D258F">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S</w:t>
            </w:r>
          </w:p>
          <w:p w:rsidR="008902B1" w:rsidRPr="002E0C7E" w:rsidRDefault="008902B1" w:rsidP="008D258F">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S</w:t>
            </w:r>
          </w:p>
          <w:p w:rsidR="008902B1" w:rsidRPr="002E0C7E" w:rsidRDefault="008902B1" w:rsidP="008D258F">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M</w:t>
            </w:r>
          </w:p>
          <w:p w:rsidR="008902B1" w:rsidRPr="002E0C7E" w:rsidRDefault="008902B1" w:rsidP="008D258F">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T</w:t>
            </w:r>
          </w:p>
          <w:p w:rsidR="008902B1" w:rsidRPr="002E0C7E" w:rsidRDefault="008902B1" w:rsidP="008D258F">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W</w:t>
            </w:r>
          </w:p>
          <w:p w:rsidR="008902B1" w:rsidRPr="002E0C7E" w:rsidRDefault="008902B1" w:rsidP="008D258F">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T</w:t>
            </w:r>
          </w:p>
          <w:p w:rsidR="008902B1" w:rsidRPr="002E0C7E" w:rsidRDefault="008902B1" w:rsidP="008D258F">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F</w:t>
            </w:r>
          </w:p>
          <w:p w:rsidR="008902B1" w:rsidRPr="002E0C7E" w:rsidRDefault="008902B1" w:rsidP="008D258F">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S</w:t>
            </w:r>
          </w:p>
          <w:p w:rsidR="008902B1" w:rsidRPr="002E0C7E" w:rsidRDefault="008902B1" w:rsidP="008D258F">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S</w:t>
            </w:r>
          </w:p>
          <w:p w:rsidR="008902B1" w:rsidRPr="002E0C7E" w:rsidRDefault="008902B1" w:rsidP="008D258F">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M</w:t>
            </w:r>
          </w:p>
          <w:p w:rsidR="008902B1" w:rsidRPr="002E0C7E" w:rsidRDefault="008902B1" w:rsidP="008D258F">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T</w:t>
            </w:r>
          </w:p>
          <w:p w:rsidR="008902B1" w:rsidRPr="002E0C7E" w:rsidRDefault="008902B1" w:rsidP="008D258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W</w:t>
            </w:r>
          </w:p>
          <w:p w:rsidR="008902B1" w:rsidRPr="002E0C7E" w:rsidRDefault="008902B1" w:rsidP="008D258F">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T</w:t>
            </w:r>
          </w:p>
          <w:p w:rsidR="008902B1" w:rsidRPr="002E0C7E" w:rsidRDefault="008902B1" w:rsidP="008D258F">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F</w:t>
            </w:r>
          </w:p>
          <w:p w:rsidR="008902B1" w:rsidRPr="002E0C7E" w:rsidRDefault="008902B1" w:rsidP="008D258F">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S</w:t>
            </w:r>
          </w:p>
          <w:p w:rsidR="008902B1" w:rsidRPr="002E0C7E" w:rsidRDefault="008902B1" w:rsidP="008D258F">
            <w:pPr>
              <w:widowControl w:val="0"/>
              <w:jc w:val="center"/>
              <w:rPr>
                <w:rFonts w:ascii="Arial" w:hAnsi="Arial"/>
                <w:sz w:val="14"/>
              </w:rPr>
            </w:pPr>
            <w:r w:rsidRPr="002E0C7E">
              <w:rPr>
                <w:rFonts w:ascii="Arial" w:hAnsi="Arial"/>
                <w:sz w:val="14"/>
              </w:rPr>
              <w:t>S</w:t>
            </w:r>
          </w:p>
        </w:tc>
      </w:tr>
      <w:tr w:rsidR="008902B1" w:rsidRPr="002E0C7E" w:rsidTr="008D258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b/>
                <w:sz w:val="14"/>
              </w:rPr>
              <w:t>M</w:t>
            </w:r>
          </w:p>
          <w:p w:rsidR="008902B1" w:rsidRPr="002E0C7E" w:rsidRDefault="008902B1" w:rsidP="008D258F">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C411C2"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5</w:t>
            </w:r>
          </w:p>
        </w:tc>
      </w:tr>
      <w:tr w:rsidR="008902B1" w:rsidRPr="002E0C7E" w:rsidTr="008D258F">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C583B" w:rsidRDefault="008902B1" w:rsidP="008D258F">
            <w:pPr>
              <w:widowControl w:val="0"/>
              <w:jc w:val="center"/>
              <w:rPr>
                <w:rFonts w:ascii="Arial" w:hAnsi="Arial"/>
                <w:b/>
                <w:sz w:val="14"/>
              </w:rPr>
            </w:pPr>
            <w:r>
              <w:rPr>
                <w:rFonts w:ascii="Arial" w:hAnsi="Arial"/>
                <w:b/>
                <w:sz w:val="14"/>
              </w:rPr>
              <w:t>M</w:t>
            </w:r>
          </w:p>
          <w:p w:rsidR="008902B1" w:rsidRPr="002E0C7E" w:rsidRDefault="008902B1" w:rsidP="008D258F">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C583B" w:rsidRDefault="008902B1" w:rsidP="008D258F">
            <w:pPr>
              <w:widowControl w:val="0"/>
              <w:jc w:val="center"/>
              <w:rPr>
                <w:rFonts w:ascii="Arial" w:hAnsi="Arial"/>
                <w:b/>
                <w:sz w:val="14"/>
              </w:rPr>
            </w:pPr>
          </w:p>
          <w:p w:rsidR="008902B1" w:rsidRPr="002E0C7E" w:rsidRDefault="008902B1" w:rsidP="008D258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A4724" w:rsidRDefault="008902B1" w:rsidP="008D258F">
            <w:pPr>
              <w:widowControl w:val="0"/>
              <w:jc w:val="center"/>
              <w:rPr>
                <w:rFonts w:ascii="Arial" w:hAnsi="Arial"/>
                <w:b/>
                <w:sz w:val="14"/>
              </w:rPr>
            </w:pPr>
            <w:r w:rsidRPr="002A4724">
              <w:rPr>
                <w:rFonts w:ascii="Arial" w:hAnsi="Arial"/>
                <w:b/>
                <w:sz w:val="14"/>
              </w:rPr>
              <w:t>H</w:t>
            </w:r>
          </w:p>
          <w:p w:rsidR="008902B1" w:rsidRPr="002E0C7E" w:rsidRDefault="008902B1" w:rsidP="008D258F">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12</w:t>
            </w:r>
          </w:p>
        </w:tc>
      </w:tr>
      <w:tr w:rsidR="008902B1" w:rsidRPr="002E0C7E" w:rsidTr="008D258F">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C583B" w:rsidRDefault="008902B1" w:rsidP="008D258F">
            <w:pPr>
              <w:widowControl w:val="0"/>
              <w:jc w:val="center"/>
              <w:rPr>
                <w:rFonts w:ascii="Arial" w:hAnsi="Arial"/>
                <w:b/>
                <w:sz w:val="14"/>
              </w:rPr>
            </w:pPr>
            <w:r>
              <w:rPr>
                <w:rFonts w:ascii="Arial" w:hAnsi="Arial"/>
                <w:b/>
                <w:sz w:val="14"/>
              </w:rPr>
              <w:t>H</w:t>
            </w: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C583B"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030BA"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F066E" w:rsidRDefault="008902B1" w:rsidP="008D258F">
            <w:pPr>
              <w:widowControl w:val="0"/>
              <w:jc w:val="center"/>
              <w:rPr>
                <w:rFonts w:ascii="Arial" w:hAnsi="Arial"/>
                <w:b/>
                <w:sz w:val="14"/>
              </w:rPr>
            </w:pPr>
          </w:p>
          <w:p w:rsidR="008902B1" w:rsidRPr="002E0C7E" w:rsidRDefault="008902B1" w:rsidP="008D258F">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19</w:t>
            </w:r>
          </w:p>
        </w:tc>
      </w:tr>
      <w:tr w:rsidR="008902B1" w:rsidRPr="002E0C7E" w:rsidTr="008D258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D23ECF" w:rsidRDefault="008902B1" w:rsidP="008D258F">
            <w:pPr>
              <w:widowControl w:val="0"/>
              <w:jc w:val="center"/>
              <w:rPr>
                <w:rFonts w:ascii="Arial" w:hAnsi="Arial"/>
                <w:b/>
                <w:sz w:val="14"/>
              </w:rPr>
            </w:pPr>
          </w:p>
          <w:p w:rsidR="008902B1" w:rsidRPr="002E0C7E" w:rsidRDefault="008902B1" w:rsidP="008D258F">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D23ECF" w:rsidRDefault="008902B1" w:rsidP="008D258F">
            <w:pPr>
              <w:widowControl w:val="0"/>
              <w:jc w:val="center"/>
              <w:rPr>
                <w:rFonts w:ascii="Arial" w:hAnsi="Arial"/>
                <w:b/>
                <w:sz w:val="14"/>
              </w:rPr>
            </w:pPr>
          </w:p>
          <w:p w:rsidR="008902B1" w:rsidRPr="002E0C7E" w:rsidRDefault="008902B1" w:rsidP="008D258F">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D23ECF" w:rsidRDefault="008902B1" w:rsidP="008D258F">
            <w:pPr>
              <w:widowControl w:val="0"/>
              <w:jc w:val="center"/>
              <w:rPr>
                <w:rFonts w:ascii="Arial" w:hAnsi="Arial"/>
                <w:b/>
                <w:sz w:val="14"/>
              </w:rPr>
            </w:pPr>
            <w:r>
              <w:rPr>
                <w:rFonts w:ascii="Arial" w:hAnsi="Arial"/>
                <w:b/>
                <w:sz w:val="14"/>
              </w:rPr>
              <w:t>H</w:t>
            </w:r>
          </w:p>
          <w:p w:rsidR="008902B1" w:rsidRPr="002E0C7E" w:rsidRDefault="008902B1" w:rsidP="008D258F">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8D258F">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A4724" w:rsidRDefault="008902B1" w:rsidP="008D258F">
            <w:pPr>
              <w:widowControl w:val="0"/>
              <w:jc w:val="center"/>
              <w:rPr>
                <w:rFonts w:ascii="Arial" w:hAnsi="Arial"/>
                <w:b/>
                <w:sz w:val="14"/>
              </w:rPr>
            </w:pPr>
            <w:r w:rsidRPr="002A4724">
              <w:rPr>
                <w:rFonts w:ascii="Arial" w:hAnsi="Arial"/>
                <w:b/>
                <w:sz w:val="14"/>
              </w:rPr>
              <w:t>M</w:t>
            </w:r>
          </w:p>
          <w:p w:rsidR="008902B1" w:rsidRPr="002E0C7E" w:rsidRDefault="008902B1" w:rsidP="008D258F">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158BD" w:rsidRDefault="008902B1" w:rsidP="008D258F">
            <w:pPr>
              <w:widowControl w:val="0"/>
              <w:jc w:val="center"/>
              <w:rPr>
                <w:rFonts w:ascii="Arial" w:hAnsi="Arial"/>
                <w:b/>
                <w:sz w:val="14"/>
              </w:rPr>
            </w:pPr>
            <w:r>
              <w:rPr>
                <w:rFonts w:ascii="Arial" w:hAnsi="Arial"/>
                <w:b/>
                <w:sz w:val="14"/>
              </w:rPr>
              <w:t>H</w:t>
            </w:r>
          </w:p>
          <w:p w:rsidR="008902B1" w:rsidRPr="002E0C7E" w:rsidRDefault="008902B1" w:rsidP="008D258F">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r>
    </w:tbl>
    <w:p w:rsidR="008902B1" w:rsidRPr="002E0C7E" w:rsidRDefault="008902B1" w:rsidP="008902B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E0C7E" w:rsidTr="008D258F">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D258F">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8D258F">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D258F">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8D258F">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D258F">
            <w:pPr>
              <w:widowControl w:val="0"/>
              <w:jc w:val="center"/>
              <w:rPr>
                <w:rFonts w:ascii="Arial" w:hAnsi="Arial"/>
                <w:sz w:val="14"/>
              </w:rPr>
            </w:pPr>
            <w:r w:rsidRPr="002E0C7E">
              <w:rPr>
                <w:rFonts w:ascii="Arial" w:hAnsi="Arial"/>
                <w:b/>
                <w:sz w:val="14"/>
              </w:rPr>
              <w:t>MARCH - MARS</w:t>
            </w:r>
          </w:p>
        </w:tc>
      </w:tr>
      <w:tr w:rsidR="008902B1" w:rsidRPr="002E0C7E" w:rsidTr="008D258F">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S</w:t>
            </w:r>
          </w:p>
          <w:p w:rsidR="008902B1" w:rsidRPr="002E0C7E" w:rsidRDefault="008902B1" w:rsidP="008D258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M</w:t>
            </w:r>
          </w:p>
          <w:p w:rsidR="008902B1" w:rsidRPr="002E0C7E" w:rsidRDefault="008902B1" w:rsidP="008D258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T</w:t>
            </w:r>
          </w:p>
          <w:p w:rsidR="008902B1" w:rsidRPr="002E0C7E" w:rsidRDefault="008902B1" w:rsidP="008D258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W</w:t>
            </w:r>
          </w:p>
          <w:p w:rsidR="008902B1" w:rsidRPr="002E0C7E" w:rsidRDefault="008902B1" w:rsidP="008D258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T</w:t>
            </w:r>
          </w:p>
          <w:p w:rsidR="008902B1" w:rsidRPr="002E0C7E" w:rsidRDefault="008902B1" w:rsidP="008D258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F</w:t>
            </w:r>
          </w:p>
          <w:p w:rsidR="008902B1" w:rsidRPr="002E0C7E" w:rsidRDefault="008902B1" w:rsidP="008D258F">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S</w:t>
            </w:r>
          </w:p>
          <w:p w:rsidR="008902B1" w:rsidRPr="002E0C7E" w:rsidRDefault="008902B1" w:rsidP="008D258F">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S</w:t>
            </w:r>
          </w:p>
          <w:p w:rsidR="008902B1" w:rsidRPr="002E0C7E" w:rsidRDefault="008902B1" w:rsidP="008D258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M</w:t>
            </w:r>
          </w:p>
          <w:p w:rsidR="008902B1" w:rsidRPr="002E0C7E" w:rsidRDefault="008902B1" w:rsidP="008D258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T</w:t>
            </w:r>
          </w:p>
          <w:p w:rsidR="008902B1" w:rsidRPr="002E0C7E" w:rsidRDefault="008902B1" w:rsidP="008D258F">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W</w:t>
            </w:r>
          </w:p>
          <w:p w:rsidR="008902B1" w:rsidRPr="002E0C7E" w:rsidRDefault="008902B1" w:rsidP="008D258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T</w:t>
            </w:r>
          </w:p>
          <w:p w:rsidR="008902B1" w:rsidRPr="002E0C7E" w:rsidRDefault="008902B1" w:rsidP="008D258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F</w:t>
            </w:r>
          </w:p>
          <w:p w:rsidR="008902B1" w:rsidRPr="002E0C7E" w:rsidRDefault="008902B1" w:rsidP="008D258F">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S</w:t>
            </w:r>
          </w:p>
          <w:p w:rsidR="008902B1" w:rsidRPr="002E0C7E" w:rsidRDefault="008902B1" w:rsidP="008D258F">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S</w:t>
            </w:r>
          </w:p>
          <w:p w:rsidR="008902B1" w:rsidRPr="002E0C7E" w:rsidRDefault="008902B1" w:rsidP="008D258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M</w:t>
            </w:r>
          </w:p>
          <w:p w:rsidR="008902B1" w:rsidRPr="002E0C7E" w:rsidRDefault="008902B1" w:rsidP="008D258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T</w:t>
            </w:r>
          </w:p>
          <w:p w:rsidR="008902B1" w:rsidRPr="002E0C7E" w:rsidRDefault="008902B1" w:rsidP="008D258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W</w:t>
            </w:r>
          </w:p>
          <w:p w:rsidR="008902B1" w:rsidRPr="002E0C7E" w:rsidRDefault="008902B1" w:rsidP="008D258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T</w:t>
            </w:r>
          </w:p>
          <w:p w:rsidR="008902B1" w:rsidRPr="002E0C7E" w:rsidRDefault="008902B1" w:rsidP="008D258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F</w:t>
            </w:r>
          </w:p>
          <w:p w:rsidR="008902B1" w:rsidRPr="002E0C7E" w:rsidRDefault="008902B1" w:rsidP="008D258F">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S</w:t>
            </w:r>
          </w:p>
          <w:p w:rsidR="008902B1" w:rsidRPr="002E0C7E" w:rsidRDefault="008902B1" w:rsidP="008D258F">
            <w:pPr>
              <w:widowControl w:val="0"/>
              <w:jc w:val="center"/>
              <w:rPr>
                <w:rFonts w:ascii="Arial" w:hAnsi="Arial"/>
                <w:sz w:val="14"/>
              </w:rPr>
            </w:pPr>
            <w:r w:rsidRPr="002E0C7E">
              <w:rPr>
                <w:rFonts w:ascii="Arial" w:hAnsi="Arial"/>
                <w:sz w:val="14"/>
              </w:rPr>
              <w:t>S</w:t>
            </w:r>
          </w:p>
        </w:tc>
      </w:tr>
      <w:tr w:rsidR="008902B1" w:rsidRPr="002E0C7E" w:rsidTr="008D258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17A69" w:rsidRDefault="008902B1" w:rsidP="008D258F">
            <w:pPr>
              <w:widowControl w:val="0"/>
              <w:jc w:val="center"/>
              <w:rPr>
                <w:rFonts w:ascii="Arial" w:hAnsi="Arial"/>
                <w:b/>
                <w:sz w:val="14"/>
              </w:rPr>
            </w:pPr>
          </w:p>
          <w:p w:rsidR="008902B1" w:rsidRPr="002E0C7E" w:rsidRDefault="008902B1" w:rsidP="008D258F">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D23ECF" w:rsidRDefault="008902B1" w:rsidP="008D258F">
            <w:pPr>
              <w:widowControl w:val="0"/>
              <w:jc w:val="center"/>
              <w:rPr>
                <w:rFonts w:ascii="Arial" w:hAnsi="Arial"/>
                <w:b/>
                <w:sz w:val="14"/>
              </w:rPr>
            </w:pPr>
          </w:p>
          <w:p w:rsidR="008902B1" w:rsidRPr="002E0C7E" w:rsidRDefault="008902B1" w:rsidP="008D258F">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F066E" w:rsidRDefault="008902B1" w:rsidP="008D258F">
            <w:pPr>
              <w:widowControl w:val="0"/>
              <w:jc w:val="center"/>
              <w:rPr>
                <w:rFonts w:ascii="Arial" w:hAnsi="Arial"/>
                <w:b/>
                <w:sz w:val="14"/>
              </w:rPr>
            </w:pPr>
          </w:p>
          <w:p w:rsidR="008902B1" w:rsidRPr="002E0C7E" w:rsidRDefault="008902B1" w:rsidP="008D258F">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CD2D42" w:rsidRDefault="008902B1" w:rsidP="008D258F">
            <w:pPr>
              <w:widowControl w:val="0"/>
              <w:jc w:val="center"/>
              <w:rPr>
                <w:rFonts w:ascii="Arial" w:hAnsi="Arial"/>
                <w:b/>
                <w:sz w:val="14"/>
              </w:rPr>
            </w:pPr>
            <w:r w:rsidRPr="00CD2D42">
              <w:rPr>
                <w:rFonts w:ascii="Arial" w:hAnsi="Arial"/>
                <w:b/>
                <w:sz w:val="14"/>
              </w:rPr>
              <w:t>H</w:t>
            </w:r>
          </w:p>
          <w:p w:rsidR="008902B1" w:rsidRPr="002E0C7E" w:rsidRDefault="008902B1" w:rsidP="008D258F">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5</w:t>
            </w:r>
          </w:p>
        </w:tc>
      </w:tr>
      <w:tr w:rsidR="008902B1" w:rsidRPr="002E0C7E" w:rsidTr="008D258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12</w:t>
            </w:r>
          </w:p>
        </w:tc>
      </w:tr>
      <w:tr w:rsidR="008902B1" w:rsidRPr="002E0C7E" w:rsidTr="008D258F">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255AD" w:rsidRDefault="008902B1" w:rsidP="008D258F">
            <w:pPr>
              <w:widowControl w:val="0"/>
              <w:jc w:val="center"/>
              <w:rPr>
                <w:rFonts w:ascii="Arial" w:hAnsi="Arial"/>
                <w:b/>
                <w:sz w:val="14"/>
              </w:rPr>
            </w:pPr>
            <w:r>
              <w:rPr>
                <w:rFonts w:ascii="Arial" w:hAnsi="Arial"/>
                <w:b/>
                <w:sz w:val="14"/>
              </w:rPr>
              <w:t>M</w:t>
            </w: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E2B85" w:rsidRDefault="008902B1" w:rsidP="008D258F">
            <w:pPr>
              <w:widowControl w:val="0"/>
              <w:jc w:val="center"/>
              <w:rPr>
                <w:rFonts w:ascii="Arial" w:hAnsi="Arial"/>
                <w:b/>
                <w:sz w:val="14"/>
              </w:rPr>
            </w:pPr>
            <w:r>
              <w:rPr>
                <w:rFonts w:ascii="Arial" w:hAnsi="Arial"/>
                <w:b/>
                <w:sz w:val="14"/>
              </w:rPr>
              <w:t>M</w:t>
            </w: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D4CDA"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9</w:t>
            </w:r>
          </w:p>
        </w:tc>
      </w:tr>
      <w:tr w:rsidR="008902B1" w:rsidRPr="002E0C7E" w:rsidTr="008D258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D34238" w:rsidRDefault="008902B1" w:rsidP="008D258F">
            <w:pPr>
              <w:widowControl w:val="0"/>
              <w:jc w:val="center"/>
              <w:rPr>
                <w:rFonts w:ascii="Arial" w:hAnsi="Arial"/>
                <w:b/>
                <w:sz w:val="14"/>
              </w:rPr>
            </w:pPr>
            <w:r>
              <w:rPr>
                <w:rFonts w:ascii="Arial" w:hAnsi="Arial"/>
                <w:b/>
                <w:sz w:val="14"/>
              </w:rPr>
              <w:t>M</w:t>
            </w:r>
          </w:p>
          <w:p w:rsidR="008902B1" w:rsidRPr="002E0C7E" w:rsidRDefault="008902B1" w:rsidP="008D258F">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8670D0" w:rsidRDefault="008902B1" w:rsidP="008D258F">
            <w:pPr>
              <w:widowControl w:val="0"/>
              <w:jc w:val="center"/>
              <w:rPr>
                <w:rFonts w:ascii="Arial" w:hAnsi="Arial"/>
                <w:b/>
                <w:sz w:val="14"/>
              </w:rPr>
            </w:pPr>
            <w:r>
              <w:rPr>
                <w:rFonts w:ascii="Arial" w:hAnsi="Arial"/>
                <w:b/>
                <w:sz w:val="14"/>
              </w:rPr>
              <w:t>H</w:t>
            </w: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8D258F">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8D258F">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902B1" w:rsidRPr="002E0C7E" w:rsidRDefault="008902B1" w:rsidP="008D258F">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D4CDA" w:rsidRDefault="008902B1" w:rsidP="008D258F">
            <w:pPr>
              <w:widowControl w:val="0"/>
              <w:jc w:val="center"/>
              <w:rPr>
                <w:rFonts w:ascii="Arial" w:hAnsi="Arial"/>
                <w:b/>
                <w:sz w:val="14"/>
              </w:rPr>
            </w:pPr>
            <w:r>
              <w:rPr>
                <w:rFonts w:ascii="Arial" w:hAnsi="Arial"/>
                <w:b/>
                <w:sz w:val="14"/>
              </w:rPr>
              <w:t>H</w:t>
            </w:r>
          </w:p>
          <w:p w:rsidR="008902B1" w:rsidRPr="002E0C7E" w:rsidRDefault="008902B1" w:rsidP="008D258F">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61B35" w:rsidRDefault="008902B1" w:rsidP="008D258F">
            <w:pPr>
              <w:widowControl w:val="0"/>
              <w:jc w:val="center"/>
              <w:rPr>
                <w:rFonts w:ascii="Arial" w:hAnsi="Arial"/>
                <w:b/>
                <w:sz w:val="14"/>
              </w:rPr>
            </w:pPr>
          </w:p>
          <w:p w:rsidR="008902B1" w:rsidRPr="002E0C7E" w:rsidRDefault="008902B1" w:rsidP="008D258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r>
    </w:tbl>
    <w:p w:rsidR="008902B1" w:rsidRPr="002E0C7E"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E0C7E" w:rsidTr="008D258F">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D258F">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8D258F">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D258F">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8D258F">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8D258F">
            <w:pPr>
              <w:widowControl w:val="0"/>
              <w:jc w:val="center"/>
              <w:rPr>
                <w:rFonts w:ascii="Arial" w:hAnsi="Arial"/>
                <w:sz w:val="14"/>
              </w:rPr>
            </w:pPr>
            <w:r w:rsidRPr="002E0C7E">
              <w:rPr>
                <w:rFonts w:ascii="Arial" w:hAnsi="Arial"/>
                <w:b/>
                <w:sz w:val="14"/>
              </w:rPr>
              <w:t>JUNE - JUIN</w:t>
            </w:r>
          </w:p>
        </w:tc>
      </w:tr>
      <w:tr w:rsidR="008902B1" w:rsidRPr="002E0C7E" w:rsidTr="008D258F">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S</w:t>
            </w:r>
          </w:p>
          <w:p w:rsidR="008902B1" w:rsidRPr="002E0C7E" w:rsidRDefault="008902B1" w:rsidP="008D258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M</w:t>
            </w:r>
          </w:p>
          <w:p w:rsidR="008902B1" w:rsidRPr="002E0C7E" w:rsidRDefault="008902B1" w:rsidP="008D258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T</w:t>
            </w:r>
          </w:p>
          <w:p w:rsidR="008902B1" w:rsidRPr="002E0C7E" w:rsidRDefault="008902B1" w:rsidP="008D258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W</w:t>
            </w:r>
          </w:p>
          <w:p w:rsidR="008902B1" w:rsidRPr="002E0C7E" w:rsidRDefault="008902B1" w:rsidP="008D258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T</w:t>
            </w:r>
          </w:p>
          <w:p w:rsidR="008902B1" w:rsidRPr="002E0C7E" w:rsidRDefault="008902B1" w:rsidP="008D258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F</w:t>
            </w:r>
          </w:p>
          <w:p w:rsidR="008902B1" w:rsidRPr="002E0C7E" w:rsidRDefault="008902B1" w:rsidP="008D258F">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S</w:t>
            </w:r>
          </w:p>
          <w:p w:rsidR="008902B1" w:rsidRPr="002E0C7E" w:rsidRDefault="008902B1" w:rsidP="008D258F">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S</w:t>
            </w:r>
          </w:p>
          <w:p w:rsidR="008902B1" w:rsidRPr="002E0C7E" w:rsidRDefault="008902B1" w:rsidP="008D258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M</w:t>
            </w:r>
          </w:p>
          <w:p w:rsidR="008902B1" w:rsidRPr="002E0C7E" w:rsidRDefault="008902B1" w:rsidP="008D258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T</w:t>
            </w:r>
          </w:p>
          <w:p w:rsidR="008902B1" w:rsidRPr="002E0C7E" w:rsidRDefault="008902B1" w:rsidP="008D258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W</w:t>
            </w:r>
          </w:p>
          <w:p w:rsidR="008902B1" w:rsidRPr="002E0C7E" w:rsidRDefault="008902B1" w:rsidP="008D258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T</w:t>
            </w:r>
          </w:p>
          <w:p w:rsidR="008902B1" w:rsidRPr="002E0C7E" w:rsidRDefault="008902B1" w:rsidP="008D258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F</w:t>
            </w:r>
          </w:p>
          <w:p w:rsidR="008902B1" w:rsidRPr="002E0C7E" w:rsidRDefault="008902B1" w:rsidP="008D258F">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S</w:t>
            </w:r>
          </w:p>
          <w:p w:rsidR="008902B1" w:rsidRPr="002E0C7E" w:rsidRDefault="008902B1" w:rsidP="008D258F">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S</w:t>
            </w:r>
          </w:p>
          <w:p w:rsidR="008902B1" w:rsidRPr="002E0C7E" w:rsidRDefault="008902B1" w:rsidP="008D258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M</w:t>
            </w:r>
          </w:p>
          <w:p w:rsidR="008902B1" w:rsidRPr="002E0C7E" w:rsidRDefault="008902B1" w:rsidP="008D258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T</w:t>
            </w:r>
          </w:p>
          <w:p w:rsidR="008902B1" w:rsidRPr="002E0C7E" w:rsidRDefault="008902B1" w:rsidP="008D258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W</w:t>
            </w:r>
          </w:p>
          <w:p w:rsidR="008902B1" w:rsidRPr="002E0C7E" w:rsidRDefault="008902B1" w:rsidP="008D258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T</w:t>
            </w:r>
          </w:p>
          <w:p w:rsidR="008902B1" w:rsidRPr="002E0C7E" w:rsidRDefault="008902B1" w:rsidP="008D258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sidRPr="002E0C7E">
              <w:rPr>
                <w:rFonts w:ascii="Arial" w:hAnsi="Arial"/>
                <w:sz w:val="14"/>
              </w:rPr>
              <w:t>F</w:t>
            </w:r>
          </w:p>
          <w:p w:rsidR="008902B1" w:rsidRPr="002E0C7E" w:rsidRDefault="008902B1" w:rsidP="008D258F">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r>
              <w:rPr>
                <w:rFonts w:ascii="Arial" w:hAnsi="Arial"/>
                <w:sz w:val="14"/>
              </w:rPr>
              <w:t>S</w:t>
            </w:r>
          </w:p>
          <w:p w:rsidR="008902B1" w:rsidRPr="002E0C7E" w:rsidRDefault="008902B1" w:rsidP="008D258F">
            <w:pPr>
              <w:widowControl w:val="0"/>
              <w:jc w:val="center"/>
              <w:rPr>
                <w:rFonts w:ascii="Arial" w:hAnsi="Arial"/>
                <w:sz w:val="14"/>
              </w:rPr>
            </w:pPr>
            <w:r>
              <w:rPr>
                <w:rFonts w:ascii="Arial" w:hAnsi="Arial"/>
                <w:sz w:val="14"/>
              </w:rPr>
              <w:t>S</w:t>
            </w:r>
          </w:p>
        </w:tc>
      </w:tr>
      <w:tr w:rsidR="008902B1" w:rsidRPr="002E0C7E" w:rsidTr="008D258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C4B65"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b/>
                <w:sz w:val="14"/>
              </w:rPr>
            </w:pPr>
          </w:p>
          <w:p w:rsidR="008902B1" w:rsidRPr="002E0C7E" w:rsidRDefault="008902B1" w:rsidP="008D258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4</w:t>
            </w:r>
          </w:p>
        </w:tc>
      </w:tr>
      <w:tr w:rsidR="008902B1" w:rsidRPr="002E0C7E" w:rsidTr="008D258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C4B65"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31A11"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11</w:t>
            </w:r>
          </w:p>
        </w:tc>
      </w:tr>
      <w:tr w:rsidR="008902B1" w:rsidRPr="002E0C7E" w:rsidTr="008D258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C4B65"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852172" w:rsidRDefault="008902B1" w:rsidP="008D258F">
            <w:pPr>
              <w:widowControl w:val="0"/>
              <w:jc w:val="center"/>
              <w:rPr>
                <w:rFonts w:ascii="Arial" w:hAnsi="Arial"/>
                <w:b/>
                <w:sz w:val="14"/>
              </w:rPr>
            </w:pPr>
          </w:p>
          <w:p w:rsidR="008902B1" w:rsidRPr="002E0C7E" w:rsidRDefault="008902B1" w:rsidP="008D258F">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453E3" w:rsidRDefault="008902B1" w:rsidP="008D258F">
            <w:pPr>
              <w:widowControl w:val="0"/>
              <w:jc w:val="center"/>
              <w:rPr>
                <w:rFonts w:ascii="Arial" w:hAnsi="Arial"/>
                <w:b/>
                <w:sz w:val="14"/>
              </w:rPr>
            </w:pPr>
            <w:r w:rsidRPr="002453E3">
              <w:rPr>
                <w:rFonts w:ascii="Arial" w:hAnsi="Arial"/>
                <w:b/>
                <w:sz w:val="14"/>
              </w:rPr>
              <w:t>M</w:t>
            </w: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1D2F" w:rsidRDefault="008902B1" w:rsidP="008D258F">
            <w:pPr>
              <w:widowControl w:val="0"/>
              <w:jc w:val="center"/>
              <w:rPr>
                <w:rFonts w:ascii="Arial" w:hAnsi="Arial"/>
                <w:b/>
                <w:sz w:val="14"/>
              </w:rPr>
            </w:pPr>
            <w:r>
              <w:rPr>
                <w:rFonts w:ascii="Arial" w:hAnsi="Arial"/>
                <w:b/>
                <w:sz w:val="14"/>
              </w:rPr>
              <w:t>M</w:t>
            </w: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18</w:t>
            </w:r>
          </w:p>
        </w:tc>
      </w:tr>
      <w:tr w:rsidR="008902B1" w:rsidRPr="002E0C7E" w:rsidTr="008D258F">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9680E" w:rsidRDefault="008902B1" w:rsidP="008D258F">
            <w:pPr>
              <w:widowControl w:val="0"/>
              <w:jc w:val="center"/>
              <w:rPr>
                <w:rFonts w:ascii="Arial" w:hAnsi="Arial"/>
                <w:b/>
                <w:sz w:val="14"/>
              </w:rPr>
            </w:pPr>
            <w:r w:rsidRPr="0049680E">
              <w:rPr>
                <w:rFonts w:ascii="Arial" w:hAnsi="Arial"/>
                <w:b/>
                <w:sz w:val="14"/>
              </w:rPr>
              <w:t>M</w:t>
            </w:r>
          </w:p>
          <w:p w:rsidR="008902B1" w:rsidRPr="002E0C7E" w:rsidRDefault="008902B1" w:rsidP="008D258F">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453E3" w:rsidRDefault="008902B1" w:rsidP="008D258F">
            <w:pPr>
              <w:widowControl w:val="0"/>
              <w:jc w:val="center"/>
              <w:rPr>
                <w:rFonts w:ascii="Arial" w:hAnsi="Arial"/>
                <w:b/>
                <w:sz w:val="14"/>
              </w:rPr>
            </w:pPr>
            <w:r>
              <w:rPr>
                <w:rFonts w:ascii="Arial" w:hAnsi="Arial"/>
                <w:b/>
                <w:sz w:val="14"/>
              </w:rPr>
              <w:t>H</w:t>
            </w:r>
          </w:p>
          <w:p w:rsidR="008902B1" w:rsidRPr="002E0C7E" w:rsidRDefault="008902B1" w:rsidP="008D258F">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sidRPr="002E0C7E">
              <w:rPr>
                <w:rFonts w:ascii="Arial" w:hAnsi="Arial"/>
                <w:sz w:val="14"/>
              </w:rPr>
              <w:t>2</w:t>
            </w:r>
            <w:r>
              <w:rPr>
                <w:rFonts w:ascii="Arial" w:hAnsi="Arial"/>
                <w:sz w:val="14"/>
              </w:rPr>
              <w:t>5</w:t>
            </w:r>
          </w:p>
        </w:tc>
      </w:tr>
      <w:tr w:rsidR="008902B1" w:rsidRPr="002E0C7E" w:rsidTr="008D258F">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8D258F">
            <w:pPr>
              <w:widowControl w:val="0"/>
              <w:jc w:val="center"/>
              <w:rPr>
                <w:rFonts w:ascii="Arial" w:hAnsi="Arial"/>
                <w:sz w:val="14"/>
              </w:rPr>
            </w:pPr>
          </w:p>
          <w:p w:rsidR="008902B1" w:rsidRPr="002E0C7E" w:rsidRDefault="008902B1" w:rsidP="008D258F">
            <w:pPr>
              <w:widowControl w:val="0"/>
              <w:jc w:val="center"/>
              <w:rPr>
                <w:rFonts w:ascii="Arial" w:hAnsi="Arial"/>
                <w:sz w:val="14"/>
              </w:rPr>
            </w:pPr>
          </w:p>
        </w:tc>
      </w:tr>
    </w:tbl>
    <w:p w:rsidR="008902B1" w:rsidRPr="002E0C7E"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E0C7E" w:rsidTr="008D258F">
        <w:trPr>
          <w:cantSplit/>
        </w:trPr>
        <w:tc>
          <w:tcPr>
            <w:tcW w:w="1710" w:type="dxa"/>
            <w:tcBorders>
              <w:top w:val="nil"/>
              <w:left w:val="nil"/>
              <w:bottom w:val="nil"/>
              <w:right w:val="nil"/>
            </w:tcBorders>
            <w:tcMar>
              <w:top w:w="43" w:type="dxa"/>
              <w:left w:w="120" w:type="dxa"/>
              <w:bottom w:w="29" w:type="dxa"/>
              <w:right w:w="120" w:type="dxa"/>
            </w:tcMar>
          </w:tcPr>
          <w:p w:rsidR="008902B1" w:rsidRPr="002E0C7E" w:rsidRDefault="008902B1" w:rsidP="008D258F">
            <w:pPr>
              <w:widowControl w:val="0"/>
              <w:rPr>
                <w:rFonts w:ascii="Arial" w:hAnsi="Arial"/>
                <w:sz w:val="16"/>
              </w:rPr>
            </w:pPr>
            <w:r w:rsidRPr="002E0C7E">
              <w:rPr>
                <w:rFonts w:ascii="Arial" w:hAnsi="Arial"/>
                <w:sz w:val="16"/>
              </w:rPr>
              <w:t>Sittings of the court:</w:t>
            </w:r>
          </w:p>
          <w:p w:rsidR="008902B1" w:rsidRPr="002E0C7E" w:rsidRDefault="008902B1" w:rsidP="008D258F">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E0C7E" w:rsidRDefault="008902B1" w:rsidP="008D258F">
            <w:pPr>
              <w:widowControl w:val="0"/>
              <w:rPr>
                <w:rFonts w:ascii="Arial" w:hAnsi="Arial"/>
                <w:sz w:val="16"/>
              </w:rPr>
            </w:pPr>
          </w:p>
          <w:p w:rsidR="008902B1" w:rsidRPr="002E0C7E" w:rsidRDefault="008902B1" w:rsidP="008D258F">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058C3" w:rsidRDefault="008902B1" w:rsidP="008D25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902B1" w:rsidRPr="00B058C3" w:rsidRDefault="008902B1" w:rsidP="008D25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902B1" w:rsidRPr="00B058C3" w:rsidRDefault="008902B1" w:rsidP="008D25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902B1" w:rsidRPr="002E0C7E" w:rsidRDefault="008902B1" w:rsidP="008D25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902B1" w:rsidRPr="002E0C7E" w:rsidRDefault="008902B1" w:rsidP="008D25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8D258F">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8D25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902B1" w:rsidRPr="002E0C7E" w:rsidRDefault="008902B1" w:rsidP="008D25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E0C7E" w:rsidRDefault="008902B1" w:rsidP="008D25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8D25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8D258F">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8D25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902B1" w:rsidRPr="002E0C7E" w:rsidRDefault="008902B1" w:rsidP="008D25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8D258F">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8D25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70"/>
      <w:footerReference w:type="default" r:id="rId7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1DD" w:rsidRDefault="002461DD" w:rsidP="00A87207">
      <w:r>
        <w:separator/>
      </w:r>
    </w:p>
  </w:endnote>
  <w:endnote w:type="continuationSeparator" w:id="0">
    <w:p w:rsidR="002461DD" w:rsidRDefault="002461DD"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DB" w:rsidRDefault="00156FD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DD" w:rsidRDefault="00AE1743">
    <w:pPr>
      <w:pStyle w:val="Footer"/>
      <w:rPr>
        <w:lang w:val="fr-CA"/>
      </w:rPr>
    </w:pPr>
    <w:r>
      <w:rPr>
        <w:lang w:val="fr-CA"/>
      </w:rPr>
      <w:pict>
        <v:rect id="_x0000_i1069" style="width:480.95pt;height:1pt" o:hralign="center" o:hrstd="t" o:hrnoshade="t" o:hr="t" fillcolor="black [3213]" stroked="f"/>
      </w:pict>
    </w:r>
  </w:p>
  <w:p w:rsidR="002461DD" w:rsidRDefault="002461DD" w:rsidP="00245129">
    <w:pPr>
      <w:tabs>
        <w:tab w:val="center" w:pos="4680"/>
      </w:tabs>
    </w:pPr>
    <w:r>
      <w:tab/>
    </w:r>
    <w:r w:rsidRPr="0009648D">
      <w:t xml:space="preserve">- </w:t>
    </w:r>
    <w:r>
      <w:fldChar w:fldCharType="begin"/>
    </w:r>
    <w:r>
      <w:instrText xml:space="preserve"> PAGE   \* MERGEFORMAT </w:instrText>
    </w:r>
    <w:r>
      <w:fldChar w:fldCharType="separate"/>
    </w:r>
    <w:r w:rsidR="00AE1743">
      <w:rPr>
        <w:noProof/>
      </w:rPr>
      <w:t>1431</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DD" w:rsidRDefault="002461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461DD" w:rsidRDefault="002461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461DD" w:rsidRDefault="002461DD">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DD" w:rsidRDefault="00AE1743" w:rsidP="00755F22">
    <w:pPr>
      <w:tabs>
        <w:tab w:val="left" w:pos="-1440"/>
        <w:tab w:val="left" w:pos="-720"/>
      </w:tabs>
    </w:pPr>
    <w:r>
      <w:pict>
        <v:rect id="_x0000_i1073" style="width:480.95pt;height:1pt" o:hralign="center" o:hrstd="t" o:hrnoshade="t" o:hr="t" fillcolor="black [3213]" stroked="f"/>
      </w:pict>
    </w:r>
  </w:p>
  <w:p w:rsidR="002461DD" w:rsidRDefault="002461DD" w:rsidP="00EB2B90">
    <w:pPr>
      <w:tabs>
        <w:tab w:val="center" w:pos="4680"/>
      </w:tabs>
    </w:pPr>
    <w:r>
      <w:tab/>
      <w:t xml:space="preserve">- </w:t>
    </w:r>
    <w:r>
      <w:fldChar w:fldCharType="begin"/>
    </w:r>
    <w:r>
      <w:instrText xml:space="preserve"> PAGE   \* MERGEFORMAT </w:instrText>
    </w:r>
    <w:r>
      <w:fldChar w:fldCharType="separate"/>
    </w:r>
    <w:r w:rsidR="00AE1743">
      <w:rPr>
        <w:noProof/>
      </w:rPr>
      <w:t>1445</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DD" w:rsidRDefault="00AE1743" w:rsidP="00EB2B90">
    <w:pPr>
      <w:tabs>
        <w:tab w:val="center" w:pos="4680"/>
      </w:tabs>
    </w:pPr>
    <w:r>
      <w:pict>
        <v:rect id="_x0000_i1074" style="width:480.95pt;height:1pt" o:hralign="center" o:hrstd="t" o:hrnoshade="t" o:hr="t" fillcolor="black [3213]" stroked="f"/>
      </w:pict>
    </w:r>
  </w:p>
  <w:p w:rsidR="002461DD" w:rsidRPr="0031432F" w:rsidRDefault="002461DD" w:rsidP="00EB2B90">
    <w:pPr>
      <w:tabs>
        <w:tab w:val="center" w:pos="4680"/>
      </w:tabs>
    </w:pPr>
    <w:r>
      <w:tab/>
      <w:t xml:space="preserve">- </w:t>
    </w:r>
    <w:r>
      <w:fldChar w:fldCharType="begin"/>
    </w:r>
    <w:r>
      <w:instrText xml:space="preserve"> PAGE   \* MERGEFORMAT </w:instrText>
    </w:r>
    <w:r>
      <w:fldChar w:fldCharType="separate"/>
    </w:r>
    <w:r w:rsidR="00AE1743">
      <w:rPr>
        <w:noProof/>
      </w:rPr>
      <w:t>1443</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DD" w:rsidRDefault="002461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461DD" w:rsidRDefault="002461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461DD" w:rsidRDefault="002461DD">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DD" w:rsidRDefault="00AE17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7" style="width:480.95pt;height:1pt" o:hralign="center" o:hrstd="t" o:hrnoshade="t" o:hr="t" fillcolor="black [3213]" stroked="f"/>
      </w:pict>
    </w:r>
  </w:p>
  <w:p w:rsidR="002461DD" w:rsidRDefault="002461DD"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DD" w:rsidRDefault="00AE1743">
    <w:pPr>
      <w:pStyle w:val="Footer"/>
      <w:rPr>
        <w:lang w:val="fr-CA"/>
      </w:rPr>
    </w:pPr>
    <w:r>
      <w:rPr>
        <w:lang w:val="fr-CA"/>
      </w:rPr>
      <w:pict>
        <v:rect id="_x0000_i1078" style="width:480.95pt;height:1pt" o:hralign="center" o:hrstd="t" o:hrnoshade="t" o:hr="t" fillcolor="black [3213]" stroked="f"/>
      </w:pict>
    </w:r>
  </w:p>
  <w:p w:rsidR="002461DD" w:rsidRDefault="002461DD" w:rsidP="00EB2B90">
    <w:pPr>
      <w:tabs>
        <w:tab w:val="center" w:pos="4680"/>
      </w:tabs>
    </w:pPr>
    <w:r>
      <w:tab/>
      <w:t xml:space="preserve">- </w:t>
    </w:r>
    <w:r>
      <w:fldChar w:fldCharType="begin"/>
    </w:r>
    <w:r>
      <w:instrText xml:space="preserve"> PAGE   \* MERGEFORMAT </w:instrText>
    </w:r>
    <w:r>
      <w:fldChar w:fldCharType="separate"/>
    </w:r>
    <w:r w:rsidR="00AE1743">
      <w:rPr>
        <w:noProof/>
      </w:rPr>
      <w:t>1446</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DD" w:rsidRDefault="002461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461DD" w:rsidRDefault="002461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461DD" w:rsidRDefault="002461DD">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DD" w:rsidRDefault="00AE1743" w:rsidP="00732DB7">
    <w:r>
      <w:pict>
        <v:rect id="_x0000_i1082" style="width:480.95pt;height:1pt" o:hralign="center" o:hrstd="t" o:hrnoshade="t" o:hr="t" fillcolor="black" stroked="f"/>
      </w:pict>
    </w:r>
  </w:p>
  <w:p w:rsidR="002461DD" w:rsidRDefault="002461DD">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DD" w:rsidRDefault="00AE1743">
    <w:pPr>
      <w:pStyle w:val="Footer"/>
    </w:pPr>
    <w:r>
      <w:pict>
        <v:rect id="_x0000_i1083" style="width:480.95pt;height:1pt" o:hralign="center" o:hrstd="t" o:hrnoshade="t" o:hr="t" fillcolor="black" stroked="f"/>
      </w:pict>
    </w:r>
  </w:p>
  <w:p w:rsidR="002461DD" w:rsidRPr="00283C52" w:rsidRDefault="002461DD">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DB" w:rsidRDefault="00156FDB">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DD" w:rsidRPr="00924065" w:rsidRDefault="002461DD"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DB" w:rsidRDefault="00156F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DD" w:rsidRDefault="00AE1743" w:rsidP="00A87207">
    <w:pPr>
      <w:pStyle w:val="Footer"/>
    </w:pPr>
    <w:r>
      <w:pict>
        <v:rect id="_x0000_i1051" style="width:480.95pt;height:1pt" o:hralign="center" o:hrstd="t" o:hrnoshade="t" o:hr="t" fillcolor="black [3213]" stroked="f"/>
      </w:pict>
    </w:r>
  </w:p>
  <w:p w:rsidR="002461DD" w:rsidRPr="00B7374B" w:rsidRDefault="002461D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E1743">
      <w:rPr>
        <w:noProof/>
        <w:szCs w:val="24"/>
      </w:rPr>
      <w:t>1429</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DD" w:rsidRDefault="00AE1743" w:rsidP="00755F22">
    <w:pPr>
      <w:tabs>
        <w:tab w:val="left" w:pos="-1440"/>
        <w:tab w:val="left" w:pos="-720"/>
      </w:tabs>
    </w:pPr>
    <w:r>
      <w:pict>
        <v:rect id="_x0000_i1052" style="width:480.95pt;height:1pt" o:hralign="center" o:hrstd="t" o:hrnoshade="t" o:hr="t" fillcolor="black [3213]" stroked="f"/>
      </w:pict>
    </w:r>
  </w:p>
  <w:p w:rsidR="002461DD" w:rsidRPr="00954D22" w:rsidRDefault="002461DD"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AE1743">
      <w:rPr>
        <w:noProof/>
        <w:szCs w:val="24"/>
      </w:rPr>
      <w:t>1426</w:t>
    </w:r>
    <w:r>
      <w:rPr>
        <w:szCs w:val="24"/>
      </w:rPr>
      <w:fldChar w:fldCharType="end"/>
    </w:r>
    <w:r w:rsidRPr="00954D22">
      <w:rPr>
        <w:szCs w:val="24"/>
      </w:rPr>
      <w:t xml:space="preserve"> -</w:t>
    </w:r>
  </w:p>
  <w:p w:rsidR="002461DD" w:rsidRDefault="002461D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DD" w:rsidRDefault="00AE1743" w:rsidP="00A87207">
    <w:pPr>
      <w:pStyle w:val="Footer"/>
    </w:pPr>
    <w:r>
      <w:pict>
        <v:rect id="_x0000_i1054" style="width:480.95pt;height:1pt" o:hralign="center" o:hrstd="t" o:hrnoshade="t" o:hr="t" fillcolor="black [3213]" stroked="f"/>
      </w:pict>
    </w:r>
  </w:p>
  <w:p w:rsidR="002461DD" w:rsidRPr="00B7374B" w:rsidRDefault="002461D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DD" w:rsidRDefault="00AE174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5" style="width:480.95pt;height:1pt" o:hralign="center" o:hrstd="t" o:hrnoshade="t" o:hr="t" fillcolor="black [3213]" stroked="f"/>
      </w:pict>
    </w:r>
  </w:p>
  <w:p w:rsidR="002461DD" w:rsidRPr="00954D22" w:rsidRDefault="002461D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E1743">
      <w:rPr>
        <w:noProof/>
        <w:szCs w:val="24"/>
      </w:rPr>
      <w:t>1430</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DD" w:rsidRDefault="002461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461DD" w:rsidRDefault="002461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461DD" w:rsidRDefault="002461DD">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DD" w:rsidRDefault="00AE17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8" style="width:480.95pt;height:1pt" o:hralign="center" o:hrstd="t" o:hrnoshade="t" o:hr="t" fillcolor="black [3213]" stroked="f"/>
      </w:pict>
    </w:r>
  </w:p>
  <w:p w:rsidR="002461DD" w:rsidRPr="0009648D" w:rsidRDefault="002461DD" w:rsidP="00ED7E83">
    <w:pPr>
      <w:tabs>
        <w:tab w:val="center" w:pos="4680"/>
      </w:tabs>
    </w:pPr>
    <w:r>
      <w:tab/>
    </w:r>
    <w:r w:rsidRPr="0009648D">
      <w:t xml:space="preserve">- </w:t>
    </w:r>
    <w:r>
      <w:fldChar w:fldCharType="begin"/>
    </w:r>
    <w:r>
      <w:instrText xml:space="preserve"> PAGE   \* MERGEFORMAT </w:instrText>
    </w:r>
    <w:r>
      <w:fldChar w:fldCharType="separate"/>
    </w:r>
    <w:r w:rsidR="00AE1743">
      <w:rPr>
        <w:noProof/>
      </w:rPr>
      <w:t>1442</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1DD" w:rsidRDefault="002461DD" w:rsidP="00A87207">
      <w:r>
        <w:separator/>
      </w:r>
    </w:p>
  </w:footnote>
  <w:footnote w:type="continuationSeparator" w:id="0">
    <w:p w:rsidR="002461DD" w:rsidRDefault="002461DD"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DB" w:rsidRDefault="00156FD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DD" w:rsidRDefault="002461D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461DD">
      <w:tc>
        <w:tcPr>
          <w:tcW w:w="4230" w:type="dxa"/>
          <w:tcMar>
            <w:left w:w="0" w:type="dxa"/>
            <w:right w:w="0" w:type="dxa"/>
          </w:tcMar>
        </w:tcPr>
        <w:p w:rsidR="002461DD" w:rsidRDefault="002461D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461DD" w:rsidRDefault="002461D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461DD" w:rsidRDefault="002461D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461DD">
      <w:trPr>
        <w:gridAfter w:val="2"/>
        <w:wAfter w:w="5250" w:type="dxa"/>
      </w:trPr>
      <w:tc>
        <w:tcPr>
          <w:tcW w:w="4230" w:type="dxa"/>
          <w:tcMar>
            <w:left w:w="0" w:type="dxa"/>
            <w:right w:w="0" w:type="dxa"/>
          </w:tcMar>
        </w:tcPr>
        <w:p w:rsidR="002461DD" w:rsidRDefault="002461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461DD" w:rsidRDefault="002461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461DD" w:rsidRPr="00755F22" w:rsidTr="00245129">
      <w:tc>
        <w:tcPr>
          <w:tcW w:w="4230" w:type="dxa"/>
          <w:tcMar>
            <w:left w:w="0" w:type="dxa"/>
            <w:right w:w="0" w:type="dxa"/>
          </w:tcMar>
        </w:tcPr>
        <w:p w:rsidR="002461DD" w:rsidRPr="00755F22" w:rsidRDefault="002461DD" w:rsidP="00831CA9">
          <w:pPr>
            <w:keepNext/>
            <w:keepLines/>
            <w:rPr>
              <w:sz w:val="20"/>
              <w:szCs w:val="20"/>
            </w:rPr>
          </w:pPr>
          <w:r w:rsidRPr="00755F22">
            <w:rPr>
              <w:sz w:val="20"/>
              <w:szCs w:val="20"/>
            </w:rPr>
            <w:t>MOTIONS</w:t>
          </w:r>
        </w:p>
      </w:tc>
      <w:tc>
        <w:tcPr>
          <w:tcW w:w="1170" w:type="dxa"/>
          <w:tcMar>
            <w:left w:w="0" w:type="dxa"/>
            <w:right w:w="0" w:type="dxa"/>
          </w:tcMar>
        </w:tcPr>
        <w:p w:rsidR="002461DD" w:rsidRPr="00755F22" w:rsidRDefault="002461DD" w:rsidP="00831CA9">
          <w:pPr>
            <w:keepLines/>
            <w:jc w:val="center"/>
            <w:rPr>
              <w:sz w:val="20"/>
              <w:szCs w:val="20"/>
            </w:rPr>
          </w:pPr>
        </w:p>
        <w:p w:rsidR="002461DD" w:rsidRPr="00755F22" w:rsidRDefault="002461DD" w:rsidP="00831CA9">
          <w:pPr>
            <w:keepLines/>
            <w:tabs>
              <w:tab w:val="left" w:pos="-1440"/>
              <w:tab w:val="left" w:pos="-720"/>
            </w:tabs>
            <w:jc w:val="center"/>
            <w:rPr>
              <w:sz w:val="20"/>
              <w:szCs w:val="20"/>
            </w:rPr>
          </w:pPr>
        </w:p>
      </w:tc>
      <w:tc>
        <w:tcPr>
          <w:tcW w:w="4080" w:type="dxa"/>
          <w:tcMar>
            <w:left w:w="0" w:type="dxa"/>
            <w:right w:w="0" w:type="dxa"/>
          </w:tcMar>
        </w:tcPr>
        <w:p w:rsidR="002461DD" w:rsidRPr="00BA6468" w:rsidRDefault="002461DD" w:rsidP="00BA6468">
          <w:pPr>
            <w:keepLines/>
            <w:rPr>
              <w:sz w:val="20"/>
              <w:szCs w:val="20"/>
              <w:lang w:val="fr-CA"/>
            </w:rPr>
          </w:pPr>
          <w:r w:rsidRPr="00BA6468">
            <w:rPr>
              <w:sz w:val="20"/>
              <w:szCs w:val="20"/>
              <w:lang w:val="fr-CA"/>
            </w:rPr>
            <w:t>REQUÊTES</w:t>
          </w:r>
        </w:p>
      </w:tc>
    </w:tr>
  </w:tbl>
  <w:p w:rsidR="002461DD" w:rsidRDefault="002461DD"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DD" w:rsidRDefault="002461D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461DD" w:rsidRPr="00395654">
      <w:tc>
        <w:tcPr>
          <w:tcW w:w="4200" w:type="dxa"/>
          <w:tcMar>
            <w:left w:w="0" w:type="dxa"/>
            <w:right w:w="0" w:type="dxa"/>
          </w:tcMar>
        </w:tcPr>
        <w:p w:rsidR="002461DD" w:rsidRDefault="002461D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2461DD" w:rsidRDefault="002461D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461DD" w:rsidRPr="00B01A03" w:rsidRDefault="002461D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2461DD" w:rsidRPr="00B01A03" w:rsidRDefault="002461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461DD" w:rsidRPr="00B01A03" w:rsidRDefault="002461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2461DD" w:rsidRPr="00395654" w:rsidTr="00245129">
      <w:tc>
        <w:tcPr>
          <w:tcW w:w="4200" w:type="dxa"/>
          <w:tcMar>
            <w:left w:w="0" w:type="dxa"/>
            <w:right w:w="0" w:type="dxa"/>
          </w:tcMar>
        </w:tcPr>
        <w:p w:rsidR="002461DD" w:rsidRPr="00F40249" w:rsidRDefault="002461DD"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2461DD" w:rsidRDefault="002461DD" w:rsidP="00102926">
          <w:pPr>
            <w:keepNext/>
            <w:keepLines/>
            <w:tabs>
              <w:tab w:val="left" w:pos="-1440"/>
              <w:tab w:val="left" w:pos="-720"/>
            </w:tabs>
            <w:jc w:val="center"/>
            <w:rPr>
              <w:sz w:val="20"/>
              <w:szCs w:val="20"/>
            </w:rPr>
          </w:pPr>
        </w:p>
        <w:p w:rsidR="002461DD" w:rsidRDefault="002461DD" w:rsidP="00102926">
          <w:pPr>
            <w:keepNext/>
            <w:keepLines/>
            <w:tabs>
              <w:tab w:val="left" w:pos="-1440"/>
              <w:tab w:val="left" w:pos="-720"/>
            </w:tabs>
            <w:jc w:val="center"/>
            <w:rPr>
              <w:sz w:val="20"/>
              <w:szCs w:val="20"/>
            </w:rPr>
          </w:pPr>
        </w:p>
        <w:p w:rsidR="002461DD" w:rsidRPr="00F40249" w:rsidRDefault="002461DD" w:rsidP="00102926">
          <w:pPr>
            <w:keepNext/>
            <w:keepLines/>
            <w:tabs>
              <w:tab w:val="left" w:pos="-1440"/>
              <w:tab w:val="left" w:pos="-720"/>
            </w:tabs>
            <w:jc w:val="center"/>
            <w:rPr>
              <w:sz w:val="20"/>
              <w:szCs w:val="20"/>
            </w:rPr>
          </w:pPr>
        </w:p>
      </w:tc>
      <w:tc>
        <w:tcPr>
          <w:tcW w:w="4230" w:type="dxa"/>
          <w:tcMar>
            <w:left w:w="0" w:type="dxa"/>
            <w:right w:w="0" w:type="dxa"/>
          </w:tcMar>
        </w:tcPr>
        <w:p w:rsidR="002461DD" w:rsidRPr="00F40249" w:rsidRDefault="002461DD"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2461DD" w:rsidRPr="00B01A03" w:rsidRDefault="002461DD"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DD" w:rsidRDefault="002461D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461DD" w:rsidRPr="00395654">
      <w:tc>
        <w:tcPr>
          <w:tcW w:w="4200" w:type="dxa"/>
          <w:tcMar>
            <w:left w:w="0" w:type="dxa"/>
            <w:right w:w="0" w:type="dxa"/>
          </w:tcMar>
        </w:tcPr>
        <w:p w:rsidR="002461DD" w:rsidRDefault="002461D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2461DD" w:rsidRDefault="002461D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461DD" w:rsidRPr="00283C52" w:rsidRDefault="002461D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2461DD" w:rsidRPr="00283C52" w:rsidRDefault="002461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461DD" w:rsidRPr="00283C52" w:rsidRDefault="002461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461DD" w:rsidRPr="00395654" w:rsidTr="00245129">
      <w:tc>
        <w:tcPr>
          <w:tcW w:w="4200" w:type="dxa"/>
          <w:tcMar>
            <w:left w:w="0" w:type="dxa"/>
            <w:right w:w="0" w:type="dxa"/>
          </w:tcMar>
        </w:tcPr>
        <w:p w:rsidR="002461DD" w:rsidRPr="00732DB7" w:rsidRDefault="002461DD"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2461DD" w:rsidRPr="00732DB7" w:rsidRDefault="002461DD" w:rsidP="00732DB7">
          <w:pPr>
            <w:keepNext/>
            <w:keepLines/>
            <w:tabs>
              <w:tab w:val="left" w:pos="-1440"/>
              <w:tab w:val="left" w:pos="-720"/>
            </w:tabs>
            <w:jc w:val="center"/>
            <w:rPr>
              <w:sz w:val="20"/>
              <w:szCs w:val="20"/>
            </w:rPr>
          </w:pPr>
        </w:p>
        <w:p w:rsidR="002461DD" w:rsidRPr="00732DB7" w:rsidRDefault="002461DD" w:rsidP="00732DB7">
          <w:pPr>
            <w:keepNext/>
            <w:keepLines/>
            <w:tabs>
              <w:tab w:val="left" w:pos="-1440"/>
              <w:tab w:val="left" w:pos="-720"/>
            </w:tabs>
            <w:jc w:val="center"/>
            <w:rPr>
              <w:sz w:val="20"/>
              <w:szCs w:val="20"/>
            </w:rPr>
          </w:pPr>
        </w:p>
        <w:p w:rsidR="002461DD" w:rsidRPr="00732DB7" w:rsidRDefault="002461DD" w:rsidP="00732DB7">
          <w:pPr>
            <w:keepNext/>
            <w:keepLines/>
            <w:tabs>
              <w:tab w:val="left" w:pos="-1440"/>
              <w:tab w:val="left" w:pos="-720"/>
            </w:tabs>
            <w:jc w:val="center"/>
            <w:rPr>
              <w:sz w:val="20"/>
              <w:szCs w:val="20"/>
            </w:rPr>
          </w:pPr>
        </w:p>
      </w:tc>
      <w:tc>
        <w:tcPr>
          <w:tcW w:w="4080" w:type="dxa"/>
          <w:tcMar>
            <w:left w:w="0" w:type="dxa"/>
            <w:right w:w="0" w:type="dxa"/>
          </w:tcMar>
        </w:tcPr>
        <w:p w:rsidR="002461DD" w:rsidRPr="00732DB7" w:rsidRDefault="002461DD"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2461DD" w:rsidRPr="00283C52" w:rsidRDefault="002461DD"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DD" w:rsidRDefault="002461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DB" w:rsidRDefault="00156FD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DD" w:rsidRDefault="002461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DB" w:rsidRDefault="00156F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461DD" w:rsidRPr="0044776A" w:rsidTr="00245129">
      <w:tc>
        <w:tcPr>
          <w:tcW w:w="4290" w:type="dxa"/>
          <w:tcMar>
            <w:left w:w="0" w:type="dxa"/>
            <w:right w:w="0" w:type="dxa"/>
          </w:tcMar>
        </w:tcPr>
        <w:p w:rsidR="002461DD" w:rsidRPr="0044776A" w:rsidRDefault="002461D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2461DD" w:rsidRPr="0044776A" w:rsidRDefault="002461DD" w:rsidP="002E2327">
          <w:pPr>
            <w:keepNext/>
            <w:keepLines/>
            <w:tabs>
              <w:tab w:val="left" w:pos="-1440"/>
              <w:tab w:val="left" w:pos="-720"/>
            </w:tabs>
            <w:jc w:val="center"/>
            <w:rPr>
              <w:sz w:val="20"/>
              <w:szCs w:val="20"/>
            </w:rPr>
          </w:pPr>
        </w:p>
        <w:p w:rsidR="002461DD" w:rsidRPr="0044776A" w:rsidRDefault="002461DD" w:rsidP="002E2327">
          <w:pPr>
            <w:keepNext/>
            <w:keepLines/>
            <w:tabs>
              <w:tab w:val="left" w:pos="-1440"/>
              <w:tab w:val="left" w:pos="-720"/>
            </w:tabs>
            <w:jc w:val="center"/>
            <w:rPr>
              <w:sz w:val="20"/>
              <w:szCs w:val="20"/>
            </w:rPr>
          </w:pPr>
        </w:p>
        <w:p w:rsidR="002461DD" w:rsidRPr="0044776A" w:rsidRDefault="002461DD" w:rsidP="002E2327">
          <w:pPr>
            <w:keepNext/>
            <w:keepLines/>
            <w:tabs>
              <w:tab w:val="left" w:pos="-1440"/>
              <w:tab w:val="left" w:pos="-720"/>
            </w:tabs>
            <w:jc w:val="center"/>
            <w:rPr>
              <w:sz w:val="20"/>
              <w:szCs w:val="20"/>
            </w:rPr>
          </w:pPr>
        </w:p>
      </w:tc>
      <w:tc>
        <w:tcPr>
          <w:tcW w:w="4320" w:type="dxa"/>
          <w:tcMar>
            <w:left w:w="0" w:type="dxa"/>
            <w:right w:w="0" w:type="dxa"/>
          </w:tcMar>
        </w:tcPr>
        <w:p w:rsidR="002461DD" w:rsidRPr="0044776A" w:rsidRDefault="002461DD" w:rsidP="002E2327">
          <w:pPr>
            <w:keepLines/>
            <w:rPr>
              <w:sz w:val="20"/>
              <w:szCs w:val="20"/>
              <w:lang w:val="fr-CA"/>
            </w:rPr>
          </w:pPr>
          <w:r w:rsidRPr="0044776A">
            <w:rPr>
              <w:sz w:val="20"/>
              <w:szCs w:val="20"/>
              <w:lang w:val="fr-CA"/>
            </w:rPr>
            <w:t>DEMANDES D'AUTORISATION D'APPEL DÉPOSÉES</w:t>
          </w:r>
        </w:p>
      </w:tc>
    </w:tr>
  </w:tbl>
  <w:p w:rsidR="002461DD" w:rsidRDefault="002461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DD" w:rsidRDefault="002461D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461DD" w:rsidRPr="00395654" w:rsidTr="00245129">
      <w:tc>
        <w:tcPr>
          <w:tcW w:w="4200" w:type="dxa"/>
          <w:tcMar>
            <w:left w:w="0" w:type="dxa"/>
            <w:right w:w="0" w:type="dxa"/>
          </w:tcMar>
        </w:tcPr>
        <w:p w:rsidR="002461DD" w:rsidRPr="0044776A" w:rsidRDefault="002461DD" w:rsidP="0044776A">
          <w:pPr>
            <w:keepNext/>
            <w:keepLines/>
            <w:widowControl w:val="0"/>
            <w:rPr>
              <w:sz w:val="20"/>
              <w:szCs w:val="20"/>
            </w:rPr>
          </w:pPr>
          <w:r>
            <w:rPr>
              <w:sz w:val="20"/>
              <w:szCs w:val="20"/>
            </w:rPr>
            <w:t>APPLICATIONS FOR LEAVE</w:t>
          </w:r>
        </w:p>
        <w:p w:rsidR="002461DD" w:rsidRPr="0044776A" w:rsidRDefault="002461D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2461DD" w:rsidRPr="0044776A" w:rsidRDefault="002461DD" w:rsidP="0044776A">
          <w:pPr>
            <w:keepNext/>
            <w:keepLines/>
            <w:widowControl w:val="0"/>
            <w:jc w:val="center"/>
            <w:rPr>
              <w:sz w:val="20"/>
              <w:szCs w:val="20"/>
            </w:rPr>
          </w:pPr>
        </w:p>
        <w:p w:rsidR="002461DD" w:rsidRPr="0044776A" w:rsidRDefault="002461DD" w:rsidP="0044776A">
          <w:pPr>
            <w:keepNext/>
            <w:keepLines/>
            <w:widowControl w:val="0"/>
            <w:jc w:val="center"/>
            <w:rPr>
              <w:sz w:val="20"/>
              <w:szCs w:val="20"/>
            </w:rPr>
          </w:pPr>
        </w:p>
        <w:p w:rsidR="002461DD" w:rsidRPr="0044776A" w:rsidRDefault="002461DD" w:rsidP="0044776A">
          <w:pPr>
            <w:keepNext/>
            <w:keepLines/>
            <w:widowControl w:val="0"/>
            <w:jc w:val="center"/>
            <w:rPr>
              <w:sz w:val="20"/>
              <w:szCs w:val="20"/>
            </w:rPr>
          </w:pPr>
        </w:p>
      </w:tc>
      <w:tc>
        <w:tcPr>
          <w:tcW w:w="4080" w:type="dxa"/>
          <w:tcMar>
            <w:left w:w="0" w:type="dxa"/>
            <w:right w:w="0" w:type="dxa"/>
          </w:tcMar>
        </w:tcPr>
        <w:p w:rsidR="002461DD" w:rsidRPr="0044776A" w:rsidRDefault="002461DD" w:rsidP="0044776A">
          <w:pPr>
            <w:keepLines/>
            <w:widowControl w:val="0"/>
            <w:rPr>
              <w:sz w:val="20"/>
              <w:szCs w:val="20"/>
              <w:lang w:val="fr-CA"/>
            </w:rPr>
          </w:pPr>
          <w:r w:rsidRPr="0044776A">
            <w:rPr>
              <w:sz w:val="20"/>
              <w:szCs w:val="20"/>
              <w:lang w:val="fr-CA"/>
            </w:rPr>
            <w:t>DEMANDES SOUMISES À LA COUR DEPUIS LA DERNIÈRE PARUTION</w:t>
          </w:r>
        </w:p>
        <w:p w:rsidR="002461DD" w:rsidRPr="0044776A" w:rsidRDefault="002461DD" w:rsidP="0044776A">
          <w:pPr>
            <w:widowControl w:val="0"/>
            <w:rPr>
              <w:sz w:val="20"/>
              <w:szCs w:val="20"/>
              <w:lang w:val="fr-CA"/>
            </w:rPr>
          </w:pPr>
        </w:p>
      </w:tc>
    </w:tr>
  </w:tbl>
  <w:p w:rsidR="002461DD" w:rsidRPr="002E2327" w:rsidRDefault="002461DD">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DD" w:rsidRDefault="002461D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461DD" w:rsidRPr="00395654">
      <w:tc>
        <w:tcPr>
          <w:tcW w:w="4200" w:type="dxa"/>
          <w:tcMar>
            <w:left w:w="0" w:type="dxa"/>
            <w:right w:w="0" w:type="dxa"/>
          </w:tcMar>
        </w:tcPr>
        <w:p w:rsidR="002461DD" w:rsidRDefault="002461D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461DD" w:rsidRDefault="002461D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461DD" w:rsidRDefault="002461D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461DD" w:rsidRPr="00FF6BA5" w:rsidRDefault="002461D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461DD" w:rsidRPr="00FF6BA5" w:rsidRDefault="002461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461DD" w:rsidRPr="00FF6BA5" w:rsidRDefault="002461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461DD" w:rsidRPr="00FF6BA5" w:rsidRDefault="002461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461DD" w:rsidRPr="00395654" w:rsidTr="00245129">
      <w:tc>
        <w:tcPr>
          <w:tcW w:w="4200" w:type="dxa"/>
          <w:tcMar>
            <w:left w:w="0" w:type="dxa"/>
            <w:right w:w="0" w:type="dxa"/>
          </w:tcMar>
        </w:tcPr>
        <w:p w:rsidR="002461DD" w:rsidRPr="00755F22" w:rsidRDefault="002461D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2461DD" w:rsidRPr="00755F22" w:rsidRDefault="002461D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2461DD" w:rsidRPr="00755F22" w:rsidRDefault="002461D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461DD" w:rsidRPr="00755F22" w:rsidRDefault="002461D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461DD" w:rsidRPr="00755F22" w:rsidRDefault="002461D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461DD" w:rsidRPr="00755F22" w:rsidRDefault="002461D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2461DD" w:rsidRPr="00FF6BA5" w:rsidRDefault="002461DD"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F17A6"/>
    <w:multiLevelType w:val="hybridMultilevel"/>
    <w:tmpl w:val="F4E8EA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63B7899"/>
    <w:multiLevelType w:val="hybridMultilevel"/>
    <w:tmpl w:val="B2363F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204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D6"/>
    <w:rsid w:val="00002704"/>
    <w:rsid w:val="00020123"/>
    <w:rsid w:val="00020DC3"/>
    <w:rsid w:val="00027F9B"/>
    <w:rsid w:val="0003223B"/>
    <w:rsid w:val="000327B2"/>
    <w:rsid w:val="00033494"/>
    <w:rsid w:val="0004528B"/>
    <w:rsid w:val="0005774C"/>
    <w:rsid w:val="00064FBA"/>
    <w:rsid w:val="00077351"/>
    <w:rsid w:val="00085EFE"/>
    <w:rsid w:val="00091FA6"/>
    <w:rsid w:val="00096BD9"/>
    <w:rsid w:val="000B3C9A"/>
    <w:rsid w:val="000B40A2"/>
    <w:rsid w:val="000B4624"/>
    <w:rsid w:val="000C0ACD"/>
    <w:rsid w:val="000C0D2A"/>
    <w:rsid w:val="000C0DBD"/>
    <w:rsid w:val="000C5CE8"/>
    <w:rsid w:val="000D269A"/>
    <w:rsid w:val="000D5837"/>
    <w:rsid w:val="000E27A5"/>
    <w:rsid w:val="000E2959"/>
    <w:rsid w:val="000E7E0D"/>
    <w:rsid w:val="000F0B60"/>
    <w:rsid w:val="00102926"/>
    <w:rsid w:val="0010587F"/>
    <w:rsid w:val="00111C6B"/>
    <w:rsid w:val="0012102B"/>
    <w:rsid w:val="00124C55"/>
    <w:rsid w:val="0013217A"/>
    <w:rsid w:val="0013369E"/>
    <w:rsid w:val="00156FDB"/>
    <w:rsid w:val="00162263"/>
    <w:rsid w:val="00164E6D"/>
    <w:rsid w:val="00183454"/>
    <w:rsid w:val="001A2758"/>
    <w:rsid w:val="001B157C"/>
    <w:rsid w:val="001B4006"/>
    <w:rsid w:val="001B5C23"/>
    <w:rsid w:val="001C53F2"/>
    <w:rsid w:val="001D0D5F"/>
    <w:rsid w:val="001D6B8C"/>
    <w:rsid w:val="001E2B3E"/>
    <w:rsid w:val="001F1F83"/>
    <w:rsid w:val="001F40DF"/>
    <w:rsid w:val="001F6B2D"/>
    <w:rsid w:val="002021A9"/>
    <w:rsid w:val="002139A7"/>
    <w:rsid w:val="00215F7C"/>
    <w:rsid w:val="0022323B"/>
    <w:rsid w:val="002410B8"/>
    <w:rsid w:val="00242AEE"/>
    <w:rsid w:val="00245129"/>
    <w:rsid w:val="00245879"/>
    <w:rsid w:val="002461DD"/>
    <w:rsid w:val="0025336A"/>
    <w:rsid w:val="00265E7B"/>
    <w:rsid w:val="00267FD5"/>
    <w:rsid w:val="00274D34"/>
    <w:rsid w:val="00283246"/>
    <w:rsid w:val="00283ED8"/>
    <w:rsid w:val="002868D0"/>
    <w:rsid w:val="002A008C"/>
    <w:rsid w:val="002A27D1"/>
    <w:rsid w:val="002A4AFA"/>
    <w:rsid w:val="002B516C"/>
    <w:rsid w:val="002C39D3"/>
    <w:rsid w:val="002D72EB"/>
    <w:rsid w:val="002E2327"/>
    <w:rsid w:val="002E2FD2"/>
    <w:rsid w:val="002E3583"/>
    <w:rsid w:val="002E5576"/>
    <w:rsid w:val="002F42EF"/>
    <w:rsid w:val="00307145"/>
    <w:rsid w:val="00312160"/>
    <w:rsid w:val="00331B52"/>
    <w:rsid w:val="003359D3"/>
    <w:rsid w:val="00350B9A"/>
    <w:rsid w:val="00355967"/>
    <w:rsid w:val="00382C47"/>
    <w:rsid w:val="00384384"/>
    <w:rsid w:val="003866AE"/>
    <w:rsid w:val="00395654"/>
    <w:rsid w:val="003B3977"/>
    <w:rsid w:val="003B6B93"/>
    <w:rsid w:val="003B7497"/>
    <w:rsid w:val="003C5804"/>
    <w:rsid w:val="003E1D4C"/>
    <w:rsid w:val="003F54E4"/>
    <w:rsid w:val="004137A0"/>
    <w:rsid w:val="00422D9A"/>
    <w:rsid w:val="00432199"/>
    <w:rsid w:val="00432989"/>
    <w:rsid w:val="0043411E"/>
    <w:rsid w:val="00440E24"/>
    <w:rsid w:val="0044776A"/>
    <w:rsid w:val="00460AFC"/>
    <w:rsid w:val="00460D93"/>
    <w:rsid w:val="0047471F"/>
    <w:rsid w:val="00481278"/>
    <w:rsid w:val="0049098A"/>
    <w:rsid w:val="004B195E"/>
    <w:rsid w:val="004B66B4"/>
    <w:rsid w:val="004B6FE8"/>
    <w:rsid w:val="004B7F60"/>
    <w:rsid w:val="004C1AAC"/>
    <w:rsid w:val="004D7D0D"/>
    <w:rsid w:val="004E1E0A"/>
    <w:rsid w:val="004F090E"/>
    <w:rsid w:val="00501F3C"/>
    <w:rsid w:val="00520848"/>
    <w:rsid w:val="00520A4D"/>
    <w:rsid w:val="0052229C"/>
    <w:rsid w:val="005228D2"/>
    <w:rsid w:val="00527CC7"/>
    <w:rsid w:val="00535154"/>
    <w:rsid w:val="00544DD9"/>
    <w:rsid w:val="0055224D"/>
    <w:rsid w:val="00555A9F"/>
    <w:rsid w:val="005706AB"/>
    <w:rsid w:val="00571CA4"/>
    <w:rsid w:val="00582136"/>
    <w:rsid w:val="005934A6"/>
    <w:rsid w:val="005C6840"/>
    <w:rsid w:val="005F1ED8"/>
    <w:rsid w:val="005F263E"/>
    <w:rsid w:val="00600252"/>
    <w:rsid w:val="006119C7"/>
    <w:rsid w:val="00612A40"/>
    <w:rsid w:val="006206CB"/>
    <w:rsid w:val="0062714A"/>
    <w:rsid w:val="0064392C"/>
    <w:rsid w:val="006563C3"/>
    <w:rsid w:val="006564E2"/>
    <w:rsid w:val="006727D6"/>
    <w:rsid w:val="00675479"/>
    <w:rsid w:val="00680709"/>
    <w:rsid w:val="00681F61"/>
    <w:rsid w:val="00692DE1"/>
    <w:rsid w:val="00696BF9"/>
    <w:rsid w:val="00697C62"/>
    <w:rsid w:val="006A329B"/>
    <w:rsid w:val="006A5614"/>
    <w:rsid w:val="006A7EB8"/>
    <w:rsid w:val="006A7F8F"/>
    <w:rsid w:val="006B6926"/>
    <w:rsid w:val="006C3F47"/>
    <w:rsid w:val="006C5F7A"/>
    <w:rsid w:val="006D1B6E"/>
    <w:rsid w:val="006E06AF"/>
    <w:rsid w:val="006F350F"/>
    <w:rsid w:val="00732DB7"/>
    <w:rsid w:val="0074238B"/>
    <w:rsid w:val="00745EF7"/>
    <w:rsid w:val="007518FE"/>
    <w:rsid w:val="00755F22"/>
    <w:rsid w:val="00766E4A"/>
    <w:rsid w:val="007820CE"/>
    <w:rsid w:val="00782AE4"/>
    <w:rsid w:val="0079609D"/>
    <w:rsid w:val="0079724F"/>
    <w:rsid w:val="007A1F87"/>
    <w:rsid w:val="007A3EAE"/>
    <w:rsid w:val="007C04FC"/>
    <w:rsid w:val="007C2423"/>
    <w:rsid w:val="007C3DB0"/>
    <w:rsid w:val="007C47C2"/>
    <w:rsid w:val="007D0060"/>
    <w:rsid w:val="007D3E0F"/>
    <w:rsid w:val="007E266F"/>
    <w:rsid w:val="007E4282"/>
    <w:rsid w:val="007F387B"/>
    <w:rsid w:val="007F5704"/>
    <w:rsid w:val="00802863"/>
    <w:rsid w:val="00810FF5"/>
    <w:rsid w:val="008112A9"/>
    <w:rsid w:val="00815B3C"/>
    <w:rsid w:val="0081610A"/>
    <w:rsid w:val="0082607F"/>
    <w:rsid w:val="0082783A"/>
    <w:rsid w:val="00831B81"/>
    <w:rsid w:val="00831CA9"/>
    <w:rsid w:val="00850E1F"/>
    <w:rsid w:val="0085476B"/>
    <w:rsid w:val="0086331B"/>
    <w:rsid w:val="0086340B"/>
    <w:rsid w:val="008902B1"/>
    <w:rsid w:val="00890FEB"/>
    <w:rsid w:val="00895E7E"/>
    <w:rsid w:val="008A1D14"/>
    <w:rsid w:val="008A5C1A"/>
    <w:rsid w:val="008A6A49"/>
    <w:rsid w:val="008C39DA"/>
    <w:rsid w:val="008C4781"/>
    <w:rsid w:val="008C6EAE"/>
    <w:rsid w:val="008D258F"/>
    <w:rsid w:val="008D292F"/>
    <w:rsid w:val="008E03DC"/>
    <w:rsid w:val="008E5EB0"/>
    <w:rsid w:val="00902E51"/>
    <w:rsid w:val="009043B9"/>
    <w:rsid w:val="00911FFB"/>
    <w:rsid w:val="00921245"/>
    <w:rsid w:val="00924065"/>
    <w:rsid w:val="00930687"/>
    <w:rsid w:val="00930D68"/>
    <w:rsid w:val="00932DB4"/>
    <w:rsid w:val="00941A4B"/>
    <w:rsid w:val="00946242"/>
    <w:rsid w:val="00946A18"/>
    <w:rsid w:val="0095096B"/>
    <w:rsid w:val="00953CD8"/>
    <w:rsid w:val="009629A2"/>
    <w:rsid w:val="00970CD3"/>
    <w:rsid w:val="00971534"/>
    <w:rsid w:val="009723FA"/>
    <w:rsid w:val="00980257"/>
    <w:rsid w:val="00984546"/>
    <w:rsid w:val="00990207"/>
    <w:rsid w:val="009904A5"/>
    <w:rsid w:val="00996510"/>
    <w:rsid w:val="009B0472"/>
    <w:rsid w:val="009D1F15"/>
    <w:rsid w:val="009D555E"/>
    <w:rsid w:val="009D5984"/>
    <w:rsid w:val="009F3024"/>
    <w:rsid w:val="009F39BA"/>
    <w:rsid w:val="009F4289"/>
    <w:rsid w:val="009F6035"/>
    <w:rsid w:val="00A0355E"/>
    <w:rsid w:val="00A26457"/>
    <w:rsid w:val="00A37433"/>
    <w:rsid w:val="00A375D1"/>
    <w:rsid w:val="00A51D10"/>
    <w:rsid w:val="00A52A83"/>
    <w:rsid w:val="00A6552C"/>
    <w:rsid w:val="00A87207"/>
    <w:rsid w:val="00A935AA"/>
    <w:rsid w:val="00A956D3"/>
    <w:rsid w:val="00A95A09"/>
    <w:rsid w:val="00AA16BC"/>
    <w:rsid w:val="00AB2201"/>
    <w:rsid w:val="00AB4A80"/>
    <w:rsid w:val="00AD1D34"/>
    <w:rsid w:val="00AD3259"/>
    <w:rsid w:val="00AE16A0"/>
    <w:rsid w:val="00AE1743"/>
    <w:rsid w:val="00AE63D9"/>
    <w:rsid w:val="00AF1715"/>
    <w:rsid w:val="00AF3904"/>
    <w:rsid w:val="00B00061"/>
    <w:rsid w:val="00B010C0"/>
    <w:rsid w:val="00B01365"/>
    <w:rsid w:val="00B03FA3"/>
    <w:rsid w:val="00B1539A"/>
    <w:rsid w:val="00B4740D"/>
    <w:rsid w:val="00B61629"/>
    <w:rsid w:val="00B644C7"/>
    <w:rsid w:val="00B71067"/>
    <w:rsid w:val="00B7374B"/>
    <w:rsid w:val="00B8141F"/>
    <w:rsid w:val="00B90DC0"/>
    <w:rsid w:val="00B9183D"/>
    <w:rsid w:val="00BA116A"/>
    <w:rsid w:val="00BA18ED"/>
    <w:rsid w:val="00BA5582"/>
    <w:rsid w:val="00BA6468"/>
    <w:rsid w:val="00BB1D44"/>
    <w:rsid w:val="00BD06DA"/>
    <w:rsid w:val="00BD4217"/>
    <w:rsid w:val="00BF25F3"/>
    <w:rsid w:val="00BF781A"/>
    <w:rsid w:val="00C04A06"/>
    <w:rsid w:val="00C1697B"/>
    <w:rsid w:val="00C21644"/>
    <w:rsid w:val="00C21CB5"/>
    <w:rsid w:val="00C44DDF"/>
    <w:rsid w:val="00C46376"/>
    <w:rsid w:val="00C50A5C"/>
    <w:rsid w:val="00C50FDF"/>
    <w:rsid w:val="00C53FA2"/>
    <w:rsid w:val="00C63381"/>
    <w:rsid w:val="00C675A9"/>
    <w:rsid w:val="00C73D06"/>
    <w:rsid w:val="00C73E1B"/>
    <w:rsid w:val="00C743D6"/>
    <w:rsid w:val="00C759B4"/>
    <w:rsid w:val="00C77713"/>
    <w:rsid w:val="00C778CC"/>
    <w:rsid w:val="00C85BB7"/>
    <w:rsid w:val="00CA2DEA"/>
    <w:rsid w:val="00CB3520"/>
    <w:rsid w:val="00CB43D5"/>
    <w:rsid w:val="00CC4D84"/>
    <w:rsid w:val="00CC7A61"/>
    <w:rsid w:val="00CD7C31"/>
    <w:rsid w:val="00CE198A"/>
    <w:rsid w:val="00CF08C8"/>
    <w:rsid w:val="00CF1743"/>
    <w:rsid w:val="00D004FC"/>
    <w:rsid w:val="00D148D5"/>
    <w:rsid w:val="00D27F5D"/>
    <w:rsid w:val="00D64901"/>
    <w:rsid w:val="00D7071D"/>
    <w:rsid w:val="00D76BDF"/>
    <w:rsid w:val="00D818B6"/>
    <w:rsid w:val="00D862C1"/>
    <w:rsid w:val="00D93B50"/>
    <w:rsid w:val="00D94028"/>
    <w:rsid w:val="00D94670"/>
    <w:rsid w:val="00DA46F6"/>
    <w:rsid w:val="00DB2487"/>
    <w:rsid w:val="00DB7B18"/>
    <w:rsid w:val="00DD0B49"/>
    <w:rsid w:val="00DD5FE3"/>
    <w:rsid w:val="00DE0502"/>
    <w:rsid w:val="00DE349D"/>
    <w:rsid w:val="00E02A8F"/>
    <w:rsid w:val="00E06DFA"/>
    <w:rsid w:val="00E20658"/>
    <w:rsid w:val="00E20A0A"/>
    <w:rsid w:val="00E232F3"/>
    <w:rsid w:val="00E240C2"/>
    <w:rsid w:val="00E356C7"/>
    <w:rsid w:val="00E37B0F"/>
    <w:rsid w:val="00E406D9"/>
    <w:rsid w:val="00E40BEB"/>
    <w:rsid w:val="00E41A5A"/>
    <w:rsid w:val="00E41F61"/>
    <w:rsid w:val="00E4291D"/>
    <w:rsid w:val="00E45FE4"/>
    <w:rsid w:val="00E5377C"/>
    <w:rsid w:val="00E64FA7"/>
    <w:rsid w:val="00E71732"/>
    <w:rsid w:val="00E770CB"/>
    <w:rsid w:val="00E83197"/>
    <w:rsid w:val="00E903A1"/>
    <w:rsid w:val="00E940EB"/>
    <w:rsid w:val="00E9703F"/>
    <w:rsid w:val="00EB00BE"/>
    <w:rsid w:val="00EB2B90"/>
    <w:rsid w:val="00ED7E83"/>
    <w:rsid w:val="00EE091F"/>
    <w:rsid w:val="00EF46B5"/>
    <w:rsid w:val="00EF4B63"/>
    <w:rsid w:val="00F0068D"/>
    <w:rsid w:val="00F0576D"/>
    <w:rsid w:val="00F071CE"/>
    <w:rsid w:val="00F14E6D"/>
    <w:rsid w:val="00F15EA8"/>
    <w:rsid w:val="00F16C8D"/>
    <w:rsid w:val="00F26C61"/>
    <w:rsid w:val="00F33CCE"/>
    <w:rsid w:val="00F40249"/>
    <w:rsid w:val="00F526C8"/>
    <w:rsid w:val="00F544E0"/>
    <w:rsid w:val="00F65BBC"/>
    <w:rsid w:val="00F761A3"/>
    <w:rsid w:val="00F7622E"/>
    <w:rsid w:val="00F87CF8"/>
    <w:rsid w:val="00F90358"/>
    <w:rsid w:val="00F9272D"/>
    <w:rsid w:val="00F9518C"/>
    <w:rsid w:val="00FA316E"/>
    <w:rsid w:val="00FA3373"/>
    <w:rsid w:val="00FA59EF"/>
    <w:rsid w:val="00FB19A2"/>
    <w:rsid w:val="00FB29EA"/>
    <w:rsid w:val="00FD3551"/>
    <w:rsid w:val="00FD5FE8"/>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BanSummary">
    <w:name w:val="SCC.BanSummary"/>
    <w:basedOn w:val="Normal"/>
    <w:next w:val="Normal"/>
    <w:link w:val="SCCBanSummaryChar"/>
    <w:rsid w:val="0005774C"/>
    <w:pPr>
      <w:jc w:val="both"/>
    </w:pPr>
    <w:rPr>
      <w:rFonts w:eastAsia="Calibri" w:cs="Times New Roman"/>
      <w:smallCaps/>
    </w:rPr>
  </w:style>
  <w:style w:type="character" w:customStyle="1" w:styleId="SCCBanSummaryChar">
    <w:name w:val="SCC.BanSummary Char"/>
    <w:basedOn w:val="DefaultParagraphFont"/>
    <w:link w:val="SCCBanSummary"/>
    <w:rsid w:val="0005774C"/>
    <w:rPr>
      <w:rFonts w:eastAsia="Calibri" w:cs="Times New Roman"/>
      <w:smallCaps/>
      <w:lang w:val="en-CA"/>
    </w:rPr>
  </w:style>
  <w:style w:type="paragraph" w:customStyle="1" w:styleId="SCCLsocParty">
    <w:name w:val="SCC.Lsoc.Party"/>
    <w:basedOn w:val="Normal"/>
    <w:next w:val="Normal"/>
    <w:link w:val="SCCLsocPartyChar"/>
    <w:rsid w:val="00432199"/>
    <w:pPr>
      <w:jc w:val="center"/>
    </w:pPr>
    <w:rPr>
      <w:rFonts w:eastAsia="Calibri" w:cs="Times New Roman"/>
      <w:lang w:val="fr-CA"/>
    </w:rPr>
  </w:style>
  <w:style w:type="character" w:customStyle="1" w:styleId="SCCLsocPartyChar">
    <w:name w:val="SCC.Lsoc.Party Char"/>
    <w:basedOn w:val="DefaultParagraphFont"/>
    <w:link w:val="SCCLsocParty"/>
    <w:rsid w:val="00432199"/>
    <w:rPr>
      <w:rFonts w:eastAsia="Calibri" w:cs="Times New Roman"/>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5095">
      <w:bodyDiv w:val="1"/>
      <w:marLeft w:val="0"/>
      <w:marRight w:val="0"/>
      <w:marTop w:val="0"/>
      <w:marBottom w:val="0"/>
      <w:divBdr>
        <w:top w:val="none" w:sz="0" w:space="0" w:color="auto"/>
        <w:left w:val="none" w:sz="0" w:space="0" w:color="auto"/>
        <w:bottom w:val="none" w:sz="0" w:space="0" w:color="auto"/>
        <w:right w:val="none" w:sz="0" w:space="0" w:color="auto"/>
      </w:divBdr>
    </w:div>
    <w:div w:id="189222434">
      <w:bodyDiv w:val="1"/>
      <w:marLeft w:val="0"/>
      <w:marRight w:val="0"/>
      <w:marTop w:val="0"/>
      <w:marBottom w:val="0"/>
      <w:divBdr>
        <w:top w:val="none" w:sz="0" w:space="0" w:color="auto"/>
        <w:left w:val="none" w:sz="0" w:space="0" w:color="auto"/>
        <w:bottom w:val="none" w:sz="0" w:space="0" w:color="auto"/>
        <w:right w:val="none" w:sz="0" w:space="0" w:color="auto"/>
      </w:divBdr>
    </w:div>
    <w:div w:id="343480376">
      <w:bodyDiv w:val="1"/>
      <w:marLeft w:val="0"/>
      <w:marRight w:val="0"/>
      <w:marTop w:val="0"/>
      <w:marBottom w:val="0"/>
      <w:divBdr>
        <w:top w:val="none" w:sz="0" w:space="0" w:color="auto"/>
        <w:left w:val="none" w:sz="0" w:space="0" w:color="auto"/>
        <w:bottom w:val="none" w:sz="0" w:space="0" w:color="auto"/>
        <w:right w:val="none" w:sz="0" w:space="0" w:color="auto"/>
      </w:divBdr>
    </w:div>
    <w:div w:id="529418584">
      <w:bodyDiv w:val="1"/>
      <w:marLeft w:val="0"/>
      <w:marRight w:val="0"/>
      <w:marTop w:val="0"/>
      <w:marBottom w:val="0"/>
      <w:divBdr>
        <w:top w:val="none" w:sz="0" w:space="0" w:color="auto"/>
        <w:left w:val="none" w:sz="0" w:space="0" w:color="auto"/>
        <w:bottom w:val="none" w:sz="0" w:space="0" w:color="auto"/>
        <w:right w:val="none" w:sz="0" w:space="0" w:color="auto"/>
      </w:divBdr>
    </w:div>
    <w:div w:id="542716834">
      <w:bodyDiv w:val="1"/>
      <w:marLeft w:val="0"/>
      <w:marRight w:val="0"/>
      <w:marTop w:val="0"/>
      <w:marBottom w:val="0"/>
      <w:divBdr>
        <w:top w:val="none" w:sz="0" w:space="0" w:color="auto"/>
        <w:left w:val="none" w:sz="0" w:space="0" w:color="auto"/>
        <w:bottom w:val="none" w:sz="0" w:space="0" w:color="auto"/>
        <w:right w:val="none" w:sz="0" w:space="0" w:color="auto"/>
      </w:divBdr>
    </w:div>
    <w:div w:id="554199254">
      <w:bodyDiv w:val="1"/>
      <w:marLeft w:val="0"/>
      <w:marRight w:val="0"/>
      <w:marTop w:val="0"/>
      <w:marBottom w:val="0"/>
      <w:divBdr>
        <w:top w:val="none" w:sz="0" w:space="0" w:color="auto"/>
        <w:left w:val="none" w:sz="0" w:space="0" w:color="auto"/>
        <w:bottom w:val="none" w:sz="0" w:space="0" w:color="auto"/>
        <w:right w:val="none" w:sz="0" w:space="0" w:color="auto"/>
      </w:divBdr>
    </w:div>
    <w:div w:id="597100982">
      <w:bodyDiv w:val="1"/>
      <w:marLeft w:val="0"/>
      <w:marRight w:val="0"/>
      <w:marTop w:val="0"/>
      <w:marBottom w:val="0"/>
      <w:divBdr>
        <w:top w:val="none" w:sz="0" w:space="0" w:color="auto"/>
        <w:left w:val="none" w:sz="0" w:space="0" w:color="auto"/>
        <w:bottom w:val="none" w:sz="0" w:space="0" w:color="auto"/>
        <w:right w:val="none" w:sz="0" w:space="0" w:color="auto"/>
      </w:divBdr>
    </w:div>
    <w:div w:id="742601523">
      <w:bodyDiv w:val="1"/>
      <w:marLeft w:val="0"/>
      <w:marRight w:val="0"/>
      <w:marTop w:val="0"/>
      <w:marBottom w:val="0"/>
      <w:divBdr>
        <w:top w:val="none" w:sz="0" w:space="0" w:color="auto"/>
        <w:left w:val="none" w:sz="0" w:space="0" w:color="auto"/>
        <w:bottom w:val="none" w:sz="0" w:space="0" w:color="auto"/>
        <w:right w:val="none" w:sz="0" w:space="0" w:color="auto"/>
      </w:divBdr>
    </w:div>
    <w:div w:id="748232836">
      <w:bodyDiv w:val="1"/>
      <w:marLeft w:val="0"/>
      <w:marRight w:val="0"/>
      <w:marTop w:val="0"/>
      <w:marBottom w:val="0"/>
      <w:divBdr>
        <w:top w:val="none" w:sz="0" w:space="0" w:color="auto"/>
        <w:left w:val="none" w:sz="0" w:space="0" w:color="auto"/>
        <w:bottom w:val="none" w:sz="0" w:space="0" w:color="auto"/>
        <w:right w:val="none" w:sz="0" w:space="0" w:color="auto"/>
      </w:divBdr>
    </w:div>
    <w:div w:id="785272854">
      <w:bodyDiv w:val="1"/>
      <w:marLeft w:val="0"/>
      <w:marRight w:val="0"/>
      <w:marTop w:val="0"/>
      <w:marBottom w:val="0"/>
      <w:divBdr>
        <w:top w:val="none" w:sz="0" w:space="0" w:color="auto"/>
        <w:left w:val="none" w:sz="0" w:space="0" w:color="auto"/>
        <w:bottom w:val="none" w:sz="0" w:space="0" w:color="auto"/>
        <w:right w:val="none" w:sz="0" w:space="0" w:color="auto"/>
      </w:divBdr>
    </w:div>
    <w:div w:id="903754074">
      <w:bodyDiv w:val="1"/>
      <w:marLeft w:val="0"/>
      <w:marRight w:val="0"/>
      <w:marTop w:val="0"/>
      <w:marBottom w:val="0"/>
      <w:divBdr>
        <w:top w:val="none" w:sz="0" w:space="0" w:color="auto"/>
        <w:left w:val="none" w:sz="0" w:space="0" w:color="auto"/>
        <w:bottom w:val="none" w:sz="0" w:space="0" w:color="auto"/>
        <w:right w:val="none" w:sz="0" w:space="0" w:color="auto"/>
      </w:divBdr>
    </w:div>
    <w:div w:id="1002509716">
      <w:bodyDiv w:val="1"/>
      <w:marLeft w:val="0"/>
      <w:marRight w:val="0"/>
      <w:marTop w:val="0"/>
      <w:marBottom w:val="0"/>
      <w:divBdr>
        <w:top w:val="none" w:sz="0" w:space="0" w:color="auto"/>
        <w:left w:val="none" w:sz="0" w:space="0" w:color="auto"/>
        <w:bottom w:val="none" w:sz="0" w:space="0" w:color="auto"/>
        <w:right w:val="none" w:sz="0" w:space="0" w:color="auto"/>
      </w:divBdr>
    </w:div>
    <w:div w:id="1231692151">
      <w:bodyDiv w:val="1"/>
      <w:marLeft w:val="0"/>
      <w:marRight w:val="0"/>
      <w:marTop w:val="0"/>
      <w:marBottom w:val="0"/>
      <w:divBdr>
        <w:top w:val="none" w:sz="0" w:space="0" w:color="auto"/>
        <w:left w:val="none" w:sz="0" w:space="0" w:color="auto"/>
        <w:bottom w:val="none" w:sz="0" w:space="0" w:color="auto"/>
        <w:right w:val="none" w:sz="0" w:space="0" w:color="auto"/>
      </w:divBdr>
    </w:div>
    <w:div w:id="1418012673">
      <w:bodyDiv w:val="1"/>
      <w:marLeft w:val="0"/>
      <w:marRight w:val="0"/>
      <w:marTop w:val="0"/>
      <w:marBottom w:val="0"/>
      <w:divBdr>
        <w:top w:val="none" w:sz="0" w:space="0" w:color="auto"/>
        <w:left w:val="none" w:sz="0" w:space="0" w:color="auto"/>
        <w:bottom w:val="none" w:sz="0" w:space="0" w:color="auto"/>
        <w:right w:val="none" w:sz="0" w:space="0" w:color="auto"/>
      </w:divBdr>
    </w:div>
    <w:div w:id="1601790462">
      <w:bodyDiv w:val="1"/>
      <w:marLeft w:val="0"/>
      <w:marRight w:val="0"/>
      <w:marTop w:val="0"/>
      <w:marBottom w:val="0"/>
      <w:divBdr>
        <w:top w:val="none" w:sz="0" w:space="0" w:color="auto"/>
        <w:left w:val="none" w:sz="0" w:space="0" w:color="auto"/>
        <w:bottom w:val="none" w:sz="0" w:space="0" w:color="auto"/>
        <w:right w:val="none" w:sz="0" w:space="0" w:color="auto"/>
      </w:divBdr>
    </w:div>
    <w:div w:id="1630475766">
      <w:bodyDiv w:val="1"/>
      <w:marLeft w:val="0"/>
      <w:marRight w:val="0"/>
      <w:marTop w:val="0"/>
      <w:marBottom w:val="0"/>
      <w:divBdr>
        <w:top w:val="none" w:sz="0" w:space="0" w:color="auto"/>
        <w:left w:val="none" w:sz="0" w:space="0" w:color="auto"/>
        <w:bottom w:val="none" w:sz="0" w:space="0" w:color="auto"/>
        <w:right w:val="none" w:sz="0" w:space="0" w:color="auto"/>
      </w:divBdr>
    </w:div>
    <w:div w:id="1743943874">
      <w:bodyDiv w:val="1"/>
      <w:marLeft w:val="0"/>
      <w:marRight w:val="0"/>
      <w:marTop w:val="0"/>
      <w:marBottom w:val="0"/>
      <w:divBdr>
        <w:top w:val="none" w:sz="0" w:space="0" w:color="auto"/>
        <w:left w:val="none" w:sz="0" w:space="0" w:color="auto"/>
        <w:bottom w:val="none" w:sz="0" w:space="0" w:color="auto"/>
        <w:right w:val="none" w:sz="0" w:space="0" w:color="auto"/>
      </w:divBdr>
    </w:div>
    <w:div w:id="1819566725">
      <w:bodyDiv w:val="1"/>
      <w:marLeft w:val="0"/>
      <w:marRight w:val="0"/>
      <w:marTop w:val="0"/>
      <w:marBottom w:val="0"/>
      <w:divBdr>
        <w:top w:val="none" w:sz="0" w:space="0" w:color="auto"/>
        <w:left w:val="none" w:sz="0" w:space="0" w:color="auto"/>
        <w:bottom w:val="none" w:sz="0" w:space="0" w:color="auto"/>
        <w:right w:val="none" w:sz="0" w:space="0" w:color="auto"/>
      </w:divBdr>
    </w:div>
    <w:div w:id="1831365535">
      <w:bodyDiv w:val="1"/>
      <w:marLeft w:val="0"/>
      <w:marRight w:val="0"/>
      <w:marTop w:val="0"/>
      <w:marBottom w:val="0"/>
      <w:divBdr>
        <w:top w:val="none" w:sz="0" w:space="0" w:color="auto"/>
        <w:left w:val="none" w:sz="0" w:space="0" w:color="auto"/>
        <w:bottom w:val="none" w:sz="0" w:space="0" w:color="auto"/>
        <w:right w:val="none" w:sz="0" w:space="0" w:color="auto"/>
      </w:divBdr>
    </w:div>
    <w:div w:id="2042657715">
      <w:bodyDiv w:val="1"/>
      <w:marLeft w:val="0"/>
      <w:marRight w:val="0"/>
      <w:marTop w:val="0"/>
      <w:marBottom w:val="0"/>
      <w:divBdr>
        <w:top w:val="none" w:sz="0" w:space="0" w:color="auto"/>
        <w:left w:val="none" w:sz="0" w:space="0" w:color="auto"/>
        <w:bottom w:val="none" w:sz="0" w:space="0" w:color="auto"/>
        <w:right w:val="none" w:sz="0" w:space="0" w:color="auto"/>
      </w:divBdr>
    </w:div>
    <w:div w:id="20922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canlii.ca/t/gfqn6" TargetMode="External"/><Relationship Id="rId39" Type="http://schemas.openxmlformats.org/officeDocument/2006/relationships/hyperlink" Target="http://canlii.ca/t/ghffz" TargetMode="External"/><Relationship Id="rId21" Type="http://schemas.openxmlformats.org/officeDocument/2006/relationships/footer" Target="footer6.xml"/><Relationship Id="rId34" Type="http://schemas.openxmlformats.org/officeDocument/2006/relationships/hyperlink" Target="http://www.canlii.org/en/ca/fca/doc/2015/2015fca88/2015fca88.html?autocompleteStr=2015%20FCA%2088&amp;autocompletePos=1" TargetMode="External"/><Relationship Id="rId42" Type="http://schemas.openxmlformats.org/officeDocument/2006/relationships/hyperlink" Target="http://www.canlii.org/canlii-dynamic/en/on/onsc/doc/2015/2015onsc1929/2015onsc1929.html?searchUrlHash=AAAAAQAOMjAxNSBPTlNDIDE5MjkAAAAAAQ&amp;resultIndex=1" TargetMode="External"/><Relationship Id="rId47" Type="http://schemas.openxmlformats.org/officeDocument/2006/relationships/header" Target="header10.xml"/><Relationship Id="rId50" Type="http://schemas.openxmlformats.org/officeDocument/2006/relationships/header" Target="header12.xml"/><Relationship Id="rId55" Type="http://schemas.openxmlformats.org/officeDocument/2006/relationships/header" Target="header14.xml"/><Relationship Id="rId63" Type="http://schemas.openxmlformats.org/officeDocument/2006/relationships/hyperlink" Target="http://www.scc-csc.ca/case-dossier/info/sum-som-eng.aspx?cas=35945" TargetMode="External"/><Relationship Id="rId68" Type="http://schemas.openxmlformats.org/officeDocument/2006/relationships/header" Target="header19.xml"/><Relationship Id="rId7" Type="http://schemas.openxmlformats.org/officeDocument/2006/relationships/image" Target="media/image1.wmf"/><Relationship Id="rId71" Type="http://schemas.openxmlformats.org/officeDocument/2006/relationships/footer" Target="footer20.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en/on/onca/doc/2015/2015onca266/2015onca266.html?resultIndex=1" TargetMode="External"/><Relationship Id="rId11" Type="http://schemas.openxmlformats.org/officeDocument/2006/relationships/header" Target="header2.xml"/><Relationship Id="rId24" Type="http://schemas.openxmlformats.org/officeDocument/2006/relationships/hyperlink" Target="http://www.canlii.org/en/ca/laws/stat/rsc-1985-c-1-5th-supp/latest/rsc-1985-c-1-5th-supp.html" TargetMode="External"/><Relationship Id="rId32" Type="http://schemas.openxmlformats.org/officeDocument/2006/relationships/hyperlink" Target="http://www.canlii.org/en/ca/fca/doc/2015/2015fca88/2015fca88.html?autocompleteStr=2015%20FCA%2088&amp;autocompletePos=1" TargetMode="External"/><Relationship Id="rId37" Type="http://schemas.openxmlformats.org/officeDocument/2006/relationships/hyperlink" Target="http://www.canlii.org/en/on/onsc/doc/2014/2014onsc3376/2014onsc3376.html?autocompleteStr=2014%20ONSC%203376&amp;autocompletePos=1" TargetMode="External"/><Relationship Id="rId40" Type="http://schemas.openxmlformats.org/officeDocument/2006/relationships/hyperlink" Target="http://canlii.ca/t/ghffz" TargetMode="External"/><Relationship Id="rId45" Type="http://schemas.openxmlformats.org/officeDocument/2006/relationships/footer" Target="footer8.xml"/><Relationship Id="rId53" Type="http://schemas.openxmlformats.org/officeDocument/2006/relationships/header" Target="header13.xml"/><Relationship Id="rId58" Type="http://schemas.openxmlformats.org/officeDocument/2006/relationships/footer" Target="footer15.xml"/><Relationship Id="rId66"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canlii.ca/t/gfqn6" TargetMode="External"/><Relationship Id="rId36" Type="http://schemas.openxmlformats.org/officeDocument/2006/relationships/hyperlink" Target="http://www.canlii.org/en/on/onca/doc/2015/2015onca247/2015onca247.html?autocompleteStr=2015%20ONCA%20247&amp;autocompletePos=1" TargetMode="External"/><Relationship Id="rId49" Type="http://schemas.openxmlformats.org/officeDocument/2006/relationships/header" Target="header11.xml"/><Relationship Id="rId57" Type="http://schemas.openxmlformats.org/officeDocument/2006/relationships/footer" Target="footer14.xml"/><Relationship Id="rId61" Type="http://schemas.openxmlformats.org/officeDocument/2006/relationships/hyperlink" Target="http://www.scc-csc.ca/case-dossier/info/sum-som-fra.aspx?cas=36068"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canlii.org/en/ca/fct/doc/2014/2014fc461/2014fc461.html?autocompleteStr=2014%20FC%20461&amp;autocompletePos=1" TargetMode="External"/><Relationship Id="rId44" Type="http://schemas.openxmlformats.org/officeDocument/2006/relationships/header" Target="header9.xml"/><Relationship Id="rId52" Type="http://schemas.openxmlformats.org/officeDocument/2006/relationships/footer" Target="footer12.xml"/><Relationship Id="rId60" Type="http://schemas.openxmlformats.org/officeDocument/2006/relationships/footer" Target="footer16.xml"/><Relationship Id="rId65" Type="http://schemas.openxmlformats.org/officeDocument/2006/relationships/header" Target="header18.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canlii.ca/t/g22tm" TargetMode="External"/><Relationship Id="rId30" Type="http://schemas.openxmlformats.org/officeDocument/2006/relationships/hyperlink" Target="http://www.canlii.org/en/on/onca/doc/2015/2015onca266/2015onca266.html?resultIndex=1" TargetMode="External"/><Relationship Id="rId35" Type="http://schemas.openxmlformats.org/officeDocument/2006/relationships/hyperlink" Target="http://www.canlii.org/en/on/onsc/doc/2014/2014onsc3376/2014onsc3376.html?autocompleteStr=2014%20ONSC%203376&amp;autocompletePos=1" TargetMode="External"/><Relationship Id="rId43" Type="http://schemas.openxmlformats.org/officeDocument/2006/relationships/header" Target="header8.xml"/><Relationship Id="rId48" Type="http://schemas.openxmlformats.org/officeDocument/2006/relationships/footer" Target="footer10.xml"/><Relationship Id="rId56" Type="http://schemas.openxmlformats.org/officeDocument/2006/relationships/header" Target="header15.xml"/><Relationship Id="rId64" Type="http://schemas.openxmlformats.org/officeDocument/2006/relationships/header" Target="header17.xml"/><Relationship Id="rId69" Type="http://schemas.openxmlformats.org/officeDocument/2006/relationships/footer" Target="footer19.xml"/><Relationship Id="rId8" Type="http://schemas.openxmlformats.org/officeDocument/2006/relationships/hyperlink" Target="http://www.scc-csc.ca" TargetMode="External"/><Relationship Id="rId51" Type="http://schemas.openxmlformats.org/officeDocument/2006/relationships/footer" Target="footer11.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canlii.ca/t/g22tm" TargetMode="External"/><Relationship Id="rId33" Type="http://schemas.openxmlformats.org/officeDocument/2006/relationships/hyperlink" Target="http://www.canlii.org/en/ca/fct/doc/2014/2014fc461/2014fc461.html?autocompleteStr=2014%20FC%20461&amp;autocompletePos=1" TargetMode="External"/><Relationship Id="rId38" Type="http://schemas.openxmlformats.org/officeDocument/2006/relationships/hyperlink" Target="http://www.canlii.org/en/on/onca/doc/2015/2015onca247/2015onca247.html?autocompleteStr=2015%20ONCA%20247&amp;autocompletePos=1" TargetMode="External"/><Relationship Id="rId46" Type="http://schemas.openxmlformats.org/officeDocument/2006/relationships/footer" Target="footer9.xml"/><Relationship Id="rId59" Type="http://schemas.openxmlformats.org/officeDocument/2006/relationships/header" Target="header16.xml"/><Relationship Id="rId67" Type="http://schemas.openxmlformats.org/officeDocument/2006/relationships/footer" Target="footer18.xml"/><Relationship Id="rId20" Type="http://schemas.openxmlformats.org/officeDocument/2006/relationships/header" Target="header6.xml"/><Relationship Id="rId41" Type="http://schemas.openxmlformats.org/officeDocument/2006/relationships/hyperlink" Target="http://www.canlii.org/canlii-dynamic/en/on/onsc/doc/2015/2015onsc1929/2015onsc1929.html?searchUrlHash=AAAAAQAOMjAxNSBPTlNDIDE5MjkAAAAAAQ&amp;resultIndex=1" TargetMode="External"/><Relationship Id="rId54" Type="http://schemas.openxmlformats.org/officeDocument/2006/relationships/footer" Target="footer13.xml"/><Relationship Id="rId62" Type="http://schemas.openxmlformats.org/officeDocument/2006/relationships/hyperlink" Target="http://www.scc-csc.ca/case-dossier/info/sum-som-fra.aspx?cas=36112" TargetMode="External"/><Relationship Id="rId70"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8812</Words>
  <Characters>50230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2015-10-05T14:38:00Z</dcterms:created>
  <dcterms:modified xsi:type="dcterms:W3CDTF">2015-11-26T21:47:00Z</dcterms:modified>
</cp:coreProperties>
</file>