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06CB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06CB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06CB3"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06CB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06CB3"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06CB3"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06CB3"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8"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B904E2" w:rsidP="00F0068D">
      <w:pPr>
        <w:pBdr>
          <w:bottom w:val="single" w:sz="6" w:space="1" w:color="auto"/>
        </w:pBdr>
        <w:tabs>
          <w:tab w:val="center" w:pos="4680"/>
          <w:tab w:val="right" w:pos="9360"/>
        </w:tabs>
        <w:rPr>
          <w:lang w:val="fr-CA"/>
        </w:rPr>
      </w:pPr>
      <w:proofErr w:type="spellStart"/>
      <w:r>
        <w:rPr>
          <w:lang w:val="fr-CA"/>
        </w:rPr>
        <w:t>June</w:t>
      </w:r>
      <w:proofErr w:type="spellEnd"/>
      <w:r>
        <w:rPr>
          <w:lang w:val="fr-CA"/>
        </w:rPr>
        <w:t xml:space="preserve"> 9</w:t>
      </w:r>
      <w:r w:rsidR="00440E24" w:rsidRPr="00675479">
        <w:rPr>
          <w:lang w:val="fr-CA"/>
        </w:rPr>
        <w:t>, 201</w:t>
      </w:r>
      <w:r w:rsidR="00E8544A">
        <w:rPr>
          <w:lang w:val="fr-CA"/>
        </w:rPr>
        <w:t>7</w:t>
      </w:r>
      <w:r w:rsidR="00F0068D" w:rsidRPr="00675479">
        <w:rPr>
          <w:lang w:val="fr-CA"/>
        </w:rPr>
        <w:tab/>
      </w:r>
      <w:r w:rsidR="008F112B">
        <w:rPr>
          <w:lang w:val="fr-CA"/>
        </w:rPr>
        <w:t>924</w:t>
      </w:r>
      <w:r w:rsidR="00F0068D" w:rsidRPr="00675479">
        <w:rPr>
          <w:lang w:val="fr-CA"/>
        </w:rPr>
        <w:t xml:space="preserve"> - </w:t>
      </w:r>
      <w:r w:rsidR="00366C47">
        <w:rPr>
          <w:lang w:val="fr-CA"/>
        </w:rPr>
        <w:t>958</w:t>
      </w:r>
      <w:r w:rsidR="00440E24" w:rsidRPr="00675479">
        <w:rPr>
          <w:lang w:val="fr-CA"/>
        </w:rPr>
        <w:tab/>
      </w:r>
      <w:r w:rsidR="00440E24" w:rsidRPr="002E2327">
        <w:rPr>
          <w:lang w:val="fr-CA"/>
        </w:rPr>
        <w:t>Le</w:t>
      </w:r>
      <w:r w:rsidR="00C73D06">
        <w:rPr>
          <w:lang w:val="fr-CA"/>
        </w:rPr>
        <w:t xml:space="preserve"> </w:t>
      </w:r>
      <w:r>
        <w:rPr>
          <w:lang w:val="fr-CA"/>
        </w:rPr>
        <w:t>9 juin</w:t>
      </w:r>
      <w:r w:rsidR="00440E24" w:rsidRPr="002E2327">
        <w:rPr>
          <w:lang w:val="fr-CA"/>
        </w:rPr>
        <w:t xml:space="preserve"> 201</w:t>
      </w:r>
      <w:r w:rsidR="00E8544A">
        <w:rPr>
          <w:lang w:val="fr-CA"/>
        </w:rPr>
        <w:t>7</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Supreme Court of Canada (</w:t>
      </w:r>
      <w:r w:rsidR="0030050B" w:rsidRPr="00E8544A">
        <w:rPr>
          <w:sz w:val="18"/>
          <w:szCs w:val="18"/>
          <w:lang w:val="fr-CA"/>
        </w:rPr>
        <w:t>201</w:t>
      </w:r>
      <w:r w:rsidR="00E8544A">
        <w:rPr>
          <w:sz w:val="18"/>
          <w:szCs w:val="18"/>
          <w:lang w:val="fr-CA"/>
        </w:rPr>
        <w:t>7</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E8544A">
        <w:rPr>
          <w:sz w:val="18"/>
          <w:szCs w:val="18"/>
          <w:lang w:val="fr-CA"/>
        </w:rPr>
        <w:t>7</w:t>
      </w:r>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2352B9" w:rsidRDefault="002352B9" w:rsidP="0095096B">
            <w:pPr>
              <w:tabs>
                <w:tab w:val="right" w:pos="9360"/>
              </w:tabs>
              <w:rPr>
                <w:rFonts w:cs="Times New Roman"/>
                <w:sz w:val="20"/>
                <w:szCs w:val="20"/>
              </w:rPr>
            </w:pPr>
          </w:p>
          <w:p w:rsidR="002352B9" w:rsidRPr="002E2327" w:rsidRDefault="002352B9" w:rsidP="002352B9">
            <w:pPr>
              <w:tabs>
                <w:tab w:val="right" w:pos="9360"/>
              </w:tabs>
              <w:rPr>
                <w:rFonts w:cs="Times New Roman"/>
                <w:sz w:val="20"/>
                <w:szCs w:val="20"/>
              </w:rPr>
            </w:pPr>
            <w:r w:rsidRPr="002E2327">
              <w:rPr>
                <w:rFonts w:cs="Times New Roman"/>
                <w:sz w:val="20"/>
                <w:szCs w:val="20"/>
              </w:rPr>
              <w:t xml:space="preserve">Notices of appeal filed since last </w:t>
            </w:r>
          </w:p>
          <w:p w:rsidR="002352B9" w:rsidRPr="002E2327" w:rsidRDefault="002352B9" w:rsidP="002352B9">
            <w:pPr>
              <w:tabs>
                <w:tab w:val="right" w:pos="9360"/>
              </w:tabs>
              <w:rPr>
                <w:rFonts w:cs="Times New Roman"/>
                <w:sz w:val="20"/>
                <w:szCs w:val="20"/>
              </w:rPr>
            </w:pPr>
            <w:r w:rsidRPr="002E2327">
              <w:rPr>
                <w:rFonts w:cs="Times New Roman"/>
                <w:sz w:val="20"/>
                <w:szCs w:val="20"/>
              </w:rPr>
              <w:t>issue</w:t>
            </w:r>
          </w:p>
          <w:p w:rsidR="002352B9" w:rsidRDefault="002352B9"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A87207" w:rsidRPr="002E2327" w:rsidRDefault="00A87207" w:rsidP="009E1AB6">
            <w:pPr>
              <w:tabs>
                <w:tab w:val="right" w:pos="9360"/>
              </w:tabs>
              <w:rPr>
                <w:rFonts w:cs="Times New Roman"/>
                <w:sz w:val="20"/>
                <w:szCs w:val="20"/>
              </w:rPr>
            </w:pPr>
          </w:p>
        </w:tc>
        <w:tc>
          <w:tcPr>
            <w:tcW w:w="1980" w:type="dxa"/>
          </w:tcPr>
          <w:p w:rsidR="0095096B" w:rsidRPr="002E2327" w:rsidRDefault="002352B9" w:rsidP="0095096B">
            <w:pPr>
              <w:jc w:val="center"/>
              <w:rPr>
                <w:rFonts w:cs="Times New Roman"/>
                <w:sz w:val="20"/>
                <w:szCs w:val="20"/>
              </w:rPr>
            </w:pPr>
            <w:r>
              <w:rPr>
                <w:rFonts w:cs="Times New Roman"/>
                <w:sz w:val="20"/>
                <w:szCs w:val="20"/>
              </w:rPr>
              <w:t xml:space="preserve">924 </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r w:rsidR="0095096B" w:rsidRPr="002E2327">
              <w:rPr>
                <w:rFonts w:cs="Times New Roman"/>
                <w:sz w:val="20"/>
                <w:szCs w:val="20"/>
              </w:rPr>
              <w:t>-</w:t>
            </w:r>
            <w:r>
              <w:rPr>
                <w:rFonts w:cs="Times New Roman"/>
                <w:sz w:val="20"/>
                <w:szCs w:val="20"/>
              </w:rPr>
              <w:t xml:space="preserve"> 925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352B9" w:rsidP="0095096B">
            <w:pPr>
              <w:jc w:val="center"/>
              <w:rPr>
                <w:rFonts w:cs="Times New Roman"/>
                <w:sz w:val="20"/>
                <w:szCs w:val="20"/>
              </w:rPr>
            </w:pPr>
            <w:r>
              <w:rPr>
                <w:rFonts w:cs="Times New Roman"/>
                <w:sz w:val="20"/>
                <w:szCs w:val="20"/>
              </w:rPr>
              <w:t>926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352B9" w:rsidP="0095096B">
            <w:pPr>
              <w:jc w:val="center"/>
              <w:rPr>
                <w:rFonts w:cs="Times New Roman"/>
                <w:sz w:val="20"/>
                <w:szCs w:val="20"/>
              </w:rPr>
            </w:pPr>
            <w:r>
              <w:rPr>
                <w:rFonts w:cs="Times New Roman"/>
                <w:sz w:val="20"/>
                <w:szCs w:val="20"/>
              </w:rPr>
              <w:t xml:space="preserve">927 </w:t>
            </w:r>
            <w:r w:rsidR="0095096B" w:rsidRPr="002E2327">
              <w:rPr>
                <w:rFonts w:cs="Times New Roman"/>
                <w:sz w:val="20"/>
                <w:szCs w:val="20"/>
              </w:rPr>
              <w:t>-</w:t>
            </w:r>
            <w:r>
              <w:rPr>
                <w:rFonts w:cs="Times New Roman"/>
                <w:sz w:val="20"/>
                <w:szCs w:val="20"/>
              </w:rPr>
              <w:t xml:space="preserve"> 951</w:t>
            </w:r>
          </w:p>
          <w:p w:rsidR="0095096B" w:rsidRDefault="0095096B" w:rsidP="0095096B">
            <w:pPr>
              <w:jc w:val="center"/>
              <w:rPr>
                <w:rFonts w:cs="Times New Roman"/>
                <w:sz w:val="20"/>
                <w:szCs w:val="20"/>
              </w:rPr>
            </w:pPr>
          </w:p>
          <w:p w:rsidR="002517A1" w:rsidRPr="002E2327" w:rsidRDefault="002517A1" w:rsidP="0095096B">
            <w:pPr>
              <w:jc w:val="center"/>
              <w:rPr>
                <w:rFonts w:cs="Times New Roman"/>
                <w:sz w:val="20"/>
                <w:szCs w:val="20"/>
              </w:rPr>
            </w:pPr>
          </w:p>
          <w:p w:rsidR="0095096B" w:rsidRPr="002E2327" w:rsidRDefault="002352B9" w:rsidP="0095096B">
            <w:pPr>
              <w:jc w:val="center"/>
              <w:rPr>
                <w:rFonts w:cs="Times New Roman"/>
                <w:sz w:val="20"/>
                <w:szCs w:val="20"/>
              </w:rPr>
            </w:pPr>
            <w:r>
              <w:rPr>
                <w:rFonts w:cs="Times New Roman"/>
                <w:sz w:val="20"/>
                <w:szCs w:val="20"/>
              </w:rPr>
              <w:t xml:space="preserve">952 </w:t>
            </w:r>
            <w:r w:rsidR="0095096B" w:rsidRPr="002E2327">
              <w:rPr>
                <w:rFonts w:cs="Times New Roman"/>
                <w:sz w:val="20"/>
                <w:szCs w:val="20"/>
              </w:rPr>
              <w:t>-</w:t>
            </w:r>
            <w:r>
              <w:rPr>
                <w:rFonts w:cs="Times New Roman"/>
                <w:sz w:val="20"/>
                <w:szCs w:val="20"/>
              </w:rPr>
              <w:t xml:space="preserve"> 953</w:t>
            </w:r>
          </w:p>
          <w:p w:rsidR="0095096B" w:rsidRPr="002E2327" w:rsidRDefault="0095096B" w:rsidP="0095096B">
            <w:pPr>
              <w:jc w:val="center"/>
              <w:rPr>
                <w:rFonts w:cs="Times New Roman"/>
                <w:sz w:val="20"/>
                <w:szCs w:val="20"/>
              </w:rPr>
            </w:pPr>
          </w:p>
          <w:p w:rsidR="0095096B" w:rsidRPr="002E2327" w:rsidRDefault="002352B9" w:rsidP="0095096B">
            <w:pPr>
              <w:jc w:val="center"/>
              <w:rPr>
                <w:rFonts w:cs="Times New Roman"/>
                <w:sz w:val="20"/>
                <w:szCs w:val="20"/>
              </w:rPr>
            </w:pPr>
            <w:r>
              <w:rPr>
                <w:rFonts w:cs="Times New Roman"/>
                <w:sz w:val="20"/>
                <w:szCs w:val="20"/>
              </w:rPr>
              <w:t>954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Default="002352B9" w:rsidP="0095096B">
            <w:pPr>
              <w:jc w:val="center"/>
              <w:rPr>
                <w:rFonts w:cs="Times New Roman"/>
                <w:sz w:val="20"/>
                <w:szCs w:val="20"/>
              </w:rPr>
            </w:pPr>
            <w:r>
              <w:rPr>
                <w:rFonts w:cs="Times New Roman"/>
                <w:sz w:val="20"/>
                <w:szCs w:val="20"/>
              </w:rPr>
              <w:t>955</w:t>
            </w:r>
          </w:p>
          <w:p w:rsidR="002352B9" w:rsidRDefault="002352B9" w:rsidP="0095096B">
            <w:pPr>
              <w:jc w:val="center"/>
              <w:rPr>
                <w:rFonts w:cs="Times New Roman"/>
                <w:sz w:val="20"/>
                <w:szCs w:val="20"/>
              </w:rPr>
            </w:pPr>
          </w:p>
          <w:p w:rsidR="002352B9" w:rsidRDefault="002352B9" w:rsidP="0095096B">
            <w:pPr>
              <w:jc w:val="center"/>
              <w:rPr>
                <w:rFonts w:cs="Times New Roman"/>
                <w:sz w:val="20"/>
                <w:szCs w:val="20"/>
              </w:rPr>
            </w:pPr>
          </w:p>
          <w:p w:rsidR="002352B9" w:rsidRPr="002E2327" w:rsidRDefault="00366C47" w:rsidP="0095096B">
            <w:pPr>
              <w:jc w:val="center"/>
              <w:rPr>
                <w:rFonts w:cs="Times New Roman"/>
                <w:sz w:val="20"/>
                <w:szCs w:val="20"/>
              </w:rPr>
            </w:pPr>
            <w:r>
              <w:rPr>
                <w:rFonts w:cs="Times New Roman"/>
                <w:sz w:val="20"/>
                <w:szCs w:val="20"/>
              </w:rPr>
              <w:t>956 - 958</w:t>
            </w:r>
            <w:bookmarkStart w:id="0" w:name="_GoBack"/>
            <w:bookmarkEnd w:id="0"/>
          </w:p>
          <w:p w:rsidR="00A87207" w:rsidRPr="002E2327" w:rsidRDefault="00A87207" w:rsidP="002517A1">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Default="0095096B" w:rsidP="0095096B">
            <w:pPr>
              <w:rPr>
                <w:rFonts w:cs="Times New Roman"/>
                <w:sz w:val="20"/>
                <w:szCs w:val="20"/>
                <w:lang w:val="fr-CA"/>
              </w:rPr>
            </w:pPr>
            <w:r w:rsidRPr="002E2327">
              <w:rPr>
                <w:rFonts w:cs="Times New Roman"/>
                <w:sz w:val="20"/>
                <w:szCs w:val="20"/>
                <w:lang w:val="fr-CA"/>
              </w:rPr>
              <w:t>Requêtes</w:t>
            </w:r>
          </w:p>
          <w:p w:rsidR="002352B9" w:rsidRDefault="002352B9" w:rsidP="0095096B">
            <w:pPr>
              <w:rPr>
                <w:rFonts w:cs="Times New Roman"/>
                <w:sz w:val="20"/>
                <w:szCs w:val="20"/>
                <w:lang w:val="fr-CA"/>
              </w:rPr>
            </w:pPr>
          </w:p>
          <w:p w:rsidR="002352B9" w:rsidRPr="002E2327" w:rsidRDefault="002352B9" w:rsidP="002352B9">
            <w:pPr>
              <w:rPr>
                <w:rFonts w:cs="Times New Roman"/>
                <w:sz w:val="20"/>
                <w:szCs w:val="20"/>
                <w:lang w:val="fr-CA"/>
              </w:rPr>
            </w:pPr>
            <w:r w:rsidRPr="002E2327">
              <w:rPr>
                <w:rFonts w:cs="Times New Roman"/>
                <w:sz w:val="20"/>
                <w:szCs w:val="20"/>
                <w:lang w:val="fr-CA"/>
              </w:rPr>
              <w:t>Avis d</w:t>
            </w:r>
            <w:r>
              <w:rPr>
                <w:rFonts w:cs="Times New Roman"/>
                <w:sz w:val="20"/>
                <w:szCs w:val="20"/>
                <w:lang w:val="fr-CA"/>
              </w:rPr>
              <w:t>’</w:t>
            </w:r>
            <w:r w:rsidRPr="002E2327">
              <w:rPr>
                <w:rFonts w:cs="Times New Roman"/>
                <w:sz w:val="20"/>
                <w:szCs w:val="20"/>
                <w:lang w:val="fr-CA"/>
              </w:rPr>
              <w:t xml:space="preserve">appel déposés depuis la dernière </w:t>
            </w:r>
          </w:p>
          <w:p w:rsidR="002352B9" w:rsidRPr="002E2327" w:rsidRDefault="002352B9" w:rsidP="002352B9">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A87207" w:rsidRPr="002E2327" w:rsidRDefault="00A87207" w:rsidP="002517A1">
            <w:pPr>
              <w:tabs>
                <w:tab w:val="right" w:pos="9360"/>
              </w:tabs>
              <w:rPr>
                <w:rFonts w:cs="Times New Roman"/>
                <w:sz w:val="20"/>
                <w:szCs w:val="20"/>
                <w:lang w:val="fr-CA"/>
              </w:rPr>
            </w:pPr>
          </w:p>
        </w:tc>
      </w:tr>
    </w:tbl>
    <w:p w:rsidR="0095096B" w:rsidRPr="002E2327" w:rsidRDefault="0095096B" w:rsidP="0095096B">
      <w:pPr>
        <w:tabs>
          <w:tab w:val="right" w:pos="9360"/>
        </w:tabs>
      </w:pPr>
    </w:p>
    <w:tbl>
      <w:tblPr>
        <w:tblStyle w:val="TableGrid"/>
        <w:tblW w:w="0" w:type="auto"/>
        <w:tblLook w:val="04A0" w:firstRow="1" w:lastRow="0" w:firstColumn="1" w:lastColumn="0" w:noHBand="0" w:noVBand="1"/>
      </w:tblPr>
      <w:tblGrid>
        <w:gridCol w:w="9576"/>
      </w:tblGrid>
      <w:tr w:rsidR="0079724F" w:rsidRPr="00306CB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21644" w:rsidRPr="00C21644" w:rsidTr="003B3977">
        <w:tc>
          <w:tcPr>
            <w:tcW w:w="4320" w:type="dxa"/>
            <w:shd w:val="clear" w:color="auto" w:fill="auto"/>
          </w:tcPr>
          <w:p w:rsidR="00B46C0E" w:rsidRDefault="00270756" w:rsidP="005F1ED8">
            <w:pPr>
              <w:rPr>
                <w:b/>
                <w:sz w:val="20"/>
                <w:szCs w:val="20"/>
              </w:rPr>
            </w:pPr>
            <w:r>
              <w:rPr>
                <w:b/>
                <w:sz w:val="20"/>
                <w:szCs w:val="20"/>
              </w:rPr>
              <w:t>Earl Daniel Stevenson</w:t>
            </w:r>
          </w:p>
          <w:p w:rsidR="00270756" w:rsidRDefault="00270756" w:rsidP="005F1ED8">
            <w:pPr>
              <w:rPr>
                <w:sz w:val="20"/>
                <w:szCs w:val="20"/>
              </w:rPr>
            </w:pPr>
            <w:r>
              <w:rPr>
                <w:b/>
                <w:sz w:val="20"/>
                <w:szCs w:val="20"/>
              </w:rPr>
              <w:tab/>
            </w:r>
            <w:r>
              <w:rPr>
                <w:sz w:val="20"/>
                <w:szCs w:val="20"/>
              </w:rPr>
              <w:t xml:space="preserve">Marilyn P. </w:t>
            </w:r>
            <w:proofErr w:type="spellStart"/>
            <w:r>
              <w:rPr>
                <w:sz w:val="20"/>
                <w:szCs w:val="20"/>
              </w:rPr>
              <w:t>Adsit</w:t>
            </w:r>
            <w:proofErr w:type="spellEnd"/>
          </w:p>
          <w:p w:rsidR="00270756" w:rsidRDefault="00270756" w:rsidP="005F1ED8">
            <w:pPr>
              <w:rPr>
                <w:sz w:val="20"/>
                <w:szCs w:val="20"/>
              </w:rPr>
            </w:pPr>
            <w:r>
              <w:rPr>
                <w:sz w:val="20"/>
                <w:szCs w:val="20"/>
              </w:rPr>
              <w:tab/>
            </w:r>
            <w:proofErr w:type="spellStart"/>
            <w:r>
              <w:rPr>
                <w:sz w:val="20"/>
                <w:szCs w:val="20"/>
              </w:rPr>
              <w:t>Adsit</w:t>
            </w:r>
            <w:proofErr w:type="spellEnd"/>
            <w:r>
              <w:rPr>
                <w:sz w:val="20"/>
                <w:szCs w:val="20"/>
              </w:rPr>
              <w:t xml:space="preserve"> Law Office</w:t>
            </w:r>
          </w:p>
          <w:p w:rsidR="00270756" w:rsidRDefault="00270756" w:rsidP="005F1ED8">
            <w:pPr>
              <w:rPr>
                <w:sz w:val="20"/>
                <w:szCs w:val="20"/>
              </w:rPr>
            </w:pPr>
          </w:p>
          <w:p w:rsidR="00270756" w:rsidRDefault="00270756" w:rsidP="005F1ED8">
            <w:pPr>
              <w:rPr>
                <w:sz w:val="20"/>
                <w:szCs w:val="20"/>
              </w:rPr>
            </w:pPr>
            <w:r>
              <w:rPr>
                <w:sz w:val="20"/>
                <w:szCs w:val="20"/>
              </w:rPr>
              <w:tab/>
              <w:t>v. (27620)</w:t>
            </w:r>
          </w:p>
          <w:p w:rsidR="00270756" w:rsidRDefault="00270756" w:rsidP="005F1ED8">
            <w:pPr>
              <w:rPr>
                <w:sz w:val="20"/>
                <w:szCs w:val="20"/>
              </w:rPr>
            </w:pPr>
          </w:p>
          <w:p w:rsidR="00270756" w:rsidRPr="00270756" w:rsidRDefault="00270756" w:rsidP="005F1ED8">
            <w:pPr>
              <w:rPr>
                <w:b/>
                <w:sz w:val="20"/>
                <w:szCs w:val="20"/>
              </w:rPr>
            </w:pPr>
            <w:r>
              <w:rPr>
                <w:b/>
                <w:sz w:val="20"/>
                <w:szCs w:val="20"/>
              </w:rPr>
              <w:t>Her Majesty the Queen (Sask.)</w:t>
            </w:r>
          </w:p>
          <w:p w:rsidR="00B46C0E" w:rsidRDefault="00270756" w:rsidP="005F1ED8">
            <w:pPr>
              <w:rPr>
                <w:sz w:val="20"/>
                <w:szCs w:val="20"/>
              </w:rPr>
            </w:pPr>
            <w:r>
              <w:rPr>
                <w:sz w:val="20"/>
                <w:szCs w:val="20"/>
              </w:rPr>
              <w:tab/>
              <w:t>W. Dean Sinclair, Q.C.</w:t>
            </w:r>
          </w:p>
          <w:p w:rsidR="00270756" w:rsidRPr="00270756" w:rsidRDefault="00270756" w:rsidP="005F1ED8">
            <w:pPr>
              <w:rPr>
                <w:sz w:val="20"/>
                <w:szCs w:val="20"/>
              </w:rPr>
            </w:pPr>
            <w:r>
              <w:rPr>
                <w:sz w:val="20"/>
                <w:szCs w:val="20"/>
              </w:rPr>
              <w:tab/>
              <w:t>A.G. of Saskatchewan</w:t>
            </w:r>
          </w:p>
          <w:p w:rsidR="00B46C0E" w:rsidRDefault="00B46C0E" w:rsidP="005F1ED8">
            <w:pPr>
              <w:rPr>
                <w:b/>
                <w:sz w:val="20"/>
                <w:szCs w:val="20"/>
              </w:rPr>
            </w:pPr>
          </w:p>
          <w:p w:rsidR="00B46C0E" w:rsidRDefault="00270756" w:rsidP="005F1ED8">
            <w:pPr>
              <w:rPr>
                <w:b/>
                <w:sz w:val="20"/>
                <w:szCs w:val="20"/>
              </w:rPr>
            </w:pPr>
            <w:r>
              <w:rPr>
                <w:sz w:val="20"/>
                <w:szCs w:val="20"/>
              </w:rPr>
              <w:t>FILING DATE: 13.02.2017</w:t>
            </w:r>
          </w:p>
          <w:p w:rsidR="00C21644" w:rsidRDefault="00366C47" w:rsidP="005F1ED8">
            <w:pPr>
              <w:rPr>
                <w:sz w:val="20"/>
                <w:szCs w:val="20"/>
                <w:lang w:val="fr-CA"/>
              </w:rPr>
            </w:pPr>
            <w:r>
              <w:rPr>
                <w:sz w:val="20"/>
                <w:szCs w:val="20"/>
                <w:lang w:val="fr-CA"/>
              </w:rPr>
              <w:pict>
                <v:rect id="_x0000_i1025" style="width:108pt;height:1pt" o:hrpct="0" o:hralign="center" o:hrstd="t" o:hrnoshade="t" o:hr="t" fillcolor="black [3213]" stroked="f"/>
              </w:pict>
            </w:r>
          </w:p>
          <w:p w:rsidR="00270756" w:rsidRPr="00A935AA" w:rsidRDefault="00270756" w:rsidP="005F1ED8">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Pr="005C6192" w:rsidRDefault="00AC4951" w:rsidP="00B46C0E">
            <w:pPr>
              <w:rPr>
                <w:b/>
                <w:sz w:val="20"/>
                <w:szCs w:val="20"/>
                <w:lang w:val="en-US"/>
              </w:rPr>
            </w:pPr>
            <w:r w:rsidRPr="005C6192">
              <w:rPr>
                <w:b/>
                <w:sz w:val="20"/>
                <w:szCs w:val="20"/>
                <w:lang w:val="en-US"/>
              </w:rPr>
              <w:t xml:space="preserve">Hassan </w:t>
            </w:r>
            <w:proofErr w:type="spellStart"/>
            <w:r w:rsidRPr="005C6192">
              <w:rPr>
                <w:b/>
                <w:sz w:val="20"/>
                <w:szCs w:val="20"/>
                <w:lang w:val="en-US"/>
              </w:rPr>
              <w:t>Hojjatian</w:t>
            </w:r>
            <w:proofErr w:type="spellEnd"/>
            <w:r w:rsidR="008D75BA" w:rsidRPr="005C6192">
              <w:rPr>
                <w:b/>
                <w:sz w:val="20"/>
                <w:szCs w:val="20"/>
                <w:lang w:val="en-US"/>
              </w:rPr>
              <w:t xml:space="preserve"> et al. </w:t>
            </w:r>
          </w:p>
          <w:p w:rsidR="008D75BA" w:rsidRPr="005C6192" w:rsidRDefault="008D75BA" w:rsidP="00B46C0E">
            <w:pPr>
              <w:rPr>
                <w:sz w:val="20"/>
                <w:szCs w:val="20"/>
                <w:lang w:val="en-US"/>
              </w:rPr>
            </w:pPr>
            <w:r w:rsidRPr="005C6192">
              <w:rPr>
                <w:sz w:val="20"/>
                <w:szCs w:val="20"/>
                <w:lang w:val="en-US"/>
              </w:rPr>
              <w:tab/>
            </w:r>
            <w:r w:rsidR="00AC4951" w:rsidRPr="005C6192">
              <w:rPr>
                <w:sz w:val="20"/>
                <w:szCs w:val="20"/>
                <w:lang w:val="en-US"/>
              </w:rPr>
              <w:t xml:space="preserve">Hassan </w:t>
            </w:r>
            <w:proofErr w:type="spellStart"/>
            <w:r w:rsidR="00AC4951" w:rsidRPr="005C6192">
              <w:rPr>
                <w:sz w:val="20"/>
                <w:szCs w:val="20"/>
                <w:lang w:val="en-US"/>
              </w:rPr>
              <w:t>Hojjatian</w:t>
            </w:r>
            <w:proofErr w:type="spellEnd"/>
          </w:p>
          <w:p w:rsidR="008D75BA" w:rsidRPr="005C6192" w:rsidRDefault="008D75BA" w:rsidP="00B46C0E">
            <w:pPr>
              <w:rPr>
                <w:sz w:val="20"/>
                <w:szCs w:val="20"/>
                <w:lang w:val="en-US"/>
              </w:rPr>
            </w:pPr>
          </w:p>
          <w:p w:rsidR="008D75BA" w:rsidRDefault="008D75BA" w:rsidP="00B46C0E">
            <w:pPr>
              <w:rPr>
                <w:sz w:val="20"/>
                <w:szCs w:val="20"/>
              </w:rPr>
            </w:pPr>
            <w:r w:rsidRPr="005C6192">
              <w:rPr>
                <w:sz w:val="20"/>
                <w:szCs w:val="20"/>
                <w:lang w:val="en-US"/>
              </w:rPr>
              <w:tab/>
            </w:r>
            <w:r>
              <w:rPr>
                <w:sz w:val="20"/>
                <w:szCs w:val="20"/>
              </w:rPr>
              <w:t>v. (37561)</w:t>
            </w:r>
          </w:p>
          <w:p w:rsidR="008D75BA" w:rsidRDefault="008D75BA" w:rsidP="00B46C0E">
            <w:pPr>
              <w:rPr>
                <w:sz w:val="20"/>
                <w:szCs w:val="20"/>
              </w:rPr>
            </w:pPr>
          </w:p>
          <w:p w:rsidR="008D75BA" w:rsidRDefault="008D75BA" w:rsidP="00B46C0E">
            <w:pPr>
              <w:rPr>
                <w:b/>
                <w:sz w:val="20"/>
                <w:szCs w:val="20"/>
              </w:rPr>
            </w:pPr>
            <w:r>
              <w:rPr>
                <w:b/>
                <w:sz w:val="20"/>
                <w:szCs w:val="20"/>
              </w:rPr>
              <w:t>Toronto Dominion Bank (Ont.)</w:t>
            </w:r>
          </w:p>
          <w:p w:rsidR="008D75BA" w:rsidRDefault="008D75BA" w:rsidP="00B46C0E">
            <w:pPr>
              <w:rPr>
                <w:sz w:val="20"/>
                <w:szCs w:val="20"/>
              </w:rPr>
            </w:pPr>
            <w:r>
              <w:rPr>
                <w:sz w:val="20"/>
                <w:szCs w:val="20"/>
              </w:rPr>
              <w:tab/>
              <w:t xml:space="preserve">Philip </w:t>
            </w:r>
            <w:proofErr w:type="spellStart"/>
            <w:r>
              <w:rPr>
                <w:sz w:val="20"/>
                <w:szCs w:val="20"/>
              </w:rPr>
              <w:t>Polster</w:t>
            </w:r>
            <w:proofErr w:type="spellEnd"/>
          </w:p>
          <w:p w:rsidR="008D75BA" w:rsidRDefault="008D75BA" w:rsidP="00B46C0E">
            <w:pPr>
              <w:rPr>
                <w:sz w:val="20"/>
                <w:szCs w:val="20"/>
              </w:rPr>
            </w:pPr>
            <w:r>
              <w:rPr>
                <w:sz w:val="20"/>
                <w:szCs w:val="20"/>
              </w:rPr>
              <w:tab/>
              <w:t>FIJ Law LLP</w:t>
            </w:r>
          </w:p>
          <w:p w:rsidR="008D75BA" w:rsidRDefault="008D75BA" w:rsidP="00B46C0E">
            <w:pPr>
              <w:rPr>
                <w:sz w:val="20"/>
                <w:szCs w:val="20"/>
              </w:rPr>
            </w:pPr>
          </w:p>
          <w:p w:rsidR="008D75BA" w:rsidRDefault="008D75BA" w:rsidP="00B46C0E">
            <w:pPr>
              <w:rPr>
                <w:sz w:val="20"/>
                <w:szCs w:val="20"/>
              </w:rPr>
            </w:pPr>
            <w:r>
              <w:rPr>
                <w:sz w:val="20"/>
                <w:szCs w:val="20"/>
              </w:rPr>
              <w:t>FILING DATE: 30.03.2017</w:t>
            </w:r>
          </w:p>
          <w:p w:rsidR="008D75BA" w:rsidRPr="008D75BA" w:rsidRDefault="00366C47" w:rsidP="00B46C0E">
            <w:pPr>
              <w:rPr>
                <w:sz w:val="20"/>
                <w:szCs w:val="20"/>
              </w:rPr>
            </w:pPr>
            <w:r>
              <w:rPr>
                <w:sz w:val="20"/>
                <w:szCs w:val="20"/>
                <w:lang w:val="fr-CA"/>
              </w:rPr>
              <w:pict>
                <v:rect id="_x0000_i1026" style="width:108pt;height:1pt" o:hrpct="0" o:hralign="center" o:hrstd="t" o:hrnoshade="t" o:hr="t" fillcolor="black [3213]" stroked="f"/>
              </w:pict>
            </w:r>
          </w:p>
        </w:tc>
      </w:tr>
      <w:tr w:rsidR="00C21644" w:rsidRPr="005E53B1" w:rsidTr="003B3977">
        <w:tc>
          <w:tcPr>
            <w:tcW w:w="4320" w:type="dxa"/>
            <w:shd w:val="clear" w:color="auto" w:fill="auto"/>
          </w:tcPr>
          <w:p w:rsidR="00C21644" w:rsidRDefault="00496E4B" w:rsidP="003B3977">
            <w:pPr>
              <w:rPr>
                <w:b/>
                <w:sz w:val="20"/>
                <w:szCs w:val="20"/>
              </w:rPr>
            </w:pPr>
            <w:proofErr w:type="spellStart"/>
            <w:r>
              <w:rPr>
                <w:b/>
                <w:sz w:val="20"/>
                <w:szCs w:val="20"/>
              </w:rPr>
              <w:t>Gurpreet</w:t>
            </w:r>
            <w:proofErr w:type="spellEnd"/>
            <w:r>
              <w:rPr>
                <w:b/>
                <w:sz w:val="20"/>
                <w:szCs w:val="20"/>
              </w:rPr>
              <w:t xml:space="preserve"> Singh Gill</w:t>
            </w:r>
          </w:p>
          <w:p w:rsidR="00496E4B" w:rsidRDefault="00496E4B" w:rsidP="003B3977">
            <w:pPr>
              <w:rPr>
                <w:sz w:val="20"/>
                <w:szCs w:val="20"/>
              </w:rPr>
            </w:pPr>
            <w:r>
              <w:rPr>
                <w:b/>
                <w:sz w:val="20"/>
                <w:szCs w:val="20"/>
              </w:rPr>
              <w:tab/>
            </w:r>
            <w:proofErr w:type="spellStart"/>
            <w:r>
              <w:rPr>
                <w:sz w:val="20"/>
                <w:szCs w:val="20"/>
              </w:rPr>
              <w:t>Kanwardeep</w:t>
            </w:r>
            <w:proofErr w:type="spellEnd"/>
            <w:r>
              <w:rPr>
                <w:sz w:val="20"/>
                <w:szCs w:val="20"/>
              </w:rPr>
              <w:t xml:space="preserve"> Singh </w:t>
            </w:r>
            <w:proofErr w:type="spellStart"/>
            <w:r>
              <w:rPr>
                <w:sz w:val="20"/>
                <w:szCs w:val="20"/>
              </w:rPr>
              <w:t>Sukhija</w:t>
            </w:r>
            <w:proofErr w:type="spellEnd"/>
          </w:p>
          <w:p w:rsidR="00496E4B" w:rsidRDefault="00496E4B" w:rsidP="003B3977">
            <w:pPr>
              <w:rPr>
                <w:sz w:val="20"/>
                <w:szCs w:val="20"/>
              </w:rPr>
            </w:pPr>
            <w:r>
              <w:rPr>
                <w:sz w:val="20"/>
                <w:szCs w:val="20"/>
              </w:rPr>
              <w:tab/>
              <w:t>K S Lawyers LLP</w:t>
            </w:r>
          </w:p>
          <w:p w:rsidR="00496E4B" w:rsidRDefault="00496E4B" w:rsidP="003B3977">
            <w:pPr>
              <w:rPr>
                <w:sz w:val="20"/>
                <w:szCs w:val="20"/>
              </w:rPr>
            </w:pPr>
          </w:p>
          <w:p w:rsidR="00496E4B" w:rsidRDefault="00496E4B" w:rsidP="003B3977">
            <w:pPr>
              <w:rPr>
                <w:sz w:val="20"/>
                <w:szCs w:val="20"/>
              </w:rPr>
            </w:pPr>
            <w:r>
              <w:rPr>
                <w:sz w:val="20"/>
                <w:szCs w:val="20"/>
              </w:rPr>
              <w:tab/>
              <w:t>v. (37532)</w:t>
            </w:r>
          </w:p>
          <w:p w:rsidR="00496E4B" w:rsidRDefault="00496E4B" w:rsidP="003B3977">
            <w:pPr>
              <w:rPr>
                <w:sz w:val="20"/>
                <w:szCs w:val="20"/>
              </w:rPr>
            </w:pPr>
          </w:p>
          <w:p w:rsidR="00496E4B" w:rsidRDefault="00496E4B" w:rsidP="003B3977">
            <w:pPr>
              <w:rPr>
                <w:b/>
                <w:sz w:val="20"/>
                <w:szCs w:val="20"/>
              </w:rPr>
            </w:pPr>
            <w:r>
              <w:rPr>
                <w:b/>
                <w:sz w:val="20"/>
                <w:szCs w:val="20"/>
              </w:rPr>
              <w:t>Her Majesty the Queen (B.C.)</w:t>
            </w:r>
          </w:p>
          <w:p w:rsidR="00496E4B" w:rsidRDefault="00496E4B" w:rsidP="003B3977">
            <w:pPr>
              <w:rPr>
                <w:sz w:val="20"/>
                <w:szCs w:val="20"/>
              </w:rPr>
            </w:pPr>
            <w:r>
              <w:rPr>
                <w:sz w:val="20"/>
                <w:szCs w:val="20"/>
              </w:rPr>
              <w:tab/>
              <w:t>Matthew G. Scott</w:t>
            </w:r>
          </w:p>
          <w:p w:rsidR="00496E4B" w:rsidRDefault="00496E4B" w:rsidP="003B3977">
            <w:pPr>
              <w:rPr>
                <w:sz w:val="20"/>
                <w:szCs w:val="20"/>
              </w:rPr>
            </w:pPr>
            <w:r>
              <w:rPr>
                <w:sz w:val="20"/>
                <w:szCs w:val="20"/>
              </w:rPr>
              <w:tab/>
              <w:t xml:space="preserve">Criminals Appeals and Special </w:t>
            </w:r>
            <w:r>
              <w:rPr>
                <w:sz w:val="20"/>
                <w:szCs w:val="20"/>
              </w:rPr>
              <w:tab/>
              <w:t>Prosecutions</w:t>
            </w:r>
          </w:p>
          <w:p w:rsidR="00496E4B" w:rsidRDefault="00496E4B" w:rsidP="003B3977">
            <w:pPr>
              <w:rPr>
                <w:sz w:val="20"/>
                <w:szCs w:val="20"/>
              </w:rPr>
            </w:pPr>
          </w:p>
          <w:p w:rsidR="00496E4B" w:rsidRDefault="00496E4B" w:rsidP="003B3977">
            <w:pPr>
              <w:rPr>
                <w:sz w:val="20"/>
                <w:szCs w:val="20"/>
              </w:rPr>
            </w:pPr>
            <w:r>
              <w:rPr>
                <w:sz w:val="20"/>
                <w:szCs w:val="20"/>
              </w:rPr>
              <w:t>FILING DATE: 18.04.2017</w:t>
            </w:r>
          </w:p>
          <w:p w:rsidR="00496E4B" w:rsidRDefault="00366C47" w:rsidP="003B3977">
            <w:pPr>
              <w:rPr>
                <w:sz w:val="20"/>
                <w:szCs w:val="20"/>
                <w:lang w:val="fr-CA"/>
              </w:rPr>
            </w:pPr>
            <w:r>
              <w:rPr>
                <w:sz w:val="20"/>
                <w:szCs w:val="20"/>
                <w:lang w:val="fr-CA"/>
              </w:rPr>
              <w:pict>
                <v:rect id="_x0000_i1027" style="width:108pt;height:1pt" o:hrpct="0" o:hralign="center" o:hrstd="t" o:hrnoshade="t" o:hr="t" fillcolor="black [3213]" stroked="f"/>
              </w:pict>
            </w:r>
          </w:p>
          <w:p w:rsidR="00496E4B" w:rsidRPr="00496E4B" w:rsidRDefault="00496E4B" w:rsidP="003B3977">
            <w:pPr>
              <w:rPr>
                <w:sz w:val="20"/>
                <w:szCs w:val="20"/>
              </w:rPr>
            </w:pPr>
          </w:p>
        </w:tc>
        <w:tc>
          <w:tcPr>
            <w:tcW w:w="1181" w:type="dxa"/>
            <w:shd w:val="clear" w:color="auto" w:fill="auto"/>
          </w:tcPr>
          <w:p w:rsidR="00C21644" w:rsidRPr="00A935AA" w:rsidRDefault="00C21644" w:rsidP="00242AEE">
            <w:pPr>
              <w:jc w:val="center"/>
              <w:rPr>
                <w:sz w:val="20"/>
                <w:szCs w:val="20"/>
              </w:rPr>
            </w:pPr>
          </w:p>
        </w:tc>
        <w:tc>
          <w:tcPr>
            <w:tcW w:w="4320" w:type="dxa"/>
            <w:shd w:val="clear" w:color="auto" w:fill="auto"/>
          </w:tcPr>
          <w:p w:rsidR="00C21644" w:rsidRDefault="005E53B1" w:rsidP="00B46C0E">
            <w:pPr>
              <w:rPr>
                <w:b/>
                <w:sz w:val="20"/>
                <w:szCs w:val="20"/>
              </w:rPr>
            </w:pPr>
            <w:proofErr w:type="spellStart"/>
            <w:r>
              <w:rPr>
                <w:b/>
                <w:sz w:val="20"/>
                <w:szCs w:val="20"/>
              </w:rPr>
              <w:t>Antonios</w:t>
            </w:r>
            <w:proofErr w:type="spellEnd"/>
            <w:r>
              <w:rPr>
                <w:b/>
                <w:sz w:val="20"/>
                <w:szCs w:val="20"/>
              </w:rPr>
              <w:t xml:space="preserve"> Nabil </w:t>
            </w:r>
            <w:proofErr w:type="spellStart"/>
            <w:r>
              <w:rPr>
                <w:b/>
                <w:sz w:val="20"/>
                <w:szCs w:val="20"/>
              </w:rPr>
              <w:t>Riad</w:t>
            </w:r>
            <w:proofErr w:type="spellEnd"/>
            <w:r>
              <w:rPr>
                <w:b/>
                <w:sz w:val="20"/>
                <w:szCs w:val="20"/>
              </w:rPr>
              <w:t xml:space="preserve"> </w:t>
            </w:r>
            <w:proofErr w:type="spellStart"/>
            <w:r>
              <w:rPr>
                <w:b/>
                <w:sz w:val="20"/>
                <w:szCs w:val="20"/>
              </w:rPr>
              <w:t>Sahyoun</w:t>
            </w:r>
            <w:proofErr w:type="spellEnd"/>
            <w:r>
              <w:rPr>
                <w:b/>
                <w:sz w:val="20"/>
                <w:szCs w:val="20"/>
              </w:rPr>
              <w:t xml:space="preserve">, by his committee and father, Nabil </w:t>
            </w:r>
            <w:proofErr w:type="spellStart"/>
            <w:r>
              <w:rPr>
                <w:b/>
                <w:sz w:val="20"/>
                <w:szCs w:val="20"/>
              </w:rPr>
              <w:t>Riad</w:t>
            </w:r>
            <w:proofErr w:type="spellEnd"/>
            <w:r>
              <w:rPr>
                <w:b/>
                <w:sz w:val="20"/>
                <w:szCs w:val="20"/>
              </w:rPr>
              <w:t xml:space="preserve"> </w:t>
            </w:r>
            <w:proofErr w:type="spellStart"/>
            <w:r>
              <w:rPr>
                <w:b/>
                <w:sz w:val="20"/>
                <w:szCs w:val="20"/>
              </w:rPr>
              <w:t>Sahyoun</w:t>
            </w:r>
            <w:proofErr w:type="spellEnd"/>
            <w:r>
              <w:rPr>
                <w:b/>
                <w:sz w:val="20"/>
                <w:szCs w:val="20"/>
              </w:rPr>
              <w:t xml:space="preserve"> et al. </w:t>
            </w:r>
          </w:p>
          <w:p w:rsidR="005E53B1" w:rsidRDefault="005E53B1" w:rsidP="00B46C0E">
            <w:pPr>
              <w:rPr>
                <w:sz w:val="20"/>
                <w:szCs w:val="20"/>
              </w:rPr>
            </w:pPr>
            <w:r>
              <w:rPr>
                <w:b/>
                <w:sz w:val="20"/>
                <w:szCs w:val="20"/>
              </w:rPr>
              <w:tab/>
            </w:r>
            <w:r>
              <w:rPr>
                <w:sz w:val="20"/>
                <w:szCs w:val="20"/>
              </w:rPr>
              <w:t>Self-represented</w:t>
            </w:r>
          </w:p>
          <w:p w:rsidR="005E53B1" w:rsidRDefault="005E53B1" w:rsidP="00B46C0E">
            <w:pPr>
              <w:rPr>
                <w:sz w:val="20"/>
                <w:szCs w:val="20"/>
              </w:rPr>
            </w:pPr>
          </w:p>
          <w:p w:rsidR="005E53B1" w:rsidRDefault="005E53B1" w:rsidP="00B46C0E">
            <w:pPr>
              <w:rPr>
                <w:sz w:val="20"/>
                <w:szCs w:val="20"/>
              </w:rPr>
            </w:pPr>
            <w:r>
              <w:rPr>
                <w:sz w:val="20"/>
                <w:szCs w:val="20"/>
              </w:rPr>
              <w:tab/>
              <w:t>v. (37581)</w:t>
            </w:r>
          </w:p>
          <w:p w:rsidR="005E53B1" w:rsidRDefault="005E53B1" w:rsidP="00B46C0E">
            <w:pPr>
              <w:rPr>
                <w:sz w:val="20"/>
                <w:szCs w:val="20"/>
              </w:rPr>
            </w:pPr>
          </w:p>
          <w:p w:rsidR="005E53B1" w:rsidRPr="00A43221" w:rsidRDefault="005E53B1" w:rsidP="00B46C0E">
            <w:pPr>
              <w:rPr>
                <w:b/>
                <w:sz w:val="20"/>
                <w:szCs w:val="20"/>
                <w:lang w:val="en-US"/>
              </w:rPr>
            </w:pPr>
            <w:r w:rsidRPr="00A43221">
              <w:rPr>
                <w:b/>
                <w:sz w:val="20"/>
                <w:szCs w:val="20"/>
                <w:lang w:val="en-US"/>
              </w:rPr>
              <w:t>Helena Ho et al. (B.C.)</w:t>
            </w:r>
          </w:p>
          <w:p w:rsidR="005E53B1" w:rsidRPr="00A43221" w:rsidRDefault="005E53B1" w:rsidP="00B46C0E">
            <w:pPr>
              <w:rPr>
                <w:sz w:val="20"/>
                <w:szCs w:val="20"/>
                <w:lang w:val="en-US"/>
              </w:rPr>
            </w:pPr>
            <w:r w:rsidRPr="00A43221">
              <w:rPr>
                <w:sz w:val="20"/>
                <w:szCs w:val="20"/>
                <w:lang w:val="en-US"/>
              </w:rPr>
              <w:tab/>
              <w:t>Kim J. Yee</w:t>
            </w:r>
          </w:p>
          <w:p w:rsidR="005E53B1" w:rsidRPr="00A43221" w:rsidRDefault="005E53B1" w:rsidP="00B46C0E">
            <w:pPr>
              <w:rPr>
                <w:sz w:val="20"/>
                <w:szCs w:val="20"/>
                <w:lang w:val="en-US"/>
              </w:rPr>
            </w:pPr>
            <w:r w:rsidRPr="00A43221">
              <w:rPr>
                <w:sz w:val="20"/>
                <w:szCs w:val="20"/>
                <w:lang w:val="en-US"/>
              </w:rPr>
              <w:tab/>
              <w:t>Harper Grey LLP</w:t>
            </w:r>
          </w:p>
          <w:p w:rsidR="005E53B1" w:rsidRPr="00A43221" w:rsidRDefault="005E53B1" w:rsidP="00B46C0E">
            <w:pPr>
              <w:rPr>
                <w:sz w:val="20"/>
                <w:szCs w:val="20"/>
                <w:lang w:val="en-US"/>
              </w:rPr>
            </w:pPr>
          </w:p>
          <w:p w:rsidR="005E53B1" w:rsidRDefault="005E53B1" w:rsidP="00B46C0E">
            <w:pPr>
              <w:rPr>
                <w:sz w:val="20"/>
                <w:szCs w:val="20"/>
                <w:lang w:val="fr-CA"/>
              </w:rPr>
            </w:pPr>
            <w:r>
              <w:rPr>
                <w:sz w:val="20"/>
                <w:szCs w:val="20"/>
                <w:lang w:val="fr-CA"/>
              </w:rPr>
              <w:t>FILING DATE : 18.04.2017</w:t>
            </w:r>
          </w:p>
          <w:p w:rsidR="005E53B1" w:rsidRPr="005E53B1" w:rsidRDefault="00366C47" w:rsidP="00B46C0E">
            <w:pPr>
              <w:rPr>
                <w:sz w:val="20"/>
                <w:szCs w:val="20"/>
                <w:lang w:val="fr-CA"/>
              </w:rPr>
            </w:pPr>
            <w:r>
              <w:rPr>
                <w:sz w:val="20"/>
                <w:szCs w:val="20"/>
                <w:lang w:val="fr-CA"/>
              </w:rPr>
              <w:pict>
                <v:rect id="_x0000_i1028" style="width:108pt;height:1pt" o:hrpct="0" o:hralign="center" o:hrstd="t" o:hrnoshade="t" o:hr="t" fillcolor="black [3213]" stroked="f"/>
              </w:pict>
            </w:r>
          </w:p>
        </w:tc>
      </w:tr>
      <w:tr w:rsidR="00C21644" w:rsidRPr="00BA2AB4" w:rsidTr="003B3977">
        <w:tc>
          <w:tcPr>
            <w:tcW w:w="4320" w:type="dxa"/>
            <w:shd w:val="clear" w:color="auto" w:fill="auto"/>
          </w:tcPr>
          <w:p w:rsidR="00C21644" w:rsidRPr="00A43221" w:rsidRDefault="00BA2AB4" w:rsidP="005F1ED8">
            <w:pPr>
              <w:rPr>
                <w:b/>
                <w:sz w:val="20"/>
                <w:szCs w:val="20"/>
                <w:lang w:val="en-US"/>
              </w:rPr>
            </w:pPr>
            <w:proofErr w:type="spellStart"/>
            <w:r w:rsidRPr="00A43221">
              <w:rPr>
                <w:b/>
                <w:sz w:val="20"/>
                <w:szCs w:val="20"/>
                <w:lang w:val="en-US"/>
              </w:rPr>
              <w:t>Lubov</w:t>
            </w:r>
            <w:proofErr w:type="spellEnd"/>
            <w:r w:rsidRPr="00A43221">
              <w:rPr>
                <w:b/>
                <w:sz w:val="20"/>
                <w:szCs w:val="20"/>
                <w:lang w:val="en-US"/>
              </w:rPr>
              <w:t xml:space="preserve"> </w:t>
            </w:r>
            <w:proofErr w:type="spellStart"/>
            <w:r w:rsidRPr="00A43221">
              <w:rPr>
                <w:b/>
                <w:sz w:val="20"/>
                <w:szCs w:val="20"/>
                <w:lang w:val="en-US"/>
              </w:rPr>
              <w:t>Volnyansky</w:t>
            </w:r>
            <w:proofErr w:type="spellEnd"/>
          </w:p>
          <w:p w:rsidR="00BA2AB4" w:rsidRPr="00A43221" w:rsidRDefault="00BA2AB4" w:rsidP="005F1ED8">
            <w:pPr>
              <w:rPr>
                <w:sz w:val="20"/>
                <w:szCs w:val="20"/>
                <w:lang w:val="en-US"/>
              </w:rPr>
            </w:pPr>
            <w:r w:rsidRPr="00A43221">
              <w:rPr>
                <w:b/>
                <w:sz w:val="20"/>
                <w:szCs w:val="20"/>
                <w:lang w:val="en-US"/>
              </w:rPr>
              <w:tab/>
            </w:r>
            <w:proofErr w:type="spellStart"/>
            <w:r w:rsidRPr="00A43221">
              <w:rPr>
                <w:sz w:val="20"/>
                <w:szCs w:val="20"/>
                <w:lang w:val="en-US"/>
              </w:rPr>
              <w:t>Lubov</w:t>
            </w:r>
            <w:proofErr w:type="spellEnd"/>
            <w:r w:rsidRPr="00A43221">
              <w:rPr>
                <w:sz w:val="20"/>
                <w:szCs w:val="20"/>
                <w:lang w:val="en-US"/>
              </w:rPr>
              <w:t xml:space="preserve"> </w:t>
            </w:r>
            <w:proofErr w:type="spellStart"/>
            <w:r w:rsidRPr="00A43221">
              <w:rPr>
                <w:sz w:val="20"/>
                <w:szCs w:val="20"/>
                <w:lang w:val="en-US"/>
              </w:rPr>
              <w:t>Volnyansky</w:t>
            </w:r>
            <w:proofErr w:type="spellEnd"/>
          </w:p>
          <w:p w:rsidR="00BA2AB4" w:rsidRPr="00A43221" w:rsidRDefault="00BA2AB4" w:rsidP="005F1ED8">
            <w:pPr>
              <w:rPr>
                <w:sz w:val="20"/>
                <w:szCs w:val="20"/>
                <w:lang w:val="en-US"/>
              </w:rPr>
            </w:pPr>
          </w:p>
          <w:p w:rsidR="00BA2AB4" w:rsidRPr="00A43221" w:rsidRDefault="00BA2AB4" w:rsidP="005F1ED8">
            <w:pPr>
              <w:rPr>
                <w:sz w:val="20"/>
                <w:szCs w:val="20"/>
                <w:lang w:val="en-US"/>
              </w:rPr>
            </w:pPr>
            <w:r w:rsidRPr="00A43221">
              <w:rPr>
                <w:sz w:val="20"/>
                <w:szCs w:val="20"/>
                <w:lang w:val="en-US"/>
              </w:rPr>
              <w:tab/>
              <w:t>v. (37557)</w:t>
            </w:r>
          </w:p>
          <w:p w:rsidR="00BA2AB4" w:rsidRPr="00A43221" w:rsidRDefault="00BA2AB4" w:rsidP="005F1ED8">
            <w:pPr>
              <w:rPr>
                <w:sz w:val="20"/>
                <w:szCs w:val="20"/>
                <w:lang w:val="en-US"/>
              </w:rPr>
            </w:pPr>
          </w:p>
          <w:p w:rsidR="00BA2AB4" w:rsidRDefault="00BA2AB4" w:rsidP="005F1ED8">
            <w:pPr>
              <w:rPr>
                <w:b/>
                <w:sz w:val="20"/>
                <w:szCs w:val="20"/>
                <w:lang w:val="en-US"/>
              </w:rPr>
            </w:pPr>
            <w:r w:rsidRPr="00BA2AB4">
              <w:rPr>
                <w:b/>
                <w:sz w:val="20"/>
                <w:szCs w:val="20"/>
                <w:lang w:val="en-US"/>
              </w:rPr>
              <w:t xml:space="preserve">Her Majesty the Queen in Right of Ontario, as Represented by the Attorney General of Ontario et al. </w:t>
            </w:r>
            <w:r>
              <w:rPr>
                <w:b/>
                <w:sz w:val="20"/>
                <w:szCs w:val="20"/>
                <w:lang w:val="en-US"/>
              </w:rPr>
              <w:t>(Ont.)</w:t>
            </w:r>
          </w:p>
          <w:p w:rsidR="00BA2AB4" w:rsidRDefault="00BA2AB4" w:rsidP="005F1ED8">
            <w:pPr>
              <w:rPr>
                <w:sz w:val="20"/>
                <w:szCs w:val="20"/>
                <w:lang w:val="en-US"/>
              </w:rPr>
            </w:pPr>
            <w:r>
              <w:rPr>
                <w:sz w:val="20"/>
                <w:szCs w:val="20"/>
                <w:lang w:val="en-US"/>
              </w:rPr>
              <w:tab/>
            </w:r>
            <w:proofErr w:type="spellStart"/>
            <w:r>
              <w:rPr>
                <w:sz w:val="20"/>
                <w:szCs w:val="20"/>
                <w:lang w:val="en-US"/>
              </w:rPr>
              <w:t>Padraic</w:t>
            </w:r>
            <w:proofErr w:type="spellEnd"/>
            <w:r>
              <w:rPr>
                <w:sz w:val="20"/>
                <w:szCs w:val="20"/>
                <w:lang w:val="en-US"/>
              </w:rPr>
              <w:t xml:space="preserve"> Ryan</w:t>
            </w:r>
          </w:p>
          <w:p w:rsidR="00BA2AB4" w:rsidRDefault="00BA2AB4" w:rsidP="005F1ED8">
            <w:pPr>
              <w:rPr>
                <w:sz w:val="20"/>
                <w:szCs w:val="20"/>
                <w:lang w:val="en-US"/>
              </w:rPr>
            </w:pPr>
            <w:r>
              <w:rPr>
                <w:sz w:val="20"/>
                <w:szCs w:val="20"/>
                <w:lang w:val="en-US"/>
              </w:rPr>
              <w:tab/>
              <w:t>A.G. of Ontario</w:t>
            </w:r>
          </w:p>
          <w:p w:rsidR="00BA2AB4" w:rsidRDefault="00BA2AB4" w:rsidP="005F1ED8">
            <w:pPr>
              <w:rPr>
                <w:sz w:val="20"/>
                <w:szCs w:val="20"/>
                <w:lang w:val="en-US"/>
              </w:rPr>
            </w:pPr>
          </w:p>
          <w:p w:rsidR="00BA2AB4" w:rsidRDefault="00BA2AB4" w:rsidP="005F1ED8">
            <w:pPr>
              <w:rPr>
                <w:sz w:val="20"/>
                <w:szCs w:val="20"/>
                <w:lang w:val="en-US"/>
              </w:rPr>
            </w:pPr>
            <w:r>
              <w:rPr>
                <w:sz w:val="20"/>
                <w:szCs w:val="20"/>
                <w:lang w:val="en-US"/>
              </w:rPr>
              <w:t>FILING DATE: 20.04.2017</w:t>
            </w:r>
          </w:p>
          <w:p w:rsidR="00BA2AB4" w:rsidRDefault="00366C47" w:rsidP="005F1ED8">
            <w:pPr>
              <w:rPr>
                <w:sz w:val="20"/>
                <w:szCs w:val="20"/>
                <w:lang w:val="fr-CA"/>
              </w:rPr>
            </w:pPr>
            <w:r>
              <w:rPr>
                <w:sz w:val="20"/>
                <w:szCs w:val="20"/>
                <w:lang w:val="fr-CA"/>
              </w:rPr>
              <w:pict>
                <v:rect id="_x0000_i1029" style="width:108pt;height:1pt" o:hrpct="0" o:hralign="center" o:hrstd="t" o:hrnoshade="t" o:hr="t" fillcolor="black [3213]" stroked="f"/>
              </w:pict>
            </w:r>
          </w:p>
          <w:p w:rsidR="00BA2AB4" w:rsidRPr="00BA2AB4" w:rsidRDefault="00BA2AB4" w:rsidP="005F1ED8">
            <w:pPr>
              <w:rPr>
                <w:sz w:val="20"/>
                <w:szCs w:val="20"/>
                <w:lang w:val="en-US"/>
              </w:rPr>
            </w:pPr>
          </w:p>
        </w:tc>
        <w:tc>
          <w:tcPr>
            <w:tcW w:w="1181" w:type="dxa"/>
            <w:shd w:val="clear" w:color="auto" w:fill="auto"/>
          </w:tcPr>
          <w:p w:rsidR="00C21644" w:rsidRPr="00BA2AB4" w:rsidRDefault="00C21644" w:rsidP="00242AEE">
            <w:pPr>
              <w:jc w:val="center"/>
              <w:rPr>
                <w:sz w:val="20"/>
                <w:szCs w:val="20"/>
                <w:lang w:val="en-US"/>
              </w:rPr>
            </w:pPr>
          </w:p>
        </w:tc>
        <w:tc>
          <w:tcPr>
            <w:tcW w:w="4320" w:type="dxa"/>
            <w:shd w:val="clear" w:color="auto" w:fill="auto"/>
          </w:tcPr>
          <w:p w:rsidR="00B1534E" w:rsidRDefault="00B1534E" w:rsidP="00B1534E">
            <w:pPr>
              <w:rPr>
                <w:b/>
                <w:sz w:val="20"/>
                <w:szCs w:val="20"/>
                <w:lang w:val="en-US"/>
              </w:rPr>
            </w:pPr>
            <w:r>
              <w:rPr>
                <w:b/>
                <w:sz w:val="20"/>
                <w:szCs w:val="20"/>
                <w:lang w:val="en-US"/>
              </w:rPr>
              <w:t xml:space="preserve">James T. </w:t>
            </w:r>
            <w:proofErr w:type="spellStart"/>
            <w:r>
              <w:rPr>
                <w:b/>
                <w:sz w:val="20"/>
                <w:szCs w:val="20"/>
                <w:lang w:val="en-US"/>
              </w:rPr>
              <w:t>Grenon</w:t>
            </w:r>
            <w:proofErr w:type="spellEnd"/>
          </w:p>
          <w:p w:rsidR="00B1534E" w:rsidRDefault="00B1534E" w:rsidP="00B1534E">
            <w:pPr>
              <w:rPr>
                <w:sz w:val="20"/>
                <w:szCs w:val="20"/>
                <w:lang w:val="en-US"/>
              </w:rPr>
            </w:pPr>
            <w:r>
              <w:rPr>
                <w:b/>
                <w:sz w:val="20"/>
                <w:szCs w:val="20"/>
                <w:lang w:val="en-US"/>
              </w:rPr>
              <w:tab/>
            </w:r>
            <w:r>
              <w:rPr>
                <w:sz w:val="20"/>
                <w:szCs w:val="20"/>
                <w:lang w:val="en-US"/>
              </w:rPr>
              <w:t xml:space="preserve">Bryan C. </w:t>
            </w:r>
            <w:proofErr w:type="spellStart"/>
            <w:r>
              <w:rPr>
                <w:sz w:val="20"/>
                <w:szCs w:val="20"/>
                <w:lang w:val="en-US"/>
              </w:rPr>
              <w:t>Duguid</w:t>
            </w:r>
            <w:proofErr w:type="spellEnd"/>
            <w:r>
              <w:rPr>
                <w:sz w:val="20"/>
                <w:szCs w:val="20"/>
                <w:lang w:val="en-US"/>
              </w:rPr>
              <w:t>, Q.C.</w:t>
            </w:r>
          </w:p>
          <w:p w:rsidR="00B1534E" w:rsidRDefault="00B1534E" w:rsidP="00B1534E">
            <w:pPr>
              <w:rPr>
                <w:sz w:val="20"/>
                <w:szCs w:val="20"/>
                <w:lang w:val="en-US"/>
              </w:rPr>
            </w:pPr>
            <w:r>
              <w:rPr>
                <w:sz w:val="20"/>
                <w:szCs w:val="20"/>
                <w:lang w:val="en-US"/>
              </w:rPr>
              <w:tab/>
              <w:t xml:space="preserve">Jensen </w:t>
            </w:r>
            <w:proofErr w:type="spellStart"/>
            <w:r>
              <w:rPr>
                <w:sz w:val="20"/>
                <w:szCs w:val="20"/>
                <w:lang w:val="en-US"/>
              </w:rPr>
              <w:t>Shawa</w:t>
            </w:r>
            <w:proofErr w:type="spellEnd"/>
            <w:r>
              <w:rPr>
                <w:sz w:val="20"/>
                <w:szCs w:val="20"/>
                <w:lang w:val="en-US"/>
              </w:rPr>
              <w:t xml:space="preserve"> Solomon </w:t>
            </w:r>
            <w:proofErr w:type="spellStart"/>
            <w:r>
              <w:rPr>
                <w:sz w:val="20"/>
                <w:szCs w:val="20"/>
                <w:lang w:val="en-US"/>
              </w:rPr>
              <w:t>Duguid</w:t>
            </w:r>
            <w:proofErr w:type="spellEnd"/>
            <w:r>
              <w:rPr>
                <w:sz w:val="20"/>
                <w:szCs w:val="20"/>
                <w:lang w:val="en-US"/>
              </w:rPr>
              <w:t xml:space="preserve"> Hawkes </w:t>
            </w:r>
            <w:r>
              <w:rPr>
                <w:sz w:val="20"/>
                <w:szCs w:val="20"/>
                <w:lang w:val="en-US"/>
              </w:rPr>
              <w:tab/>
              <w:t>LLP</w:t>
            </w:r>
          </w:p>
          <w:p w:rsidR="00B1534E" w:rsidRDefault="00B1534E" w:rsidP="00B1534E">
            <w:pPr>
              <w:rPr>
                <w:sz w:val="20"/>
                <w:szCs w:val="20"/>
                <w:lang w:val="en-US"/>
              </w:rPr>
            </w:pPr>
          </w:p>
          <w:p w:rsidR="00B1534E" w:rsidRPr="00B1534E" w:rsidRDefault="00B1534E" w:rsidP="00B1534E">
            <w:pPr>
              <w:rPr>
                <w:sz w:val="20"/>
                <w:szCs w:val="20"/>
                <w:lang w:val="fr-CA"/>
              </w:rPr>
            </w:pPr>
            <w:r>
              <w:rPr>
                <w:sz w:val="20"/>
                <w:szCs w:val="20"/>
                <w:lang w:val="en-US"/>
              </w:rPr>
              <w:tab/>
            </w:r>
            <w:r w:rsidRPr="00B1534E">
              <w:rPr>
                <w:sz w:val="20"/>
                <w:szCs w:val="20"/>
                <w:lang w:val="fr-CA"/>
              </w:rPr>
              <w:t>v. (37584)</w:t>
            </w:r>
          </w:p>
          <w:p w:rsidR="00B1534E" w:rsidRPr="00B1534E" w:rsidRDefault="00B1534E" w:rsidP="00B1534E">
            <w:pPr>
              <w:rPr>
                <w:sz w:val="20"/>
                <w:szCs w:val="20"/>
                <w:lang w:val="fr-CA"/>
              </w:rPr>
            </w:pPr>
          </w:p>
          <w:p w:rsidR="00B1534E" w:rsidRPr="00B1534E" w:rsidRDefault="00B1534E" w:rsidP="00B1534E">
            <w:pPr>
              <w:rPr>
                <w:b/>
                <w:sz w:val="20"/>
                <w:szCs w:val="20"/>
                <w:lang w:val="fr-CA"/>
              </w:rPr>
            </w:pPr>
            <w:r w:rsidRPr="00B1534E">
              <w:rPr>
                <w:b/>
                <w:sz w:val="20"/>
                <w:szCs w:val="20"/>
                <w:lang w:val="fr-CA"/>
              </w:rPr>
              <w:t>Canada Revenue Agency et al. (Alta.)</w:t>
            </w:r>
          </w:p>
          <w:p w:rsidR="00B1534E" w:rsidRPr="00B1534E" w:rsidRDefault="00B1534E" w:rsidP="00B1534E">
            <w:pPr>
              <w:rPr>
                <w:sz w:val="20"/>
                <w:szCs w:val="20"/>
                <w:lang w:val="fr-CA"/>
              </w:rPr>
            </w:pPr>
            <w:r w:rsidRPr="00B1534E">
              <w:rPr>
                <w:sz w:val="20"/>
                <w:szCs w:val="20"/>
                <w:lang w:val="fr-CA"/>
              </w:rPr>
              <w:tab/>
              <w:t>Chang Du</w:t>
            </w:r>
          </w:p>
          <w:p w:rsidR="00B1534E" w:rsidRDefault="00B1534E" w:rsidP="00B1534E">
            <w:pPr>
              <w:rPr>
                <w:sz w:val="20"/>
                <w:szCs w:val="20"/>
                <w:lang w:val="en-US"/>
              </w:rPr>
            </w:pPr>
            <w:r w:rsidRPr="00B1534E">
              <w:rPr>
                <w:sz w:val="20"/>
                <w:szCs w:val="20"/>
                <w:lang w:val="fr-CA"/>
              </w:rPr>
              <w:tab/>
            </w:r>
            <w:r>
              <w:rPr>
                <w:sz w:val="20"/>
                <w:szCs w:val="20"/>
                <w:lang w:val="en-US"/>
              </w:rPr>
              <w:t>A.G. of Canada</w:t>
            </w:r>
          </w:p>
          <w:p w:rsidR="00B1534E" w:rsidRDefault="00B1534E" w:rsidP="00B1534E">
            <w:pPr>
              <w:rPr>
                <w:sz w:val="20"/>
                <w:szCs w:val="20"/>
                <w:lang w:val="en-US"/>
              </w:rPr>
            </w:pPr>
          </w:p>
          <w:p w:rsidR="00B1534E" w:rsidRDefault="00B1534E" w:rsidP="00B1534E">
            <w:pPr>
              <w:rPr>
                <w:sz w:val="20"/>
                <w:szCs w:val="20"/>
                <w:lang w:val="en-US"/>
              </w:rPr>
            </w:pPr>
            <w:r>
              <w:rPr>
                <w:sz w:val="20"/>
                <w:szCs w:val="20"/>
                <w:lang w:val="en-US"/>
              </w:rPr>
              <w:t>FILING DATE: 25.05.2017</w:t>
            </w:r>
          </w:p>
          <w:p w:rsidR="00B1534E" w:rsidRDefault="00366C47" w:rsidP="00B1534E">
            <w:pPr>
              <w:rPr>
                <w:b/>
                <w:sz w:val="20"/>
                <w:szCs w:val="20"/>
                <w:lang w:val="en-US"/>
              </w:rPr>
            </w:pPr>
            <w:r>
              <w:rPr>
                <w:sz w:val="20"/>
                <w:szCs w:val="20"/>
                <w:lang w:val="fr-CA"/>
              </w:rPr>
              <w:pict>
                <v:rect id="_x0000_i1030" style="width:108pt;height:1pt" o:hrpct="0" o:hralign="center" o:hrstd="t" o:hrnoshade="t" o:hr="t" fillcolor="black [3213]" stroked="f"/>
              </w:pict>
            </w:r>
          </w:p>
          <w:p w:rsidR="00BA2AB4" w:rsidRPr="00BA2AB4" w:rsidRDefault="00BA2AB4" w:rsidP="005F1ED8">
            <w:pPr>
              <w:rPr>
                <w:sz w:val="20"/>
                <w:szCs w:val="20"/>
                <w:lang w:val="en-US"/>
              </w:rPr>
            </w:pPr>
          </w:p>
        </w:tc>
      </w:tr>
      <w:tr w:rsidR="00B1534E" w:rsidRPr="00BA2AB4" w:rsidTr="003B3977">
        <w:tc>
          <w:tcPr>
            <w:tcW w:w="4320" w:type="dxa"/>
            <w:shd w:val="clear" w:color="auto" w:fill="auto"/>
          </w:tcPr>
          <w:p w:rsidR="00B1534E" w:rsidRPr="00A43221" w:rsidRDefault="00B1534E" w:rsidP="005F1ED8">
            <w:pPr>
              <w:rPr>
                <w:b/>
                <w:sz w:val="20"/>
                <w:szCs w:val="20"/>
                <w:lang w:val="en-US"/>
              </w:rPr>
            </w:pPr>
            <w:r w:rsidRPr="00A43221">
              <w:rPr>
                <w:b/>
                <w:sz w:val="20"/>
                <w:szCs w:val="20"/>
                <w:lang w:val="en-US"/>
              </w:rPr>
              <w:t xml:space="preserve">Marie Eve </w:t>
            </w:r>
            <w:proofErr w:type="spellStart"/>
            <w:r w:rsidRPr="00A43221">
              <w:rPr>
                <w:b/>
                <w:sz w:val="20"/>
                <w:szCs w:val="20"/>
                <w:lang w:val="en-US"/>
              </w:rPr>
              <w:t>Magoon</w:t>
            </w:r>
            <w:proofErr w:type="spellEnd"/>
          </w:p>
          <w:p w:rsidR="00B1534E" w:rsidRPr="00A43221" w:rsidRDefault="00B1534E" w:rsidP="005F1ED8">
            <w:pPr>
              <w:rPr>
                <w:sz w:val="20"/>
                <w:szCs w:val="20"/>
                <w:lang w:val="en-US"/>
              </w:rPr>
            </w:pPr>
            <w:r w:rsidRPr="00A43221">
              <w:rPr>
                <w:b/>
                <w:sz w:val="20"/>
                <w:szCs w:val="20"/>
                <w:lang w:val="en-US"/>
              </w:rPr>
              <w:tab/>
            </w:r>
            <w:r w:rsidRPr="00A43221">
              <w:rPr>
                <w:sz w:val="20"/>
                <w:szCs w:val="20"/>
                <w:lang w:val="en-US"/>
              </w:rPr>
              <w:t>Michael Bates</w:t>
            </w:r>
          </w:p>
          <w:p w:rsidR="00B1534E" w:rsidRPr="00A43221" w:rsidRDefault="00B1534E" w:rsidP="005F1ED8">
            <w:pPr>
              <w:rPr>
                <w:sz w:val="20"/>
                <w:szCs w:val="20"/>
                <w:lang w:val="en-US"/>
              </w:rPr>
            </w:pPr>
            <w:r w:rsidRPr="00A43221">
              <w:rPr>
                <w:sz w:val="20"/>
                <w:szCs w:val="20"/>
                <w:lang w:val="en-US"/>
              </w:rPr>
              <w:tab/>
            </w:r>
            <w:proofErr w:type="spellStart"/>
            <w:r w:rsidRPr="00A43221">
              <w:rPr>
                <w:sz w:val="20"/>
                <w:szCs w:val="20"/>
                <w:lang w:val="en-US"/>
              </w:rPr>
              <w:t>Ruttan</w:t>
            </w:r>
            <w:proofErr w:type="spellEnd"/>
            <w:r w:rsidRPr="00A43221">
              <w:rPr>
                <w:sz w:val="20"/>
                <w:szCs w:val="20"/>
                <w:lang w:val="en-US"/>
              </w:rPr>
              <w:t xml:space="preserve"> Bates</w:t>
            </w:r>
          </w:p>
          <w:p w:rsidR="00B1534E" w:rsidRPr="00A43221" w:rsidRDefault="00B1534E" w:rsidP="005F1ED8">
            <w:pPr>
              <w:rPr>
                <w:sz w:val="20"/>
                <w:szCs w:val="20"/>
                <w:lang w:val="en-US"/>
              </w:rPr>
            </w:pPr>
          </w:p>
          <w:p w:rsidR="00B1534E" w:rsidRPr="00A43221" w:rsidRDefault="00B1534E" w:rsidP="005F1ED8">
            <w:pPr>
              <w:rPr>
                <w:sz w:val="20"/>
                <w:szCs w:val="20"/>
                <w:lang w:val="en-US"/>
              </w:rPr>
            </w:pPr>
            <w:r w:rsidRPr="00A43221">
              <w:rPr>
                <w:sz w:val="20"/>
                <w:szCs w:val="20"/>
                <w:lang w:val="en-US"/>
              </w:rPr>
              <w:tab/>
              <w:t>v. (37416)</w:t>
            </w:r>
          </w:p>
          <w:p w:rsidR="00B1534E" w:rsidRPr="00A43221" w:rsidRDefault="00B1534E" w:rsidP="005F1ED8">
            <w:pPr>
              <w:rPr>
                <w:sz w:val="20"/>
                <w:szCs w:val="20"/>
                <w:lang w:val="en-US"/>
              </w:rPr>
            </w:pPr>
          </w:p>
          <w:p w:rsidR="00B1534E" w:rsidRPr="00B1534E" w:rsidRDefault="00B1534E" w:rsidP="005F1ED8">
            <w:pPr>
              <w:rPr>
                <w:b/>
                <w:sz w:val="20"/>
                <w:szCs w:val="20"/>
                <w:lang w:val="en-US"/>
              </w:rPr>
            </w:pPr>
            <w:r w:rsidRPr="00B1534E">
              <w:rPr>
                <w:b/>
                <w:sz w:val="20"/>
                <w:szCs w:val="20"/>
                <w:lang w:val="en-US"/>
              </w:rPr>
              <w:t>Her Majesty the Queen (Alta.)</w:t>
            </w:r>
          </w:p>
          <w:p w:rsidR="00B1534E" w:rsidRDefault="00B1534E" w:rsidP="005F1ED8">
            <w:pPr>
              <w:rPr>
                <w:sz w:val="20"/>
                <w:szCs w:val="20"/>
                <w:lang w:val="en-US"/>
              </w:rPr>
            </w:pPr>
            <w:r>
              <w:rPr>
                <w:sz w:val="20"/>
                <w:szCs w:val="20"/>
                <w:lang w:val="en-US"/>
              </w:rPr>
              <w:tab/>
              <w:t xml:space="preserve">Christine </w:t>
            </w:r>
            <w:proofErr w:type="spellStart"/>
            <w:r>
              <w:rPr>
                <w:sz w:val="20"/>
                <w:szCs w:val="20"/>
                <w:lang w:val="en-US"/>
              </w:rPr>
              <w:t>Rideout</w:t>
            </w:r>
            <w:proofErr w:type="spellEnd"/>
          </w:p>
          <w:p w:rsidR="00B1534E" w:rsidRDefault="00B1534E" w:rsidP="005F1ED8">
            <w:pPr>
              <w:rPr>
                <w:sz w:val="20"/>
                <w:szCs w:val="20"/>
                <w:lang w:val="en-US"/>
              </w:rPr>
            </w:pPr>
            <w:r>
              <w:rPr>
                <w:sz w:val="20"/>
                <w:szCs w:val="20"/>
                <w:lang w:val="en-US"/>
              </w:rPr>
              <w:tab/>
              <w:t>A.G. of Alberta</w:t>
            </w:r>
          </w:p>
          <w:p w:rsidR="00B1534E" w:rsidRDefault="00B1534E" w:rsidP="005F1ED8">
            <w:pPr>
              <w:rPr>
                <w:sz w:val="20"/>
                <w:szCs w:val="20"/>
                <w:lang w:val="en-US"/>
              </w:rPr>
            </w:pPr>
          </w:p>
          <w:p w:rsidR="00B1534E" w:rsidRDefault="00B1534E" w:rsidP="005F1ED8">
            <w:pPr>
              <w:rPr>
                <w:sz w:val="20"/>
                <w:szCs w:val="20"/>
                <w:lang w:val="en-US"/>
              </w:rPr>
            </w:pPr>
            <w:r>
              <w:rPr>
                <w:sz w:val="20"/>
                <w:szCs w:val="20"/>
                <w:lang w:val="en-US"/>
              </w:rPr>
              <w:t>FILING DATE: 12.05.2017</w:t>
            </w:r>
          </w:p>
          <w:p w:rsidR="00B1534E" w:rsidRPr="00B1534E" w:rsidRDefault="00366C47" w:rsidP="00B1534E">
            <w:pPr>
              <w:rPr>
                <w:sz w:val="20"/>
                <w:szCs w:val="20"/>
                <w:lang w:val="en-US"/>
              </w:rPr>
            </w:pPr>
            <w:r>
              <w:rPr>
                <w:sz w:val="20"/>
                <w:szCs w:val="20"/>
                <w:lang w:val="fr-CA"/>
              </w:rPr>
              <w:pict>
                <v:rect id="_x0000_i1031" style="width:108pt;height:1pt" o:hrpct="0" o:hralign="center" o:hrstd="t" o:hrnoshade="t" o:hr="t" fillcolor="black [3213]" stroked="f"/>
              </w:pict>
            </w:r>
          </w:p>
        </w:tc>
        <w:tc>
          <w:tcPr>
            <w:tcW w:w="1181" w:type="dxa"/>
            <w:shd w:val="clear" w:color="auto" w:fill="auto"/>
          </w:tcPr>
          <w:p w:rsidR="00B1534E" w:rsidRPr="00BA2AB4" w:rsidRDefault="00B1534E" w:rsidP="00242AEE">
            <w:pPr>
              <w:jc w:val="center"/>
              <w:rPr>
                <w:sz w:val="20"/>
                <w:szCs w:val="20"/>
                <w:lang w:val="en-US"/>
              </w:rPr>
            </w:pPr>
          </w:p>
        </w:tc>
        <w:tc>
          <w:tcPr>
            <w:tcW w:w="4320" w:type="dxa"/>
            <w:shd w:val="clear" w:color="auto" w:fill="auto"/>
          </w:tcPr>
          <w:p w:rsidR="00B1534E" w:rsidRPr="00B1534E" w:rsidRDefault="00B1534E" w:rsidP="00B1534E">
            <w:pPr>
              <w:rPr>
                <w:b/>
                <w:sz w:val="20"/>
                <w:szCs w:val="20"/>
                <w:lang w:val="fr-CA"/>
              </w:rPr>
            </w:pPr>
            <w:r w:rsidRPr="00B1534E">
              <w:rPr>
                <w:b/>
                <w:sz w:val="20"/>
                <w:szCs w:val="20"/>
                <w:lang w:val="fr-CA"/>
              </w:rPr>
              <w:t>Spencer Lee Jordan</w:t>
            </w:r>
          </w:p>
          <w:p w:rsidR="00B1534E" w:rsidRDefault="00B1534E" w:rsidP="00B1534E">
            <w:pPr>
              <w:rPr>
                <w:sz w:val="20"/>
                <w:szCs w:val="20"/>
                <w:lang w:val="fr-CA"/>
              </w:rPr>
            </w:pPr>
            <w:r w:rsidRPr="00B1534E">
              <w:rPr>
                <w:b/>
                <w:sz w:val="20"/>
                <w:szCs w:val="20"/>
                <w:lang w:val="fr-CA"/>
              </w:rPr>
              <w:tab/>
            </w:r>
            <w:r w:rsidRPr="00BA2AB4">
              <w:rPr>
                <w:sz w:val="20"/>
                <w:szCs w:val="20"/>
                <w:lang w:val="fr-CA"/>
              </w:rPr>
              <w:t xml:space="preserve">Brendan M. </w:t>
            </w:r>
            <w:r>
              <w:rPr>
                <w:sz w:val="20"/>
                <w:szCs w:val="20"/>
                <w:lang w:val="fr-CA"/>
              </w:rPr>
              <w:t>Miller</w:t>
            </w:r>
          </w:p>
          <w:p w:rsidR="00B1534E" w:rsidRPr="00B1534E" w:rsidRDefault="00B1534E" w:rsidP="00B1534E">
            <w:pPr>
              <w:rPr>
                <w:sz w:val="20"/>
                <w:szCs w:val="20"/>
                <w:lang w:val="en-US"/>
              </w:rPr>
            </w:pPr>
            <w:r>
              <w:rPr>
                <w:sz w:val="20"/>
                <w:szCs w:val="20"/>
                <w:lang w:val="fr-CA"/>
              </w:rPr>
              <w:tab/>
            </w:r>
            <w:r w:rsidRPr="00B1534E">
              <w:rPr>
                <w:sz w:val="20"/>
                <w:szCs w:val="20"/>
                <w:lang w:val="en-US"/>
              </w:rPr>
              <w:t>Walsh LLP</w:t>
            </w:r>
          </w:p>
          <w:p w:rsidR="00B1534E" w:rsidRPr="00B1534E" w:rsidRDefault="00B1534E" w:rsidP="00B1534E">
            <w:pPr>
              <w:rPr>
                <w:sz w:val="20"/>
                <w:szCs w:val="20"/>
                <w:lang w:val="en-US"/>
              </w:rPr>
            </w:pPr>
          </w:p>
          <w:p w:rsidR="00B1534E" w:rsidRPr="00B1534E" w:rsidRDefault="00B1534E" w:rsidP="00B1534E">
            <w:pPr>
              <w:rPr>
                <w:sz w:val="20"/>
                <w:szCs w:val="20"/>
                <w:lang w:val="en-US"/>
              </w:rPr>
            </w:pPr>
            <w:r w:rsidRPr="00B1534E">
              <w:rPr>
                <w:sz w:val="20"/>
                <w:szCs w:val="20"/>
                <w:lang w:val="en-US"/>
              </w:rPr>
              <w:tab/>
              <w:t>v. (37479)</w:t>
            </w:r>
          </w:p>
          <w:p w:rsidR="00B1534E" w:rsidRPr="00B1534E" w:rsidRDefault="00B1534E" w:rsidP="00B1534E">
            <w:pPr>
              <w:rPr>
                <w:sz w:val="20"/>
                <w:szCs w:val="20"/>
                <w:lang w:val="en-US"/>
              </w:rPr>
            </w:pPr>
          </w:p>
          <w:p w:rsidR="00B1534E" w:rsidRPr="00BA2AB4" w:rsidRDefault="00B1534E" w:rsidP="00B1534E">
            <w:pPr>
              <w:rPr>
                <w:b/>
                <w:sz w:val="20"/>
                <w:szCs w:val="20"/>
                <w:lang w:val="en-US"/>
              </w:rPr>
            </w:pPr>
            <w:r w:rsidRPr="00BA2AB4">
              <w:rPr>
                <w:b/>
                <w:sz w:val="20"/>
                <w:szCs w:val="20"/>
                <w:lang w:val="en-US"/>
              </w:rPr>
              <w:t>Her Majesty the Queen (Alta.)</w:t>
            </w:r>
          </w:p>
          <w:p w:rsidR="00B1534E" w:rsidRDefault="00B1534E" w:rsidP="00B1534E">
            <w:pPr>
              <w:rPr>
                <w:sz w:val="20"/>
                <w:szCs w:val="20"/>
                <w:lang w:val="en-US"/>
              </w:rPr>
            </w:pPr>
            <w:r>
              <w:rPr>
                <w:sz w:val="20"/>
                <w:szCs w:val="20"/>
                <w:lang w:val="en-US"/>
              </w:rPr>
              <w:tab/>
              <w:t xml:space="preserve">Christine </w:t>
            </w:r>
            <w:proofErr w:type="spellStart"/>
            <w:r>
              <w:rPr>
                <w:sz w:val="20"/>
                <w:szCs w:val="20"/>
                <w:lang w:val="en-US"/>
              </w:rPr>
              <w:t>Rideout</w:t>
            </w:r>
            <w:proofErr w:type="spellEnd"/>
          </w:p>
          <w:p w:rsidR="00B1534E" w:rsidRDefault="00B1534E" w:rsidP="00B1534E">
            <w:pPr>
              <w:rPr>
                <w:sz w:val="20"/>
                <w:szCs w:val="20"/>
                <w:lang w:val="en-US"/>
              </w:rPr>
            </w:pPr>
            <w:r>
              <w:rPr>
                <w:sz w:val="20"/>
                <w:szCs w:val="20"/>
                <w:lang w:val="en-US"/>
              </w:rPr>
              <w:tab/>
              <w:t>A.G. of Alberta</w:t>
            </w:r>
          </w:p>
          <w:p w:rsidR="00B1534E" w:rsidRDefault="00B1534E" w:rsidP="00B1534E">
            <w:pPr>
              <w:rPr>
                <w:sz w:val="20"/>
                <w:szCs w:val="20"/>
                <w:lang w:val="en-US"/>
              </w:rPr>
            </w:pPr>
            <w:r>
              <w:rPr>
                <w:sz w:val="20"/>
                <w:szCs w:val="20"/>
                <w:lang w:val="en-US"/>
              </w:rPr>
              <w:br/>
              <w:t>FILING DATE: 12.05.2017</w:t>
            </w:r>
          </w:p>
          <w:p w:rsidR="00B1534E" w:rsidRPr="00B1534E" w:rsidRDefault="00366C47" w:rsidP="00B1534E">
            <w:pPr>
              <w:rPr>
                <w:sz w:val="20"/>
                <w:szCs w:val="20"/>
                <w:lang w:val="en-US"/>
              </w:rPr>
            </w:pPr>
            <w:r>
              <w:rPr>
                <w:sz w:val="20"/>
                <w:szCs w:val="20"/>
                <w:lang w:val="fr-CA"/>
              </w:rPr>
              <w:pict>
                <v:rect id="_x0000_i1032" style="width:108pt;height:1pt" o:hrpct="0" o:hralign="center" o:hrstd="t" o:hrnoshade="t" o:hr="t" fillcolor="black [3213]" stroked="f"/>
              </w:pict>
            </w:r>
          </w:p>
        </w:tc>
      </w:tr>
      <w:tr w:rsidR="00B1534E" w:rsidRPr="00BA2AB4" w:rsidTr="003B3977">
        <w:tc>
          <w:tcPr>
            <w:tcW w:w="4320" w:type="dxa"/>
            <w:shd w:val="clear" w:color="auto" w:fill="auto"/>
          </w:tcPr>
          <w:p w:rsidR="00B1534E" w:rsidRDefault="00B1534E" w:rsidP="005F1ED8">
            <w:pPr>
              <w:rPr>
                <w:b/>
                <w:sz w:val="20"/>
                <w:szCs w:val="20"/>
                <w:lang w:val="en-US"/>
              </w:rPr>
            </w:pPr>
            <w:r>
              <w:rPr>
                <w:b/>
                <w:sz w:val="20"/>
                <w:szCs w:val="20"/>
                <w:lang w:val="en-US"/>
              </w:rPr>
              <w:lastRenderedPageBreak/>
              <w:t>S.A.</w:t>
            </w:r>
          </w:p>
          <w:p w:rsidR="00B1534E" w:rsidRDefault="00B1534E" w:rsidP="005F1ED8">
            <w:pPr>
              <w:rPr>
                <w:sz w:val="20"/>
                <w:szCs w:val="20"/>
                <w:lang w:val="en-US"/>
              </w:rPr>
            </w:pPr>
            <w:r>
              <w:rPr>
                <w:b/>
                <w:sz w:val="20"/>
                <w:szCs w:val="20"/>
                <w:lang w:val="en-US"/>
              </w:rPr>
              <w:tab/>
            </w:r>
            <w:r>
              <w:rPr>
                <w:sz w:val="20"/>
                <w:szCs w:val="20"/>
                <w:lang w:val="en-US"/>
              </w:rPr>
              <w:t>William Friedman</w:t>
            </w:r>
          </w:p>
          <w:p w:rsidR="00B1534E" w:rsidRDefault="00B1534E" w:rsidP="005F1ED8">
            <w:pPr>
              <w:rPr>
                <w:sz w:val="20"/>
                <w:szCs w:val="20"/>
                <w:lang w:val="en-US"/>
              </w:rPr>
            </w:pPr>
            <w:r>
              <w:rPr>
                <w:sz w:val="20"/>
                <w:szCs w:val="20"/>
                <w:lang w:val="en-US"/>
              </w:rPr>
              <w:tab/>
              <w:t>Friedman &amp; Associates</w:t>
            </w:r>
          </w:p>
          <w:p w:rsidR="00B1534E" w:rsidRDefault="00B1534E" w:rsidP="005F1ED8">
            <w:pPr>
              <w:rPr>
                <w:sz w:val="20"/>
                <w:szCs w:val="20"/>
                <w:lang w:val="en-US"/>
              </w:rPr>
            </w:pPr>
          </w:p>
          <w:p w:rsidR="00B1534E" w:rsidRDefault="00B1534E" w:rsidP="005F1ED8">
            <w:pPr>
              <w:rPr>
                <w:sz w:val="20"/>
                <w:szCs w:val="20"/>
                <w:lang w:val="en-US"/>
              </w:rPr>
            </w:pPr>
            <w:r>
              <w:rPr>
                <w:sz w:val="20"/>
                <w:szCs w:val="20"/>
                <w:lang w:val="en-US"/>
              </w:rPr>
              <w:tab/>
              <w:t>v. (37578)</w:t>
            </w:r>
          </w:p>
          <w:p w:rsidR="00B1534E" w:rsidRDefault="00B1534E" w:rsidP="005F1ED8">
            <w:pPr>
              <w:rPr>
                <w:sz w:val="20"/>
                <w:szCs w:val="20"/>
                <w:lang w:val="en-US"/>
              </w:rPr>
            </w:pPr>
          </w:p>
          <w:p w:rsidR="00625598" w:rsidRDefault="00625598" w:rsidP="005F1ED8">
            <w:pPr>
              <w:rPr>
                <w:b/>
                <w:sz w:val="20"/>
                <w:szCs w:val="20"/>
                <w:lang w:val="en-US"/>
              </w:rPr>
            </w:pPr>
            <w:r>
              <w:rPr>
                <w:b/>
                <w:sz w:val="20"/>
                <w:szCs w:val="20"/>
                <w:lang w:val="en-US"/>
              </w:rPr>
              <w:t>Z.G. (Ont.)</w:t>
            </w:r>
          </w:p>
          <w:p w:rsidR="00625598" w:rsidRDefault="00625598" w:rsidP="005F1ED8">
            <w:pPr>
              <w:rPr>
                <w:sz w:val="20"/>
                <w:szCs w:val="20"/>
                <w:lang w:val="en-US"/>
              </w:rPr>
            </w:pPr>
            <w:r>
              <w:rPr>
                <w:sz w:val="20"/>
                <w:szCs w:val="20"/>
                <w:lang w:val="en-US"/>
              </w:rPr>
              <w:tab/>
              <w:t xml:space="preserve">Harold </w:t>
            </w:r>
            <w:proofErr w:type="spellStart"/>
            <w:r>
              <w:rPr>
                <w:sz w:val="20"/>
                <w:szCs w:val="20"/>
                <w:lang w:val="en-US"/>
              </w:rPr>
              <w:t>Niman</w:t>
            </w:r>
            <w:proofErr w:type="spellEnd"/>
          </w:p>
          <w:p w:rsidR="00625598" w:rsidRDefault="00625598" w:rsidP="005F1ED8">
            <w:pPr>
              <w:rPr>
                <w:sz w:val="20"/>
                <w:szCs w:val="20"/>
                <w:lang w:val="en-US"/>
              </w:rPr>
            </w:pPr>
            <w:r>
              <w:rPr>
                <w:sz w:val="20"/>
                <w:szCs w:val="20"/>
                <w:lang w:val="en-US"/>
              </w:rPr>
              <w:tab/>
            </w:r>
            <w:proofErr w:type="spellStart"/>
            <w:r>
              <w:rPr>
                <w:sz w:val="20"/>
                <w:szCs w:val="20"/>
                <w:lang w:val="en-US"/>
              </w:rPr>
              <w:t>Niman</w:t>
            </w:r>
            <w:proofErr w:type="spellEnd"/>
            <w:r>
              <w:rPr>
                <w:sz w:val="20"/>
                <w:szCs w:val="20"/>
                <w:lang w:val="en-US"/>
              </w:rPr>
              <w:t xml:space="preserve"> </w:t>
            </w:r>
            <w:proofErr w:type="spellStart"/>
            <w:r>
              <w:rPr>
                <w:sz w:val="20"/>
                <w:szCs w:val="20"/>
                <w:lang w:val="en-US"/>
              </w:rPr>
              <w:t>Gelgoot</w:t>
            </w:r>
            <w:proofErr w:type="spellEnd"/>
            <w:r>
              <w:rPr>
                <w:sz w:val="20"/>
                <w:szCs w:val="20"/>
                <w:lang w:val="en-US"/>
              </w:rPr>
              <w:t xml:space="preserve"> and Associates LLP</w:t>
            </w:r>
          </w:p>
          <w:p w:rsidR="00625598" w:rsidRDefault="00625598" w:rsidP="005F1ED8">
            <w:pPr>
              <w:rPr>
                <w:sz w:val="20"/>
                <w:szCs w:val="20"/>
                <w:lang w:val="en-US"/>
              </w:rPr>
            </w:pPr>
          </w:p>
          <w:p w:rsidR="00625598" w:rsidRDefault="00625598" w:rsidP="005F1ED8">
            <w:pPr>
              <w:rPr>
                <w:sz w:val="20"/>
                <w:szCs w:val="20"/>
                <w:lang w:val="en-US"/>
              </w:rPr>
            </w:pPr>
            <w:r>
              <w:rPr>
                <w:sz w:val="20"/>
                <w:szCs w:val="20"/>
                <w:lang w:val="en-US"/>
              </w:rPr>
              <w:t>FILING DATE: 25.05.2017</w:t>
            </w:r>
          </w:p>
          <w:p w:rsidR="00625598" w:rsidRDefault="00366C47" w:rsidP="005F1ED8">
            <w:pPr>
              <w:rPr>
                <w:sz w:val="20"/>
                <w:szCs w:val="20"/>
                <w:lang w:val="fr-CA"/>
              </w:rPr>
            </w:pPr>
            <w:r>
              <w:rPr>
                <w:sz w:val="20"/>
                <w:szCs w:val="20"/>
                <w:lang w:val="fr-CA"/>
              </w:rPr>
              <w:pict>
                <v:rect id="_x0000_i1033" style="width:108pt;height:1pt" o:hrpct="0" o:hralign="center" o:hrstd="t" o:hrnoshade="t" o:hr="t" fillcolor="black [3213]" stroked="f"/>
              </w:pict>
            </w:r>
          </w:p>
          <w:p w:rsidR="00625598" w:rsidRPr="00625598" w:rsidRDefault="00625598" w:rsidP="005F1ED8">
            <w:pPr>
              <w:rPr>
                <w:sz w:val="20"/>
                <w:szCs w:val="20"/>
                <w:lang w:val="en-US"/>
              </w:rPr>
            </w:pPr>
          </w:p>
        </w:tc>
        <w:tc>
          <w:tcPr>
            <w:tcW w:w="1181" w:type="dxa"/>
            <w:shd w:val="clear" w:color="auto" w:fill="auto"/>
          </w:tcPr>
          <w:p w:rsidR="00625598" w:rsidRPr="00BA2AB4" w:rsidRDefault="00625598" w:rsidP="00242AEE">
            <w:pPr>
              <w:jc w:val="center"/>
              <w:rPr>
                <w:sz w:val="20"/>
                <w:szCs w:val="20"/>
                <w:lang w:val="en-US"/>
              </w:rPr>
            </w:pPr>
          </w:p>
        </w:tc>
        <w:tc>
          <w:tcPr>
            <w:tcW w:w="4320" w:type="dxa"/>
            <w:shd w:val="clear" w:color="auto" w:fill="auto"/>
          </w:tcPr>
          <w:p w:rsidR="00B1534E" w:rsidRDefault="00EB447B" w:rsidP="005F1ED8">
            <w:pPr>
              <w:rPr>
                <w:b/>
                <w:sz w:val="20"/>
                <w:szCs w:val="20"/>
                <w:lang w:val="en-US"/>
              </w:rPr>
            </w:pPr>
            <w:r>
              <w:rPr>
                <w:b/>
                <w:sz w:val="20"/>
                <w:szCs w:val="20"/>
                <w:lang w:val="en-US"/>
              </w:rPr>
              <w:t>St. John’s International Airport Authority</w:t>
            </w:r>
          </w:p>
          <w:p w:rsidR="00EB447B" w:rsidRDefault="00EB447B" w:rsidP="005F1ED8">
            <w:pPr>
              <w:rPr>
                <w:sz w:val="20"/>
                <w:szCs w:val="20"/>
                <w:lang w:val="en-US"/>
              </w:rPr>
            </w:pPr>
            <w:r>
              <w:rPr>
                <w:b/>
                <w:sz w:val="20"/>
                <w:szCs w:val="20"/>
                <w:lang w:val="en-US"/>
              </w:rPr>
              <w:tab/>
            </w:r>
            <w:r>
              <w:rPr>
                <w:sz w:val="20"/>
                <w:szCs w:val="20"/>
                <w:lang w:val="en-US"/>
              </w:rPr>
              <w:t>Michael J. Crosbie, Q.C.</w:t>
            </w:r>
          </w:p>
          <w:p w:rsidR="00EB447B" w:rsidRDefault="00EB447B" w:rsidP="005F1ED8">
            <w:pPr>
              <w:rPr>
                <w:sz w:val="20"/>
                <w:szCs w:val="20"/>
                <w:lang w:val="en-US"/>
              </w:rPr>
            </w:pPr>
            <w:r>
              <w:rPr>
                <w:sz w:val="20"/>
                <w:szCs w:val="20"/>
                <w:lang w:val="en-US"/>
              </w:rPr>
              <w:tab/>
            </w:r>
            <w:proofErr w:type="spellStart"/>
            <w:r>
              <w:rPr>
                <w:sz w:val="20"/>
                <w:szCs w:val="20"/>
                <w:lang w:val="en-US"/>
              </w:rPr>
              <w:t>McInnes</w:t>
            </w:r>
            <w:proofErr w:type="spellEnd"/>
            <w:r>
              <w:rPr>
                <w:sz w:val="20"/>
                <w:szCs w:val="20"/>
                <w:lang w:val="en-US"/>
              </w:rPr>
              <w:t xml:space="preserve"> Cooper</w:t>
            </w:r>
          </w:p>
          <w:p w:rsidR="00EB447B" w:rsidRDefault="00EB447B" w:rsidP="005F1ED8">
            <w:pPr>
              <w:rPr>
                <w:sz w:val="20"/>
                <w:szCs w:val="20"/>
                <w:lang w:val="en-US"/>
              </w:rPr>
            </w:pPr>
          </w:p>
          <w:p w:rsidR="00EB447B" w:rsidRDefault="00EB447B" w:rsidP="005F1ED8">
            <w:pPr>
              <w:rPr>
                <w:sz w:val="20"/>
                <w:szCs w:val="20"/>
                <w:lang w:val="en-US"/>
              </w:rPr>
            </w:pPr>
            <w:r>
              <w:rPr>
                <w:sz w:val="20"/>
                <w:szCs w:val="20"/>
                <w:lang w:val="en-US"/>
              </w:rPr>
              <w:tab/>
              <w:t>v. (37580)</w:t>
            </w:r>
          </w:p>
          <w:p w:rsidR="00EB447B" w:rsidRDefault="00EB447B" w:rsidP="005F1ED8">
            <w:pPr>
              <w:rPr>
                <w:sz w:val="20"/>
                <w:szCs w:val="20"/>
                <w:lang w:val="en-US"/>
              </w:rPr>
            </w:pPr>
          </w:p>
          <w:p w:rsidR="00EB447B" w:rsidRDefault="00EB447B" w:rsidP="005F1ED8">
            <w:pPr>
              <w:rPr>
                <w:b/>
                <w:sz w:val="20"/>
                <w:szCs w:val="20"/>
                <w:lang w:val="en-US"/>
              </w:rPr>
            </w:pPr>
            <w:r>
              <w:rPr>
                <w:b/>
                <w:sz w:val="20"/>
                <w:szCs w:val="20"/>
                <w:lang w:val="en-US"/>
              </w:rPr>
              <w:t>City of St. John’s (N.L.)</w:t>
            </w:r>
          </w:p>
          <w:p w:rsidR="00EB447B" w:rsidRPr="00A43221" w:rsidRDefault="00EB447B" w:rsidP="005F1ED8">
            <w:pPr>
              <w:rPr>
                <w:sz w:val="20"/>
                <w:szCs w:val="20"/>
                <w:lang w:val="fr-CA"/>
              </w:rPr>
            </w:pPr>
            <w:r>
              <w:rPr>
                <w:sz w:val="20"/>
                <w:szCs w:val="20"/>
                <w:lang w:val="en-US"/>
              </w:rPr>
              <w:tab/>
            </w:r>
            <w:proofErr w:type="spellStart"/>
            <w:r w:rsidRPr="00A43221">
              <w:rPr>
                <w:sz w:val="20"/>
                <w:szCs w:val="20"/>
                <w:lang w:val="fr-CA"/>
              </w:rPr>
              <w:t>Irene</w:t>
            </w:r>
            <w:proofErr w:type="spellEnd"/>
            <w:r w:rsidRPr="00A43221">
              <w:rPr>
                <w:sz w:val="20"/>
                <w:szCs w:val="20"/>
                <w:lang w:val="fr-CA"/>
              </w:rPr>
              <w:t xml:space="preserve"> S. </w:t>
            </w:r>
            <w:proofErr w:type="spellStart"/>
            <w:r w:rsidRPr="00A43221">
              <w:rPr>
                <w:sz w:val="20"/>
                <w:szCs w:val="20"/>
                <w:lang w:val="fr-CA"/>
              </w:rPr>
              <w:t>Muzychka</w:t>
            </w:r>
            <w:proofErr w:type="spellEnd"/>
            <w:r w:rsidRPr="00A43221">
              <w:rPr>
                <w:sz w:val="20"/>
                <w:szCs w:val="20"/>
                <w:lang w:val="fr-CA"/>
              </w:rPr>
              <w:t>, Q.C.</w:t>
            </w:r>
          </w:p>
          <w:p w:rsidR="00EB447B" w:rsidRPr="00A43221" w:rsidRDefault="00EB447B" w:rsidP="005F1ED8">
            <w:pPr>
              <w:rPr>
                <w:sz w:val="20"/>
                <w:szCs w:val="20"/>
                <w:lang w:val="fr-CA"/>
              </w:rPr>
            </w:pPr>
            <w:r w:rsidRPr="00A43221">
              <w:rPr>
                <w:sz w:val="20"/>
                <w:szCs w:val="20"/>
                <w:lang w:val="fr-CA"/>
              </w:rPr>
              <w:tab/>
              <w:t xml:space="preserve">Curtis, </w:t>
            </w:r>
            <w:proofErr w:type="spellStart"/>
            <w:r w:rsidRPr="00A43221">
              <w:rPr>
                <w:sz w:val="20"/>
                <w:szCs w:val="20"/>
                <w:lang w:val="fr-CA"/>
              </w:rPr>
              <w:t>Dawe</w:t>
            </w:r>
            <w:proofErr w:type="spellEnd"/>
          </w:p>
          <w:p w:rsidR="00EB447B" w:rsidRPr="00A43221" w:rsidRDefault="00EB447B" w:rsidP="005F1ED8">
            <w:pPr>
              <w:rPr>
                <w:sz w:val="20"/>
                <w:szCs w:val="20"/>
                <w:lang w:val="fr-CA"/>
              </w:rPr>
            </w:pPr>
          </w:p>
          <w:p w:rsidR="00EB447B" w:rsidRDefault="00EB447B" w:rsidP="005F1ED8">
            <w:pPr>
              <w:rPr>
                <w:sz w:val="20"/>
                <w:szCs w:val="20"/>
                <w:lang w:val="en-US"/>
              </w:rPr>
            </w:pPr>
            <w:r>
              <w:rPr>
                <w:sz w:val="20"/>
                <w:szCs w:val="20"/>
                <w:lang w:val="en-US"/>
              </w:rPr>
              <w:t>FILING DATE: 25.05.2017</w:t>
            </w:r>
          </w:p>
          <w:p w:rsidR="00EB447B" w:rsidRPr="00EB447B" w:rsidRDefault="00366C47" w:rsidP="005F1ED8">
            <w:pPr>
              <w:rPr>
                <w:sz w:val="20"/>
                <w:szCs w:val="20"/>
                <w:lang w:val="en-US"/>
              </w:rPr>
            </w:pPr>
            <w:r>
              <w:rPr>
                <w:sz w:val="20"/>
                <w:szCs w:val="20"/>
                <w:lang w:val="fr-CA"/>
              </w:rPr>
              <w:pict>
                <v:rect id="_x0000_i1034" style="width:108pt;height:1pt" o:hrpct="0" o:hralign="center" o:hrstd="t" o:hrnoshade="t" o:hr="t" fillcolor="black [3213]" stroked="f"/>
              </w:pict>
            </w:r>
          </w:p>
        </w:tc>
      </w:tr>
      <w:tr w:rsidR="00B1534E" w:rsidRPr="00BA2AB4" w:rsidTr="003B3977">
        <w:tc>
          <w:tcPr>
            <w:tcW w:w="4320" w:type="dxa"/>
            <w:shd w:val="clear" w:color="auto" w:fill="auto"/>
          </w:tcPr>
          <w:p w:rsidR="00B1534E" w:rsidRDefault="00EC0F9E" w:rsidP="005F1ED8">
            <w:pPr>
              <w:rPr>
                <w:b/>
                <w:sz w:val="20"/>
                <w:szCs w:val="20"/>
                <w:lang w:val="en-US"/>
              </w:rPr>
            </w:pPr>
            <w:r>
              <w:rPr>
                <w:b/>
                <w:sz w:val="20"/>
                <w:szCs w:val="20"/>
                <w:lang w:val="en-US"/>
              </w:rPr>
              <w:t xml:space="preserve">John F. Schneider Professional Corporation, </w:t>
            </w:r>
            <w:proofErr w:type="spellStart"/>
            <w:r>
              <w:rPr>
                <w:b/>
                <w:sz w:val="20"/>
                <w:szCs w:val="20"/>
                <w:lang w:val="en-US"/>
              </w:rPr>
              <w:t>operationg</w:t>
            </w:r>
            <w:proofErr w:type="spellEnd"/>
            <w:r>
              <w:rPr>
                <w:b/>
                <w:sz w:val="20"/>
                <w:szCs w:val="20"/>
                <w:lang w:val="en-US"/>
              </w:rPr>
              <w:t xml:space="preserve"> as </w:t>
            </w:r>
            <w:proofErr w:type="spellStart"/>
            <w:r>
              <w:rPr>
                <w:b/>
                <w:sz w:val="20"/>
                <w:szCs w:val="20"/>
                <w:lang w:val="en-US"/>
              </w:rPr>
              <w:t>Canmore</w:t>
            </w:r>
            <w:proofErr w:type="spellEnd"/>
            <w:r>
              <w:rPr>
                <w:b/>
                <w:sz w:val="20"/>
                <w:szCs w:val="20"/>
                <w:lang w:val="en-US"/>
              </w:rPr>
              <w:t xml:space="preserve"> Legal Services et al. </w:t>
            </w:r>
          </w:p>
          <w:p w:rsidR="00EC0F9E" w:rsidRDefault="00EC0F9E" w:rsidP="005F1ED8">
            <w:pPr>
              <w:rPr>
                <w:sz w:val="20"/>
                <w:szCs w:val="20"/>
                <w:lang w:val="en-US"/>
              </w:rPr>
            </w:pPr>
            <w:r>
              <w:rPr>
                <w:b/>
                <w:sz w:val="20"/>
                <w:szCs w:val="20"/>
                <w:lang w:val="en-US"/>
              </w:rPr>
              <w:tab/>
            </w:r>
            <w:r>
              <w:rPr>
                <w:sz w:val="20"/>
                <w:szCs w:val="20"/>
                <w:lang w:val="en-US"/>
              </w:rPr>
              <w:t xml:space="preserve">Ravi </w:t>
            </w:r>
            <w:proofErr w:type="spellStart"/>
            <w:r>
              <w:rPr>
                <w:sz w:val="20"/>
                <w:szCs w:val="20"/>
                <w:lang w:val="en-US"/>
              </w:rPr>
              <w:t>Jadushingh</w:t>
            </w:r>
            <w:proofErr w:type="spellEnd"/>
          </w:p>
          <w:p w:rsidR="00EC0F9E" w:rsidRDefault="00EC0F9E" w:rsidP="005F1ED8">
            <w:pPr>
              <w:rPr>
                <w:sz w:val="20"/>
                <w:szCs w:val="20"/>
                <w:lang w:val="en-US"/>
              </w:rPr>
            </w:pPr>
            <w:r>
              <w:rPr>
                <w:sz w:val="20"/>
                <w:szCs w:val="20"/>
                <w:lang w:val="en-US"/>
              </w:rPr>
              <w:tab/>
              <w:t>Code Hunter LLP</w:t>
            </w:r>
          </w:p>
          <w:p w:rsidR="00EC0F9E" w:rsidRDefault="00EC0F9E" w:rsidP="005F1ED8">
            <w:pPr>
              <w:rPr>
                <w:sz w:val="20"/>
                <w:szCs w:val="20"/>
                <w:lang w:val="en-US"/>
              </w:rPr>
            </w:pPr>
          </w:p>
          <w:p w:rsidR="00EC0F9E" w:rsidRDefault="00EC0F9E" w:rsidP="005F1ED8">
            <w:pPr>
              <w:rPr>
                <w:sz w:val="20"/>
                <w:szCs w:val="20"/>
                <w:lang w:val="en-US"/>
              </w:rPr>
            </w:pPr>
            <w:r>
              <w:rPr>
                <w:sz w:val="20"/>
                <w:szCs w:val="20"/>
                <w:lang w:val="en-US"/>
              </w:rPr>
              <w:tab/>
              <w:t>v. (</w:t>
            </w:r>
            <w:r w:rsidR="00A43221">
              <w:rPr>
                <w:sz w:val="20"/>
                <w:szCs w:val="20"/>
                <w:lang w:val="en-US"/>
              </w:rPr>
              <w:t>37582)</w:t>
            </w:r>
          </w:p>
          <w:p w:rsidR="00A43221" w:rsidRDefault="00A43221" w:rsidP="005F1ED8">
            <w:pPr>
              <w:rPr>
                <w:sz w:val="20"/>
                <w:szCs w:val="20"/>
                <w:lang w:val="en-US"/>
              </w:rPr>
            </w:pPr>
          </w:p>
          <w:p w:rsidR="00A43221" w:rsidRDefault="00A43221" w:rsidP="005F1ED8">
            <w:pPr>
              <w:rPr>
                <w:b/>
                <w:sz w:val="20"/>
                <w:szCs w:val="20"/>
                <w:lang w:val="en-US"/>
              </w:rPr>
            </w:pPr>
            <w:r>
              <w:rPr>
                <w:b/>
                <w:sz w:val="20"/>
                <w:szCs w:val="20"/>
                <w:lang w:val="en-US"/>
              </w:rPr>
              <w:t xml:space="preserve">Horst Tyson </w:t>
            </w:r>
            <w:proofErr w:type="spellStart"/>
            <w:r>
              <w:rPr>
                <w:b/>
                <w:sz w:val="20"/>
                <w:szCs w:val="20"/>
                <w:lang w:val="en-US"/>
              </w:rPr>
              <w:t>Dahlem</w:t>
            </w:r>
            <w:proofErr w:type="spellEnd"/>
            <w:r>
              <w:rPr>
                <w:b/>
                <w:sz w:val="20"/>
                <w:szCs w:val="20"/>
                <w:lang w:val="en-US"/>
              </w:rPr>
              <w:t xml:space="preserve"> Professional Corporation (Alta.)</w:t>
            </w:r>
          </w:p>
          <w:p w:rsidR="00A43221" w:rsidRDefault="00A43221" w:rsidP="005F1ED8">
            <w:pPr>
              <w:rPr>
                <w:sz w:val="20"/>
                <w:szCs w:val="20"/>
                <w:lang w:val="en-US"/>
              </w:rPr>
            </w:pPr>
            <w:r>
              <w:rPr>
                <w:sz w:val="20"/>
                <w:szCs w:val="20"/>
                <w:lang w:val="en-US"/>
              </w:rPr>
              <w:tab/>
              <w:t>Mohamed A. Amery</w:t>
            </w:r>
          </w:p>
          <w:p w:rsidR="00A43221" w:rsidRDefault="00A43221" w:rsidP="005F1ED8">
            <w:pPr>
              <w:rPr>
                <w:sz w:val="20"/>
                <w:szCs w:val="20"/>
                <w:lang w:val="en-US"/>
              </w:rPr>
            </w:pPr>
            <w:r>
              <w:rPr>
                <w:sz w:val="20"/>
                <w:szCs w:val="20"/>
                <w:lang w:val="en-US"/>
              </w:rPr>
              <w:tab/>
            </w:r>
            <w:proofErr w:type="spellStart"/>
            <w:r>
              <w:rPr>
                <w:sz w:val="20"/>
                <w:szCs w:val="20"/>
                <w:lang w:val="en-US"/>
              </w:rPr>
              <w:t>Shea</w:t>
            </w:r>
            <w:proofErr w:type="spellEnd"/>
            <w:r>
              <w:rPr>
                <w:sz w:val="20"/>
                <w:szCs w:val="20"/>
                <w:lang w:val="en-US"/>
              </w:rPr>
              <w:t xml:space="preserve"> </w:t>
            </w:r>
            <w:proofErr w:type="spellStart"/>
            <w:r>
              <w:rPr>
                <w:sz w:val="20"/>
                <w:szCs w:val="20"/>
                <w:lang w:val="en-US"/>
              </w:rPr>
              <w:t>Nerland</w:t>
            </w:r>
            <w:proofErr w:type="spellEnd"/>
            <w:r>
              <w:rPr>
                <w:sz w:val="20"/>
                <w:szCs w:val="20"/>
                <w:lang w:val="en-US"/>
              </w:rPr>
              <w:t xml:space="preserve"> </w:t>
            </w:r>
            <w:proofErr w:type="spellStart"/>
            <w:r>
              <w:rPr>
                <w:sz w:val="20"/>
                <w:szCs w:val="20"/>
                <w:lang w:val="en-US"/>
              </w:rPr>
              <w:t>Calnan</w:t>
            </w:r>
            <w:proofErr w:type="spellEnd"/>
          </w:p>
          <w:p w:rsidR="00A43221" w:rsidRDefault="00A43221" w:rsidP="005F1ED8">
            <w:pPr>
              <w:rPr>
                <w:sz w:val="20"/>
                <w:szCs w:val="20"/>
                <w:lang w:val="en-US"/>
              </w:rPr>
            </w:pPr>
          </w:p>
          <w:p w:rsidR="00A43221" w:rsidRDefault="00A43221" w:rsidP="005F1ED8">
            <w:pPr>
              <w:rPr>
                <w:sz w:val="20"/>
                <w:szCs w:val="20"/>
                <w:lang w:val="en-US"/>
              </w:rPr>
            </w:pPr>
            <w:r>
              <w:rPr>
                <w:sz w:val="20"/>
                <w:szCs w:val="20"/>
                <w:lang w:val="en-US"/>
              </w:rPr>
              <w:t>FILING DATE: 26.05.2017</w:t>
            </w:r>
          </w:p>
          <w:p w:rsidR="00A43221" w:rsidRDefault="00366C47" w:rsidP="005F1ED8">
            <w:pPr>
              <w:rPr>
                <w:sz w:val="20"/>
                <w:szCs w:val="20"/>
                <w:lang w:val="fr-CA"/>
              </w:rPr>
            </w:pPr>
            <w:r>
              <w:rPr>
                <w:sz w:val="20"/>
                <w:szCs w:val="20"/>
                <w:lang w:val="fr-CA"/>
              </w:rPr>
              <w:pict>
                <v:rect id="_x0000_i1035" style="width:108pt;height:1pt" o:hrpct="0" o:hralign="center" o:hrstd="t" o:hrnoshade="t" o:hr="t" fillcolor="black [3213]" stroked="f"/>
              </w:pict>
            </w:r>
          </w:p>
          <w:p w:rsidR="00A43221" w:rsidRPr="00A43221" w:rsidRDefault="00A43221" w:rsidP="005F1ED8">
            <w:pPr>
              <w:rPr>
                <w:sz w:val="20"/>
                <w:szCs w:val="20"/>
                <w:lang w:val="en-US"/>
              </w:rPr>
            </w:pPr>
          </w:p>
        </w:tc>
        <w:tc>
          <w:tcPr>
            <w:tcW w:w="1181" w:type="dxa"/>
            <w:shd w:val="clear" w:color="auto" w:fill="auto"/>
          </w:tcPr>
          <w:p w:rsidR="00B1534E" w:rsidRPr="00BA2AB4" w:rsidRDefault="00B1534E" w:rsidP="00242AEE">
            <w:pPr>
              <w:jc w:val="center"/>
              <w:rPr>
                <w:sz w:val="20"/>
                <w:szCs w:val="20"/>
                <w:lang w:val="en-US"/>
              </w:rPr>
            </w:pPr>
          </w:p>
        </w:tc>
        <w:tc>
          <w:tcPr>
            <w:tcW w:w="4320" w:type="dxa"/>
            <w:shd w:val="clear" w:color="auto" w:fill="auto"/>
          </w:tcPr>
          <w:p w:rsidR="00B1534E" w:rsidRPr="00F010C2" w:rsidRDefault="00FA5293" w:rsidP="005F1ED8">
            <w:pPr>
              <w:rPr>
                <w:b/>
                <w:sz w:val="20"/>
                <w:szCs w:val="20"/>
                <w:lang w:val="fr-CA"/>
              </w:rPr>
            </w:pPr>
            <w:r w:rsidRPr="00F010C2">
              <w:rPr>
                <w:b/>
                <w:sz w:val="20"/>
                <w:szCs w:val="20"/>
                <w:lang w:val="fr-CA"/>
              </w:rPr>
              <w:t xml:space="preserve">Ivan </w:t>
            </w:r>
            <w:proofErr w:type="spellStart"/>
            <w:r w:rsidRPr="00F010C2">
              <w:rPr>
                <w:b/>
                <w:sz w:val="20"/>
                <w:szCs w:val="20"/>
                <w:lang w:val="fr-CA"/>
              </w:rPr>
              <w:t>Cavric</w:t>
            </w:r>
            <w:proofErr w:type="spellEnd"/>
          </w:p>
          <w:p w:rsidR="00FA5293" w:rsidRPr="00F010C2" w:rsidRDefault="00FA5293" w:rsidP="005F1ED8">
            <w:pPr>
              <w:rPr>
                <w:sz w:val="20"/>
                <w:szCs w:val="20"/>
                <w:lang w:val="fr-CA"/>
              </w:rPr>
            </w:pPr>
            <w:r w:rsidRPr="00F010C2">
              <w:rPr>
                <w:b/>
                <w:sz w:val="20"/>
                <w:szCs w:val="20"/>
                <w:lang w:val="fr-CA"/>
              </w:rPr>
              <w:tab/>
            </w:r>
            <w:r w:rsidRPr="00F010C2">
              <w:rPr>
                <w:sz w:val="20"/>
                <w:szCs w:val="20"/>
                <w:lang w:val="fr-CA"/>
              </w:rPr>
              <w:t xml:space="preserve">Peter-Paul E. </w:t>
            </w:r>
            <w:proofErr w:type="spellStart"/>
            <w:r w:rsidRPr="00F010C2">
              <w:rPr>
                <w:sz w:val="20"/>
                <w:szCs w:val="20"/>
                <w:lang w:val="fr-CA"/>
              </w:rPr>
              <w:t>DuVernet</w:t>
            </w:r>
            <w:proofErr w:type="spellEnd"/>
          </w:p>
          <w:p w:rsidR="00FA5293" w:rsidRDefault="00FA5293" w:rsidP="005F1ED8">
            <w:pPr>
              <w:rPr>
                <w:sz w:val="20"/>
                <w:szCs w:val="20"/>
                <w:lang w:val="en-US"/>
              </w:rPr>
            </w:pPr>
            <w:r w:rsidRPr="00F010C2">
              <w:rPr>
                <w:sz w:val="20"/>
                <w:szCs w:val="20"/>
                <w:lang w:val="fr-CA"/>
              </w:rPr>
              <w:tab/>
            </w:r>
            <w:proofErr w:type="spellStart"/>
            <w:r>
              <w:rPr>
                <w:sz w:val="20"/>
                <w:szCs w:val="20"/>
                <w:lang w:val="en-US"/>
              </w:rPr>
              <w:t>Glaholt</w:t>
            </w:r>
            <w:proofErr w:type="spellEnd"/>
            <w:r>
              <w:rPr>
                <w:sz w:val="20"/>
                <w:szCs w:val="20"/>
                <w:lang w:val="en-US"/>
              </w:rPr>
              <w:t xml:space="preserve"> LLP</w:t>
            </w:r>
          </w:p>
          <w:p w:rsidR="00FA5293" w:rsidRDefault="00FA5293" w:rsidP="005F1ED8">
            <w:pPr>
              <w:rPr>
                <w:sz w:val="20"/>
                <w:szCs w:val="20"/>
                <w:lang w:val="en-US"/>
              </w:rPr>
            </w:pPr>
          </w:p>
          <w:p w:rsidR="00FA5293" w:rsidRDefault="00FA5293" w:rsidP="005F1ED8">
            <w:pPr>
              <w:rPr>
                <w:sz w:val="20"/>
                <w:szCs w:val="20"/>
                <w:lang w:val="en-US"/>
              </w:rPr>
            </w:pPr>
            <w:r>
              <w:rPr>
                <w:sz w:val="20"/>
                <w:szCs w:val="20"/>
                <w:lang w:val="en-US"/>
              </w:rPr>
              <w:tab/>
              <w:t>v. (37579)</w:t>
            </w:r>
          </w:p>
          <w:p w:rsidR="00FA5293" w:rsidRDefault="00FA5293" w:rsidP="005F1ED8">
            <w:pPr>
              <w:rPr>
                <w:sz w:val="20"/>
                <w:szCs w:val="20"/>
                <w:lang w:val="en-US"/>
              </w:rPr>
            </w:pPr>
          </w:p>
          <w:p w:rsidR="00FA5293" w:rsidRDefault="00FA5293" w:rsidP="005F1ED8">
            <w:pPr>
              <w:rPr>
                <w:b/>
                <w:sz w:val="20"/>
                <w:szCs w:val="20"/>
                <w:lang w:val="en-US"/>
              </w:rPr>
            </w:pPr>
            <w:r>
              <w:rPr>
                <w:b/>
                <w:sz w:val="20"/>
                <w:szCs w:val="20"/>
                <w:lang w:val="en-US"/>
              </w:rPr>
              <w:t>Ontario Securities Commission (Ont.)</w:t>
            </w:r>
          </w:p>
          <w:p w:rsidR="00FA5293" w:rsidRDefault="00FA5293" w:rsidP="005F1ED8">
            <w:pPr>
              <w:rPr>
                <w:sz w:val="20"/>
                <w:szCs w:val="20"/>
                <w:lang w:val="en-US"/>
              </w:rPr>
            </w:pPr>
            <w:r>
              <w:rPr>
                <w:sz w:val="20"/>
                <w:szCs w:val="20"/>
                <w:lang w:val="en-US"/>
              </w:rPr>
              <w:tab/>
              <w:t>Scott C. Hutchinson</w:t>
            </w:r>
          </w:p>
          <w:p w:rsidR="00FA5293" w:rsidRDefault="00FA5293" w:rsidP="005F1ED8">
            <w:pPr>
              <w:rPr>
                <w:sz w:val="20"/>
                <w:szCs w:val="20"/>
                <w:lang w:val="en-US"/>
              </w:rPr>
            </w:pPr>
            <w:r>
              <w:rPr>
                <w:sz w:val="20"/>
                <w:szCs w:val="20"/>
                <w:lang w:val="en-US"/>
              </w:rPr>
              <w:tab/>
              <w:t>Henein Hutchison LLP</w:t>
            </w:r>
          </w:p>
          <w:p w:rsidR="00FA5293" w:rsidRDefault="00FA5293" w:rsidP="005F1ED8">
            <w:pPr>
              <w:rPr>
                <w:sz w:val="20"/>
                <w:szCs w:val="20"/>
                <w:lang w:val="en-US"/>
              </w:rPr>
            </w:pPr>
          </w:p>
          <w:p w:rsidR="00FA5293" w:rsidRDefault="00FA5293" w:rsidP="005F1ED8">
            <w:pPr>
              <w:rPr>
                <w:sz w:val="20"/>
                <w:szCs w:val="20"/>
                <w:lang w:val="en-US"/>
              </w:rPr>
            </w:pPr>
            <w:r>
              <w:rPr>
                <w:sz w:val="20"/>
                <w:szCs w:val="20"/>
                <w:lang w:val="en-US"/>
              </w:rPr>
              <w:t>FILING DATE: 26.05.2017</w:t>
            </w:r>
          </w:p>
          <w:p w:rsidR="00FA5293" w:rsidRPr="00FA5293" w:rsidRDefault="00366C47" w:rsidP="005F1ED8">
            <w:pPr>
              <w:rPr>
                <w:sz w:val="20"/>
                <w:szCs w:val="20"/>
                <w:lang w:val="en-US"/>
              </w:rPr>
            </w:pPr>
            <w:r>
              <w:rPr>
                <w:sz w:val="20"/>
                <w:szCs w:val="20"/>
                <w:lang w:val="fr-CA"/>
              </w:rPr>
              <w:pict>
                <v:rect id="_x0000_i1036" style="width:108pt;height:1pt" o:hrpct="0" o:hralign="center" o:hrstd="t" o:hrnoshade="t" o:hr="t" fillcolor="black [3213]" stroked="f"/>
              </w:pict>
            </w:r>
          </w:p>
        </w:tc>
      </w:tr>
      <w:tr w:rsidR="00B1534E" w:rsidRPr="00BA2AB4" w:rsidTr="003B3977">
        <w:tc>
          <w:tcPr>
            <w:tcW w:w="4320" w:type="dxa"/>
            <w:shd w:val="clear" w:color="auto" w:fill="auto"/>
          </w:tcPr>
          <w:p w:rsidR="00B1534E" w:rsidRPr="00F010C2" w:rsidRDefault="00FA5293" w:rsidP="005F1ED8">
            <w:pPr>
              <w:rPr>
                <w:b/>
                <w:sz w:val="20"/>
                <w:szCs w:val="20"/>
                <w:lang w:val="fr-CA"/>
              </w:rPr>
            </w:pPr>
            <w:r w:rsidRPr="00F010C2">
              <w:rPr>
                <w:b/>
                <w:sz w:val="20"/>
                <w:szCs w:val="20"/>
                <w:lang w:val="fr-CA"/>
              </w:rPr>
              <w:t xml:space="preserve">Tanner </w:t>
            </w:r>
            <w:proofErr w:type="spellStart"/>
            <w:r w:rsidRPr="00F010C2">
              <w:rPr>
                <w:b/>
                <w:sz w:val="20"/>
                <w:szCs w:val="20"/>
                <w:lang w:val="fr-CA"/>
              </w:rPr>
              <w:t>Currie</w:t>
            </w:r>
            <w:proofErr w:type="spellEnd"/>
          </w:p>
          <w:p w:rsidR="00FA5293" w:rsidRPr="00F010C2" w:rsidRDefault="00FA5293" w:rsidP="005F1ED8">
            <w:pPr>
              <w:rPr>
                <w:sz w:val="20"/>
                <w:szCs w:val="20"/>
                <w:lang w:val="fr-CA"/>
              </w:rPr>
            </w:pPr>
            <w:r w:rsidRPr="00F010C2">
              <w:rPr>
                <w:b/>
                <w:sz w:val="20"/>
                <w:szCs w:val="20"/>
                <w:lang w:val="fr-CA"/>
              </w:rPr>
              <w:tab/>
            </w:r>
            <w:r w:rsidRPr="00F010C2">
              <w:rPr>
                <w:sz w:val="20"/>
                <w:szCs w:val="20"/>
                <w:lang w:val="fr-CA"/>
              </w:rPr>
              <w:t xml:space="preserve">Trent </w:t>
            </w:r>
            <w:proofErr w:type="spellStart"/>
            <w:r w:rsidRPr="00F010C2">
              <w:rPr>
                <w:sz w:val="20"/>
                <w:szCs w:val="20"/>
                <w:lang w:val="fr-CA"/>
              </w:rPr>
              <w:t>Faldien</w:t>
            </w:r>
            <w:proofErr w:type="spellEnd"/>
          </w:p>
          <w:p w:rsidR="00FA5293" w:rsidRPr="00F010C2" w:rsidRDefault="00FA5293" w:rsidP="005F1ED8">
            <w:pPr>
              <w:rPr>
                <w:sz w:val="20"/>
                <w:szCs w:val="20"/>
                <w:lang w:val="fr-CA"/>
              </w:rPr>
            </w:pPr>
          </w:p>
          <w:p w:rsidR="00FA5293" w:rsidRPr="00F010C2" w:rsidRDefault="00FA5293" w:rsidP="005F1ED8">
            <w:pPr>
              <w:rPr>
                <w:sz w:val="20"/>
                <w:szCs w:val="20"/>
                <w:lang w:val="fr-CA"/>
              </w:rPr>
            </w:pPr>
            <w:r w:rsidRPr="00F010C2">
              <w:rPr>
                <w:sz w:val="20"/>
                <w:szCs w:val="20"/>
                <w:lang w:val="fr-CA"/>
              </w:rPr>
              <w:tab/>
              <w:t>v. (37585)</w:t>
            </w:r>
          </w:p>
          <w:p w:rsidR="00FA5293" w:rsidRPr="00F010C2" w:rsidRDefault="00FA5293" w:rsidP="005F1ED8">
            <w:pPr>
              <w:rPr>
                <w:b/>
                <w:sz w:val="20"/>
                <w:szCs w:val="20"/>
                <w:lang w:val="fr-CA"/>
              </w:rPr>
            </w:pPr>
          </w:p>
          <w:p w:rsidR="00FA5293" w:rsidRDefault="00FA5293" w:rsidP="005F1ED8">
            <w:pPr>
              <w:rPr>
                <w:b/>
                <w:sz w:val="20"/>
                <w:szCs w:val="20"/>
                <w:lang w:val="en-US"/>
              </w:rPr>
            </w:pPr>
            <w:r>
              <w:rPr>
                <w:b/>
                <w:sz w:val="20"/>
                <w:szCs w:val="20"/>
                <w:lang w:val="en-US"/>
              </w:rPr>
              <w:t>Attorney General of Ontario et al. (Ont.)</w:t>
            </w:r>
          </w:p>
          <w:p w:rsidR="00FA5293" w:rsidRDefault="00FA5293" w:rsidP="005F1ED8">
            <w:pPr>
              <w:rPr>
                <w:sz w:val="20"/>
                <w:szCs w:val="20"/>
                <w:lang w:val="en-US"/>
              </w:rPr>
            </w:pPr>
            <w:r>
              <w:rPr>
                <w:sz w:val="20"/>
                <w:szCs w:val="20"/>
                <w:lang w:val="en-US"/>
              </w:rPr>
              <w:tab/>
              <w:t xml:space="preserve">Philip </w:t>
            </w:r>
            <w:proofErr w:type="spellStart"/>
            <w:r>
              <w:rPr>
                <w:sz w:val="20"/>
                <w:szCs w:val="20"/>
                <w:lang w:val="en-US"/>
              </w:rPr>
              <w:t>Perlmutter</w:t>
            </w:r>
            <w:proofErr w:type="spellEnd"/>
          </w:p>
          <w:p w:rsidR="00FA5293" w:rsidRDefault="00FA5293" w:rsidP="005F1ED8">
            <w:pPr>
              <w:rPr>
                <w:sz w:val="20"/>
                <w:szCs w:val="20"/>
                <w:lang w:val="en-US"/>
              </w:rPr>
            </w:pPr>
            <w:r>
              <w:rPr>
                <w:sz w:val="20"/>
                <w:szCs w:val="20"/>
                <w:lang w:val="en-US"/>
              </w:rPr>
              <w:tab/>
              <w:t>A.G. of Ontario</w:t>
            </w:r>
          </w:p>
          <w:p w:rsidR="00FA5293" w:rsidRDefault="00FA5293" w:rsidP="005F1ED8">
            <w:pPr>
              <w:rPr>
                <w:sz w:val="20"/>
                <w:szCs w:val="20"/>
                <w:lang w:val="en-US"/>
              </w:rPr>
            </w:pPr>
          </w:p>
          <w:p w:rsidR="00FA5293" w:rsidRDefault="00FA5293" w:rsidP="005F1ED8">
            <w:pPr>
              <w:rPr>
                <w:sz w:val="20"/>
                <w:szCs w:val="20"/>
                <w:lang w:val="en-US"/>
              </w:rPr>
            </w:pPr>
            <w:r>
              <w:rPr>
                <w:sz w:val="20"/>
                <w:szCs w:val="20"/>
                <w:lang w:val="en-US"/>
              </w:rPr>
              <w:t>FILING DATE: 29.05.2017</w:t>
            </w:r>
          </w:p>
          <w:p w:rsidR="00FA5293" w:rsidRDefault="00366C47" w:rsidP="005F1ED8">
            <w:pPr>
              <w:rPr>
                <w:sz w:val="20"/>
                <w:szCs w:val="20"/>
                <w:lang w:val="fr-CA"/>
              </w:rPr>
            </w:pPr>
            <w:r>
              <w:rPr>
                <w:sz w:val="20"/>
                <w:szCs w:val="20"/>
                <w:lang w:val="fr-CA"/>
              </w:rPr>
              <w:pict>
                <v:rect id="_x0000_i1037" style="width:108pt;height:1pt" o:hrpct="0" o:hralign="center" o:hrstd="t" o:hrnoshade="t" o:hr="t" fillcolor="black [3213]" stroked="f"/>
              </w:pict>
            </w:r>
          </w:p>
          <w:p w:rsidR="00FA5293" w:rsidRPr="00FA5293" w:rsidRDefault="00FA5293" w:rsidP="005F1ED8">
            <w:pPr>
              <w:rPr>
                <w:sz w:val="20"/>
                <w:szCs w:val="20"/>
                <w:lang w:val="en-US"/>
              </w:rPr>
            </w:pPr>
          </w:p>
        </w:tc>
        <w:tc>
          <w:tcPr>
            <w:tcW w:w="1181" w:type="dxa"/>
            <w:shd w:val="clear" w:color="auto" w:fill="auto"/>
          </w:tcPr>
          <w:p w:rsidR="00B1534E" w:rsidRPr="00BA2AB4" w:rsidRDefault="00B1534E" w:rsidP="00242AEE">
            <w:pPr>
              <w:jc w:val="center"/>
              <w:rPr>
                <w:sz w:val="20"/>
                <w:szCs w:val="20"/>
                <w:lang w:val="en-US"/>
              </w:rPr>
            </w:pPr>
          </w:p>
        </w:tc>
        <w:tc>
          <w:tcPr>
            <w:tcW w:w="4320" w:type="dxa"/>
            <w:shd w:val="clear" w:color="auto" w:fill="auto"/>
          </w:tcPr>
          <w:p w:rsidR="00B1534E" w:rsidRDefault="00FA5293" w:rsidP="005F1ED8">
            <w:pPr>
              <w:rPr>
                <w:b/>
                <w:sz w:val="20"/>
                <w:szCs w:val="20"/>
                <w:lang w:val="en-US"/>
              </w:rPr>
            </w:pPr>
            <w:r>
              <w:rPr>
                <w:b/>
                <w:sz w:val="20"/>
                <w:szCs w:val="20"/>
                <w:lang w:val="en-US"/>
              </w:rPr>
              <w:t xml:space="preserve">William Watters et al. </w:t>
            </w:r>
          </w:p>
          <w:p w:rsidR="00FA5293" w:rsidRDefault="00FA5293" w:rsidP="005F1ED8">
            <w:pPr>
              <w:rPr>
                <w:sz w:val="20"/>
                <w:szCs w:val="20"/>
                <w:lang w:val="en-US"/>
              </w:rPr>
            </w:pPr>
            <w:r>
              <w:rPr>
                <w:b/>
                <w:sz w:val="20"/>
                <w:szCs w:val="20"/>
                <w:lang w:val="en-US"/>
              </w:rPr>
              <w:tab/>
            </w:r>
            <w:r>
              <w:rPr>
                <w:sz w:val="20"/>
                <w:szCs w:val="20"/>
                <w:lang w:val="en-US"/>
              </w:rPr>
              <w:t xml:space="preserve">Kenneth </w:t>
            </w:r>
            <w:proofErr w:type="spellStart"/>
            <w:r>
              <w:rPr>
                <w:sz w:val="20"/>
                <w:szCs w:val="20"/>
                <w:lang w:val="en-US"/>
              </w:rPr>
              <w:t>Peacocke</w:t>
            </w:r>
            <w:proofErr w:type="spellEnd"/>
          </w:p>
          <w:p w:rsidR="00FA5293" w:rsidRDefault="00FA5293" w:rsidP="005F1ED8">
            <w:pPr>
              <w:rPr>
                <w:sz w:val="20"/>
                <w:szCs w:val="20"/>
                <w:lang w:val="en-US"/>
              </w:rPr>
            </w:pPr>
          </w:p>
          <w:p w:rsidR="00FA5293" w:rsidRDefault="00FA5293" w:rsidP="005F1ED8">
            <w:pPr>
              <w:rPr>
                <w:sz w:val="20"/>
                <w:szCs w:val="20"/>
                <w:lang w:val="en-US"/>
              </w:rPr>
            </w:pPr>
            <w:r>
              <w:rPr>
                <w:sz w:val="20"/>
                <w:szCs w:val="20"/>
                <w:lang w:val="en-US"/>
              </w:rPr>
              <w:tab/>
              <w:t>v. (37586)</w:t>
            </w:r>
          </w:p>
          <w:p w:rsidR="00FA5293" w:rsidRDefault="00FA5293" w:rsidP="005F1ED8">
            <w:pPr>
              <w:rPr>
                <w:sz w:val="20"/>
                <w:szCs w:val="20"/>
                <w:lang w:val="en-US"/>
              </w:rPr>
            </w:pPr>
          </w:p>
          <w:p w:rsidR="00FA5293" w:rsidRPr="00F010C2" w:rsidRDefault="00FA5293" w:rsidP="005F1ED8">
            <w:pPr>
              <w:rPr>
                <w:b/>
                <w:sz w:val="20"/>
                <w:szCs w:val="20"/>
                <w:lang w:val="fr-CA"/>
              </w:rPr>
            </w:pPr>
            <w:r>
              <w:rPr>
                <w:b/>
                <w:sz w:val="20"/>
                <w:szCs w:val="20"/>
                <w:lang w:val="en-US"/>
              </w:rPr>
              <w:t xml:space="preserve">Cora Franchise Group Inc. </w:t>
            </w:r>
            <w:r w:rsidRPr="00F010C2">
              <w:rPr>
                <w:b/>
                <w:sz w:val="20"/>
                <w:szCs w:val="20"/>
                <w:lang w:val="fr-CA"/>
              </w:rPr>
              <w:t>(Ont.)</w:t>
            </w:r>
          </w:p>
          <w:p w:rsidR="00FA5293" w:rsidRPr="00F010C2" w:rsidRDefault="00FA5293" w:rsidP="005F1ED8">
            <w:pPr>
              <w:rPr>
                <w:sz w:val="20"/>
                <w:szCs w:val="20"/>
                <w:lang w:val="fr-CA"/>
              </w:rPr>
            </w:pPr>
            <w:r w:rsidRPr="00F010C2">
              <w:rPr>
                <w:sz w:val="20"/>
                <w:szCs w:val="20"/>
                <w:lang w:val="fr-CA"/>
              </w:rPr>
              <w:tab/>
              <w:t>Derek Ronde</w:t>
            </w:r>
          </w:p>
          <w:p w:rsidR="00FA5293" w:rsidRPr="00F010C2" w:rsidRDefault="00FA5293" w:rsidP="005F1ED8">
            <w:pPr>
              <w:rPr>
                <w:sz w:val="20"/>
                <w:szCs w:val="20"/>
                <w:lang w:val="fr-CA"/>
              </w:rPr>
            </w:pPr>
            <w:r w:rsidRPr="00F010C2">
              <w:rPr>
                <w:sz w:val="20"/>
                <w:szCs w:val="20"/>
                <w:lang w:val="fr-CA"/>
              </w:rPr>
              <w:tab/>
            </w:r>
            <w:proofErr w:type="spellStart"/>
            <w:r w:rsidRPr="00F010C2">
              <w:rPr>
                <w:sz w:val="20"/>
                <w:szCs w:val="20"/>
                <w:lang w:val="fr-CA"/>
              </w:rPr>
              <w:t>Cassels</w:t>
            </w:r>
            <w:proofErr w:type="spellEnd"/>
            <w:r w:rsidRPr="00F010C2">
              <w:rPr>
                <w:sz w:val="20"/>
                <w:szCs w:val="20"/>
                <w:lang w:val="fr-CA"/>
              </w:rPr>
              <w:t xml:space="preserve"> </w:t>
            </w:r>
            <w:proofErr w:type="spellStart"/>
            <w:r w:rsidRPr="00F010C2">
              <w:rPr>
                <w:sz w:val="20"/>
                <w:szCs w:val="20"/>
                <w:lang w:val="fr-CA"/>
              </w:rPr>
              <w:t>Brock</w:t>
            </w:r>
            <w:proofErr w:type="spellEnd"/>
            <w:r w:rsidRPr="00F010C2">
              <w:rPr>
                <w:sz w:val="20"/>
                <w:szCs w:val="20"/>
                <w:lang w:val="fr-CA"/>
              </w:rPr>
              <w:t xml:space="preserve"> &amp; </w:t>
            </w:r>
            <w:proofErr w:type="spellStart"/>
            <w:r w:rsidRPr="00F010C2">
              <w:rPr>
                <w:sz w:val="20"/>
                <w:szCs w:val="20"/>
                <w:lang w:val="fr-CA"/>
              </w:rPr>
              <w:t>Balckwell</w:t>
            </w:r>
            <w:proofErr w:type="spellEnd"/>
            <w:r w:rsidRPr="00F010C2">
              <w:rPr>
                <w:sz w:val="20"/>
                <w:szCs w:val="20"/>
                <w:lang w:val="fr-CA"/>
              </w:rPr>
              <w:t xml:space="preserve"> LLP</w:t>
            </w:r>
          </w:p>
          <w:p w:rsidR="00FA5293" w:rsidRPr="00F010C2" w:rsidRDefault="00FA5293" w:rsidP="005F1ED8">
            <w:pPr>
              <w:rPr>
                <w:sz w:val="20"/>
                <w:szCs w:val="20"/>
                <w:lang w:val="fr-CA"/>
              </w:rPr>
            </w:pPr>
          </w:p>
          <w:p w:rsidR="00FA5293" w:rsidRDefault="00FA5293" w:rsidP="005F1ED8">
            <w:pPr>
              <w:rPr>
                <w:sz w:val="20"/>
                <w:szCs w:val="20"/>
                <w:lang w:val="en-US"/>
              </w:rPr>
            </w:pPr>
            <w:r>
              <w:rPr>
                <w:sz w:val="20"/>
                <w:szCs w:val="20"/>
                <w:lang w:val="en-US"/>
              </w:rPr>
              <w:t>FILING DATE: 29.05.2017</w:t>
            </w:r>
          </w:p>
          <w:p w:rsidR="00FA5293" w:rsidRPr="00FA5293" w:rsidRDefault="00366C47" w:rsidP="005F1ED8">
            <w:pPr>
              <w:rPr>
                <w:sz w:val="20"/>
                <w:szCs w:val="20"/>
                <w:lang w:val="en-US"/>
              </w:rPr>
            </w:pPr>
            <w:r>
              <w:rPr>
                <w:sz w:val="20"/>
                <w:szCs w:val="20"/>
                <w:lang w:val="fr-CA"/>
              </w:rPr>
              <w:pict>
                <v:rect id="_x0000_i1038" style="width:108pt;height:1pt" o:hrpct="0" o:hralign="center" o:hrstd="t" o:hrnoshade="t" o:hr="t" fillcolor="black [3213]" stroked="f"/>
              </w:pict>
            </w:r>
          </w:p>
        </w:tc>
      </w:tr>
    </w:tbl>
    <w:p w:rsidR="00242AEE" w:rsidRPr="00BA2AB4" w:rsidRDefault="00242AEE" w:rsidP="0095096B">
      <w:pPr>
        <w:tabs>
          <w:tab w:val="right" w:pos="9360"/>
        </w:tabs>
        <w:rPr>
          <w:sz w:val="20"/>
          <w:szCs w:val="20"/>
          <w:lang w:val="en-US"/>
        </w:rPr>
      </w:pPr>
    </w:p>
    <w:p w:rsidR="00C01FCB" w:rsidRPr="00BA2AB4" w:rsidRDefault="00C01FCB" w:rsidP="0095096B">
      <w:pPr>
        <w:tabs>
          <w:tab w:val="right" w:pos="9360"/>
        </w:tabs>
        <w:rPr>
          <w:sz w:val="20"/>
          <w:szCs w:val="20"/>
          <w:lang w:val="en-US"/>
        </w:rPr>
      </w:pPr>
    </w:p>
    <w:p w:rsidR="00C01FCB" w:rsidRPr="00BA2AB4" w:rsidRDefault="00C01FCB" w:rsidP="0095096B">
      <w:pPr>
        <w:tabs>
          <w:tab w:val="right" w:pos="9360"/>
        </w:tabs>
        <w:rPr>
          <w:sz w:val="20"/>
          <w:szCs w:val="20"/>
          <w:lang w:val="en-US"/>
        </w:rPr>
      </w:pPr>
    </w:p>
    <w:p w:rsidR="00242AEE" w:rsidRPr="00BA2AB4" w:rsidRDefault="00242AEE" w:rsidP="0095096B">
      <w:pPr>
        <w:tabs>
          <w:tab w:val="right" w:pos="9360"/>
        </w:tabs>
        <w:rPr>
          <w:sz w:val="20"/>
          <w:szCs w:val="20"/>
          <w:lang w:val="en-US"/>
        </w:rPr>
        <w:sectPr w:rsidR="00242AEE" w:rsidRPr="00BA2AB4" w:rsidSect="00B904E2">
          <w:headerReference w:type="default" r:id="rId10"/>
          <w:footerReference w:type="default" r:id="rId11"/>
          <w:headerReference w:type="first" r:id="rId12"/>
          <w:footerReference w:type="first" r:id="rId13"/>
          <w:pgSz w:w="12240" w:h="15840"/>
          <w:pgMar w:top="720" w:right="965" w:bottom="1080" w:left="1656" w:header="706" w:footer="706" w:gutter="0"/>
          <w:pgNumType w:start="924"/>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306CB3" w:rsidTr="00BA6468">
        <w:trPr>
          <w:trHeight w:val="900"/>
        </w:trPr>
        <w:tc>
          <w:tcPr>
            <w:tcW w:w="4200" w:type="dxa"/>
            <w:tcMar>
              <w:left w:w="0" w:type="dxa"/>
              <w:right w:w="0" w:type="dxa"/>
            </w:tcMar>
          </w:tcPr>
          <w:p w:rsidR="002E2327" w:rsidRPr="00A43221" w:rsidRDefault="002E2327" w:rsidP="002E2327">
            <w:pPr>
              <w:keepNext/>
              <w:keepLines/>
              <w:widowControl w:val="0"/>
              <w:rPr>
                <w:b/>
                <w:szCs w:val="24"/>
                <w:lang w:val="en-US"/>
              </w:rPr>
            </w:pPr>
            <w:r w:rsidRPr="00EC0F9E">
              <w:rPr>
                <w:b/>
                <w:szCs w:val="24"/>
                <w:lang w:val="en-US"/>
              </w:rPr>
              <w:lastRenderedPageBreak/>
              <w:t>APPLICATIONS FOR LEAVE SUBMIT</w:t>
            </w:r>
            <w:r w:rsidRPr="00A43221">
              <w:rPr>
                <w:b/>
                <w:szCs w:val="24"/>
                <w:lang w:val="en-US"/>
              </w:rPr>
              <w:t>TED TO COURT SINCE LAST ISSUE</w:t>
            </w:r>
          </w:p>
        </w:tc>
        <w:tc>
          <w:tcPr>
            <w:tcW w:w="1200" w:type="dxa"/>
            <w:tcMar>
              <w:left w:w="0" w:type="dxa"/>
              <w:right w:w="0" w:type="dxa"/>
            </w:tcMar>
          </w:tcPr>
          <w:p w:rsidR="002E2327" w:rsidRPr="00A43221" w:rsidRDefault="002E2327" w:rsidP="002E2327">
            <w:pPr>
              <w:keepNext/>
              <w:keepLines/>
              <w:widowControl w:val="0"/>
              <w:jc w:val="center"/>
              <w:rPr>
                <w:b/>
                <w:szCs w:val="24"/>
                <w:lang w:val="en-US"/>
              </w:rPr>
            </w:pPr>
          </w:p>
          <w:p w:rsidR="001D0D5F" w:rsidRPr="00A43221" w:rsidRDefault="001D0D5F" w:rsidP="002E2327">
            <w:pPr>
              <w:keepNext/>
              <w:keepLines/>
              <w:widowControl w:val="0"/>
              <w:jc w:val="center"/>
              <w:rPr>
                <w:b/>
                <w:szCs w:val="24"/>
                <w:lang w:val="en-US"/>
              </w:rPr>
            </w:pPr>
          </w:p>
          <w:p w:rsidR="001D0D5F" w:rsidRPr="00A43221" w:rsidRDefault="001D0D5F" w:rsidP="002E2327">
            <w:pPr>
              <w:keepNext/>
              <w:keepLines/>
              <w:widowControl w:val="0"/>
              <w:jc w:val="center"/>
              <w:rPr>
                <w:b/>
                <w:szCs w:val="24"/>
                <w:lang w:val="en-US"/>
              </w:rPr>
            </w:pPr>
          </w:p>
          <w:p w:rsidR="001D0D5F" w:rsidRPr="00A43221"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BA2AB4">
              <w:rPr>
                <w:b/>
                <w:szCs w:val="24"/>
                <w:lang w:val="fr-CA"/>
              </w:rPr>
              <w:t>DEMANDES SOUMISES À LA COUR DEPUIS LA DERNIÈRE PA</w:t>
            </w:r>
            <w:r w:rsidRPr="00A43221">
              <w:rPr>
                <w:b/>
                <w:szCs w:val="24"/>
                <w:lang w:val="fr-CA"/>
              </w:rPr>
              <w:t>RUTI</w:t>
            </w:r>
            <w:r w:rsidRPr="001D0D5F">
              <w:rPr>
                <w:b/>
                <w:szCs w:val="24"/>
                <w:lang w:val="fr-CA"/>
              </w:rPr>
              <w:t>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2517A1" w:rsidP="00CB3520">
      <w:pPr>
        <w:widowControl w:val="0"/>
        <w:rPr>
          <w:b/>
          <w:sz w:val="20"/>
          <w:szCs w:val="20"/>
        </w:rPr>
      </w:pPr>
      <w:r>
        <w:rPr>
          <w:b/>
          <w:sz w:val="20"/>
          <w:szCs w:val="20"/>
        </w:rPr>
        <w:t>JUNE 5</w:t>
      </w:r>
      <w:r w:rsidR="00CB3520" w:rsidRPr="00C50A5C">
        <w:rPr>
          <w:b/>
          <w:sz w:val="20"/>
          <w:szCs w:val="20"/>
        </w:rPr>
        <w:t>, 201</w:t>
      </w:r>
      <w:r w:rsidR="00E8544A">
        <w:rPr>
          <w:b/>
          <w:sz w:val="20"/>
          <w:szCs w:val="20"/>
        </w:rPr>
        <w:t>7</w:t>
      </w:r>
      <w:r w:rsidR="00CB3520" w:rsidRPr="00C50A5C">
        <w:rPr>
          <w:b/>
          <w:sz w:val="20"/>
          <w:szCs w:val="20"/>
        </w:rPr>
        <w:t xml:space="preserve"> / LE </w:t>
      </w:r>
      <w:r>
        <w:rPr>
          <w:b/>
          <w:sz w:val="20"/>
          <w:szCs w:val="20"/>
        </w:rPr>
        <w:t>5 JUIN</w:t>
      </w:r>
      <w:r w:rsidR="00CB3520" w:rsidRPr="00C50A5C">
        <w:rPr>
          <w:b/>
          <w:sz w:val="20"/>
          <w:szCs w:val="20"/>
        </w:rPr>
        <w:t xml:space="preserve"> 201</w:t>
      </w:r>
      <w:r w:rsidR="00E8544A">
        <w:rPr>
          <w:b/>
          <w:sz w:val="20"/>
          <w:szCs w:val="20"/>
        </w:rPr>
        <w:t>7</w:t>
      </w:r>
    </w:p>
    <w:p w:rsidR="00C661B7" w:rsidRDefault="00C661B7" w:rsidP="002517A1">
      <w:pPr>
        <w:rPr>
          <w:b/>
          <w:bCs/>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1B014C" w:rsidRPr="00306CB3" w:rsidTr="009E1AB6">
        <w:trPr>
          <w:cantSplit/>
        </w:trPr>
        <w:tc>
          <w:tcPr>
            <w:tcW w:w="508" w:type="dxa"/>
          </w:tcPr>
          <w:p w:rsidR="001B014C" w:rsidRPr="0024398E" w:rsidRDefault="001B014C" w:rsidP="009E1AB6">
            <w:pPr>
              <w:rPr>
                <w:sz w:val="20"/>
                <w:szCs w:val="20"/>
                <w:lang w:val="fr-CA"/>
              </w:rPr>
            </w:pPr>
          </w:p>
        </w:tc>
        <w:tc>
          <w:tcPr>
            <w:tcW w:w="810" w:type="dxa"/>
          </w:tcPr>
          <w:p w:rsidR="001B014C" w:rsidRPr="0024398E" w:rsidRDefault="001B014C" w:rsidP="009E1AB6">
            <w:pPr>
              <w:rPr>
                <w:sz w:val="20"/>
                <w:szCs w:val="20"/>
                <w:lang w:val="fr-CA"/>
              </w:rPr>
            </w:pPr>
          </w:p>
        </w:tc>
        <w:tc>
          <w:tcPr>
            <w:tcW w:w="8258" w:type="dxa"/>
            <w:gridSpan w:val="3"/>
          </w:tcPr>
          <w:p w:rsidR="001B014C" w:rsidRDefault="001B014C" w:rsidP="001B014C">
            <w:pPr>
              <w:jc w:val="center"/>
              <w:rPr>
                <w:b/>
                <w:bCs/>
                <w:sz w:val="20"/>
                <w:szCs w:val="20"/>
              </w:rPr>
            </w:pPr>
            <w:r>
              <w:rPr>
                <w:b/>
                <w:bCs/>
                <w:sz w:val="20"/>
                <w:szCs w:val="20"/>
              </w:rPr>
              <w:t xml:space="preserve">CORAM:  Chief Justice </w:t>
            </w:r>
            <w:proofErr w:type="spellStart"/>
            <w:r>
              <w:rPr>
                <w:b/>
                <w:bCs/>
                <w:sz w:val="20"/>
                <w:szCs w:val="20"/>
              </w:rPr>
              <w:t>McLachlin</w:t>
            </w:r>
            <w:proofErr w:type="spellEnd"/>
            <w:r>
              <w:rPr>
                <w:b/>
                <w:bCs/>
                <w:sz w:val="20"/>
                <w:szCs w:val="20"/>
              </w:rPr>
              <w:t xml:space="preserve"> and Wagner and </w:t>
            </w:r>
            <w:proofErr w:type="spellStart"/>
            <w:r>
              <w:rPr>
                <w:b/>
                <w:bCs/>
                <w:sz w:val="20"/>
                <w:szCs w:val="20"/>
              </w:rPr>
              <w:t>Gascon</w:t>
            </w:r>
            <w:proofErr w:type="spellEnd"/>
            <w:r>
              <w:rPr>
                <w:b/>
                <w:bCs/>
                <w:sz w:val="20"/>
                <w:szCs w:val="20"/>
              </w:rPr>
              <w:t xml:space="preserve"> JJ.</w:t>
            </w:r>
          </w:p>
          <w:p w:rsidR="001B014C" w:rsidRDefault="001B014C" w:rsidP="001B014C">
            <w:pPr>
              <w:jc w:val="center"/>
              <w:rPr>
                <w:sz w:val="20"/>
                <w:szCs w:val="20"/>
                <w:lang w:val="fr-CA"/>
              </w:rPr>
            </w:pPr>
            <w:r>
              <w:rPr>
                <w:b/>
                <w:bCs/>
                <w:sz w:val="20"/>
                <w:szCs w:val="20"/>
                <w:lang w:val="fr-CA"/>
              </w:rPr>
              <w:t xml:space="preserve">La juge en chef </w:t>
            </w:r>
            <w:proofErr w:type="spellStart"/>
            <w:r>
              <w:rPr>
                <w:b/>
                <w:bCs/>
                <w:sz w:val="20"/>
                <w:szCs w:val="20"/>
                <w:lang w:val="fr-CA"/>
              </w:rPr>
              <w:t>McLachlin</w:t>
            </w:r>
            <w:proofErr w:type="spellEnd"/>
            <w:r>
              <w:rPr>
                <w:b/>
                <w:bCs/>
                <w:sz w:val="20"/>
                <w:szCs w:val="20"/>
                <w:lang w:val="fr-CA"/>
              </w:rPr>
              <w:t xml:space="preserve"> et les juges Wagner et Gascon</w:t>
            </w:r>
          </w:p>
          <w:p w:rsidR="001B014C" w:rsidRPr="001B014C" w:rsidRDefault="001B014C" w:rsidP="009E1AB6">
            <w:pPr>
              <w:rPr>
                <w:sz w:val="20"/>
                <w:szCs w:val="20"/>
                <w:lang w:val="fr-CA"/>
              </w:rPr>
            </w:pPr>
          </w:p>
        </w:tc>
      </w:tr>
      <w:tr w:rsidR="001B014C" w:rsidRPr="0024398E" w:rsidTr="009E1AB6">
        <w:trPr>
          <w:cantSplit/>
        </w:trPr>
        <w:tc>
          <w:tcPr>
            <w:tcW w:w="508" w:type="dxa"/>
          </w:tcPr>
          <w:p w:rsidR="001B014C" w:rsidRPr="0024398E" w:rsidRDefault="001B014C" w:rsidP="009E1AB6">
            <w:pPr>
              <w:rPr>
                <w:sz w:val="20"/>
                <w:szCs w:val="20"/>
              </w:rPr>
            </w:pPr>
            <w:r w:rsidRPr="0024398E">
              <w:rPr>
                <w:sz w:val="20"/>
                <w:szCs w:val="20"/>
              </w:rPr>
              <w:t>1.</w:t>
            </w:r>
          </w:p>
        </w:tc>
        <w:tc>
          <w:tcPr>
            <w:tcW w:w="810" w:type="dxa"/>
          </w:tcPr>
          <w:p w:rsidR="001B014C" w:rsidRPr="0024398E" w:rsidRDefault="001B014C" w:rsidP="009E1AB6">
            <w:pPr>
              <w:rPr>
                <w:sz w:val="20"/>
                <w:szCs w:val="20"/>
              </w:rPr>
            </w:pPr>
            <w:r w:rsidRPr="0024398E">
              <w:rPr>
                <w:sz w:val="20"/>
                <w:szCs w:val="20"/>
              </w:rPr>
              <w:t>37515</w:t>
            </w:r>
          </w:p>
        </w:tc>
        <w:tc>
          <w:tcPr>
            <w:tcW w:w="4050" w:type="dxa"/>
          </w:tcPr>
          <w:p w:rsidR="001B014C" w:rsidRPr="0024398E" w:rsidRDefault="001B014C" w:rsidP="009E1AB6">
            <w:pPr>
              <w:pStyle w:val="SCCAppellantInfoAppellantInfo"/>
              <w:rPr>
                <w:sz w:val="20"/>
                <w:szCs w:val="20"/>
                <w:lang w:val="fr-CA"/>
              </w:rPr>
            </w:pPr>
            <w:r w:rsidRPr="0024398E">
              <w:rPr>
                <w:sz w:val="20"/>
                <w:szCs w:val="20"/>
                <w:lang w:val="fr-CA"/>
              </w:rPr>
              <w:t>Sa Majesté la Reine</w:t>
            </w:r>
          </w:p>
          <w:p w:rsidR="001B014C" w:rsidRPr="0024398E" w:rsidRDefault="001B014C" w:rsidP="009E1AB6">
            <w:pPr>
              <w:pStyle w:val="SCCAppellantInfoAppellantInfo"/>
              <w:rPr>
                <w:sz w:val="20"/>
                <w:szCs w:val="20"/>
                <w:lang w:val="fr-CA"/>
              </w:rPr>
            </w:pPr>
            <w:r w:rsidRPr="0024398E">
              <w:rPr>
                <w:sz w:val="20"/>
                <w:szCs w:val="20"/>
                <w:lang w:val="fr-CA"/>
              </w:rPr>
              <w:t>(</w:t>
            </w:r>
            <w:proofErr w:type="spellStart"/>
            <w:r w:rsidRPr="0024398E">
              <w:rPr>
                <w:sz w:val="20"/>
                <w:szCs w:val="20"/>
                <w:lang w:val="fr-CA"/>
              </w:rPr>
              <w:t>Qc</w:t>
            </w:r>
            <w:proofErr w:type="spellEnd"/>
            <w:r w:rsidRPr="0024398E">
              <w:rPr>
                <w:sz w:val="20"/>
                <w:szCs w:val="20"/>
                <w:lang w:val="fr-CA"/>
              </w:rPr>
              <w:t>) (Criminelle) (Autorisation)</w:t>
            </w:r>
          </w:p>
        </w:tc>
        <w:tc>
          <w:tcPr>
            <w:tcW w:w="360" w:type="dxa"/>
          </w:tcPr>
          <w:p w:rsidR="001B014C" w:rsidRPr="0024398E" w:rsidRDefault="001B014C" w:rsidP="009E1AB6">
            <w:pPr>
              <w:rPr>
                <w:sz w:val="20"/>
                <w:szCs w:val="20"/>
              </w:rPr>
            </w:pPr>
            <w:r w:rsidRPr="0024398E">
              <w:rPr>
                <w:sz w:val="20"/>
                <w:szCs w:val="20"/>
              </w:rPr>
              <w:t>c.</w:t>
            </w:r>
          </w:p>
        </w:tc>
        <w:tc>
          <w:tcPr>
            <w:tcW w:w="3848" w:type="dxa"/>
          </w:tcPr>
          <w:p w:rsidR="001B014C" w:rsidRPr="0024398E" w:rsidRDefault="001B014C" w:rsidP="009E1AB6">
            <w:pPr>
              <w:pStyle w:val="SCCAppellantInfoAppellantInfo"/>
              <w:rPr>
                <w:sz w:val="20"/>
                <w:szCs w:val="20"/>
              </w:rPr>
            </w:pPr>
            <w:r w:rsidRPr="0024398E">
              <w:rPr>
                <w:sz w:val="20"/>
                <w:szCs w:val="20"/>
              </w:rPr>
              <w:t xml:space="preserve">Roland </w:t>
            </w:r>
            <w:proofErr w:type="spellStart"/>
            <w:r w:rsidRPr="0024398E">
              <w:rPr>
                <w:sz w:val="20"/>
                <w:szCs w:val="20"/>
              </w:rPr>
              <w:t>Colangelo</w:t>
            </w:r>
            <w:proofErr w:type="spellEnd"/>
          </w:p>
        </w:tc>
      </w:tr>
      <w:tr w:rsidR="001B014C" w:rsidRPr="0024398E" w:rsidTr="009E1AB6">
        <w:trPr>
          <w:cantSplit/>
        </w:trPr>
        <w:tc>
          <w:tcPr>
            <w:tcW w:w="508" w:type="dxa"/>
          </w:tcPr>
          <w:p w:rsidR="001B014C" w:rsidRPr="0024398E" w:rsidRDefault="001B014C" w:rsidP="009E1AB6">
            <w:pPr>
              <w:rPr>
                <w:sz w:val="20"/>
                <w:szCs w:val="20"/>
              </w:rPr>
            </w:pPr>
          </w:p>
        </w:tc>
        <w:tc>
          <w:tcPr>
            <w:tcW w:w="810" w:type="dxa"/>
          </w:tcPr>
          <w:p w:rsidR="001B014C" w:rsidRPr="0024398E" w:rsidRDefault="001B014C" w:rsidP="009E1AB6">
            <w:pPr>
              <w:rPr>
                <w:sz w:val="20"/>
                <w:szCs w:val="20"/>
              </w:rPr>
            </w:pPr>
          </w:p>
        </w:tc>
        <w:tc>
          <w:tcPr>
            <w:tcW w:w="4050" w:type="dxa"/>
          </w:tcPr>
          <w:p w:rsidR="001B014C" w:rsidRPr="0024398E" w:rsidRDefault="001B014C" w:rsidP="009E1AB6">
            <w:pPr>
              <w:pStyle w:val="SCCAppellantInfoTypeOfCase"/>
              <w:rPr>
                <w:sz w:val="20"/>
                <w:szCs w:val="20"/>
              </w:rPr>
            </w:pPr>
            <w:r w:rsidRPr="0024398E">
              <w:rPr>
                <w:sz w:val="20"/>
                <w:szCs w:val="20"/>
              </w:rPr>
              <w:t xml:space="preserve">Civil / </w:t>
            </w:r>
            <w:proofErr w:type="spellStart"/>
            <w:r w:rsidRPr="0024398E">
              <w:rPr>
                <w:sz w:val="20"/>
                <w:szCs w:val="20"/>
              </w:rPr>
              <w:t>Civile</w:t>
            </w:r>
            <w:proofErr w:type="spellEnd"/>
          </w:p>
        </w:tc>
        <w:tc>
          <w:tcPr>
            <w:tcW w:w="360" w:type="dxa"/>
          </w:tcPr>
          <w:p w:rsidR="001B014C" w:rsidRPr="0024398E" w:rsidRDefault="001B014C" w:rsidP="009E1AB6">
            <w:pPr>
              <w:rPr>
                <w:sz w:val="20"/>
                <w:szCs w:val="20"/>
              </w:rPr>
            </w:pPr>
          </w:p>
        </w:tc>
        <w:tc>
          <w:tcPr>
            <w:tcW w:w="3848" w:type="dxa"/>
          </w:tcPr>
          <w:p w:rsidR="001B014C" w:rsidRPr="0024398E" w:rsidRDefault="001B014C" w:rsidP="009E1AB6">
            <w:pPr>
              <w:rPr>
                <w:sz w:val="20"/>
                <w:szCs w:val="20"/>
              </w:rPr>
            </w:pPr>
          </w:p>
        </w:tc>
      </w:tr>
      <w:tr w:rsidR="001B014C" w:rsidRPr="0024398E" w:rsidTr="009E1AB6">
        <w:trPr>
          <w:cantSplit/>
        </w:trPr>
        <w:tc>
          <w:tcPr>
            <w:tcW w:w="508" w:type="dxa"/>
          </w:tcPr>
          <w:p w:rsidR="001B014C" w:rsidRPr="0024398E" w:rsidRDefault="001B014C" w:rsidP="009E1AB6">
            <w:pPr>
              <w:rPr>
                <w:sz w:val="20"/>
                <w:szCs w:val="20"/>
              </w:rPr>
            </w:pPr>
            <w:r w:rsidRPr="0024398E">
              <w:rPr>
                <w:sz w:val="20"/>
                <w:szCs w:val="20"/>
              </w:rPr>
              <w:t>2.</w:t>
            </w:r>
          </w:p>
        </w:tc>
        <w:tc>
          <w:tcPr>
            <w:tcW w:w="810" w:type="dxa"/>
          </w:tcPr>
          <w:p w:rsidR="001B014C" w:rsidRPr="0024398E" w:rsidRDefault="001B014C" w:rsidP="009E1AB6">
            <w:pPr>
              <w:rPr>
                <w:sz w:val="20"/>
                <w:szCs w:val="20"/>
              </w:rPr>
            </w:pPr>
            <w:r w:rsidRPr="0024398E">
              <w:rPr>
                <w:sz w:val="20"/>
                <w:szCs w:val="20"/>
              </w:rPr>
              <w:t>37521</w:t>
            </w:r>
          </w:p>
        </w:tc>
        <w:tc>
          <w:tcPr>
            <w:tcW w:w="4050" w:type="dxa"/>
          </w:tcPr>
          <w:p w:rsidR="001B014C" w:rsidRPr="0024398E" w:rsidRDefault="001B014C" w:rsidP="009E1AB6">
            <w:pPr>
              <w:pStyle w:val="SCCAppellantInfoAppellantInfo"/>
              <w:rPr>
                <w:sz w:val="20"/>
                <w:szCs w:val="20"/>
              </w:rPr>
            </w:pPr>
            <w:r w:rsidRPr="0024398E">
              <w:rPr>
                <w:sz w:val="20"/>
                <w:szCs w:val="20"/>
              </w:rPr>
              <w:t xml:space="preserve">Yana </w:t>
            </w:r>
            <w:proofErr w:type="spellStart"/>
            <w:r w:rsidRPr="0024398E">
              <w:rPr>
                <w:sz w:val="20"/>
                <w:szCs w:val="20"/>
              </w:rPr>
              <w:t>Badamshin</w:t>
            </w:r>
            <w:proofErr w:type="spellEnd"/>
          </w:p>
          <w:p w:rsidR="001B014C" w:rsidRPr="0024398E" w:rsidRDefault="001B014C" w:rsidP="009E1AB6">
            <w:pPr>
              <w:pStyle w:val="SCCAppellantInfoAppellantInfo"/>
              <w:rPr>
                <w:sz w:val="20"/>
                <w:szCs w:val="20"/>
              </w:rPr>
            </w:pPr>
            <w:r w:rsidRPr="0024398E">
              <w:rPr>
                <w:sz w:val="20"/>
                <w:szCs w:val="20"/>
              </w:rPr>
              <w:t>(Que.) (Civil) (By Leave)</w:t>
            </w:r>
          </w:p>
        </w:tc>
        <w:tc>
          <w:tcPr>
            <w:tcW w:w="360" w:type="dxa"/>
          </w:tcPr>
          <w:p w:rsidR="001B014C" w:rsidRPr="0024398E" w:rsidRDefault="001B014C" w:rsidP="009E1AB6">
            <w:pPr>
              <w:rPr>
                <w:sz w:val="20"/>
                <w:szCs w:val="20"/>
              </w:rPr>
            </w:pPr>
            <w:r w:rsidRPr="0024398E">
              <w:rPr>
                <w:sz w:val="20"/>
                <w:szCs w:val="20"/>
              </w:rPr>
              <w:t>v.</w:t>
            </w:r>
          </w:p>
        </w:tc>
        <w:tc>
          <w:tcPr>
            <w:tcW w:w="3848" w:type="dxa"/>
          </w:tcPr>
          <w:p w:rsidR="001B014C" w:rsidRPr="0024398E" w:rsidRDefault="001B014C" w:rsidP="009E1AB6">
            <w:pPr>
              <w:pStyle w:val="SCCAppellantInfoAppellantInfo"/>
              <w:rPr>
                <w:sz w:val="20"/>
                <w:szCs w:val="20"/>
              </w:rPr>
            </w:pPr>
            <w:r w:rsidRPr="0024398E">
              <w:rPr>
                <w:sz w:val="20"/>
                <w:szCs w:val="20"/>
              </w:rPr>
              <w:t xml:space="preserve">Option </w:t>
            </w:r>
            <w:proofErr w:type="spellStart"/>
            <w:r w:rsidRPr="0024398E">
              <w:rPr>
                <w:sz w:val="20"/>
                <w:szCs w:val="20"/>
              </w:rPr>
              <w:t>Consommateurs</w:t>
            </w:r>
            <w:proofErr w:type="spellEnd"/>
            <w:r w:rsidRPr="0024398E">
              <w:rPr>
                <w:sz w:val="20"/>
                <w:szCs w:val="20"/>
              </w:rPr>
              <w:t>, et al.</w:t>
            </w:r>
          </w:p>
        </w:tc>
      </w:tr>
      <w:tr w:rsidR="001B014C" w:rsidRPr="00306CB3" w:rsidTr="009E1AB6">
        <w:trPr>
          <w:cantSplit/>
        </w:trPr>
        <w:tc>
          <w:tcPr>
            <w:tcW w:w="508" w:type="dxa"/>
          </w:tcPr>
          <w:p w:rsidR="001B014C" w:rsidRPr="0024398E" w:rsidRDefault="001B014C" w:rsidP="009E1AB6">
            <w:pPr>
              <w:rPr>
                <w:sz w:val="20"/>
                <w:szCs w:val="20"/>
              </w:rPr>
            </w:pPr>
          </w:p>
        </w:tc>
        <w:tc>
          <w:tcPr>
            <w:tcW w:w="810" w:type="dxa"/>
          </w:tcPr>
          <w:p w:rsidR="001B014C" w:rsidRPr="0024398E" w:rsidRDefault="001B014C" w:rsidP="009E1AB6">
            <w:pPr>
              <w:rPr>
                <w:sz w:val="20"/>
                <w:szCs w:val="20"/>
              </w:rPr>
            </w:pPr>
          </w:p>
        </w:tc>
        <w:tc>
          <w:tcPr>
            <w:tcW w:w="8258" w:type="dxa"/>
            <w:gridSpan w:val="3"/>
          </w:tcPr>
          <w:p w:rsidR="001B014C" w:rsidRDefault="001B014C" w:rsidP="001B014C">
            <w:pPr>
              <w:jc w:val="center"/>
              <w:rPr>
                <w:b/>
                <w:bCs/>
                <w:sz w:val="20"/>
                <w:szCs w:val="20"/>
                <w:lang w:val="en-US"/>
              </w:rPr>
            </w:pPr>
            <w:r>
              <w:rPr>
                <w:b/>
                <w:bCs/>
                <w:sz w:val="20"/>
                <w:szCs w:val="20"/>
              </w:rPr>
              <w:t xml:space="preserve">CORAM: </w:t>
            </w:r>
            <w:proofErr w:type="spellStart"/>
            <w:r>
              <w:rPr>
                <w:b/>
                <w:bCs/>
                <w:sz w:val="20"/>
                <w:szCs w:val="20"/>
              </w:rPr>
              <w:t>Abella</w:t>
            </w:r>
            <w:proofErr w:type="spellEnd"/>
            <w:r>
              <w:rPr>
                <w:b/>
                <w:bCs/>
                <w:sz w:val="20"/>
                <w:szCs w:val="20"/>
              </w:rPr>
              <w:t xml:space="preserve">, </w:t>
            </w:r>
            <w:proofErr w:type="spellStart"/>
            <w:r>
              <w:rPr>
                <w:b/>
                <w:bCs/>
                <w:sz w:val="20"/>
                <w:szCs w:val="20"/>
              </w:rPr>
              <w:t>Karakatsanis</w:t>
            </w:r>
            <w:proofErr w:type="spellEnd"/>
            <w:r>
              <w:rPr>
                <w:b/>
                <w:bCs/>
                <w:sz w:val="20"/>
                <w:szCs w:val="20"/>
              </w:rPr>
              <w:t xml:space="preserve"> and Brown JJ.</w:t>
            </w:r>
          </w:p>
          <w:p w:rsidR="001B014C" w:rsidRDefault="001B014C" w:rsidP="001B014C">
            <w:pPr>
              <w:jc w:val="center"/>
              <w:rPr>
                <w:b/>
                <w:bCs/>
                <w:sz w:val="20"/>
                <w:szCs w:val="20"/>
                <w:lang w:val="fr-CA"/>
              </w:rPr>
            </w:pPr>
            <w:r>
              <w:rPr>
                <w:b/>
                <w:bCs/>
                <w:sz w:val="20"/>
                <w:szCs w:val="20"/>
                <w:lang w:val="fr-CA"/>
              </w:rPr>
              <w:t xml:space="preserve">Les juges Abella, </w:t>
            </w:r>
            <w:proofErr w:type="spellStart"/>
            <w:r>
              <w:rPr>
                <w:b/>
                <w:bCs/>
                <w:sz w:val="20"/>
                <w:szCs w:val="20"/>
                <w:lang w:val="fr-CA"/>
              </w:rPr>
              <w:t>Karakatsanis</w:t>
            </w:r>
            <w:proofErr w:type="spellEnd"/>
            <w:r>
              <w:rPr>
                <w:b/>
                <w:bCs/>
                <w:sz w:val="20"/>
                <w:szCs w:val="20"/>
                <w:lang w:val="fr-CA"/>
              </w:rPr>
              <w:t xml:space="preserve"> et Brown</w:t>
            </w:r>
          </w:p>
          <w:p w:rsidR="001B014C" w:rsidRPr="001B014C" w:rsidRDefault="001B014C" w:rsidP="009E1AB6">
            <w:pPr>
              <w:rPr>
                <w:sz w:val="20"/>
                <w:szCs w:val="20"/>
                <w:lang w:val="fr-CA"/>
              </w:rPr>
            </w:pPr>
          </w:p>
        </w:tc>
      </w:tr>
      <w:tr w:rsidR="001B014C" w:rsidRPr="00306CB3" w:rsidTr="009E1AB6">
        <w:trPr>
          <w:cantSplit/>
        </w:trPr>
        <w:tc>
          <w:tcPr>
            <w:tcW w:w="508" w:type="dxa"/>
          </w:tcPr>
          <w:p w:rsidR="001B014C" w:rsidRPr="0024398E" w:rsidRDefault="001B014C" w:rsidP="009E1AB6">
            <w:pPr>
              <w:rPr>
                <w:sz w:val="20"/>
                <w:szCs w:val="20"/>
              </w:rPr>
            </w:pPr>
            <w:r w:rsidRPr="0024398E">
              <w:rPr>
                <w:sz w:val="20"/>
                <w:szCs w:val="20"/>
              </w:rPr>
              <w:t>3.</w:t>
            </w:r>
          </w:p>
        </w:tc>
        <w:tc>
          <w:tcPr>
            <w:tcW w:w="810" w:type="dxa"/>
          </w:tcPr>
          <w:p w:rsidR="001B014C" w:rsidRPr="0024398E" w:rsidRDefault="001B014C" w:rsidP="009E1AB6">
            <w:pPr>
              <w:rPr>
                <w:sz w:val="20"/>
                <w:szCs w:val="20"/>
              </w:rPr>
            </w:pPr>
            <w:r w:rsidRPr="0024398E">
              <w:rPr>
                <w:sz w:val="20"/>
                <w:szCs w:val="20"/>
              </w:rPr>
              <w:t>37519</w:t>
            </w:r>
          </w:p>
        </w:tc>
        <w:tc>
          <w:tcPr>
            <w:tcW w:w="4050" w:type="dxa"/>
          </w:tcPr>
          <w:p w:rsidR="001B014C" w:rsidRPr="0024398E" w:rsidRDefault="001B014C" w:rsidP="009E1AB6">
            <w:pPr>
              <w:pStyle w:val="SCCAppellantInfoAppellantInfo"/>
              <w:rPr>
                <w:sz w:val="20"/>
                <w:szCs w:val="20"/>
              </w:rPr>
            </w:pPr>
            <w:proofErr w:type="spellStart"/>
            <w:r w:rsidRPr="0024398E">
              <w:rPr>
                <w:sz w:val="20"/>
                <w:szCs w:val="20"/>
              </w:rPr>
              <w:t>Godfred</w:t>
            </w:r>
            <w:proofErr w:type="spellEnd"/>
            <w:r w:rsidRPr="0024398E">
              <w:rPr>
                <w:sz w:val="20"/>
                <w:szCs w:val="20"/>
              </w:rPr>
              <w:t xml:space="preserve"> </w:t>
            </w:r>
            <w:proofErr w:type="spellStart"/>
            <w:r w:rsidRPr="0024398E">
              <w:rPr>
                <w:sz w:val="20"/>
                <w:szCs w:val="20"/>
              </w:rPr>
              <w:t>Kwaku</w:t>
            </w:r>
            <w:proofErr w:type="spellEnd"/>
            <w:r w:rsidRPr="0024398E">
              <w:rPr>
                <w:sz w:val="20"/>
                <w:szCs w:val="20"/>
              </w:rPr>
              <w:t xml:space="preserve"> </w:t>
            </w:r>
            <w:proofErr w:type="spellStart"/>
            <w:r w:rsidRPr="0024398E">
              <w:rPr>
                <w:sz w:val="20"/>
                <w:szCs w:val="20"/>
              </w:rPr>
              <w:t>Hiamey</w:t>
            </w:r>
            <w:proofErr w:type="spellEnd"/>
          </w:p>
          <w:p w:rsidR="001B014C" w:rsidRPr="0024398E" w:rsidRDefault="001B014C" w:rsidP="009E1AB6">
            <w:pPr>
              <w:pStyle w:val="SCCAppellantInfoAppellantInfo"/>
              <w:rPr>
                <w:sz w:val="20"/>
                <w:szCs w:val="20"/>
              </w:rPr>
            </w:pPr>
            <w:r w:rsidRPr="0024398E">
              <w:rPr>
                <w:sz w:val="20"/>
                <w:szCs w:val="20"/>
              </w:rPr>
              <w:t>(Ont.) (</w:t>
            </w:r>
            <w:proofErr w:type="spellStart"/>
            <w:r w:rsidRPr="0024398E">
              <w:rPr>
                <w:sz w:val="20"/>
                <w:szCs w:val="20"/>
              </w:rPr>
              <w:t>Civile</w:t>
            </w:r>
            <w:proofErr w:type="spellEnd"/>
            <w:r w:rsidRPr="0024398E">
              <w:rPr>
                <w:sz w:val="20"/>
                <w:szCs w:val="20"/>
              </w:rPr>
              <w:t>) (</w:t>
            </w:r>
            <w:proofErr w:type="spellStart"/>
            <w:r w:rsidRPr="0024398E">
              <w:rPr>
                <w:sz w:val="20"/>
                <w:szCs w:val="20"/>
              </w:rPr>
              <w:t>Autorisation</w:t>
            </w:r>
            <w:proofErr w:type="spellEnd"/>
            <w:r w:rsidRPr="0024398E">
              <w:rPr>
                <w:sz w:val="20"/>
                <w:szCs w:val="20"/>
              </w:rPr>
              <w:t>)</w:t>
            </w:r>
          </w:p>
        </w:tc>
        <w:tc>
          <w:tcPr>
            <w:tcW w:w="360" w:type="dxa"/>
          </w:tcPr>
          <w:p w:rsidR="001B014C" w:rsidRPr="0024398E" w:rsidRDefault="001B014C" w:rsidP="009E1AB6">
            <w:pPr>
              <w:rPr>
                <w:sz w:val="20"/>
                <w:szCs w:val="20"/>
              </w:rPr>
            </w:pPr>
            <w:r w:rsidRPr="0024398E">
              <w:rPr>
                <w:sz w:val="20"/>
                <w:szCs w:val="20"/>
              </w:rPr>
              <w:t>c.</w:t>
            </w:r>
          </w:p>
        </w:tc>
        <w:tc>
          <w:tcPr>
            <w:tcW w:w="3848" w:type="dxa"/>
          </w:tcPr>
          <w:p w:rsidR="001B014C" w:rsidRPr="0024398E" w:rsidRDefault="001B014C" w:rsidP="009E1AB6">
            <w:pPr>
              <w:pStyle w:val="SCCAppellantInfoAppellantInfo"/>
              <w:rPr>
                <w:sz w:val="20"/>
                <w:szCs w:val="20"/>
                <w:lang w:val="fr-CA"/>
              </w:rPr>
            </w:pPr>
            <w:r w:rsidRPr="0024398E">
              <w:rPr>
                <w:sz w:val="20"/>
                <w:szCs w:val="20"/>
                <w:lang w:val="fr-CA"/>
              </w:rPr>
              <w:t>Conseil Scolaire de District Catholique Centre Sud, et al.</w:t>
            </w:r>
          </w:p>
        </w:tc>
      </w:tr>
      <w:tr w:rsidR="001B014C" w:rsidRPr="00306CB3" w:rsidTr="009E1AB6">
        <w:trPr>
          <w:cantSplit/>
        </w:trPr>
        <w:tc>
          <w:tcPr>
            <w:tcW w:w="508" w:type="dxa"/>
          </w:tcPr>
          <w:p w:rsidR="001B014C" w:rsidRPr="0024398E" w:rsidRDefault="001B014C" w:rsidP="009E1AB6">
            <w:pPr>
              <w:rPr>
                <w:sz w:val="20"/>
                <w:szCs w:val="20"/>
                <w:lang w:val="fr-CA"/>
              </w:rPr>
            </w:pPr>
          </w:p>
        </w:tc>
        <w:tc>
          <w:tcPr>
            <w:tcW w:w="810" w:type="dxa"/>
          </w:tcPr>
          <w:p w:rsidR="001B014C" w:rsidRPr="0024398E" w:rsidRDefault="001B014C" w:rsidP="009E1AB6">
            <w:pPr>
              <w:rPr>
                <w:sz w:val="20"/>
                <w:szCs w:val="20"/>
                <w:lang w:val="fr-CA"/>
              </w:rPr>
            </w:pPr>
          </w:p>
        </w:tc>
        <w:tc>
          <w:tcPr>
            <w:tcW w:w="8258" w:type="dxa"/>
            <w:gridSpan w:val="3"/>
          </w:tcPr>
          <w:p w:rsidR="001B014C" w:rsidRDefault="001B014C" w:rsidP="001B014C">
            <w:pPr>
              <w:jc w:val="center"/>
              <w:rPr>
                <w:b/>
                <w:bCs/>
                <w:sz w:val="20"/>
                <w:szCs w:val="20"/>
                <w:lang w:val="en-US"/>
              </w:rPr>
            </w:pPr>
            <w:r>
              <w:rPr>
                <w:b/>
                <w:bCs/>
                <w:sz w:val="20"/>
                <w:szCs w:val="20"/>
              </w:rPr>
              <w:t xml:space="preserve">CORAM: </w:t>
            </w:r>
            <w:proofErr w:type="spellStart"/>
            <w:r>
              <w:rPr>
                <w:b/>
                <w:bCs/>
                <w:sz w:val="20"/>
                <w:szCs w:val="20"/>
              </w:rPr>
              <w:t>Moldaver</w:t>
            </w:r>
            <w:proofErr w:type="spellEnd"/>
            <w:r>
              <w:rPr>
                <w:b/>
                <w:bCs/>
                <w:sz w:val="20"/>
                <w:szCs w:val="20"/>
              </w:rPr>
              <w:t xml:space="preserve">, </w:t>
            </w:r>
            <w:proofErr w:type="spellStart"/>
            <w:r>
              <w:rPr>
                <w:b/>
                <w:bCs/>
                <w:sz w:val="20"/>
                <w:szCs w:val="20"/>
              </w:rPr>
              <w:t>Côté</w:t>
            </w:r>
            <w:proofErr w:type="spellEnd"/>
            <w:r>
              <w:rPr>
                <w:b/>
                <w:bCs/>
                <w:sz w:val="20"/>
                <w:szCs w:val="20"/>
              </w:rPr>
              <w:t xml:space="preserve"> and Rowe JJ.</w:t>
            </w:r>
          </w:p>
          <w:p w:rsidR="001B014C" w:rsidRDefault="001B014C" w:rsidP="001B014C">
            <w:pPr>
              <w:jc w:val="center"/>
              <w:rPr>
                <w:b/>
                <w:bCs/>
                <w:sz w:val="20"/>
                <w:szCs w:val="20"/>
                <w:lang w:val="fr-CA"/>
              </w:rPr>
            </w:pPr>
            <w:r>
              <w:rPr>
                <w:b/>
                <w:bCs/>
                <w:sz w:val="20"/>
                <w:szCs w:val="20"/>
                <w:lang w:val="fr-CA"/>
              </w:rPr>
              <w:t xml:space="preserve">Les juges </w:t>
            </w:r>
            <w:proofErr w:type="spellStart"/>
            <w:r>
              <w:rPr>
                <w:b/>
                <w:bCs/>
                <w:sz w:val="20"/>
                <w:szCs w:val="20"/>
                <w:lang w:val="fr-CA"/>
              </w:rPr>
              <w:t>Moldaver</w:t>
            </w:r>
            <w:proofErr w:type="spellEnd"/>
            <w:r>
              <w:rPr>
                <w:b/>
                <w:bCs/>
                <w:sz w:val="20"/>
                <w:szCs w:val="20"/>
                <w:lang w:val="fr-CA"/>
              </w:rPr>
              <w:t>, Côté et Rowe</w:t>
            </w:r>
          </w:p>
          <w:p w:rsidR="001B014C" w:rsidRPr="001B014C" w:rsidRDefault="001B014C" w:rsidP="001B014C">
            <w:pPr>
              <w:jc w:val="center"/>
              <w:rPr>
                <w:sz w:val="20"/>
                <w:szCs w:val="20"/>
                <w:lang w:val="fr-CA"/>
              </w:rPr>
            </w:pPr>
          </w:p>
        </w:tc>
      </w:tr>
      <w:tr w:rsidR="001B014C" w:rsidRPr="0024398E" w:rsidTr="009E1AB6">
        <w:trPr>
          <w:cantSplit/>
        </w:trPr>
        <w:tc>
          <w:tcPr>
            <w:tcW w:w="508" w:type="dxa"/>
          </w:tcPr>
          <w:p w:rsidR="001B014C" w:rsidRPr="0024398E" w:rsidRDefault="001B014C" w:rsidP="009E1AB6">
            <w:pPr>
              <w:rPr>
                <w:sz w:val="20"/>
                <w:szCs w:val="20"/>
              </w:rPr>
            </w:pPr>
            <w:r w:rsidRPr="0024398E">
              <w:rPr>
                <w:sz w:val="20"/>
                <w:szCs w:val="20"/>
              </w:rPr>
              <w:t>4.</w:t>
            </w:r>
          </w:p>
        </w:tc>
        <w:tc>
          <w:tcPr>
            <w:tcW w:w="810" w:type="dxa"/>
          </w:tcPr>
          <w:p w:rsidR="001B014C" w:rsidRPr="0024398E" w:rsidRDefault="001B014C" w:rsidP="009E1AB6">
            <w:pPr>
              <w:rPr>
                <w:sz w:val="20"/>
                <w:szCs w:val="20"/>
              </w:rPr>
            </w:pPr>
            <w:r w:rsidRPr="0024398E">
              <w:rPr>
                <w:sz w:val="20"/>
                <w:szCs w:val="20"/>
              </w:rPr>
              <w:t>37523</w:t>
            </w:r>
          </w:p>
        </w:tc>
        <w:tc>
          <w:tcPr>
            <w:tcW w:w="4050" w:type="dxa"/>
          </w:tcPr>
          <w:p w:rsidR="001B014C" w:rsidRPr="0024398E" w:rsidRDefault="001B014C" w:rsidP="009E1AB6">
            <w:pPr>
              <w:pStyle w:val="SCCAppellantInfoAppellantInfo"/>
              <w:rPr>
                <w:sz w:val="20"/>
                <w:szCs w:val="20"/>
              </w:rPr>
            </w:pPr>
            <w:r w:rsidRPr="0024398E">
              <w:rPr>
                <w:sz w:val="20"/>
                <w:szCs w:val="20"/>
              </w:rPr>
              <w:t>Jason Norman Yeo</w:t>
            </w:r>
          </w:p>
          <w:p w:rsidR="001B014C" w:rsidRPr="0024398E" w:rsidRDefault="001B014C" w:rsidP="009E1AB6">
            <w:pPr>
              <w:pStyle w:val="SCCAppellantInfoAppellantInfo"/>
              <w:rPr>
                <w:sz w:val="20"/>
                <w:szCs w:val="20"/>
              </w:rPr>
            </w:pPr>
            <w:r w:rsidRPr="0024398E">
              <w:rPr>
                <w:sz w:val="20"/>
                <w:szCs w:val="20"/>
              </w:rPr>
              <w:t>(P.E.I.) (Criminal) (By Leave)</w:t>
            </w:r>
          </w:p>
        </w:tc>
        <w:tc>
          <w:tcPr>
            <w:tcW w:w="360" w:type="dxa"/>
          </w:tcPr>
          <w:p w:rsidR="001B014C" w:rsidRPr="0024398E" w:rsidRDefault="001B014C" w:rsidP="009E1AB6">
            <w:pPr>
              <w:rPr>
                <w:sz w:val="20"/>
                <w:szCs w:val="20"/>
              </w:rPr>
            </w:pPr>
            <w:r w:rsidRPr="0024398E">
              <w:rPr>
                <w:sz w:val="20"/>
                <w:szCs w:val="20"/>
              </w:rPr>
              <w:t>v.</w:t>
            </w:r>
          </w:p>
        </w:tc>
        <w:tc>
          <w:tcPr>
            <w:tcW w:w="3848" w:type="dxa"/>
          </w:tcPr>
          <w:p w:rsidR="001B014C" w:rsidRPr="0024398E" w:rsidRDefault="001B014C" w:rsidP="009E1AB6">
            <w:pPr>
              <w:pStyle w:val="SCCAppellantInfoAppellantInfo"/>
              <w:rPr>
                <w:sz w:val="20"/>
                <w:szCs w:val="20"/>
              </w:rPr>
            </w:pPr>
            <w:r w:rsidRPr="0024398E">
              <w:rPr>
                <w:sz w:val="20"/>
                <w:szCs w:val="20"/>
              </w:rPr>
              <w:t>Her Majesty the Queen</w:t>
            </w:r>
          </w:p>
        </w:tc>
      </w:tr>
      <w:tr w:rsidR="001B014C" w:rsidRPr="0024398E" w:rsidTr="009E1AB6">
        <w:trPr>
          <w:cantSplit/>
        </w:trPr>
        <w:tc>
          <w:tcPr>
            <w:tcW w:w="508" w:type="dxa"/>
          </w:tcPr>
          <w:p w:rsidR="001B014C" w:rsidRPr="0024398E" w:rsidRDefault="001B014C" w:rsidP="009E1AB6">
            <w:pPr>
              <w:rPr>
                <w:sz w:val="20"/>
                <w:szCs w:val="20"/>
              </w:rPr>
            </w:pPr>
            <w:r w:rsidRPr="0024398E">
              <w:rPr>
                <w:sz w:val="20"/>
                <w:szCs w:val="20"/>
              </w:rPr>
              <w:t>5.</w:t>
            </w:r>
          </w:p>
        </w:tc>
        <w:tc>
          <w:tcPr>
            <w:tcW w:w="810" w:type="dxa"/>
          </w:tcPr>
          <w:p w:rsidR="001B014C" w:rsidRPr="0024398E" w:rsidRDefault="001B014C" w:rsidP="009E1AB6">
            <w:pPr>
              <w:rPr>
                <w:sz w:val="20"/>
                <w:szCs w:val="20"/>
              </w:rPr>
            </w:pPr>
            <w:r w:rsidRPr="0024398E">
              <w:rPr>
                <w:sz w:val="20"/>
                <w:szCs w:val="20"/>
              </w:rPr>
              <w:t>37511</w:t>
            </w:r>
          </w:p>
        </w:tc>
        <w:tc>
          <w:tcPr>
            <w:tcW w:w="4050" w:type="dxa"/>
          </w:tcPr>
          <w:p w:rsidR="001B014C" w:rsidRPr="0024398E" w:rsidRDefault="001B014C" w:rsidP="009E1AB6">
            <w:pPr>
              <w:pStyle w:val="SCCAppellantInfoAppellantInfo"/>
              <w:rPr>
                <w:sz w:val="20"/>
                <w:szCs w:val="20"/>
              </w:rPr>
            </w:pPr>
            <w:r w:rsidRPr="0024398E">
              <w:rPr>
                <w:sz w:val="20"/>
                <w:szCs w:val="20"/>
              </w:rPr>
              <w:t xml:space="preserve">Gladys Milena Segura </w:t>
            </w:r>
            <w:proofErr w:type="spellStart"/>
            <w:r w:rsidRPr="0024398E">
              <w:rPr>
                <w:sz w:val="20"/>
                <w:szCs w:val="20"/>
              </w:rPr>
              <w:t>Mosquera</w:t>
            </w:r>
            <w:proofErr w:type="spellEnd"/>
          </w:p>
          <w:p w:rsidR="001B014C" w:rsidRPr="0024398E" w:rsidRDefault="001B014C" w:rsidP="009E1AB6">
            <w:pPr>
              <w:pStyle w:val="SCCAppellantInfoAppellantInfo"/>
              <w:rPr>
                <w:sz w:val="20"/>
                <w:szCs w:val="20"/>
              </w:rPr>
            </w:pPr>
            <w:r w:rsidRPr="0024398E">
              <w:rPr>
                <w:sz w:val="20"/>
                <w:szCs w:val="20"/>
              </w:rPr>
              <w:t>(FC) (Civil) (By Leave)</w:t>
            </w:r>
          </w:p>
        </w:tc>
        <w:tc>
          <w:tcPr>
            <w:tcW w:w="360" w:type="dxa"/>
          </w:tcPr>
          <w:p w:rsidR="001B014C" w:rsidRPr="0024398E" w:rsidRDefault="001B014C" w:rsidP="009E1AB6">
            <w:pPr>
              <w:rPr>
                <w:sz w:val="20"/>
                <w:szCs w:val="20"/>
              </w:rPr>
            </w:pPr>
            <w:r w:rsidRPr="0024398E">
              <w:rPr>
                <w:sz w:val="20"/>
                <w:szCs w:val="20"/>
              </w:rPr>
              <w:t>v.</w:t>
            </w:r>
          </w:p>
        </w:tc>
        <w:tc>
          <w:tcPr>
            <w:tcW w:w="3848" w:type="dxa"/>
          </w:tcPr>
          <w:p w:rsidR="001B014C" w:rsidRPr="0024398E" w:rsidRDefault="001B014C" w:rsidP="009E1AB6">
            <w:pPr>
              <w:pStyle w:val="SCCAppellantInfoAppellantInfo"/>
              <w:rPr>
                <w:sz w:val="20"/>
                <w:szCs w:val="20"/>
              </w:rPr>
            </w:pPr>
            <w:r w:rsidRPr="0024398E">
              <w:rPr>
                <w:sz w:val="20"/>
                <w:szCs w:val="20"/>
              </w:rPr>
              <w:t>Minister of Citizenship and Immigration</w:t>
            </w:r>
          </w:p>
        </w:tc>
      </w:tr>
    </w:tbl>
    <w:p w:rsidR="00C661B7" w:rsidRPr="001B014C" w:rsidRDefault="00C661B7" w:rsidP="002E2327">
      <w:pPr>
        <w:widowControl w:val="0"/>
        <w:rPr>
          <w:sz w:val="20"/>
          <w:szCs w:val="20"/>
          <w:lang w:val="en-US"/>
        </w:rPr>
      </w:pPr>
    </w:p>
    <w:p w:rsidR="002E2327" w:rsidRDefault="00366C47" w:rsidP="002E2327">
      <w:pPr>
        <w:widowControl w:val="0"/>
        <w:rPr>
          <w:sz w:val="20"/>
          <w:szCs w:val="20"/>
        </w:rPr>
      </w:pPr>
      <w:r>
        <w:rPr>
          <w:sz w:val="20"/>
          <w:szCs w:val="20"/>
        </w:rPr>
        <w:pict>
          <v:rect id="_x0000_i104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4"/>
          <w:footerReference w:type="default" r:id="rId15"/>
          <w:headerReference w:type="first" r:id="rId16"/>
          <w:footerReference w:type="first" r:id="rId17"/>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306CB3"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E16FD1" w:rsidP="000E2959">
      <w:pPr>
        <w:rPr>
          <w:b/>
          <w:sz w:val="20"/>
          <w:szCs w:val="20"/>
        </w:rPr>
      </w:pPr>
      <w:r>
        <w:rPr>
          <w:b/>
          <w:sz w:val="20"/>
          <w:szCs w:val="20"/>
        </w:rPr>
        <w:t>JUNE 8</w:t>
      </w:r>
      <w:r w:rsidR="000E2959" w:rsidRPr="00C50A5C">
        <w:rPr>
          <w:b/>
          <w:sz w:val="20"/>
          <w:szCs w:val="20"/>
        </w:rPr>
        <w:t xml:space="preserve">, </w:t>
      </w:r>
      <w:r w:rsidR="0030050B">
        <w:rPr>
          <w:b/>
          <w:sz w:val="20"/>
          <w:szCs w:val="20"/>
        </w:rPr>
        <w:t>201</w:t>
      </w:r>
      <w:r w:rsidR="00E8544A">
        <w:rPr>
          <w:b/>
          <w:sz w:val="20"/>
          <w:szCs w:val="20"/>
        </w:rPr>
        <w:t>7</w:t>
      </w:r>
      <w:r w:rsidR="000E2959" w:rsidRPr="00C50A5C">
        <w:rPr>
          <w:b/>
          <w:sz w:val="20"/>
          <w:szCs w:val="20"/>
        </w:rPr>
        <w:t xml:space="preserve"> / LE </w:t>
      </w:r>
      <w:r>
        <w:rPr>
          <w:b/>
          <w:sz w:val="20"/>
          <w:szCs w:val="20"/>
        </w:rPr>
        <w:t>8 JANVIER</w:t>
      </w:r>
      <w:r w:rsidR="000E2959" w:rsidRPr="00C50A5C">
        <w:rPr>
          <w:b/>
          <w:sz w:val="20"/>
          <w:szCs w:val="20"/>
        </w:rPr>
        <w:t xml:space="preserve"> </w:t>
      </w:r>
      <w:r w:rsidR="0030050B">
        <w:rPr>
          <w:b/>
          <w:sz w:val="20"/>
          <w:szCs w:val="20"/>
        </w:rPr>
        <w:t>201</w:t>
      </w:r>
      <w:r w:rsidR="00E8544A">
        <w:rPr>
          <w:b/>
          <w:sz w:val="20"/>
          <w:szCs w:val="20"/>
        </w:rPr>
        <w:t>7</w:t>
      </w:r>
    </w:p>
    <w:p w:rsidR="00E16FD1" w:rsidRPr="008457F3" w:rsidRDefault="00E16FD1" w:rsidP="00E16FD1">
      <w:pPr>
        <w:ind w:left="360" w:hanging="360"/>
        <w:jc w:val="both"/>
        <w:rPr>
          <w:rFonts w:cs="Times New Roman"/>
          <w:sz w:val="20"/>
          <w:szCs w:val="20"/>
          <w:lang w:eastAsia="en-CA"/>
        </w:rPr>
      </w:pPr>
    </w:p>
    <w:tbl>
      <w:tblPr>
        <w:tblW w:w="5010" w:type="pct"/>
        <w:tblLayout w:type="fixed"/>
        <w:tblCellMar>
          <w:left w:w="0" w:type="dxa"/>
          <w:bottom w:w="99" w:type="dxa"/>
          <w:right w:w="0" w:type="dxa"/>
        </w:tblCellMar>
        <w:tblLook w:val="04A0" w:firstRow="1" w:lastRow="0" w:firstColumn="1" w:lastColumn="0" w:noHBand="0" w:noVBand="1"/>
      </w:tblPr>
      <w:tblGrid>
        <w:gridCol w:w="1035"/>
        <w:gridCol w:w="3518"/>
        <w:gridCol w:w="515"/>
        <w:gridCol w:w="4570"/>
      </w:tblGrid>
      <w:tr w:rsidR="00E16FD1" w:rsidRPr="006468BA" w:rsidTr="001B014C">
        <w:tc>
          <w:tcPr>
            <w:tcW w:w="537" w:type="pct"/>
          </w:tcPr>
          <w:p w:rsidR="00E16FD1" w:rsidRPr="008457F3" w:rsidRDefault="00E16FD1" w:rsidP="00E16FD1">
            <w:pPr>
              <w:jc w:val="both"/>
              <w:rPr>
                <w:rFonts w:cs="Times New Roman"/>
                <w:sz w:val="20"/>
                <w:szCs w:val="20"/>
              </w:rPr>
            </w:pPr>
            <w:r w:rsidRPr="008457F3">
              <w:rPr>
                <w:rStyle w:val="SCCFileNumberChar"/>
                <w:sz w:val="20"/>
                <w:szCs w:val="20"/>
              </w:rPr>
              <w:t>37211</w:t>
            </w:r>
          </w:p>
        </w:tc>
        <w:tc>
          <w:tcPr>
            <w:tcW w:w="4463" w:type="pct"/>
            <w:gridSpan w:val="3"/>
          </w:tcPr>
          <w:p w:rsidR="006468BA" w:rsidRDefault="006468BA" w:rsidP="00E16FD1">
            <w:pPr>
              <w:jc w:val="both"/>
              <w:rPr>
                <w:rFonts w:eastAsia="Calibri" w:cs="Times New Roman"/>
                <w:b/>
                <w:sz w:val="20"/>
                <w:szCs w:val="20"/>
                <w:lang w:val="fr-CA"/>
              </w:rPr>
            </w:pPr>
            <w:r w:rsidRPr="006468BA">
              <w:rPr>
                <w:rFonts w:eastAsia="Calibri" w:cs="Times New Roman"/>
                <w:b/>
                <w:sz w:val="20"/>
                <w:szCs w:val="20"/>
                <w:lang w:val="fr-CA"/>
              </w:rPr>
              <w:t xml:space="preserve">Angèle Grenier v. Fédération des producteurs acéricoles du Québec, Régie des marchés agricoles et alimentaires du Québec, Attorney General of </w:t>
            </w:r>
            <w:proofErr w:type="spellStart"/>
            <w:r w:rsidRPr="006468BA">
              <w:rPr>
                <w:rFonts w:eastAsia="Calibri" w:cs="Times New Roman"/>
                <w:b/>
                <w:sz w:val="20"/>
                <w:szCs w:val="20"/>
                <w:lang w:val="fr-CA"/>
              </w:rPr>
              <w:t>Quebec</w:t>
            </w:r>
            <w:proofErr w:type="spellEnd"/>
            <w:r w:rsidRPr="006468BA">
              <w:rPr>
                <w:rFonts w:eastAsia="Calibri" w:cs="Times New Roman"/>
                <w:b/>
                <w:sz w:val="20"/>
                <w:szCs w:val="20"/>
                <w:lang w:val="fr-CA"/>
              </w:rPr>
              <w:t xml:space="preserve"> and Attorney General of Canada </w:t>
            </w:r>
          </w:p>
          <w:p w:rsidR="00E16FD1" w:rsidRPr="006468BA" w:rsidRDefault="00E16FD1" w:rsidP="00E16FD1">
            <w:pPr>
              <w:jc w:val="both"/>
              <w:rPr>
                <w:rFonts w:cs="Times New Roman"/>
                <w:sz w:val="20"/>
                <w:szCs w:val="20"/>
                <w:lang w:val="fr-CA"/>
              </w:rPr>
            </w:pPr>
            <w:r w:rsidRPr="006468BA">
              <w:rPr>
                <w:rFonts w:cs="Times New Roman"/>
                <w:sz w:val="20"/>
                <w:szCs w:val="20"/>
                <w:lang w:val="fr-CA"/>
              </w:rPr>
              <w:t xml:space="preserve">(Que.) (Civil) (By </w:t>
            </w:r>
            <w:proofErr w:type="spellStart"/>
            <w:r w:rsidRPr="006468BA">
              <w:rPr>
                <w:rFonts w:cs="Times New Roman"/>
                <w:sz w:val="20"/>
                <w:szCs w:val="20"/>
                <w:lang w:val="fr-CA"/>
              </w:rPr>
              <w:t>Leave</w:t>
            </w:r>
            <w:proofErr w:type="spellEnd"/>
            <w:r w:rsidRPr="006468BA">
              <w:rPr>
                <w:rFonts w:cs="Times New Roman"/>
                <w:sz w:val="20"/>
                <w:szCs w:val="20"/>
                <w:lang w:val="fr-CA"/>
              </w:rPr>
              <w:t>)</w:t>
            </w:r>
          </w:p>
        </w:tc>
      </w:tr>
      <w:tr w:rsidR="00E16FD1" w:rsidRPr="008457F3" w:rsidTr="001B014C">
        <w:tc>
          <w:tcPr>
            <w:tcW w:w="537"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63" w:type="pct"/>
            <w:gridSpan w:val="3"/>
          </w:tcPr>
          <w:p w:rsidR="00E16FD1" w:rsidRDefault="006468BA" w:rsidP="00E16FD1">
            <w:pPr>
              <w:pStyle w:val="SCCLsocParty"/>
              <w:jc w:val="both"/>
              <w:rPr>
                <w:rFonts w:eastAsiaTheme="minorEastAsia"/>
                <w:sz w:val="20"/>
                <w:szCs w:val="20"/>
                <w:lang w:val="en-CA" w:eastAsia="en-CA"/>
              </w:rPr>
            </w:pPr>
            <w:proofErr w:type="spellStart"/>
            <w:r w:rsidRPr="000730FE">
              <w:rPr>
                <w:rFonts w:eastAsiaTheme="minorEastAsia"/>
                <w:sz w:val="20"/>
                <w:szCs w:val="20"/>
                <w:lang w:val="en-CA" w:eastAsia="en-CA"/>
              </w:rPr>
              <w:t>McLachlin</w:t>
            </w:r>
            <w:proofErr w:type="spellEnd"/>
            <w:r w:rsidRPr="000730FE">
              <w:rPr>
                <w:rFonts w:eastAsiaTheme="minorEastAsia"/>
                <w:sz w:val="20"/>
                <w:szCs w:val="20"/>
                <w:lang w:val="en-CA" w:eastAsia="en-CA"/>
              </w:rPr>
              <w:t xml:space="preserve"> C.J. and </w:t>
            </w:r>
            <w:proofErr w:type="spellStart"/>
            <w:r w:rsidRPr="000730FE">
              <w:rPr>
                <w:rFonts w:eastAsiaTheme="minorEastAsia"/>
                <w:sz w:val="20"/>
                <w:szCs w:val="20"/>
                <w:lang w:val="en-CA" w:eastAsia="en-CA"/>
              </w:rPr>
              <w:t>Abella</w:t>
            </w:r>
            <w:proofErr w:type="spellEnd"/>
            <w:r w:rsidRPr="000730FE">
              <w:rPr>
                <w:rFonts w:eastAsiaTheme="minorEastAsia"/>
                <w:sz w:val="20"/>
                <w:szCs w:val="20"/>
                <w:lang w:val="en-CA" w:eastAsia="en-CA"/>
              </w:rPr>
              <w:t xml:space="preserve">, </w:t>
            </w:r>
            <w:proofErr w:type="spellStart"/>
            <w:r w:rsidRPr="000730FE">
              <w:rPr>
                <w:rFonts w:eastAsiaTheme="minorEastAsia"/>
                <w:sz w:val="20"/>
                <w:szCs w:val="20"/>
                <w:lang w:val="en-CA" w:eastAsia="en-CA"/>
              </w:rPr>
              <w:t>Moldaver</w:t>
            </w:r>
            <w:proofErr w:type="spellEnd"/>
            <w:r w:rsidRPr="000730FE">
              <w:rPr>
                <w:rFonts w:eastAsiaTheme="minorEastAsia"/>
                <w:sz w:val="20"/>
                <w:szCs w:val="20"/>
                <w:lang w:val="en-CA" w:eastAsia="en-CA"/>
              </w:rPr>
              <w:t xml:space="preserve">, </w:t>
            </w:r>
            <w:proofErr w:type="spellStart"/>
            <w:r w:rsidRPr="000730FE">
              <w:rPr>
                <w:rFonts w:eastAsiaTheme="minorEastAsia"/>
                <w:sz w:val="20"/>
                <w:szCs w:val="20"/>
                <w:lang w:val="en-CA" w:eastAsia="en-CA"/>
              </w:rPr>
              <w:t>Karakatsanis</w:t>
            </w:r>
            <w:proofErr w:type="spellEnd"/>
            <w:r w:rsidRPr="000730FE">
              <w:rPr>
                <w:rFonts w:eastAsiaTheme="minorEastAsia"/>
                <w:sz w:val="20"/>
                <w:szCs w:val="20"/>
                <w:lang w:val="en-CA" w:eastAsia="en-CA"/>
              </w:rPr>
              <w:t xml:space="preserve">, Wagner, </w:t>
            </w:r>
            <w:proofErr w:type="spellStart"/>
            <w:r w:rsidRPr="000730FE">
              <w:rPr>
                <w:rFonts w:eastAsiaTheme="minorEastAsia"/>
                <w:sz w:val="20"/>
                <w:szCs w:val="20"/>
                <w:lang w:val="en-CA" w:eastAsia="en-CA"/>
              </w:rPr>
              <w:t>Gascon</w:t>
            </w:r>
            <w:proofErr w:type="spellEnd"/>
            <w:r w:rsidRPr="000730FE">
              <w:rPr>
                <w:rFonts w:eastAsiaTheme="minorEastAsia"/>
                <w:sz w:val="20"/>
                <w:szCs w:val="20"/>
                <w:lang w:val="en-CA" w:eastAsia="en-CA"/>
              </w:rPr>
              <w:t xml:space="preserve">, </w:t>
            </w:r>
            <w:proofErr w:type="spellStart"/>
            <w:r w:rsidRPr="000730FE">
              <w:rPr>
                <w:rFonts w:eastAsiaTheme="minorEastAsia"/>
                <w:sz w:val="20"/>
                <w:szCs w:val="20"/>
                <w:lang w:val="en-CA" w:eastAsia="en-CA"/>
              </w:rPr>
              <w:t>Côté</w:t>
            </w:r>
            <w:proofErr w:type="spellEnd"/>
            <w:r w:rsidRPr="000730FE">
              <w:rPr>
                <w:rFonts w:eastAsiaTheme="minorEastAsia"/>
                <w:sz w:val="20"/>
                <w:szCs w:val="20"/>
                <w:lang w:val="en-CA" w:eastAsia="en-CA"/>
              </w:rPr>
              <w:t>, Brown and Rowe JJ.</w:t>
            </w:r>
          </w:p>
          <w:p w:rsidR="006468BA" w:rsidRPr="006468BA" w:rsidRDefault="006468BA" w:rsidP="006468BA">
            <w:pPr>
              <w:rPr>
                <w:lang w:val="en-US" w:eastAsia="en-CA"/>
              </w:rPr>
            </w:pPr>
          </w:p>
        </w:tc>
      </w:tr>
      <w:tr w:rsidR="00E16FD1" w:rsidRPr="008457F3" w:rsidTr="001B014C">
        <w:tc>
          <w:tcPr>
            <w:tcW w:w="5000" w:type="pct"/>
            <w:gridSpan w:val="4"/>
          </w:tcPr>
          <w:p w:rsidR="00E16FD1" w:rsidRDefault="006468BA" w:rsidP="00E16FD1">
            <w:pPr>
              <w:pStyle w:val="SCCLsocParty"/>
              <w:jc w:val="both"/>
              <w:rPr>
                <w:sz w:val="20"/>
                <w:szCs w:val="20"/>
                <w:lang w:val="en-US"/>
              </w:rPr>
            </w:pPr>
            <w:r w:rsidRPr="000730FE">
              <w:rPr>
                <w:sz w:val="20"/>
                <w:szCs w:val="20"/>
                <w:lang w:val="en-CA"/>
              </w:rPr>
              <w:t>The application for leave to appeal from the judgment of the</w:t>
            </w:r>
            <w:bookmarkStart w:id="2" w:name="BM_1_"/>
            <w:bookmarkEnd w:id="2"/>
            <w:r w:rsidRPr="000730FE">
              <w:rPr>
                <w:sz w:val="20"/>
                <w:szCs w:val="20"/>
                <w:lang w:val="en-CA"/>
              </w:rPr>
              <w:t xml:space="preserve"> Court of Appeal of Quebec (Québec), Number 200-09-008754-142, 2016 QCCA 1203, dated July 21, 2016, is dismissed with costs to the respondents, the </w:t>
            </w:r>
            <w:proofErr w:type="spellStart"/>
            <w:r w:rsidRPr="000730FE">
              <w:rPr>
                <w:sz w:val="20"/>
                <w:szCs w:val="20"/>
                <w:lang w:val="en-US"/>
              </w:rPr>
              <w:t>Fédération</w:t>
            </w:r>
            <w:proofErr w:type="spellEnd"/>
            <w:r w:rsidRPr="000730FE">
              <w:rPr>
                <w:sz w:val="20"/>
                <w:szCs w:val="20"/>
                <w:lang w:val="en-US"/>
              </w:rPr>
              <w:t xml:space="preserve"> des </w:t>
            </w:r>
            <w:proofErr w:type="spellStart"/>
            <w:r w:rsidRPr="000730FE">
              <w:rPr>
                <w:sz w:val="20"/>
                <w:szCs w:val="20"/>
                <w:lang w:val="en-US"/>
              </w:rPr>
              <w:t>producteurs</w:t>
            </w:r>
            <w:proofErr w:type="spellEnd"/>
            <w:r w:rsidRPr="000730FE">
              <w:rPr>
                <w:sz w:val="20"/>
                <w:szCs w:val="20"/>
                <w:lang w:val="en-US"/>
              </w:rPr>
              <w:t xml:space="preserve"> </w:t>
            </w:r>
            <w:proofErr w:type="spellStart"/>
            <w:r w:rsidRPr="000730FE">
              <w:rPr>
                <w:sz w:val="20"/>
                <w:szCs w:val="20"/>
                <w:lang w:val="en-US"/>
              </w:rPr>
              <w:t>acéricoles</w:t>
            </w:r>
            <w:proofErr w:type="spellEnd"/>
            <w:r w:rsidRPr="000730FE">
              <w:rPr>
                <w:sz w:val="20"/>
                <w:szCs w:val="20"/>
                <w:lang w:val="en-US"/>
              </w:rPr>
              <w:t xml:space="preserve"> du Québec and the Attorney General of Quebec.</w:t>
            </w:r>
          </w:p>
          <w:p w:rsidR="006468BA" w:rsidRPr="006468BA" w:rsidRDefault="006468BA" w:rsidP="006468BA">
            <w:pPr>
              <w:rPr>
                <w:lang w:val="en-US"/>
              </w:rPr>
            </w:pPr>
          </w:p>
        </w:tc>
      </w:tr>
      <w:tr w:rsidR="00E16FD1" w:rsidRPr="008457F3" w:rsidTr="001B014C">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Constitutional law — Division of powers — Agriculture — Provincial maple syrup marketing scheme affecting interprovincial trade — Quebec Maple Sap and Maple Syrup Order — Delegation of legislative powers between provincial legislature and federal Parliament in relation to marketing of maple sap and maple syrup — Civil procedure — Appeal — </w:t>
            </w:r>
            <w:r w:rsidRPr="008457F3">
              <w:rPr>
                <w:rFonts w:cs="Times New Roman"/>
                <w:i/>
                <w:sz w:val="20"/>
                <w:szCs w:val="20"/>
              </w:rPr>
              <w:t>Audi alteram partem</w:t>
            </w:r>
            <w:r w:rsidRPr="008457F3">
              <w:rPr>
                <w:rFonts w:cs="Times New Roman"/>
                <w:sz w:val="20"/>
                <w:szCs w:val="20"/>
              </w:rPr>
              <w:t xml:space="preserve"> rule — Whether </w:t>
            </w:r>
            <w:r w:rsidRPr="008457F3">
              <w:rPr>
                <w:rFonts w:cs="Times New Roman"/>
                <w:i/>
                <w:iCs/>
                <w:sz w:val="20"/>
                <w:szCs w:val="20"/>
              </w:rPr>
              <w:t xml:space="preserve">Quebec Maple Sap and Maple Syrup Order </w:t>
            </w:r>
            <w:r w:rsidRPr="008457F3">
              <w:rPr>
                <w:rFonts w:cs="Times New Roman"/>
                <w:sz w:val="20"/>
                <w:szCs w:val="20"/>
              </w:rPr>
              <w:t>(SOR/93</w:t>
            </w:r>
            <w:r w:rsidRPr="008457F3">
              <w:rPr>
                <w:rFonts w:cs="Times New Roman"/>
                <w:sz w:val="20"/>
                <w:szCs w:val="20"/>
              </w:rPr>
              <w:noBreakHyphen/>
              <w:t xml:space="preserve">154) made under </w:t>
            </w:r>
            <w:r w:rsidRPr="008457F3">
              <w:rPr>
                <w:rFonts w:cs="Times New Roman"/>
                <w:i/>
                <w:sz w:val="20"/>
                <w:szCs w:val="20"/>
              </w:rPr>
              <w:t>Agricultural Products Marketing Act</w:t>
            </w:r>
            <w:r w:rsidRPr="008457F3">
              <w:rPr>
                <w:rFonts w:cs="Times New Roman"/>
                <w:sz w:val="20"/>
                <w:szCs w:val="20"/>
              </w:rPr>
              <w:t>, R.S.C. 1985, c. A</w:t>
            </w:r>
            <w:r w:rsidRPr="008457F3">
              <w:rPr>
                <w:rFonts w:cs="Times New Roman"/>
                <w:sz w:val="20"/>
                <w:szCs w:val="20"/>
              </w:rPr>
              <w:noBreakHyphen/>
              <w:t xml:space="preserve">6, validly authorized </w:t>
            </w:r>
            <w:proofErr w:type="spellStart"/>
            <w:r w:rsidRPr="008457F3">
              <w:rPr>
                <w:rFonts w:cs="Times New Roman"/>
                <w:sz w:val="20"/>
                <w:szCs w:val="20"/>
              </w:rPr>
              <w:t>Fédération</w:t>
            </w:r>
            <w:proofErr w:type="spellEnd"/>
            <w:r w:rsidRPr="008457F3">
              <w:rPr>
                <w:rFonts w:cs="Times New Roman"/>
                <w:sz w:val="20"/>
                <w:szCs w:val="20"/>
              </w:rPr>
              <w:t xml:space="preserve"> and </w:t>
            </w:r>
            <w:proofErr w:type="spellStart"/>
            <w:r w:rsidRPr="008457F3">
              <w:rPr>
                <w:rFonts w:cs="Times New Roman"/>
                <w:sz w:val="20"/>
                <w:szCs w:val="20"/>
              </w:rPr>
              <w:t>Régie</w:t>
            </w:r>
            <w:proofErr w:type="spellEnd"/>
            <w:r w:rsidRPr="008457F3">
              <w:rPr>
                <w:rFonts w:cs="Times New Roman"/>
                <w:sz w:val="20"/>
                <w:szCs w:val="20"/>
              </w:rPr>
              <w:t xml:space="preserve"> to regulate marketing of maple syrup in interprovincial and export trade by exercising powers like powers exercisable by them under </w:t>
            </w:r>
            <w:r w:rsidRPr="008457F3">
              <w:rPr>
                <w:rFonts w:cs="Times New Roman"/>
                <w:i/>
                <w:sz w:val="20"/>
                <w:szCs w:val="20"/>
              </w:rPr>
              <w:t>Act respecting the marketing of agricultural, food and fish products</w:t>
            </w:r>
            <w:r w:rsidRPr="008457F3">
              <w:rPr>
                <w:rFonts w:cs="Times New Roman"/>
                <w:sz w:val="20"/>
                <w:szCs w:val="20"/>
              </w:rPr>
              <w:t>, CQLR c. M</w:t>
            </w:r>
            <w:r w:rsidRPr="008457F3">
              <w:rPr>
                <w:rFonts w:cs="Times New Roman"/>
                <w:sz w:val="20"/>
                <w:szCs w:val="20"/>
              </w:rPr>
              <w:noBreakHyphen/>
              <w:t xml:space="preserve">35.1 — Whether </w:t>
            </w:r>
            <w:r w:rsidRPr="008457F3">
              <w:rPr>
                <w:rFonts w:cs="Times New Roman"/>
                <w:i/>
                <w:sz w:val="20"/>
                <w:szCs w:val="20"/>
              </w:rPr>
              <w:t>Act respecting the marketing of agricultural, food and fish products</w:t>
            </w:r>
            <w:r w:rsidRPr="008457F3">
              <w:rPr>
                <w:rFonts w:cs="Times New Roman"/>
                <w:sz w:val="20"/>
                <w:szCs w:val="20"/>
              </w:rPr>
              <w:t xml:space="preserve"> and regulations thereunder are </w:t>
            </w:r>
            <w:r w:rsidRPr="008457F3">
              <w:rPr>
                <w:rFonts w:cs="Times New Roman"/>
                <w:i/>
                <w:iCs/>
                <w:sz w:val="20"/>
                <w:szCs w:val="20"/>
              </w:rPr>
              <w:t xml:space="preserve">ultra vires </w:t>
            </w:r>
            <w:r w:rsidRPr="008457F3">
              <w:rPr>
                <w:rFonts w:cs="Times New Roman"/>
                <w:iCs/>
                <w:sz w:val="20"/>
                <w:szCs w:val="20"/>
              </w:rPr>
              <w:t>or constitutionally inapplicable because they impair federal jurisdiction over interprovincial trade</w:t>
            </w:r>
            <w:r w:rsidRPr="008457F3">
              <w:rPr>
                <w:rFonts w:cs="Times New Roman"/>
                <w:sz w:val="20"/>
                <w:szCs w:val="20"/>
              </w:rPr>
              <w:t xml:space="preserve"> — Whether Court of Appeal erred in law in dealing with incidental appeal </w:t>
            </w:r>
            <w:proofErr w:type="spellStart"/>
            <w:r w:rsidRPr="008457F3">
              <w:rPr>
                <w:rFonts w:cs="Times New Roman"/>
                <w:i/>
                <w:sz w:val="20"/>
                <w:szCs w:val="20"/>
              </w:rPr>
              <w:t>proprio</w:t>
            </w:r>
            <w:proofErr w:type="spellEnd"/>
            <w:r w:rsidRPr="008457F3">
              <w:rPr>
                <w:rFonts w:cs="Times New Roman"/>
                <w:i/>
                <w:sz w:val="20"/>
                <w:szCs w:val="20"/>
              </w:rPr>
              <w:t xml:space="preserve"> </w:t>
            </w:r>
            <w:proofErr w:type="spellStart"/>
            <w:r w:rsidRPr="008457F3">
              <w:rPr>
                <w:rFonts w:cs="Times New Roman"/>
                <w:i/>
                <w:sz w:val="20"/>
                <w:szCs w:val="20"/>
              </w:rPr>
              <w:t>motu</w:t>
            </w:r>
            <w:proofErr w:type="spellEnd"/>
            <w:r w:rsidRPr="008457F3">
              <w:rPr>
                <w:rFonts w:cs="Times New Roman"/>
                <w:sz w:val="20"/>
                <w:szCs w:val="20"/>
              </w:rPr>
              <w:t xml:space="preserve"> and, if so, whether it breached procedural fairness and </w:t>
            </w:r>
            <w:proofErr w:type="spellStart"/>
            <w:r w:rsidRPr="008457F3">
              <w:rPr>
                <w:rFonts w:cs="Times New Roman"/>
                <w:i/>
                <w:sz w:val="20"/>
                <w:szCs w:val="20"/>
              </w:rPr>
              <w:t>audi</w:t>
            </w:r>
            <w:proofErr w:type="spellEnd"/>
            <w:r w:rsidRPr="008457F3">
              <w:rPr>
                <w:rFonts w:cs="Times New Roman"/>
                <w:i/>
                <w:sz w:val="20"/>
                <w:szCs w:val="20"/>
              </w:rPr>
              <w:t xml:space="preserve"> alteram partem</w:t>
            </w:r>
            <w:r w:rsidRPr="008457F3">
              <w:rPr>
                <w:rFonts w:cs="Times New Roman"/>
                <w:sz w:val="20"/>
                <w:szCs w:val="20"/>
              </w:rPr>
              <w:t xml:space="preserve"> rule by requiring issue to be argued at hearing and by denying applicant right to file brief in reply.</w:t>
            </w:r>
          </w:p>
        </w:tc>
      </w:tr>
      <w:tr w:rsidR="00E16FD1" w:rsidRPr="008457F3" w:rsidTr="001B014C">
        <w:tc>
          <w:tcPr>
            <w:tcW w:w="5000" w:type="pct"/>
            <w:gridSpan w:val="4"/>
          </w:tcPr>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 xml:space="preserve">The applicant </w:t>
            </w:r>
            <w:proofErr w:type="spellStart"/>
            <w:r w:rsidRPr="008457F3">
              <w:rPr>
                <w:rFonts w:cs="Times New Roman"/>
                <w:sz w:val="20"/>
                <w:szCs w:val="20"/>
              </w:rPr>
              <w:t>Angèle</w:t>
            </w:r>
            <w:proofErr w:type="spellEnd"/>
            <w:r w:rsidRPr="008457F3">
              <w:rPr>
                <w:rFonts w:cs="Times New Roman"/>
                <w:sz w:val="20"/>
                <w:szCs w:val="20"/>
              </w:rPr>
              <w:t> </w:t>
            </w:r>
            <w:proofErr w:type="spellStart"/>
            <w:r w:rsidRPr="008457F3">
              <w:rPr>
                <w:rFonts w:cs="Times New Roman"/>
                <w:sz w:val="20"/>
                <w:szCs w:val="20"/>
              </w:rPr>
              <w:t>Grenier</w:t>
            </w:r>
            <w:proofErr w:type="spellEnd"/>
            <w:r w:rsidRPr="008457F3">
              <w:rPr>
                <w:rFonts w:cs="Times New Roman"/>
                <w:sz w:val="20"/>
                <w:szCs w:val="20"/>
              </w:rPr>
              <w:t xml:space="preserve"> is a maple syrup producer in Quebec. When the </w:t>
            </w:r>
            <w:proofErr w:type="spellStart"/>
            <w:r w:rsidRPr="008457F3">
              <w:rPr>
                <w:rFonts w:cs="Times New Roman"/>
                <w:sz w:val="20"/>
                <w:szCs w:val="20"/>
              </w:rPr>
              <w:t>Régie</w:t>
            </w:r>
            <w:proofErr w:type="spellEnd"/>
            <w:r w:rsidRPr="008457F3">
              <w:rPr>
                <w:rFonts w:cs="Times New Roman"/>
                <w:sz w:val="20"/>
                <w:szCs w:val="20"/>
              </w:rPr>
              <w:t xml:space="preserve"> des </w:t>
            </w:r>
            <w:proofErr w:type="spellStart"/>
            <w:r w:rsidRPr="008457F3">
              <w:rPr>
                <w:rFonts w:cs="Times New Roman"/>
                <w:sz w:val="20"/>
                <w:szCs w:val="20"/>
              </w:rPr>
              <w:t>marchés</w:t>
            </w:r>
            <w:proofErr w:type="spellEnd"/>
            <w:r w:rsidRPr="008457F3">
              <w:rPr>
                <w:rFonts w:cs="Times New Roman"/>
                <w:sz w:val="20"/>
                <w:szCs w:val="20"/>
              </w:rPr>
              <w:t xml:space="preserve"> </w:t>
            </w:r>
            <w:proofErr w:type="spellStart"/>
            <w:r w:rsidRPr="008457F3">
              <w:rPr>
                <w:rFonts w:cs="Times New Roman"/>
                <w:sz w:val="20"/>
                <w:szCs w:val="20"/>
              </w:rPr>
              <w:t>agricoles</w:t>
            </w:r>
            <w:proofErr w:type="spellEnd"/>
            <w:r w:rsidRPr="008457F3">
              <w:rPr>
                <w:rFonts w:cs="Times New Roman"/>
                <w:sz w:val="20"/>
                <w:szCs w:val="20"/>
              </w:rPr>
              <w:t xml:space="preserve"> et </w:t>
            </w:r>
            <w:proofErr w:type="spellStart"/>
            <w:r w:rsidRPr="008457F3">
              <w:rPr>
                <w:rFonts w:cs="Times New Roman"/>
                <w:sz w:val="20"/>
                <w:szCs w:val="20"/>
              </w:rPr>
              <w:t>alimentaires</w:t>
            </w:r>
            <w:proofErr w:type="spellEnd"/>
            <w:r w:rsidRPr="008457F3">
              <w:rPr>
                <w:rFonts w:cs="Times New Roman"/>
                <w:sz w:val="20"/>
                <w:szCs w:val="20"/>
              </w:rPr>
              <w:t xml:space="preserve"> du Québec was dealing with an application for various orders against her for failing to comply with her obligations under the </w:t>
            </w:r>
            <w:r w:rsidRPr="008457F3">
              <w:rPr>
                <w:rFonts w:cs="Times New Roman"/>
                <w:i/>
                <w:sz w:val="20"/>
                <w:szCs w:val="20"/>
              </w:rPr>
              <w:t>Act respecting the marketing of agricultural, food and fish products</w:t>
            </w:r>
            <w:r w:rsidRPr="008457F3">
              <w:rPr>
                <w:rFonts w:cs="Times New Roman"/>
                <w:sz w:val="20"/>
                <w:szCs w:val="20"/>
              </w:rPr>
              <w:t>, CQLR c. M</w:t>
            </w:r>
            <w:r w:rsidRPr="008457F3">
              <w:rPr>
                <w:rFonts w:cs="Times New Roman"/>
                <w:sz w:val="20"/>
                <w:szCs w:val="20"/>
              </w:rPr>
              <w:noBreakHyphen/>
              <w:t xml:space="preserve">35.1, she challenged its jurisdiction and that of the respondent </w:t>
            </w:r>
            <w:proofErr w:type="spellStart"/>
            <w:r w:rsidRPr="008457F3">
              <w:rPr>
                <w:rFonts w:cs="Times New Roman"/>
                <w:sz w:val="20"/>
                <w:szCs w:val="20"/>
              </w:rPr>
              <w:t>Fédération</w:t>
            </w:r>
            <w:proofErr w:type="spellEnd"/>
            <w:r w:rsidRPr="008457F3">
              <w:rPr>
                <w:rFonts w:cs="Times New Roman"/>
                <w:sz w:val="20"/>
                <w:szCs w:val="20"/>
              </w:rPr>
              <w:t xml:space="preserve"> des </w:t>
            </w:r>
            <w:proofErr w:type="spellStart"/>
            <w:r w:rsidRPr="008457F3">
              <w:rPr>
                <w:rFonts w:cs="Times New Roman"/>
                <w:sz w:val="20"/>
                <w:szCs w:val="20"/>
              </w:rPr>
              <w:t>producteurs</w:t>
            </w:r>
            <w:proofErr w:type="spellEnd"/>
            <w:r w:rsidRPr="008457F3">
              <w:rPr>
                <w:rFonts w:cs="Times New Roman"/>
                <w:sz w:val="20"/>
                <w:szCs w:val="20"/>
              </w:rPr>
              <w:t xml:space="preserve"> </w:t>
            </w:r>
            <w:proofErr w:type="spellStart"/>
            <w:r w:rsidRPr="008457F3">
              <w:rPr>
                <w:rFonts w:cs="Times New Roman"/>
                <w:sz w:val="20"/>
                <w:szCs w:val="20"/>
              </w:rPr>
              <w:t>acéricoles</w:t>
            </w:r>
            <w:proofErr w:type="spellEnd"/>
            <w:r w:rsidRPr="008457F3">
              <w:rPr>
                <w:rFonts w:cs="Times New Roman"/>
                <w:sz w:val="20"/>
                <w:szCs w:val="20"/>
              </w:rPr>
              <w:t xml:space="preserve"> du Québec over her transactions and over the individuals who had engaged in them.</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The applicant argued that the case involved maple syrup sales made outside Quebec and that the Quebec Act and applicable regulations therefore had to be limited to property and persons situated in the province. She also argued that the effect of the Quebec Act was to limit and control interprovincial trade, thereby impairing federal jurisdiction over interprovincial and export trade.</w:t>
            </w:r>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c>
          <w:tcPr>
            <w:tcW w:w="2362" w:type="pct"/>
            <w:gridSpan w:val="2"/>
          </w:tcPr>
          <w:p w:rsidR="00E16FD1" w:rsidRPr="008457F3" w:rsidRDefault="00E16FD1" w:rsidP="00E16FD1">
            <w:pPr>
              <w:jc w:val="both"/>
              <w:rPr>
                <w:rFonts w:cs="Times New Roman"/>
                <w:sz w:val="20"/>
                <w:szCs w:val="20"/>
              </w:rPr>
            </w:pPr>
            <w:r w:rsidRPr="008457F3">
              <w:rPr>
                <w:rFonts w:cs="Times New Roman"/>
                <w:sz w:val="20"/>
                <w:szCs w:val="20"/>
              </w:rPr>
              <w:t>September 15, 2014</w:t>
            </w:r>
          </w:p>
          <w:p w:rsidR="00E16FD1" w:rsidRPr="008457F3" w:rsidRDefault="00E16FD1" w:rsidP="00E16FD1">
            <w:pPr>
              <w:jc w:val="both"/>
              <w:rPr>
                <w:rFonts w:cs="Times New Roman"/>
                <w:sz w:val="20"/>
                <w:szCs w:val="20"/>
              </w:rPr>
            </w:pPr>
            <w:r w:rsidRPr="008457F3">
              <w:rPr>
                <w:rFonts w:cs="Times New Roman"/>
                <w:sz w:val="20"/>
                <w:szCs w:val="20"/>
              </w:rPr>
              <w:t>Quebec Superior Court</w:t>
            </w:r>
          </w:p>
          <w:p w:rsidR="00E16FD1" w:rsidRPr="008457F3" w:rsidRDefault="00E16FD1" w:rsidP="00E16FD1">
            <w:pPr>
              <w:jc w:val="both"/>
              <w:rPr>
                <w:rFonts w:cs="Times New Roman"/>
                <w:sz w:val="20"/>
                <w:szCs w:val="20"/>
              </w:rPr>
            </w:pPr>
            <w:r w:rsidRPr="008457F3">
              <w:rPr>
                <w:rFonts w:cs="Times New Roman"/>
                <w:sz w:val="20"/>
                <w:szCs w:val="20"/>
              </w:rPr>
              <w:t>(Samson J.)</w:t>
            </w:r>
          </w:p>
          <w:p w:rsidR="00E16FD1" w:rsidRPr="008457F3" w:rsidRDefault="00366C47" w:rsidP="00E16FD1">
            <w:pPr>
              <w:jc w:val="both"/>
              <w:rPr>
                <w:rFonts w:cs="Times New Roman"/>
                <w:sz w:val="20"/>
                <w:szCs w:val="20"/>
              </w:rPr>
            </w:pPr>
            <w:hyperlink r:id="rId18" w:history="1">
              <w:r w:rsidR="00E16FD1" w:rsidRPr="008457F3">
                <w:rPr>
                  <w:rStyle w:val="Hyperlink"/>
                  <w:rFonts w:cs="Times New Roman"/>
                  <w:sz w:val="20"/>
                  <w:szCs w:val="20"/>
                </w:rPr>
                <w:t>2014 QCCS 4311</w:t>
              </w:r>
            </w:hyperlink>
          </w:p>
          <w:p w:rsidR="00E16FD1" w:rsidRPr="008457F3" w:rsidRDefault="00E16FD1" w:rsidP="00E16FD1">
            <w:pPr>
              <w:jc w:val="both"/>
              <w:rPr>
                <w:rFonts w:cs="Times New Roman"/>
                <w:sz w:val="20"/>
                <w:szCs w:val="20"/>
              </w:rPr>
            </w:pPr>
          </w:p>
        </w:tc>
        <w:tc>
          <w:tcPr>
            <w:tcW w:w="267"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rPr>
            </w:pPr>
            <w:r w:rsidRPr="008457F3">
              <w:rPr>
                <w:rFonts w:cs="Times New Roman"/>
                <w:sz w:val="20"/>
                <w:szCs w:val="20"/>
              </w:rPr>
              <w:t xml:space="preserve">Motion for judicial review dismissed </w:t>
            </w:r>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c>
          <w:tcPr>
            <w:tcW w:w="2362" w:type="pct"/>
            <w:gridSpan w:val="2"/>
          </w:tcPr>
          <w:p w:rsidR="00E16FD1" w:rsidRPr="008457F3" w:rsidRDefault="00E16FD1" w:rsidP="00E16FD1">
            <w:pPr>
              <w:jc w:val="both"/>
              <w:rPr>
                <w:rFonts w:cs="Times New Roman"/>
                <w:sz w:val="20"/>
                <w:szCs w:val="20"/>
              </w:rPr>
            </w:pPr>
            <w:r w:rsidRPr="008457F3">
              <w:rPr>
                <w:rFonts w:cs="Times New Roman"/>
                <w:sz w:val="20"/>
                <w:szCs w:val="20"/>
              </w:rPr>
              <w:t>July 21, 2016</w:t>
            </w:r>
          </w:p>
          <w:p w:rsidR="00E16FD1" w:rsidRPr="008457F3" w:rsidRDefault="00E16FD1" w:rsidP="00E16FD1">
            <w:pPr>
              <w:jc w:val="both"/>
              <w:rPr>
                <w:rFonts w:cs="Times New Roman"/>
                <w:sz w:val="20"/>
                <w:szCs w:val="20"/>
              </w:rPr>
            </w:pPr>
            <w:r w:rsidRPr="008457F3">
              <w:rPr>
                <w:rFonts w:cs="Times New Roman"/>
                <w:sz w:val="20"/>
                <w:szCs w:val="20"/>
              </w:rPr>
              <w:t>Quebec Court of Appeal (Québec)</w:t>
            </w:r>
          </w:p>
          <w:p w:rsidR="00E16FD1" w:rsidRPr="008457F3" w:rsidRDefault="00E16FD1" w:rsidP="00E16FD1">
            <w:pPr>
              <w:jc w:val="both"/>
              <w:rPr>
                <w:rFonts w:cs="Times New Roman"/>
                <w:sz w:val="20"/>
                <w:szCs w:val="20"/>
              </w:rPr>
            </w:pPr>
            <w:r w:rsidRPr="008457F3">
              <w:rPr>
                <w:rFonts w:cs="Times New Roman"/>
                <w:sz w:val="20"/>
                <w:szCs w:val="20"/>
              </w:rPr>
              <w:t xml:space="preserve">(Duval </w:t>
            </w:r>
            <w:proofErr w:type="spellStart"/>
            <w:r w:rsidRPr="008457F3">
              <w:rPr>
                <w:rFonts w:cs="Times New Roman"/>
                <w:sz w:val="20"/>
                <w:szCs w:val="20"/>
              </w:rPr>
              <w:t>Hesler</w:t>
            </w:r>
            <w:proofErr w:type="spellEnd"/>
            <w:r w:rsidRPr="008457F3">
              <w:rPr>
                <w:rFonts w:cs="Times New Roman"/>
                <w:sz w:val="20"/>
                <w:szCs w:val="20"/>
              </w:rPr>
              <w:t xml:space="preserve"> C.J., Morin and Giroux JJ.A.)</w:t>
            </w:r>
          </w:p>
          <w:p w:rsidR="00E16FD1" w:rsidRPr="008457F3" w:rsidRDefault="00366C47" w:rsidP="00E16FD1">
            <w:pPr>
              <w:jc w:val="both"/>
              <w:rPr>
                <w:rFonts w:cs="Times New Roman"/>
                <w:sz w:val="20"/>
                <w:szCs w:val="20"/>
              </w:rPr>
            </w:pPr>
            <w:hyperlink r:id="rId19" w:history="1">
              <w:r w:rsidR="00E16FD1" w:rsidRPr="008457F3">
                <w:rPr>
                  <w:rStyle w:val="Hyperlink"/>
                  <w:rFonts w:cs="Times New Roman"/>
                  <w:sz w:val="20"/>
                  <w:szCs w:val="20"/>
                </w:rPr>
                <w:t>2016 QCCA 1203</w:t>
              </w:r>
            </w:hyperlink>
          </w:p>
          <w:p w:rsidR="00E16FD1" w:rsidRPr="008457F3" w:rsidRDefault="00E16FD1" w:rsidP="00E16FD1">
            <w:pPr>
              <w:jc w:val="both"/>
              <w:rPr>
                <w:rFonts w:cs="Times New Roman"/>
                <w:sz w:val="20"/>
                <w:szCs w:val="20"/>
              </w:rPr>
            </w:pPr>
          </w:p>
        </w:tc>
        <w:tc>
          <w:tcPr>
            <w:tcW w:w="267"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rPr>
            </w:pPr>
            <w:r w:rsidRPr="008457F3">
              <w:rPr>
                <w:rFonts w:cs="Times New Roman"/>
                <w:sz w:val="20"/>
                <w:szCs w:val="20"/>
              </w:rPr>
              <w:t>Appeal dismissed</w:t>
            </w:r>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c>
          <w:tcPr>
            <w:tcW w:w="2362" w:type="pct"/>
            <w:gridSpan w:val="2"/>
          </w:tcPr>
          <w:p w:rsidR="00E16FD1" w:rsidRPr="008457F3" w:rsidRDefault="00E16FD1" w:rsidP="00E16FD1">
            <w:pPr>
              <w:jc w:val="both"/>
              <w:rPr>
                <w:rFonts w:cs="Times New Roman"/>
                <w:sz w:val="20"/>
                <w:szCs w:val="20"/>
              </w:rPr>
            </w:pPr>
            <w:r w:rsidRPr="008457F3">
              <w:rPr>
                <w:rFonts w:cs="Times New Roman"/>
                <w:sz w:val="20"/>
                <w:szCs w:val="20"/>
              </w:rPr>
              <w:t>September 29, 2016</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67"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44" style="width:2in;height:1pt" o:hrpct="0" o:hralign="center" o:hrstd="t" o:hrnoshade="t" o:hr="t" fillcolor="black [3213]" stroked="f"/>
        </w:pict>
      </w:r>
    </w:p>
    <w:p w:rsidR="00E16FD1" w:rsidRPr="008457F3" w:rsidRDefault="00E16FD1" w:rsidP="00E16FD1">
      <w:pPr>
        <w:jc w:val="both"/>
        <w:rPr>
          <w:rFonts w:cs="Times New Roman"/>
          <w:sz w:val="20"/>
          <w:szCs w:val="20"/>
        </w:rPr>
      </w:pPr>
    </w:p>
    <w:p w:rsidR="006468BA" w:rsidRDefault="006468BA">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11"/>
        <w:gridCol w:w="514"/>
        <w:gridCol w:w="4561"/>
      </w:tblGrid>
      <w:tr w:rsidR="00E16FD1" w:rsidRPr="006468BA" w:rsidTr="001B014C">
        <w:tc>
          <w:tcPr>
            <w:tcW w:w="537" w:type="pct"/>
          </w:tcPr>
          <w:p w:rsidR="00E16FD1" w:rsidRPr="008457F3" w:rsidRDefault="00E16FD1" w:rsidP="00E16FD1">
            <w:pPr>
              <w:jc w:val="both"/>
              <w:rPr>
                <w:rFonts w:cs="Times New Roman"/>
                <w:sz w:val="20"/>
                <w:szCs w:val="20"/>
              </w:rPr>
            </w:pPr>
            <w:r w:rsidRPr="008457F3">
              <w:rPr>
                <w:rStyle w:val="SCCFileNumberChar"/>
                <w:sz w:val="20"/>
                <w:szCs w:val="20"/>
              </w:rPr>
              <w:lastRenderedPageBreak/>
              <w:t>37211</w:t>
            </w:r>
          </w:p>
        </w:tc>
        <w:tc>
          <w:tcPr>
            <w:tcW w:w="4463" w:type="pct"/>
            <w:gridSpan w:val="3"/>
          </w:tcPr>
          <w:p w:rsidR="006468BA" w:rsidRDefault="006468BA" w:rsidP="00E16FD1">
            <w:pPr>
              <w:jc w:val="both"/>
              <w:rPr>
                <w:rFonts w:eastAsia="Calibri" w:cs="Times New Roman"/>
                <w:b/>
                <w:sz w:val="20"/>
                <w:szCs w:val="20"/>
                <w:lang w:val="fr-CA"/>
              </w:rPr>
            </w:pPr>
            <w:r w:rsidRPr="006468BA">
              <w:rPr>
                <w:rFonts w:eastAsia="Calibri" w:cs="Times New Roman"/>
                <w:b/>
                <w:sz w:val="20"/>
                <w:szCs w:val="20"/>
                <w:lang w:val="fr-CA"/>
              </w:rPr>
              <w:t xml:space="preserve">Angèle Grenier c. Fédération des producteurs acéricoles du Québec, Régie des marchés agricoles et alimentaires du Québec, Procureure générale du Québec et Procureur général du Canada </w:t>
            </w:r>
          </w:p>
          <w:p w:rsidR="00E16FD1" w:rsidRPr="006468BA" w:rsidRDefault="00E16FD1" w:rsidP="00E16FD1">
            <w:pPr>
              <w:jc w:val="both"/>
              <w:rPr>
                <w:rFonts w:cs="Times New Roman"/>
                <w:sz w:val="20"/>
                <w:szCs w:val="20"/>
                <w:lang w:val="fr-CA"/>
              </w:rPr>
            </w:pPr>
            <w:r w:rsidRPr="006468BA">
              <w:rPr>
                <w:rFonts w:cs="Times New Roman"/>
                <w:sz w:val="20"/>
                <w:szCs w:val="20"/>
                <w:lang w:val="fr-CA"/>
              </w:rPr>
              <w:t>(</w:t>
            </w:r>
            <w:proofErr w:type="spellStart"/>
            <w:r w:rsidRPr="006468BA">
              <w:rPr>
                <w:rFonts w:cs="Times New Roman"/>
                <w:sz w:val="20"/>
                <w:szCs w:val="20"/>
                <w:lang w:val="fr-CA"/>
              </w:rPr>
              <w:t>Qc</w:t>
            </w:r>
            <w:proofErr w:type="spellEnd"/>
            <w:r w:rsidRPr="006468BA">
              <w:rPr>
                <w:rFonts w:cs="Times New Roman"/>
                <w:sz w:val="20"/>
                <w:szCs w:val="20"/>
                <w:lang w:val="fr-CA"/>
              </w:rPr>
              <w:t>) (Civile) (Autorisation)</w:t>
            </w:r>
          </w:p>
        </w:tc>
      </w:tr>
      <w:tr w:rsidR="00E16FD1" w:rsidRPr="00306CB3" w:rsidTr="001B014C">
        <w:tc>
          <w:tcPr>
            <w:tcW w:w="537"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63" w:type="pct"/>
            <w:gridSpan w:val="3"/>
          </w:tcPr>
          <w:p w:rsidR="00E16FD1" w:rsidRDefault="006468BA" w:rsidP="00E16FD1">
            <w:pPr>
              <w:pStyle w:val="SCCLsocParty"/>
              <w:jc w:val="both"/>
              <w:rPr>
                <w:rFonts w:eastAsiaTheme="minorEastAsia"/>
                <w:sz w:val="20"/>
                <w:szCs w:val="20"/>
                <w:lang w:val="fr-FR" w:eastAsia="en-CA"/>
              </w:rPr>
            </w:pPr>
            <w:r w:rsidRPr="000730FE">
              <w:rPr>
                <w:rFonts w:eastAsiaTheme="minorEastAsia"/>
                <w:sz w:val="20"/>
                <w:szCs w:val="20"/>
                <w:lang w:val="fr-FR" w:eastAsia="en-CA"/>
              </w:rPr>
              <w:t xml:space="preserve">La juge en chef </w:t>
            </w:r>
            <w:proofErr w:type="spellStart"/>
            <w:r w:rsidRPr="000730FE">
              <w:rPr>
                <w:rFonts w:eastAsiaTheme="minorEastAsia"/>
                <w:sz w:val="20"/>
                <w:szCs w:val="20"/>
                <w:lang w:val="fr-FR" w:eastAsia="en-CA"/>
              </w:rPr>
              <w:t>McLachlin</w:t>
            </w:r>
            <w:proofErr w:type="spellEnd"/>
            <w:r w:rsidRPr="000730FE">
              <w:rPr>
                <w:rFonts w:eastAsiaTheme="minorEastAsia"/>
                <w:sz w:val="20"/>
                <w:szCs w:val="20"/>
                <w:lang w:val="fr-FR" w:eastAsia="en-CA"/>
              </w:rPr>
              <w:t xml:space="preserve"> et les juges Abella, </w:t>
            </w:r>
            <w:proofErr w:type="spellStart"/>
            <w:r w:rsidRPr="000730FE">
              <w:rPr>
                <w:rFonts w:eastAsiaTheme="minorEastAsia"/>
                <w:sz w:val="20"/>
                <w:szCs w:val="20"/>
                <w:lang w:val="fr-FR" w:eastAsia="en-CA"/>
              </w:rPr>
              <w:t>Moldaver</w:t>
            </w:r>
            <w:proofErr w:type="spellEnd"/>
            <w:r w:rsidRPr="000730FE">
              <w:rPr>
                <w:rFonts w:eastAsiaTheme="minorEastAsia"/>
                <w:sz w:val="20"/>
                <w:szCs w:val="20"/>
                <w:lang w:val="fr-FR" w:eastAsia="en-CA"/>
              </w:rPr>
              <w:t xml:space="preserve">, </w:t>
            </w:r>
            <w:proofErr w:type="spellStart"/>
            <w:r w:rsidRPr="000730FE">
              <w:rPr>
                <w:rFonts w:eastAsiaTheme="minorEastAsia"/>
                <w:sz w:val="20"/>
                <w:szCs w:val="20"/>
                <w:lang w:val="fr-FR" w:eastAsia="en-CA"/>
              </w:rPr>
              <w:t>Karakatsanis</w:t>
            </w:r>
            <w:proofErr w:type="spellEnd"/>
            <w:r w:rsidRPr="000730FE">
              <w:rPr>
                <w:rFonts w:eastAsiaTheme="minorEastAsia"/>
                <w:sz w:val="20"/>
                <w:szCs w:val="20"/>
                <w:lang w:val="fr-FR" w:eastAsia="en-CA"/>
              </w:rPr>
              <w:t>, Wagner, Gascon, Côté, Brown et Rowe</w:t>
            </w:r>
          </w:p>
          <w:p w:rsidR="006468BA" w:rsidRPr="006468BA" w:rsidRDefault="006468BA" w:rsidP="006468BA">
            <w:pPr>
              <w:rPr>
                <w:lang w:val="fr-FR" w:eastAsia="en-CA"/>
              </w:rPr>
            </w:pPr>
          </w:p>
        </w:tc>
      </w:tr>
      <w:tr w:rsidR="00E16FD1" w:rsidRPr="00306CB3" w:rsidTr="001B014C">
        <w:tc>
          <w:tcPr>
            <w:tcW w:w="5000" w:type="pct"/>
            <w:gridSpan w:val="4"/>
          </w:tcPr>
          <w:p w:rsidR="00E16FD1" w:rsidRDefault="006468BA" w:rsidP="00E16FD1">
            <w:pPr>
              <w:pStyle w:val="SCCLsocParty"/>
              <w:jc w:val="both"/>
              <w:rPr>
                <w:sz w:val="20"/>
                <w:szCs w:val="20"/>
              </w:rPr>
            </w:pPr>
            <w:r w:rsidRPr="000730FE">
              <w:rPr>
                <w:sz w:val="20"/>
                <w:szCs w:val="20"/>
              </w:rPr>
              <w:t>La demande d’autorisation d’appel de l’arrêt de la Cour d’appel du Québec (Québec), numéro 200-09-008754-142, 2016 QCCA 1203, daté du 21 juillet 2016, est rejetée avec dépens en faveur des intimées, la Fédération des producteurs acéricoles du Québec et la Procureure générale du Québec.</w:t>
            </w:r>
          </w:p>
          <w:p w:rsidR="006468BA" w:rsidRPr="006468BA" w:rsidRDefault="006468BA" w:rsidP="006468BA">
            <w:pPr>
              <w:rPr>
                <w:lang w:val="fr-CA"/>
              </w:rPr>
            </w:pPr>
          </w:p>
        </w:tc>
      </w:tr>
      <w:tr w:rsidR="00E16FD1" w:rsidRPr="00306CB3" w:rsidTr="001B014C">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Droit constitutionnel — Partage des compétences — Agriculture — Régime provincial de commercialisation du sirop d’érable touchant au commerce interprovincial — Décret sur l’eau d’érable et le sirop d’érable du Québec — Délégation de compétences législatives en matière de commercialisation de l’eau et du sirop d’érable entre une législature provinciale et le Parlement fédéral — Procédure civile — Appel — Règle </w:t>
            </w:r>
            <w:proofErr w:type="spellStart"/>
            <w:r w:rsidRPr="008457F3">
              <w:rPr>
                <w:rFonts w:cs="Times New Roman"/>
                <w:i/>
                <w:sz w:val="20"/>
                <w:szCs w:val="20"/>
                <w:lang w:val="fr-CA"/>
              </w:rPr>
              <w:t>audi</w:t>
            </w:r>
            <w:proofErr w:type="spellEnd"/>
            <w:r w:rsidRPr="008457F3">
              <w:rPr>
                <w:rFonts w:cs="Times New Roman"/>
                <w:i/>
                <w:sz w:val="20"/>
                <w:szCs w:val="20"/>
                <w:lang w:val="fr-CA"/>
              </w:rPr>
              <w:t xml:space="preserve"> </w:t>
            </w:r>
            <w:proofErr w:type="spellStart"/>
            <w:r w:rsidRPr="008457F3">
              <w:rPr>
                <w:rFonts w:cs="Times New Roman"/>
                <w:i/>
                <w:sz w:val="20"/>
                <w:szCs w:val="20"/>
                <w:lang w:val="fr-CA"/>
              </w:rPr>
              <w:t>alteram</w:t>
            </w:r>
            <w:proofErr w:type="spellEnd"/>
            <w:r w:rsidRPr="008457F3">
              <w:rPr>
                <w:rFonts w:cs="Times New Roman"/>
                <w:i/>
                <w:sz w:val="20"/>
                <w:szCs w:val="20"/>
                <w:lang w:val="fr-CA"/>
              </w:rPr>
              <w:t xml:space="preserve"> </w:t>
            </w:r>
            <w:proofErr w:type="spellStart"/>
            <w:r w:rsidRPr="008457F3">
              <w:rPr>
                <w:rFonts w:cs="Times New Roman"/>
                <w:i/>
                <w:sz w:val="20"/>
                <w:szCs w:val="20"/>
                <w:lang w:val="fr-CA"/>
              </w:rPr>
              <w:t>partem</w:t>
            </w:r>
            <w:proofErr w:type="spellEnd"/>
            <w:r w:rsidRPr="008457F3">
              <w:rPr>
                <w:rFonts w:cs="Times New Roman"/>
                <w:sz w:val="20"/>
                <w:szCs w:val="20"/>
                <w:lang w:val="fr-CA"/>
              </w:rPr>
              <w:t xml:space="preserve"> — Le </w:t>
            </w:r>
            <w:r w:rsidRPr="008457F3">
              <w:rPr>
                <w:rFonts w:cs="Times New Roman"/>
                <w:i/>
                <w:iCs/>
                <w:sz w:val="20"/>
                <w:szCs w:val="20"/>
                <w:lang w:val="fr-FR"/>
              </w:rPr>
              <w:t xml:space="preserve">Décret sur l’eau d’érable et le sirop d’érable du Québec </w:t>
            </w:r>
            <w:r w:rsidRPr="008457F3">
              <w:rPr>
                <w:rFonts w:cs="Times New Roman"/>
                <w:sz w:val="20"/>
                <w:szCs w:val="20"/>
                <w:lang w:val="fr-FR"/>
              </w:rPr>
              <w:t>(DORS/93-154)</w:t>
            </w:r>
            <w:r w:rsidRPr="008457F3">
              <w:rPr>
                <w:rFonts w:cs="Times New Roman"/>
                <w:sz w:val="20"/>
                <w:szCs w:val="20"/>
                <w:lang w:val="fr-CA"/>
              </w:rPr>
              <w:t xml:space="preserve"> adopté sous l’autorité de </w:t>
            </w:r>
            <w:r w:rsidRPr="008457F3">
              <w:rPr>
                <w:rFonts w:cs="Times New Roman"/>
                <w:i/>
                <w:sz w:val="20"/>
                <w:szCs w:val="20"/>
                <w:lang w:val="fr-CA"/>
              </w:rPr>
              <w:t>Loi sur la commercialisation des produits agricoles</w:t>
            </w:r>
            <w:r w:rsidRPr="008457F3">
              <w:rPr>
                <w:rFonts w:cs="Times New Roman"/>
                <w:sz w:val="20"/>
                <w:szCs w:val="20"/>
                <w:lang w:val="fr-CA"/>
              </w:rPr>
              <w:t xml:space="preserve">, L.R.C. 1985, c. A-6, </w:t>
            </w:r>
            <w:proofErr w:type="spellStart"/>
            <w:r w:rsidRPr="008457F3">
              <w:rPr>
                <w:rFonts w:cs="Times New Roman"/>
                <w:sz w:val="20"/>
                <w:szCs w:val="20"/>
                <w:lang w:val="fr-CA"/>
              </w:rPr>
              <w:t>a-t-il</w:t>
            </w:r>
            <w:proofErr w:type="spellEnd"/>
            <w:r w:rsidRPr="008457F3">
              <w:rPr>
                <w:rFonts w:cs="Times New Roman"/>
                <w:sz w:val="20"/>
                <w:szCs w:val="20"/>
                <w:lang w:val="fr-CA"/>
              </w:rPr>
              <w:t xml:space="preserve"> valablement étendu aux marchés interprovincial et international les pouvoirs que la</w:t>
            </w:r>
            <w:r w:rsidRPr="008457F3">
              <w:rPr>
                <w:rFonts w:cs="Times New Roman"/>
                <w:i/>
                <w:sz w:val="20"/>
                <w:szCs w:val="20"/>
                <w:lang w:val="fr-CA"/>
              </w:rPr>
              <w:t xml:space="preserve"> Loi sur la mise en marché des produits agricoles, alimentaires et de la pêche</w:t>
            </w:r>
            <w:r w:rsidRPr="008457F3">
              <w:rPr>
                <w:rFonts w:cs="Times New Roman"/>
                <w:sz w:val="20"/>
                <w:szCs w:val="20"/>
                <w:lang w:val="fr-CA"/>
              </w:rPr>
              <w:t xml:space="preserve">, RLRQ c. M-35.1 accorde à la Fédération et à la Régie en matière de mise en marché du sirop d’érable? — </w:t>
            </w:r>
            <w:r w:rsidRPr="008457F3">
              <w:rPr>
                <w:rFonts w:cs="Times New Roman"/>
                <w:sz w:val="20"/>
                <w:szCs w:val="20"/>
                <w:lang w:val="fr-FR"/>
              </w:rPr>
              <w:t xml:space="preserve">La </w:t>
            </w:r>
            <w:r w:rsidRPr="008457F3">
              <w:rPr>
                <w:rFonts w:cs="Times New Roman"/>
                <w:i/>
                <w:sz w:val="20"/>
                <w:szCs w:val="20"/>
                <w:lang w:val="fr-CA"/>
              </w:rPr>
              <w:t>Loi sur la mise en marché des produits agricoles, alimentaires et de la pêche</w:t>
            </w:r>
            <w:r w:rsidRPr="008457F3">
              <w:rPr>
                <w:rFonts w:cs="Times New Roman"/>
                <w:sz w:val="20"/>
                <w:szCs w:val="20"/>
                <w:lang w:val="fr-CA"/>
              </w:rPr>
              <w:t xml:space="preserve"> </w:t>
            </w:r>
            <w:r w:rsidRPr="008457F3">
              <w:rPr>
                <w:rFonts w:cs="Times New Roman"/>
                <w:sz w:val="20"/>
                <w:szCs w:val="20"/>
                <w:lang w:val="fr-FR"/>
              </w:rPr>
              <w:t xml:space="preserve">et ses règlements sont-ils </w:t>
            </w:r>
            <w:r w:rsidRPr="008457F3">
              <w:rPr>
                <w:rFonts w:cs="Times New Roman"/>
                <w:i/>
                <w:iCs/>
                <w:sz w:val="20"/>
                <w:szCs w:val="20"/>
                <w:lang w:val="fr-FR"/>
              </w:rPr>
              <w:t xml:space="preserve">ultra vires </w:t>
            </w:r>
            <w:r w:rsidRPr="008457F3">
              <w:rPr>
                <w:rFonts w:cs="Times New Roman"/>
                <w:sz w:val="20"/>
                <w:szCs w:val="20"/>
                <w:lang w:val="fr-FR"/>
              </w:rPr>
              <w:t>ou inapplicables constitutionnellement puisqu’ils entravent la compétence fédérale en matière de commerce interprovincial?</w:t>
            </w:r>
            <w:r w:rsidRPr="008457F3">
              <w:rPr>
                <w:rFonts w:cs="Times New Roman"/>
                <w:sz w:val="20"/>
                <w:szCs w:val="20"/>
                <w:lang w:val="fr-CA"/>
              </w:rPr>
              <w:t xml:space="preserve"> — La Cour d’appel a-t-elle erré en droit en se saisissant </w:t>
            </w:r>
            <w:r w:rsidRPr="008457F3">
              <w:rPr>
                <w:rFonts w:cs="Times New Roman"/>
                <w:i/>
                <w:sz w:val="20"/>
                <w:szCs w:val="20"/>
                <w:lang w:val="fr-CA"/>
              </w:rPr>
              <w:t>proprio motu</w:t>
            </w:r>
            <w:r w:rsidRPr="008457F3">
              <w:rPr>
                <w:rFonts w:cs="Times New Roman"/>
                <w:sz w:val="20"/>
                <w:szCs w:val="20"/>
                <w:lang w:val="fr-CA"/>
              </w:rPr>
              <w:t xml:space="preserve"> d’un appel incident et si oui, a-t-elle porté atteinte à l’équité procédurale et à la règle </w:t>
            </w:r>
            <w:proofErr w:type="spellStart"/>
            <w:r w:rsidRPr="008457F3">
              <w:rPr>
                <w:rFonts w:cs="Times New Roman"/>
                <w:i/>
                <w:sz w:val="20"/>
                <w:szCs w:val="20"/>
                <w:lang w:val="fr-CA"/>
              </w:rPr>
              <w:t>audi</w:t>
            </w:r>
            <w:proofErr w:type="spellEnd"/>
            <w:r w:rsidRPr="008457F3">
              <w:rPr>
                <w:rFonts w:cs="Times New Roman"/>
                <w:i/>
                <w:sz w:val="20"/>
                <w:szCs w:val="20"/>
                <w:lang w:val="fr-CA"/>
              </w:rPr>
              <w:t xml:space="preserve"> </w:t>
            </w:r>
            <w:proofErr w:type="spellStart"/>
            <w:r w:rsidRPr="008457F3">
              <w:rPr>
                <w:rFonts w:cs="Times New Roman"/>
                <w:i/>
                <w:sz w:val="20"/>
                <w:szCs w:val="20"/>
                <w:lang w:val="fr-CA"/>
              </w:rPr>
              <w:t>alteram</w:t>
            </w:r>
            <w:proofErr w:type="spellEnd"/>
            <w:r w:rsidRPr="008457F3">
              <w:rPr>
                <w:rFonts w:cs="Times New Roman"/>
                <w:i/>
                <w:sz w:val="20"/>
                <w:szCs w:val="20"/>
                <w:lang w:val="fr-CA"/>
              </w:rPr>
              <w:t xml:space="preserve"> </w:t>
            </w:r>
            <w:proofErr w:type="spellStart"/>
            <w:r w:rsidRPr="008457F3">
              <w:rPr>
                <w:rFonts w:cs="Times New Roman"/>
                <w:i/>
                <w:sz w:val="20"/>
                <w:szCs w:val="20"/>
                <w:lang w:val="fr-CA"/>
              </w:rPr>
              <w:t>partem</w:t>
            </w:r>
            <w:proofErr w:type="spellEnd"/>
            <w:r w:rsidRPr="008457F3">
              <w:rPr>
                <w:rFonts w:cs="Times New Roman"/>
                <w:sz w:val="20"/>
                <w:szCs w:val="20"/>
                <w:lang w:val="fr-CA"/>
              </w:rPr>
              <w:t xml:space="preserve"> en exigeant que la question soit plaidée à l’audience et en refusant à la demanderesse le droit de déposer un mémoire en réplique?</w:t>
            </w:r>
          </w:p>
        </w:tc>
      </w:tr>
      <w:tr w:rsidR="00E16FD1" w:rsidRPr="00306CB3" w:rsidTr="001B014C">
        <w:tc>
          <w:tcPr>
            <w:tcW w:w="5000" w:type="pct"/>
            <w:gridSpan w:val="4"/>
          </w:tcPr>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La demanderesse est une productrice de sirop d’érable au Québec. Alors que la Régie des marchés agricoles et alimentaires du Québec est saisie d’une requête demandant la délivrance de diverses ordonnances contre la demanderesse Angèle Grenier pour son défaut de respecter les obligations qui lui incombent en vertu de la </w:t>
            </w:r>
            <w:r w:rsidRPr="008457F3">
              <w:rPr>
                <w:rFonts w:cs="Times New Roman"/>
                <w:i/>
                <w:sz w:val="20"/>
                <w:szCs w:val="20"/>
                <w:lang w:val="fr-CA"/>
              </w:rPr>
              <w:t>Loi sur la mise en marché des produits agricoles, alimentaires et de la pêche</w:t>
            </w:r>
            <w:r w:rsidRPr="008457F3">
              <w:rPr>
                <w:rFonts w:cs="Times New Roman"/>
                <w:sz w:val="20"/>
                <w:szCs w:val="20"/>
                <w:lang w:val="fr-CA"/>
              </w:rPr>
              <w:t>, RLRQ c. M-35.1, celle-ci conteste sa compétence ainsi que celle de l’intimée la Fédération des producteurs acéricoles du Québec sur ses transactions et sur les individus qui les ont effectuées.</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La demanderesse soutient qu’il était question de ventes de sirop d’érable faites hors du Québec et qu’ainsi, la Loi et les règlements applicables du Québec doivent se limiter aux biens et personnes qui se trouvent à l’intérieur de la province. De plus, elle soutient que la loi québécoise a pour effet de restreindre et de contrôler le commerce interprovincial, entravant ainsi la compétence fédérale en matière de commerce interprovincial et international.</w:t>
            </w:r>
          </w:p>
          <w:p w:rsidR="00E16FD1" w:rsidRPr="008457F3" w:rsidRDefault="00E16FD1" w:rsidP="00E16FD1">
            <w:pPr>
              <w:jc w:val="both"/>
              <w:rPr>
                <w:rFonts w:cs="Times New Roman"/>
                <w:sz w:val="20"/>
                <w:szCs w:val="20"/>
                <w:lang w:val="fr-CA"/>
              </w:rPr>
            </w:pPr>
          </w:p>
        </w:tc>
      </w:tr>
      <w:tr w:rsidR="00E16FD1" w:rsidRPr="008457F3" w:rsidTr="001B014C">
        <w:tblPrEx>
          <w:tblCellMar>
            <w:bottom w:w="0" w:type="dxa"/>
          </w:tblCellMar>
        </w:tblPrEx>
        <w:tc>
          <w:tcPr>
            <w:tcW w:w="2362"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15 septembre 2014</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supérieure du Québec</w:t>
            </w:r>
          </w:p>
          <w:p w:rsidR="00E16FD1" w:rsidRPr="008457F3" w:rsidRDefault="00E16FD1" w:rsidP="00E16FD1">
            <w:pPr>
              <w:jc w:val="both"/>
              <w:rPr>
                <w:rFonts w:cs="Times New Roman"/>
                <w:sz w:val="20"/>
                <w:szCs w:val="20"/>
              </w:rPr>
            </w:pPr>
            <w:r w:rsidRPr="008457F3">
              <w:rPr>
                <w:rFonts w:cs="Times New Roman"/>
                <w:sz w:val="20"/>
                <w:szCs w:val="20"/>
              </w:rPr>
              <w:t xml:space="preserve">(Le </w:t>
            </w:r>
            <w:proofErr w:type="spellStart"/>
            <w:r w:rsidRPr="008457F3">
              <w:rPr>
                <w:rFonts w:cs="Times New Roman"/>
                <w:sz w:val="20"/>
                <w:szCs w:val="20"/>
              </w:rPr>
              <w:t>juge</w:t>
            </w:r>
            <w:proofErr w:type="spellEnd"/>
            <w:r w:rsidRPr="008457F3">
              <w:rPr>
                <w:rFonts w:cs="Times New Roman"/>
                <w:sz w:val="20"/>
                <w:szCs w:val="20"/>
              </w:rPr>
              <w:t xml:space="preserve"> Samson)</w:t>
            </w:r>
          </w:p>
          <w:p w:rsidR="00E16FD1" w:rsidRPr="008457F3" w:rsidRDefault="00366C47" w:rsidP="00E16FD1">
            <w:pPr>
              <w:jc w:val="both"/>
              <w:rPr>
                <w:rFonts w:cs="Times New Roman"/>
                <w:sz w:val="20"/>
                <w:szCs w:val="20"/>
              </w:rPr>
            </w:pPr>
            <w:hyperlink r:id="rId20" w:history="1">
              <w:r w:rsidR="00E16FD1" w:rsidRPr="008457F3">
                <w:rPr>
                  <w:rStyle w:val="Hyperlink"/>
                  <w:rFonts w:cs="Times New Roman"/>
                  <w:sz w:val="20"/>
                  <w:szCs w:val="20"/>
                </w:rPr>
                <w:t>2014 QCCS 4311</w:t>
              </w:r>
            </w:hyperlink>
          </w:p>
          <w:p w:rsidR="00E16FD1" w:rsidRPr="008457F3" w:rsidRDefault="00E16FD1" w:rsidP="00E16FD1">
            <w:pPr>
              <w:jc w:val="both"/>
              <w:rPr>
                <w:rFonts w:cs="Times New Roman"/>
                <w:sz w:val="20"/>
                <w:szCs w:val="20"/>
              </w:rPr>
            </w:pPr>
          </w:p>
        </w:tc>
        <w:tc>
          <w:tcPr>
            <w:tcW w:w="267"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rPr>
            </w:pPr>
            <w:proofErr w:type="spellStart"/>
            <w:r w:rsidRPr="008457F3">
              <w:rPr>
                <w:rFonts w:cs="Times New Roman"/>
                <w:sz w:val="20"/>
                <w:szCs w:val="20"/>
              </w:rPr>
              <w:t>Requête</w:t>
            </w:r>
            <w:proofErr w:type="spellEnd"/>
            <w:r w:rsidRPr="008457F3">
              <w:rPr>
                <w:rFonts w:cs="Times New Roman"/>
                <w:sz w:val="20"/>
                <w:szCs w:val="20"/>
              </w:rPr>
              <w:t xml:space="preserve"> </w:t>
            </w:r>
            <w:proofErr w:type="spellStart"/>
            <w:r w:rsidRPr="008457F3">
              <w:rPr>
                <w:rFonts w:cs="Times New Roman"/>
                <w:sz w:val="20"/>
                <w:szCs w:val="20"/>
              </w:rPr>
              <w:t>en</w:t>
            </w:r>
            <w:proofErr w:type="spellEnd"/>
            <w:r w:rsidRPr="008457F3">
              <w:rPr>
                <w:rFonts w:cs="Times New Roman"/>
                <w:sz w:val="20"/>
                <w:szCs w:val="20"/>
              </w:rPr>
              <w:t xml:space="preserve"> </w:t>
            </w:r>
            <w:proofErr w:type="spellStart"/>
            <w:r w:rsidRPr="008457F3">
              <w:rPr>
                <w:rFonts w:cs="Times New Roman"/>
                <w:sz w:val="20"/>
                <w:szCs w:val="20"/>
              </w:rPr>
              <w:t>révision</w:t>
            </w:r>
            <w:proofErr w:type="spellEnd"/>
            <w:r w:rsidRPr="008457F3">
              <w:rPr>
                <w:rFonts w:cs="Times New Roman"/>
                <w:sz w:val="20"/>
                <w:szCs w:val="20"/>
              </w:rPr>
              <w:t xml:space="preserve"> </w:t>
            </w:r>
            <w:proofErr w:type="spellStart"/>
            <w:r w:rsidRPr="008457F3">
              <w:rPr>
                <w:rFonts w:cs="Times New Roman"/>
                <w:sz w:val="20"/>
                <w:szCs w:val="20"/>
              </w:rPr>
              <w:t>judiciaire</w:t>
            </w:r>
            <w:proofErr w:type="spellEnd"/>
            <w:r w:rsidRPr="008457F3">
              <w:rPr>
                <w:rFonts w:cs="Times New Roman"/>
                <w:sz w:val="20"/>
                <w:szCs w:val="20"/>
              </w:rPr>
              <w:t xml:space="preserve"> </w:t>
            </w:r>
            <w:proofErr w:type="spellStart"/>
            <w:r w:rsidRPr="008457F3">
              <w:rPr>
                <w:rFonts w:cs="Times New Roman"/>
                <w:sz w:val="20"/>
                <w:szCs w:val="20"/>
              </w:rPr>
              <w:t>rejetée</w:t>
            </w:r>
            <w:proofErr w:type="spellEnd"/>
            <w:r w:rsidRPr="008457F3">
              <w:rPr>
                <w:rFonts w:cs="Times New Roman"/>
                <w:sz w:val="20"/>
                <w:szCs w:val="20"/>
              </w:rPr>
              <w:t xml:space="preserve"> </w:t>
            </w:r>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c>
          <w:tcPr>
            <w:tcW w:w="2362"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21 juillet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du Québec (Québec)</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(La juge en chef Duval </w:t>
            </w:r>
            <w:proofErr w:type="spellStart"/>
            <w:r w:rsidRPr="008457F3">
              <w:rPr>
                <w:rFonts w:cs="Times New Roman"/>
                <w:sz w:val="20"/>
                <w:szCs w:val="20"/>
                <w:lang w:val="fr-CA"/>
              </w:rPr>
              <w:t>Hesler</w:t>
            </w:r>
            <w:proofErr w:type="spellEnd"/>
            <w:r w:rsidRPr="008457F3">
              <w:rPr>
                <w:rFonts w:cs="Times New Roman"/>
                <w:sz w:val="20"/>
                <w:szCs w:val="20"/>
                <w:lang w:val="fr-CA"/>
              </w:rPr>
              <w:t>, les juges Morin et Giroux)</w:t>
            </w:r>
          </w:p>
          <w:p w:rsidR="00E16FD1" w:rsidRPr="008457F3" w:rsidRDefault="00366C47" w:rsidP="00E16FD1">
            <w:pPr>
              <w:jc w:val="both"/>
              <w:rPr>
                <w:rFonts w:cs="Times New Roman"/>
                <w:sz w:val="20"/>
                <w:szCs w:val="20"/>
              </w:rPr>
            </w:pPr>
            <w:hyperlink r:id="rId21" w:history="1">
              <w:r w:rsidR="00E16FD1" w:rsidRPr="008457F3">
                <w:rPr>
                  <w:rStyle w:val="Hyperlink"/>
                  <w:rFonts w:cs="Times New Roman"/>
                  <w:sz w:val="20"/>
                  <w:szCs w:val="20"/>
                </w:rPr>
                <w:t>2016 QCCA 1203</w:t>
              </w:r>
            </w:hyperlink>
          </w:p>
          <w:p w:rsidR="00E16FD1" w:rsidRPr="008457F3" w:rsidRDefault="00E16FD1" w:rsidP="00E16FD1">
            <w:pPr>
              <w:jc w:val="both"/>
              <w:rPr>
                <w:rFonts w:cs="Times New Roman"/>
                <w:sz w:val="20"/>
                <w:szCs w:val="20"/>
              </w:rPr>
            </w:pPr>
          </w:p>
        </w:tc>
        <w:tc>
          <w:tcPr>
            <w:tcW w:w="267"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rPr>
            </w:pPr>
            <w:r w:rsidRPr="008457F3">
              <w:rPr>
                <w:rFonts w:cs="Times New Roman"/>
                <w:sz w:val="20"/>
                <w:szCs w:val="20"/>
              </w:rPr>
              <w:t xml:space="preserve">Appel </w:t>
            </w:r>
            <w:proofErr w:type="spellStart"/>
            <w:r w:rsidRPr="008457F3">
              <w:rPr>
                <w:rFonts w:cs="Times New Roman"/>
                <w:sz w:val="20"/>
                <w:szCs w:val="20"/>
              </w:rPr>
              <w:t>rejeté</w:t>
            </w:r>
            <w:proofErr w:type="spellEnd"/>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c>
          <w:tcPr>
            <w:tcW w:w="2362"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29 septembre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67" w:type="pct"/>
          </w:tcPr>
          <w:p w:rsidR="00E16FD1" w:rsidRPr="008457F3" w:rsidRDefault="00E16FD1" w:rsidP="00E16FD1">
            <w:pPr>
              <w:jc w:val="both"/>
              <w:rPr>
                <w:rFonts w:cs="Times New Roman"/>
                <w:sz w:val="20"/>
                <w:szCs w:val="20"/>
                <w:lang w:val="fr-CA"/>
              </w:rPr>
            </w:pPr>
          </w:p>
        </w:tc>
        <w:tc>
          <w:tcPr>
            <w:tcW w:w="2371" w:type="pct"/>
          </w:tcPr>
          <w:p w:rsidR="00E16FD1" w:rsidRPr="008457F3" w:rsidRDefault="00E16FD1" w:rsidP="00E16FD1">
            <w:pPr>
              <w:jc w:val="both"/>
              <w:rPr>
                <w:rFonts w:cs="Times New Roman"/>
                <w:sz w:val="20"/>
                <w:szCs w:val="20"/>
              </w:rPr>
            </w:pPr>
            <w:proofErr w:type="spellStart"/>
            <w:r w:rsidRPr="008457F3">
              <w:rPr>
                <w:rFonts w:cs="Times New Roman"/>
                <w:sz w:val="20"/>
                <w:szCs w:val="20"/>
              </w:rPr>
              <w:t>Demande</w:t>
            </w:r>
            <w:proofErr w:type="spellEnd"/>
            <w:r w:rsidRPr="008457F3">
              <w:rPr>
                <w:rFonts w:cs="Times New Roman"/>
                <w:sz w:val="20"/>
                <w:szCs w:val="20"/>
              </w:rPr>
              <w:t xml:space="preserve"> </w:t>
            </w:r>
            <w:proofErr w:type="spellStart"/>
            <w:r w:rsidRPr="008457F3">
              <w:rPr>
                <w:rFonts w:cs="Times New Roman"/>
                <w:sz w:val="20"/>
                <w:szCs w:val="20"/>
              </w:rPr>
              <w:t>d’autorisation</w:t>
            </w:r>
            <w:proofErr w:type="spellEnd"/>
            <w:r w:rsidRPr="008457F3">
              <w:rPr>
                <w:rFonts w:cs="Times New Roman"/>
                <w:sz w:val="20"/>
                <w:szCs w:val="20"/>
              </w:rPr>
              <w:t xml:space="preserve"> </w:t>
            </w:r>
            <w:proofErr w:type="spellStart"/>
            <w:r w:rsidRPr="008457F3">
              <w:rPr>
                <w:rFonts w:cs="Times New Roman"/>
                <w:sz w:val="20"/>
                <w:szCs w:val="20"/>
              </w:rPr>
              <w:t>d’appel</w:t>
            </w:r>
            <w:proofErr w:type="spellEnd"/>
            <w:r w:rsidRPr="008457F3">
              <w:rPr>
                <w:rFonts w:cs="Times New Roman"/>
                <w:sz w:val="20"/>
                <w:szCs w:val="20"/>
              </w:rPr>
              <w:t xml:space="preserve"> </w:t>
            </w:r>
            <w:proofErr w:type="spellStart"/>
            <w:r w:rsidRPr="008457F3">
              <w:rPr>
                <w:rFonts w:cs="Times New Roman"/>
                <w:sz w:val="20"/>
                <w:szCs w:val="20"/>
              </w:rPr>
              <w:t>déposée</w:t>
            </w:r>
            <w:proofErr w:type="spellEnd"/>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45"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eastAsia="en-CA"/>
        </w:rPr>
      </w:pPr>
    </w:p>
    <w:p w:rsidR="001B014C" w:rsidRDefault="001B014C">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30"/>
        <w:gridCol w:w="29"/>
      </w:tblGrid>
      <w:tr w:rsidR="00E16FD1" w:rsidRPr="008457F3" w:rsidTr="001B014C">
        <w:tc>
          <w:tcPr>
            <w:tcW w:w="543" w:type="pct"/>
          </w:tcPr>
          <w:p w:rsidR="00E16FD1" w:rsidRPr="008457F3" w:rsidRDefault="00E16FD1" w:rsidP="00E16FD1">
            <w:pPr>
              <w:jc w:val="both"/>
              <w:rPr>
                <w:rFonts w:cs="Times New Roman"/>
                <w:sz w:val="20"/>
                <w:szCs w:val="20"/>
              </w:rPr>
            </w:pPr>
            <w:r w:rsidRPr="008457F3">
              <w:rPr>
                <w:rStyle w:val="SCCFileNumberChar"/>
                <w:sz w:val="20"/>
                <w:szCs w:val="20"/>
              </w:rPr>
              <w:lastRenderedPageBreak/>
              <w:t>37213</w:t>
            </w:r>
          </w:p>
        </w:tc>
        <w:tc>
          <w:tcPr>
            <w:tcW w:w="4457" w:type="pct"/>
            <w:gridSpan w:val="4"/>
          </w:tcPr>
          <w:p w:rsidR="006468BA" w:rsidRDefault="006468BA" w:rsidP="00E16FD1">
            <w:pPr>
              <w:jc w:val="both"/>
              <w:rPr>
                <w:rFonts w:eastAsia="Calibri" w:cs="Times New Roman"/>
                <w:b/>
                <w:sz w:val="20"/>
                <w:szCs w:val="20"/>
              </w:rPr>
            </w:pPr>
            <w:proofErr w:type="spellStart"/>
            <w:r w:rsidRPr="006468BA">
              <w:rPr>
                <w:rFonts w:eastAsia="Calibri" w:cs="Times New Roman"/>
                <w:b/>
                <w:sz w:val="20"/>
                <w:szCs w:val="20"/>
              </w:rPr>
              <w:t>Érablière</w:t>
            </w:r>
            <w:proofErr w:type="spellEnd"/>
            <w:r w:rsidRPr="006468BA">
              <w:rPr>
                <w:rFonts w:eastAsia="Calibri" w:cs="Times New Roman"/>
                <w:b/>
                <w:sz w:val="20"/>
                <w:szCs w:val="20"/>
              </w:rPr>
              <w:t xml:space="preserve"> la Grande </w:t>
            </w:r>
            <w:proofErr w:type="spellStart"/>
            <w:r w:rsidRPr="006468BA">
              <w:rPr>
                <w:rFonts w:eastAsia="Calibri" w:cs="Times New Roman"/>
                <w:b/>
                <w:sz w:val="20"/>
                <w:szCs w:val="20"/>
              </w:rPr>
              <w:t>Coulée</w:t>
            </w:r>
            <w:proofErr w:type="spellEnd"/>
            <w:r w:rsidRPr="006468BA">
              <w:rPr>
                <w:rFonts w:eastAsia="Calibri" w:cs="Times New Roman"/>
                <w:b/>
                <w:sz w:val="20"/>
                <w:szCs w:val="20"/>
              </w:rPr>
              <w:t xml:space="preserve"> 1998 </w:t>
            </w:r>
            <w:proofErr w:type="spellStart"/>
            <w:r w:rsidRPr="006468BA">
              <w:rPr>
                <w:rFonts w:eastAsia="Calibri" w:cs="Times New Roman"/>
                <w:b/>
                <w:sz w:val="20"/>
                <w:szCs w:val="20"/>
              </w:rPr>
              <w:t>inc.</w:t>
            </w:r>
            <w:proofErr w:type="spellEnd"/>
            <w:r w:rsidRPr="006468BA">
              <w:rPr>
                <w:rFonts w:eastAsia="Calibri" w:cs="Times New Roman"/>
                <w:b/>
                <w:sz w:val="20"/>
                <w:szCs w:val="20"/>
              </w:rPr>
              <w:t xml:space="preserve"> and Roland Champagne v. </w:t>
            </w:r>
            <w:proofErr w:type="spellStart"/>
            <w:r w:rsidRPr="006468BA">
              <w:rPr>
                <w:rFonts w:eastAsia="Calibri" w:cs="Times New Roman"/>
                <w:b/>
                <w:sz w:val="20"/>
                <w:szCs w:val="20"/>
              </w:rPr>
              <w:t>Fédération</w:t>
            </w:r>
            <w:proofErr w:type="spellEnd"/>
            <w:r w:rsidRPr="006468BA">
              <w:rPr>
                <w:rFonts w:eastAsia="Calibri" w:cs="Times New Roman"/>
                <w:b/>
                <w:sz w:val="20"/>
                <w:szCs w:val="20"/>
              </w:rPr>
              <w:t xml:space="preserve"> des </w:t>
            </w:r>
            <w:proofErr w:type="spellStart"/>
            <w:r w:rsidRPr="006468BA">
              <w:rPr>
                <w:rFonts w:eastAsia="Calibri" w:cs="Times New Roman"/>
                <w:b/>
                <w:sz w:val="20"/>
                <w:szCs w:val="20"/>
              </w:rPr>
              <w:t>producteurs</w:t>
            </w:r>
            <w:proofErr w:type="spellEnd"/>
            <w:r w:rsidRPr="006468BA">
              <w:rPr>
                <w:rFonts w:eastAsia="Calibri" w:cs="Times New Roman"/>
                <w:b/>
                <w:sz w:val="20"/>
                <w:szCs w:val="20"/>
              </w:rPr>
              <w:t xml:space="preserve"> </w:t>
            </w:r>
            <w:proofErr w:type="spellStart"/>
            <w:r w:rsidRPr="006468BA">
              <w:rPr>
                <w:rFonts w:eastAsia="Calibri" w:cs="Times New Roman"/>
                <w:b/>
                <w:sz w:val="20"/>
                <w:szCs w:val="20"/>
              </w:rPr>
              <w:t>acéricoles</w:t>
            </w:r>
            <w:proofErr w:type="spellEnd"/>
            <w:r w:rsidRPr="006468BA">
              <w:rPr>
                <w:rFonts w:eastAsia="Calibri" w:cs="Times New Roman"/>
                <w:b/>
                <w:sz w:val="20"/>
                <w:szCs w:val="20"/>
              </w:rPr>
              <w:t xml:space="preserve"> du Québec, Attorney General of Quebec and Attorney General of Canada </w:t>
            </w:r>
          </w:p>
          <w:p w:rsidR="00E16FD1" w:rsidRPr="008457F3" w:rsidRDefault="00E16FD1" w:rsidP="00E16FD1">
            <w:pPr>
              <w:jc w:val="both"/>
              <w:rPr>
                <w:rFonts w:cs="Times New Roman"/>
                <w:sz w:val="20"/>
                <w:szCs w:val="20"/>
              </w:rPr>
            </w:pPr>
            <w:r w:rsidRPr="008457F3">
              <w:rPr>
                <w:rFonts w:cs="Times New Roman"/>
                <w:sz w:val="20"/>
                <w:szCs w:val="20"/>
              </w:rPr>
              <w:t>(Que.) (Civil) (By Leave)</w:t>
            </w:r>
          </w:p>
        </w:tc>
      </w:tr>
      <w:tr w:rsidR="00E16FD1" w:rsidRPr="008457F3" w:rsidTr="001B014C">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4"/>
          </w:tcPr>
          <w:p w:rsidR="00E16FD1" w:rsidRDefault="006468BA" w:rsidP="00E16FD1">
            <w:pPr>
              <w:pStyle w:val="SCCLsocParty"/>
              <w:jc w:val="both"/>
              <w:rPr>
                <w:rFonts w:eastAsiaTheme="minorEastAsia"/>
                <w:sz w:val="20"/>
                <w:szCs w:val="20"/>
                <w:lang w:val="en-CA" w:eastAsia="en-CA"/>
              </w:rPr>
            </w:pPr>
            <w:proofErr w:type="spellStart"/>
            <w:r w:rsidRPr="00D13199">
              <w:rPr>
                <w:rFonts w:eastAsiaTheme="minorEastAsia"/>
                <w:sz w:val="20"/>
                <w:szCs w:val="20"/>
                <w:lang w:val="en-CA" w:eastAsia="en-CA"/>
              </w:rPr>
              <w:t>McLachlin</w:t>
            </w:r>
            <w:proofErr w:type="spellEnd"/>
            <w:r w:rsidRPr="00D13199">
              <w:rPr>
                <w:rFonts w:eastAsiaTheme="minorEastAsia"/>
                <w:sz w:val="20"/>
                <w:szCs w:val="20"/>
                <w:lang w:val="en-CA" w:eastAsia="en-CA"/>
              </w:rPr>
              <w:t xml:space="preserve"> C.J. and </w:t>
            </w:r>
            <w:proofErr w:type="spellStart"/>
            <w:r w:rsidRPr="00D13199">
              <w:rPr>
                <w:rFonts w:eastAsiaTheme="minorEastAsia"/>
                <w:sz w:val="20"/>
                <w:szCs w:val="20"/>
                <w:lang w:val="en-CA" w:eastAsia="en-CA"/>
              </w:rPr>
              <w:t>Abella</w:t>
            </w:r>
            <w:proofErr w:type="spellEnd"/>
            <w:r w:rsidRPr="00D13199">
              <w:rPr>
                <w:rFonts w:eastAsiaTheme="minorEastAsia"/>
                <w:sz w:val="20"/>
                <w:szCs w:val="20"/>
                <w:lang w:val="en-CA" w:eastAsia="en-CA"/>
              </w:rPr>
              <w:t xml:space="preserve">, </w:t>
            </w:r>
            <w:proofErr w:type="spellStart"/>
            <w:r w:rsidRPr="00D13199">
              <w:rPr>
                <w:rFonts w:eastAsiaTheme="minorEastAsia"/>
                <w:sz w:val="20"/>
                <w:szCs w:val="20"/>
                <w:lang w:val="en-CA" w:eastAsia="en-CA"/>
              </w:rPr>
              <w:t>Moldaver</w:t>
            </w:r>
            <w:proofErr w:type="spellEnd"/>
            <w:r w:rsidRPr="00D13199">
              <w:rPr>
                <w:rFonts w:eastAsiaTheme="minorEastAsia"/>
                <w:sz w:val="20"/>
                <w:szCs w:val="20"/>
                <w:lang w:val="en-CA" w:eastAsia="en-CA"/>
              </w:rPr>
              <w:t xml:space="preserve">, </w:t>
            </w:r>
            <w:proofErr w:type="spellStart"/>
            <w:r w:rsidRPr="00D13199">
              <w:rPr>
                <w:rFonts w:eastAsiaTheme="minorEastAsia"/>
                <w:sz w:val="20"/>
                <w:szCs w:val="20"/>
                <w:lang w:val="en-CA" w:eastAsia="en-CA"/>
              </w:rPr>
              <w:t>Karakatsanis</w:t>
            </w:r>
            <w:proofErr w:type="spellEnd"/>
            <w:r w:rsidRPr="00D13199">
              <w:rPr>
                <w:rFonts w:eastAsiaTheme="minorEastAsia"/>
                <w:sz w:val="20"/>
                <w:szCs w:val="20"/>
                <w:lang w:val="en-CA" w:eastAsia="en-CA"/>
              </w:rPr>
              <w:t xml:space="preserve">, Wagner, </w:t>
            </w:r>
            <w:proofErr w:type="spellStart"/>
            <w:r w:rsidRPr="00D13199">
              <w:rPr>
                <w:rFonts w:eastAsiaTheme="minorEastAsia"/>
                <w:sz w:val="20"/>
                <w:szCs w:val="20"/>
                <w:lang w:val="en-CA" w:eastAsia="en-CA"/>
              </w:rPr>
              <w:t>Gascon</w:t>
            </w:r>
            <w:proofErr w:type="spellEnd"/>
            <w:r w:rsidRPr="00D13199">
              <w:rPr>
                <w:rFonts w:eastAsiaTheme="minorEastAsia"/>
                <w:sz w:val="20"/>
                <w:szCs w:val="20"/>
                <w:lang w:val="en-CA" w:eastAsia="en-CA"/>
              </w:rPr>
              <w:t xml:space="preserve">, </w:t>
            </w:r>
            <w:proofErr w:type="spellStart"/>
            <w:r w:rsidRPr="00D13199">
              <w:rPr>
                <w:rFonts w:eastAsiaTheme="minorEastAsia"/>
                <w:sz w:val="20"/>
                <w:szCs w:val="20"/>
                <w:lang w:val="en-CA" w:eastAsia="en-CA"/>
              </w:rPr>
              <w:t>Côté</w:t>
            </w:r>
            <w:proofErr w:type="spellEnd"/>
            <w:r w:rsidRPr="00D13199">
              <w:rPr>
                <w:rFonts w:eastAsiaTheme="minorEastAsia"/>
                <w:sz w:val="20"/>
                <w:szCs w:val="20"/>
                <w:lang w:val="en-CA" w:eastAsia="en-CA"/>
              </w:rPr>
              <w:t>, Brown and Rowe JJ.</w:t>
            </w:r>
          </w:p>
          <w:p w:rsidR="006468BA" w:rsidRPr="006468BA" w:rsidRDefault="006468BA" w:rsidP="006468BA">
            <w:pPr>
              <w:rPr>
                <w:lang w:eastAsia="en-CA"/>
              </w:rPr>
            </w:pPr>
          </w:p>
        </w:tc>
      </w:tr>
      <w:tr w:rsidR="00E16FD1" w:rsidRPr="008457F3" w:rsidTr="001B014C">
        <w:tc>
          <w:tcPr>
            <w:tcW w:w="5000" w:type="pct"/>
            <w:gridSpan w:val="5"/>
          </w:tcPr>
          <w:p w:rsidR="00E16FD1" w:rsidRDefault="006468BA" w:rsidP="00E16FD1">
            <w:pPr>
              <w:pStyle w:val="SCCLsocParty"/>
              <w:jc w:val="both"/>
              <w:rPr>
                <w:sz w:val="20"/>
                <w:szCs w:val="20"/>
                <w:lang w:val="en-CA"/>
              </w:rPr>
            </w:pPr>
            <w:r w:rsidRPr="00D13199">
              <w:rPr>
                <w:sz w:val="20"/>
                <w:szCs w:val="20"/>
                <w:lang w:val="en-CA"/>
              </w:rPr>
              <w:t xml:space="preserve">The application for leave to appeal from the judgment of the Court of Appeal of Quebec (Québec), Number 200-09-008738-145, 2016 QCCA 1202, dated July 21, 2016, is dismissed with costs to the respondents,  the </w:t>
            </w:r>
            <w:proofErr w:type="spellStart"/>
            <w:r w:rsidRPr="00D13199">
              <w:rPr>
                <w:sz w:val="20"/>
                <w:szCs w:val="20"/>
                <w:lang w:val="en-CA"/>
              </w:rPr>
              <w:t>Fédération</w:t>
            </w:r>
            <w:proofErr w:type="spellEnd"/>
            <w:r w:rsidRPr="00D13199">
              <w:rPr>
                <w:sz w:val="20"/>
                <w:szCs w:val="20"/>
                <w:lang w:val="en-CA"/>
              </w:rPr>
              <w:t xml:space="preserve"> des </w:t>
            </w:r>
            <w:proofErr w:type="spellStart"/>
            <w:r w:rsidRPr="00D13199">
              <w:rPr>
                <w:sz w:val="20"/>
                <w:szCs w:val="20"/>
                <w:lang w:val="en-CA"/>
              </w:rPr>
              <w:t>producteurs</w:t>
            </w:r>
            <w:proofErr w:type="spellEnd"/>
            <w:r w:rsidRPr="00D13199">
              <w:rPr>
                <w:sz w:val="20"/>
                <w:szCs w:val="20"/>
                <w:lang w:val="en-CA"/>
              </w:rPr>
              <w:t xml:space="preserve"> </w:t>
            </w:r>
            <w:proofErr w:type="spellStart"/>
            <w:r w:rsidRPr="00D13199">
              <w:rPr>
                <w:sz w:val="20"/>
                <w:szCs w:val="20"/>
                <w:lang w:val="en-CA"/>
              </w:rPr>
              <w:t>acéricoles</w:t>
            </w:r>
            <w:proofErr w:type="spellEnd"/>
            <w:r w:rsidRPr="00D13199">
              <w:rPr>
                <w:sz w:val="20"/>
                <w:szCs w:val="20"/>
                <w:lang w:val="en-CA"/>
              </w:rPr>
              <w:t xml:space="preserve"> du Québec and the Attorney General of Quebec.</w:t>
            </w:r>
          </w:p>
          <w:p w:rsidR="006468BA" w:rsidRPr="006468BA" w:rsidRDefault="006468BA" w:rsidP="006468BA"/>
        </w:tc>
      </w:tr>
      <w:tr w:rsidR="00E16FD1" w:rsidRPr="008457F3" w:rsidTr="001B014C">
        <w:trPr>
          <w:trHeight w:val="2250"/>
        </w:trPr>
        <w:tc>
          <w:tcPr>
            <w:tcW w:w="5000" w:type="pct"/>
            <w:gridSpan w:val="5"/>
          </w:tcPr>
          <w:p w:rsidR="00E16FD1" w:rsidRPr="008457F3" w:rsidRDefault="00E16FD1" w:rsidP="00E16FD1">
            <w:pPr>
              <w:jc w:val="both"/>
              <w:rPr>
                <w:rFonts w:cs="Times New Roman"/>
                <w:iCs/>
                <w:sz w:val="20"/>
                <w:szCs w:val="20"/>
              </w:rPr>
            </w:pPr>
            <w:r w:rsidRPr="008457F3">
              <w:rPr>
                <w:rFonts w:cs="Times New Roman"/>
                <w:sz w:val="20"/>
                <w:szCs w:val="20"/>
              </w:rPr>
              <w:t xml:space="preserve">Constitutional law — Division of powers — Agriculture — Provincial maple syrup marketing scheme affecting interprovincial trade — Quebec Maple Sap and Maple Syrup Order — Delegation of legislative powers between provincial legislature and federal Parliament in relation to marketing of maple sap and maple syrup — Whether </w:t>
            </w:r>
            <w:r w:rsidRPr="008457F3">
              <w:rPr>
                <w:rFonts w:cs="Times New Roman"/>
                <w:i/>
                <w:iCs/>
                <w:sz w:val="20"/>
                <w:szCs w:val="20"/>
              </w:rPr>
              <w:t xml:space="preserve">Quebec Maple Sap and Maple Syrup Order </w:t>
            </w:r>
            <w:r w:rsidRPr="008457F3">
              <w:rPr>
                <w:rFonts w:cs="Times New Roman"/>
                <w:sz w:val="20"/>
                <w:szCs w:val="20"/>
              </w:rPr>
              <w:t>(SOR/93</w:t>
            </w:r>
            <w:r w:rsidRPr="008457F3">
              <w:rPr>
                <w:rFonts w:cs="Times New Roman"/>
                <w:sz w:val="20"/>
                <w:szCs w:val="20"/>
              </w:rPr>
              <w:noBreakHyphen/>
              <w:t xml:space="preserve">154) made under </w:t>
            </w:r>
            <w:r w:rsidRPr="008457F3">
              <w:rPr>
                <w:rFonts w:cs="Times New Roman"/>
                <w:i/>
                <w:sz w:val="20"/>
                <w:szCs w:val="20"/>
              </w:rPr>
              <w:t>Agricultural Products Marketing Act</w:t>
            </w:r>
            <w:r w:rsidRPr="008457F3">
              <w:rPr>
                <w:rFonts w:cs="Times New Roman"/>
                <w:sz w:val="20"/>
                <w:szCs w:val="20"/>
              </w:rPr>
              <w:t>, R.S.C. 1985, c. A</w:t>
            </w:r>
            <w:r w:rsidRPr="008457F3">
              <w:rPr>
                <w:rFonts w:cs="Times New Roman"/>
                <w:sz w:val="20"/>
                <w:szCs w:val="20"/>
              </w:rPr>
              <w:noBreakHyphen/>
              <w:t xml:space="preserve">6, validly authorized </w:t>
            </w:r>
            <w:proofErr w:type="spellStart"/>
            <w:r w:rsidRPr="008457F3">
              <w:rPr>
                <w:rFonts w:cs="Times New Roman"/>
                <w:sz w:val="20"/>
                <w:szCs w:val="20"/>
              </w:rPr>
              <w:t>Fédération</w:t>
            </w:r>
            <w:proofErr w:type="spellEnd"/>
            <w:r w:rsidRPr="008457F3">
              <w:rPr>
                <w:rFonts w:cs="Times New Roman"/>
                <w:sz w:val="20"/>
                <w:szCs w:val="20"/>
              </w:rPr>
              <w:t xml:space="preserve"> and </w:t>
            </w:r>
            <w:proofErr w:type="spellStart"/>
            <w:r w:rsidRPr="008457F3">
              <w:rPr>
                <w:rFonts w:cs="Times New Roman"/>
                <w:sz w:val="20"/>
                <w:szCs w:val="20"/>
              </w:rPr>
              <w:t>Régie</w:t>
            </w:r>
            <w:proofErr w:type="spellEnd"/>
            <w:r w:rsidRPr="008457F3">
              <w:rPr>
                <w:rFonts w:cs="Times New Roman"/>
                <w:sz w:val="20"/>
                <w:szCs w:val="20"/>
              </w:rPr>
              <w:t xml:space="preserve"> to regulate marketing of maple syrup in interprovincial and export trade by exercising powers like powers exercisable by them under </w:t>
            </w:r>
            <w:r w:rsidRPr="008457F3">
              <w:rPr>
                <w:rFonts w:cs="Times New Roman"/>
                <w:i/>
                <w:sz w:val="20"/>
                <w:szCs w:val="20"/>
              </w:rPr>
              <w:t>Act respecting the marketing of agricultural, food and fish products</w:t>
            </w:r>
            <w:r w:rsidRPr="008457F3">
              <w:rPr>
                <w:rFonts w:cs="Times New Roman"/>
                <w:sz w:val="20"/>
                <w:szCs w:val="20"/>
              </w:rPr>
              <w:t>, CQLR c. M</w:t>
            </w:r>
            <w:r w:rsidRPr="008457F3">
              <w:rPr>
                <w:rFonts w:cs="Times New Roman"/>
                <w:sz w:val="20"/>
                <w:szCs w:val="20"/>
              </w:rPr>
              <w:noBreakHyphen/>
              <w:t xml:space="preserve">35.1 — Whether </w:t>
            </w:r>
            <w:r w:rsidRPr="008457F3">
              <w:rPr>
                <w:rFonts w:cs="Times New Roman"/>
                <w:i/>
                <w:sz w:val="20"/>
                <w:szCs w:val="20"/>
              </w:rPr>
              <w:t>Act respecting the marketing of agricultural, food and fish products</w:t>
            </w:r>
            <w:r w:rsidRPr="008457F3">
              <w:rPr>
                <w:rFonts w:cs="Times New Roman"/>
                <w:sz w:val="20"/>
                <w:szCs w:val="20"/>
              </w:rPr>
              <w:t xml:space="preserve"> and regulations thereunder are </w:t>
            </w:r>
            <w:r w:rsidRPr="008457F3">
              <w:rPr>
                <w:rFonts w:cs="Times New Roman"/>
                <w:i/>
                <w:iCs/>
                <w:sz w:val="20"/>
                <w:szCs w:val="20"/>
              </w:rPr>
              <w:t xml:space="preserve">ultra vires </w:t>
            </w:r>
            <w:r w:rsidRPr="008457F3">
              <w:rPr>
                <w:rFonts w:cs="Times New Roman"/>
                <w:iCs/>
                <w:sz w:val="20"/>
                <w:szCs w:val="20"/>
              </w:rPr>
              <w:t>or constitutionally inapplicable because they impair federal jurisdiction over interprovincial trade.</w:t>
            </w:r>
          </w:p>
          <w:p w:rsidR="00E16FD1" w:rsidRPr="008457F3" w:rsidRDefault="00E16FD1" w:rsidP="00E16FD1">
            <w:pPr>
              <w:jc w:val="both"/>
              <w:rPr>
                <w:rFonts w:cs="Times New Roman"/>
                <w:sz w:val="20"/>
                <w:szCs w:val="20"/>
              </w:rPr>
            </w:pPr>
          </w:p>
        </w:tc>
      </w:tr>
      <w:tr w:rsidR="00E16FD1" w:rsidRPr="008457F3" w:rsidTr="001B014C">
        <w:tc>
          <w:tcPr>
            <w:tcW w:w="5000" w:type="pct"/>
            <w:gridSpan w:val="5"/>
          </w:tcPr>
          <w:p w:rsidR="00E16FD1" w:rsidRPr="008457F3" w:rsidRDefault="00E16FD1" w:rsidP="00E16FD1">
            <w:pPr>
              <w:jc w:val="both"/>
              <w:rPr>
                <w:rFonts w:cs="Times New Roman"/>
                <w:sz w:val="20"/>
                <w:szCs w:val="20"/>
              </w:rPr>
            </w:pPr>
            <w:r w:rsidRPr="008457F3">
              <w:rPr>
                <w:rFonts w:cs="Times New Roman"/>
                <w:sz w:val="20"/>
                <w:szCs w:val="20"/>
              </w:rPr>
              <w:t xml:space="preserve">The applicants are maple syrup producers in Quebec that had a seizure before judgment carried out against them for selling their products to a purchaser from New Brunswick without first going through the respondent </w:t>
            </w:r>
            <w:proofErr w:type="spellStart"/>
            <w:r w:rsidRPr="008457F3">
              <w:rPr>
                <w:rFonts w:cs="Times New Roman"/>
                <w:sz w:val="20"/>
                <w:szCs w:val="20"/>
              </w:rPr>
              <w:t>Fédération</w:t>
            </w:r>
            <w:proofErr w:type="spellEnd"/>
            <w:r w:rsidRPr="008457F3">
              <w:rPr>
                <w:rFonts w:cs="Times New Roman"/>
                <w:sz w:val="20"/>
                <w:szCs w:val="20"/>
              </w:rPr>
              <w:t xml:space="preserve"> des </w:t>
            </w:r>
            <w:proofErr w:type="spellStart"/>
            <w:r w:rsidRPr="008457F3">
              <w:rPr>
                <w:rFonts w:cs="Times New Roman"/>
                <w:sz w:val="20"/>
                <w:szCs w:val="20"/>
              </w:rPr>
              <w:t>producteurs</w:t>
            </w:r>
            <w:proofErr w:type="spellEnd"/>
            <w:r w:rsidRPr="008457F3">
              <w:rPr>
                <w:rFonts w:cs="Times New Roman"/>
                <w:sz w:val="20"/>
                <w:szCs w:val="20"/>
              </w:rPr>
              <w:t xml:space="preserve"> </w:t>
            </w:r>
            <w:proofErr w:type="spellStart"/>
            <w:r w:rsidRPr="008457F3">
              <w:rPr>
                <w:rFonts w:cs="Times New Roman"/>
                <w:sz w:val="20"/>
                <w:szCs w:val="20"/>
              </w:rPr>
              <w:t>acéricoles</w:t>
            </w:r>
            <w:proofErr w:type="spellEnd"/>
            <w:r w:rsidRPr="008457F3">
              <w:rPr>
                <w:rFonts w:cs="Times New Roman"/>
                <w:sz w:val="20"/>
                <w:szCs w:val="20"/>
              </w:rPr>
              <w:t xml:space="preserve"> du Québec, as provided for in the </w:t>
            </w:r>
            <w:r w:rsidRPr="008457F3">
              <w:rPr>
                <w:rFonts w:cs="Times New Roman"/>
                <w:i/>
                <w:sz w:val="20"/>
                <w:szCs w:val="20"/>
              </w:rPr>
              <w:t>Act respecting the marketing of agricultural, food and fish products</w:t>
            </w:r>
            <w:r w:rsidRPr="008457F3">
              <w:rPr>
                <w:rFonts w:cs="Times New Roman"/>
                <w:sz w:val="20"/>
                <w:szCs w:val="20"/>
              </w:rPr>
              <w:t>, CQLR c. M</w:t>
            </w:r>
            <w:r w:rsidRPr="008457F3">
              <w:rPr>
                <w:rFonts w:cs="Times New Roman"/>
                <w:sz w:val="20"/>
                <w:szCs w:val="20"/>
              </w:rPr>
              <w:noBreakHyphen/>
              <w:t>35.1.</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 xml:space="preserve">The </w:t>
            </w:r>
            <w:proofErr w:type="spellStart"/>
            <w:r w:rsidRPr="008457F3">
              <w:rPr>
                <w:rFonts w:cs="Times New Roman"/>
                <w:sz w:val="20"/>
                <w:szCs w:val="20"/>
              </w:rPr>
              <w:t>Fédération</w:t>
            </w:r>
            <w:proofErr w:type="spellEnd"/>
            <w:r w:rsidRPr="008457F3">
              <w:rPr>
                <w:rFonts w:cs="Times New Roman"/>
                <w:sz w:val="20"/>
                <w:szCs w:val="20"/>
              </w:rPr>
              <w:t xml:space="preserve"> brought an action in the Superior Court for a permanent injunction ordering the applicants to deliver to it the barrels of maple syrup still in their possession. In defence and in a cross demand, the applicants challenged the </w:t>
            </w:r>
            <w:proofErr w:type="spellStart"/>
            <w:r w:rsidRPr="008457F3">
              <w:rPr>
                <w:rFonts w:cs="Times New Roman"/>
                <w:sz w:val="20"/>
                <w:szCs w:val="20"/>
              </w:rPr>
              <w:t>Fédération’s</w:t>
            </w:r>
            <w:proofErr w:type="spellEnd"/>
            <w:r w:rsidRPr="008457F3">
              <w:rPr>
                <w:rFonts w:cs="Times New Roman"/>
                <w:sz w:val="20"/>
                <w:szCs w:val="20"/>
              </w:rPr>
              <w:t xml:space="preserve"> right to claim their syrup, over which it had no real right. They also asked that the legislative and regulatory provisions relied on by the </w:t>
            </w:r>
            <w:proofErr w:type="spellStart"/>
            <w:r w:rsidRPr="008457F3">
              <w:rPr>
                <w:rFonts w:cs="Times New Roman"/>
                <w:sz w:val="20"/>
                <w:szCs w:val="20"/>
              </w:rPr>
              <w:t>Fédération</w:t>
            </w:r>
            <w:proofErr w:type="spellEnd"/>
            <w:r w:rsidRPr="008457F3">
              <w:rPr>
                <w:rFonts w:cs="Times New Roman"/>
                <w:sz w:val="20"/>
                <w:szCs w:val="20"/>
              </w:rPr>
              <w:t xml:space="preserve"> in support of its action for an injunction be declared constitutionally inapplicable and of no force or effect in relation to the trade of maple syrup going outside Quebec. </w:t>
            </w:r>
          </w:p>
          <w:p w:rsidR="00E16FD1" w:rsidRPr="008457F3" w:rsidRDefault="00E16FD1" w:rsidP="00E16FD1">
            <w:pPr>
              <w:jc w:val="both"/>
              <w:rPr>
                <w:rFonts w:cs="Times New Roman"/>
                <w:sz w:val="20"/>
                <w:szCs w:val="20"/>
              </w:rPr>
            </w:pPr>
          </w:p>
        </w:tc>
      </w:tr>
      <w:tr w:rsidR="00E16FD1" w:rsidRPr="00306CB3" w:rsidTr="001B014C">
        <w:tblPrEx>
          <w:tblCellMar>
            <w:bottom w:w="0" w:type="dxa"/>
          </w:tblCellMar>
        </w:tblPrEx>
        <w:trPr>
          <w:gridAfter w:val="1"/>
          <w:wAfter w:w="15" w:type="pct"/>
        </w:trPr>
        <w:tc>
          <w:tcPr>
            <w:tcW w:w="2390" w:type="pct"/>
            <w:gridSpan w:val="2"/>
          </w:tcPr>
          <w:p w:rsidR="00E16FD1" w:rsidRPr="008457F3" w:rsidRDefault="00E16FD1" w:rsidP="00E16FD1">
            <w:pPr>
              <w:jc w:val="both"/>
              <w:rPr>
                <w:rFonts w:cs="Times New Roman"/>
                <w:sz w:val="20"/>
                <w:szCs w:val="20"/>
              </w:rPr>
            </w:pPr>
            <w:r w:rsidRPr="008457F3">
              <w:rPr>
                <w:rFonts w:cs="Times New Roman"/>
                <w:sz w:val="20"/>
                <w:szCs w:val="20"/>
              </w:rPr>
              <w:t>August 21, 2014</w:t>
            </w:r>
          </w:p>
          <w:p w:rsidR="00E16FD1" w:rsidRPr="008457F3" w:rsidRDefault="00E16FD1" w:rsidP="00E16FD1">
            <w:pPr>
              <w:jc w:val="both"/>
              <w:rPr>
                <w:rFonts w:cs="Times New Roman"/>
                <w:sz w:val="20"/>
                <w:szCs w:val="20"/>
              </w:rPr>
            </w:pPr>
            <w:r w:rsidRPr="008457F3">
              <w:rPr>
                <w:rFonts w:cs="Times New Roman"/>
                <w:sz w:val="20"/>
                <w:szCs w:val="20"/>
              </w:rPr>
              <w:t>Quebec Superior Court</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Soldevila</w:t>
            </w:r>
            <w:proofErr w:type="spellEnd"/>
            <w:r w:rsidRPr="008457F3">
              <w:rPr>
                <w:rFonts w:cs="Times New Roman"/>
                <w:sz w:val="20"/>
                <w:szCs w:val="20"/>
              </w:rPr>
              <w:t xml:space="preserve"> J.)</w:t>
            </w:r>
          </w:p>
          <w:p w:rsidR="00E16FD1" w:rsidRPr="008457F3" w:rsidRDefault="00366C47" w:rsidP="00E16FD1">
            <w:pPr>
              <w:jc w:val="both"/>
              <w:rPr>
                <w:rFonts w:cs="Times New Roman"/>
                <w:sz w:val="20"/>
                <w:szCs w:val="20"/>
              </w:rPr>
            </w:pPr>
            <w:hyperlink r:id="rId22" w:history="1">
              <w:r w:rsidR="00E16FD1" w:rsidRPr="008457F3">
                <w:rPr>
                  <w:rStyle w:val="Hyperlink"/>
                  <w:rFonts w:cs="Times New Roman"/>
                  <w:sz w:val="20"/>
                  <w:szCs w:val="20"/>
                </w:rPr>
                <w:t>2014 QCCS 4203</w:t>
              </w:r>
            </w:hyperlink>
          </w:p>
          <w:p w:rsidR="00E16FD1" w:rsidRPr="008457F3" w:rsidRDefault="00E16FD1" w:rsidP="00E16FD1">
            <w:pPr>
              <w:jc w:val="both"/>
              <w:rPr>
                <w:rFonts w:cs="Times New Roman"/>
                <w:sz w:val="20"/>
                <w:szCs w:val="20"/>
              </w:rPr>
            </w:pPr>
          </w:p>
        </w:tc>
        <w:tc>
          <w:tcPr>
            <w:tcW w:w="270" w:type="pct"/>
          </w:tcPr>
          <w:p w:rsidR="00E16FD1" w:rsidRPr="008457F3" w:rsidRDefault="00E16FD1" w:rsidP="00E16FD1">
            <w:pPr>
              <w:jc w:val="both"/>
              <w:rPr>
                <w:rFonts w:cs="Times New Roman"/>
                <w:sz w:val="20"/>
                <w:szCs w:val="20"/>
              </w:rPr>
            </w:pPr>
          </w:p>
        </w:tc>
        <w:tc>
          <w:tcPr>
            <w:tcW w:w="2325"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Action of Fédération des producteurs acéricoles du Québec for permanent </w:t>
            </w:r>
            <w:proofErr w:type="spellStart"/>
            <w:r w:rsidRPr="008457F3">
              <w:rPr>
                <w:rFonts w:cs="Times New Roman"/>
                <w:sz w:val="20"/>
                <w:szCs w:val="20"/>
                <w:lang w:val="fr-CA"/>
              </w:rPr>
              <w:t>injunction</w:t>
            </w:r>
            <w:proofErr w:type="spellEnd"/>
            <w:r w:rsidRPr="008457F3">
              <w:rPr>
                <w:rFonts w:cs="Times New Roman"/>
                <w:sz w:val="20"/>
                <w:szCs w:val="20"/>
                <w:lang w:val="fr-CA"/>
              </w:rPr>
              <w:t xml:space="preserve"> </w:t>
            </w:r>
            <w:proofErr w:type="spellStart"/>
            <w:r w:rsidRPr="008457F3">
              <w:rPr>
                <w:rFonts w:cs="Times New Roman"/>
                <w:sz w:val="20"/>
                <w:szCs w:val="20"/>
                <w:lang w:val="fr-CA"/>
              </w:rPr>
              <w:t>allowed</w:t>
            </w:r>
            <w:proofErr w:type="spellEnd"/>
          </w:p>
          <w:p w:rsidR="00E16FD1" w:rsidRPr="008457F3" w:rsidRDefault="00E16FD1" w:rsidP="00E16FD1">
            <w:pPr>
              <w:jc w:val="both"/>
              <w:rPr>
                <w:rFonts w:cs="Times New Roman"/>
                <w:sz w:val="20"/>
                <w:szCs w:val="20"/>
                <w:lang w:val="fr-CA"/>
              </w:rPr>
            </w:pPr>
          </w:p>
        </w:tc>
      </w:tr>
      <w:tr w:rsidR="00E16FD1" w:rsidRPr="008457F3" w:rsidTr="001B014C">
        <w:tblPrEx>
          <w:tblCellMar>
            <w:bottom w:w="0" w:type="dxa"/>
          </w:tblCellMar>
        </w:tblPrEx>
        <w:trPr>
          <w:gridAfter w:val="1"/>
          <w:wAfter w:w="15" w:type="pct"/>
        </w:trPr>
        <w:tc>
          <w:tcPr>
            <w:tcW w:w="2390" w:type="pct"/>
            <w:gridSpan w:val="2"/>
          </w:tcPr>
          <w:p w:rsidR="00E16FD1" w:rsidRPr="008457F3" w:rsidRDefault="00E16FD1" w:rsidP="00E16FD1">
            <w:pPr>
              <w:jc w:val="both"/>
              <w:rPr>
                <w:rFonts w:cs="Times New Roman"/>
                <w:sz w:val="20"/>
                <w:szCs w:val="20"/>
              </w:rPr>
            </w:pPr>
            <w:r w:rsidRPr="008457F3">
              <w:rPr>
                <w:rFonts w:cs="Times New Roman"/>
                <w:sz w:val="20"/>
                <w:szCs w:val="20"/>
              </w:rPr>
              <w:t>July 21, 2016</w:t>
            </w:r>
          </w:p>
          <w:p w:rsidR="00E16FD1" w:rsidRPr="008457F3" w:rsidRDefault="00E16FD1" w:rsidP="00E16FD1">
            <w:pPr>
              <w:jc w:val="both"/>
              <w:rPr>
                <w:rFonts w:cs="Times New Roman"/>
                <w:sz w:val="20"/>
                <w:szCs w:val="20"/>
              </w:rPr>
            </w:pPr>
            <w:r w:rsidRPr="008457F3">
              <w:rPr>
                <w:rFonts w:cs="Times New Roman"/>
                <w:sz w:val="20"/>
                <w:szCs w:val="20"/>
              </w:rPr>
              <w:t>Quebec Court of Appeal (Québec)</w:t>
            </w:r>
          </w:p>
          <w:p w:rsidR="00E16FD1" w:rsidRPr="008457F3" w:rsidRDefault="00E16FD1" w:rsidP="00E16FD1">
            <w:pPr>
              <w:jc w:val="both"/>
              <w:rPr>
                <w:rFonts w:cs="Times New Roman"/>
                <w:sz w:val="20"/>
                <w:szCs w:val="20"/>
              </w:rPr>
            </w:pPr>
            <w:r w:rsidRPr="008457F3">
              <w:rPr>
                <w:rFonts w:cs="Times New Roman"/>
                <w:sz w:val="20"/>
                <w:szCs w:val="20"/>
              </w:rPr>
              <w:t xml:space="preserve">(Duval </w:t>
            </w:r>
            <w:proofErr w:type="spellStart"/>
            <w:r w:rsidRPr="008457F3">
              <w:rPr>
                <w:rFonts w:cs="Times New Roman"/>
                <w:sz w:val="20"/>
                <w:szCs w:val="20"/>
              </w:rPr>
              <w:t>Hesler</w:t>
            </w:r>
            <w:proofErr w:type="spellEnd"/>
            <w:r w:rsidRPr="008457F3">
              <w:rPr>
                <w:rFonts w:cs="Times New Roman"/>
                <w:sz w:val="20"/>
                <w:szCs w:val="20"/>
              </w:rPr>
              <w:t xml:space="preserve"> C.J., Morin and Giroux JJ.A.)</w:t>
            </w:r>
          </w:p>
          <w:p w:rsidR="00E16FD1" w:rsidRPr="008457F3" w:rsidRDefault="00366C47" w:rsidP="00E16FD1">
            <w:pPr>
              <w:jc w:val="both"/>
              <w:rPr>
                <w:rFonts w:cs="Times New Roman"/>
                <w:sz w:val="20"/>
                <w:szCs w:val="20"/>
              </w:rPr>
            </w:pPr>
            <w:hyperlink r:id="rId23" w:history="1">
              <w:r w:rsidR="00E16FD1" w:rsidRPr="008457F3">
                <w:rPr>
                  <w:rStyle w:val="Hyperlink"/>
                  <w:rFonts w:cs="Times New Roman"/>
                  <w:sz w:val="20"/>
                  <w:szCs w:val="20"/>
                </w:rPr>
                <w:t>2016 QCCA 1202</w:t>
              </w:r>
            </w:hyperlink>
          </w:p>
          <w:p w:rsidR="00E16FD1" w:rsidRPr="008457F3" w:rsidRDefault="00E16FD1" w:rsidP="00E16FD1">
            <w:pPr>
              <w:jc w:val="both"/>
              <w:rPr>
                <w:rFonts w:cs="Times New Roman"/>
                <w:sz w:val="20"/>
                <w:szCs w:val="20"/>
              </w:rPr>
            </w:pPr>
          </w:p>
        </w:tc>
        <w:tc>
          <w:tcPr>
            <w:tcW w:w="270" w:type="pct"/>
          </w:tcPr>
          <w:p w:rsidR="00E16FD1" w:rsidRPr="008457F3" w:rsidRDefault="00E16FD1" w:rsidP="00E16FD1">
            <w:pPr>
              <w:jc w:val="both"/>
              <w:rPr>
                <w:rFonts w:cs="Times New Roman"/>
                <w:sz w:val="20"/>
                <w:szCs w:val="20"/>
              </w:rPr>
            </w:pPr>
          </w:p>
        </w:tc>
        <w:tc>
          <w:tcPr>
            <w:tcW w:w="2325" w:type="pct"/>
          </w:tcPr>
          <w:p w:rsidR="00E16FD1" w:rsidRPr="008457F3" w:rsidRDefault="00E16FD1" w:rsidP="00E16FD1">
            <w:pPr>
              <w:jc w:val="both"/>
              <w:rPr>
                <w:rFonts w:cs="Times New Roman"/>
                <w:sz w:val="20"/>
                <w:szCs w:val="20"/>
              </w:rPr>
            </w:pPr>
            <w:r w:rsidRPr="008457F3">
              <w:rPr>
                <w:rFonts w:cs="Times New Roman"/>
                <w:sz w:val="20"/>
                <w:szCs w:val="20"/>
              </w:rPr>
              <w:t>Appeal dismissed</w:t>
            </w:r>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rPr>
          <w:gridAfter w:val="1"/>
          <w:wAfter w:w="15" w:type="pct"/>
          <w:trHeight w:val="459"/>
        </w:trPr>
        <w:tc>
          <w:tcPr>
            <w:tcW w:w="2390" w:type="pct"/>
            <w:gridSpan w:val="2"/>
          </w:tcPr>
          <w:p w:rsidR="00E16FD1" w:rsidRPr="008457F3" w:rsidRDefault="00E16FD1" w:rsidP="00E16FD1">
            <w:pPr>
              <w:jc w:val="both"/>
              <w:rPr>
                <w:rFonts w:cs="Times New Roman"/>
                <w:sz w:val="20"/>
                <w:szCs w:val="20"/>
              </w:rPr>
            </w:pPr>
            <w:r w:rsidRPr="008457F3">
              <w:rPr>
                <w:rFonts w:cs="Times New Roman"/>
                <w:sz w:val="20"/>
                <w:szCs w:val="20"/>
              </w:rPr>
              <w:t>September 29, 2016</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70" w:type="pct"/>
          </w:tcPr>
          <w:p w:rsidR="00E16FD1" w:rsidRPr="008457F3" w:rsidRDefault="00E16FD1" w:rsidP="00E16FD1">
            <w:pPr>
              <w:jc w:val="both"/>
              <w:rPr>
                <w:rFonts w:cs="Times New Roman"/>
                <w:sz w:val="20"/>
                <w:szCs w:val="20"/>
              </w:rPr>
            </w:pPr>
          </w:p>
        </w:tc>
        <w:tc>
          <w:tcPr>
            <w:tcW w:w="2325"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tc>
      </w:tr>
    </w:tbl>
    <w:p w:rsidR="00E16FD1" w:rsidRPr="008457F3" w:rsidRDefault="00366C47" w:rsidP="00E16FD1">
      <w:pPr>
        <w:jc w:val="both"/>
        <w:rPr>
          <w:rFonts w:cs="Times New Roman"/>
          <w:sz w:val="20"/>
          <w:szCs w:val="20"/>
        </w:rPr>
      </w:pPr>
      <w:r>
        <w:rPr>
          <w:sz w:val="20"/>
          <w:szCs w:val="20"/>
        </w:rPr>
        <w:pict>
          <v:rect id="_x0000_i1046" style="width:2in;height:1pt" o:hrpct="0" o:hralign="center" o:hrstd="t" o:hrnoshade="t" o:hr="t" fillcolor="black [3213]" stroked="f"/>
        </w:pict>
      </w:r>
    </w:p>
    <w:p w:rsidR="00E16FD1" w:rsidRPr="008457F3" w:rsidRDefault="00E16FD1" w:rsidP="00E16FD1">
      <w:pPr>
        <w:jc w:val="both"/>
        <w:rPr>
          <w:rFonts w:cs="Times New Roman"/>
          <w:sz w:val="20"/>
          <w:szCs w:val="20"/>
        </w:rPr>
      </w:pPr>
    </w:p>
    <w:p w:rsidR="006468BA" w:rsidRDefault="006468BA">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5"/>
        <w:gridCol w:w="3519"/>
        <w:gridCol w:w="514"/>
        <w:gridCol w:w="4430"/>
        <w:gridCol w:w="29"/>
      </w:tblGrid>
      <w:tr w:rsidR="00E16FD1" w:rsidRPr="006468BA" w:rsidTr="001B014C">
        <w:tc>
          <w:tcPr>
            <w:tcW w:w="543" w:type="pct"/>
          </w:tcPr>
          <w:p w:rsidR="00E16FD1" w:rsidRPr="008457F3" w:rsidRDefault="00E16FD1" w:rsidP="00E16FD1">
            <w:pPr>
              <w:jc w:val="both"/>
              <w:rPr>
                <w:rFonts w:cs="Times New Roman"/>
                <w:sz w:val="20"/>
                <w:szCs w:val="20"/>
              </w:rPr>
            </w:pPr>
            <w:r w:rsidRPr="008457F3">
              <w:rPr>
                <w:rStyle w:val="SCCFileNumberChar"/>
                <w:sz w:val="20"/>
                <w:szCs w:val="20"/>
              </w:rPr>
              <w:lastRenderedPageBreak/>
              <w:t>37213</w:t>
            </w:r>
          </w:p>
        </w:tc>
        <w:tc>
          <w:tcPr>
            <w:tcW w:w="4457" w:type="pct"/>
            <w:gridSpan w:val="4"/>
          </w:tcPr>
          <w:p w:rsidR="006468BA" w:rsidRDefault="006468BA" w:rsidP="00E16FD1">
            <w:pPr>
              <w:jc w:val="both"/>
              <w:rPr>
                <w:rFonts w:eastAsia="Calibri" w:cs="Times New Roman"/>
                <w:b/>
                <w:sz w:val="20"/>
                <w:szCs w:val="20"/>
                <w:lang w:val="fr-CA"/>
              </w:rPr>
            </w:pPr>
            <w:r w:rsidRPr="006468BA">
              <w:rPr>
                <w:rFonts w:eastAsia="Calibri" w:cs="Times New Roman"/>
                <w:b/>
                <w:sz w:val="20"/>
                <w:szCs w:val="20"/>
                <w:lang w:val="fr-CA"/>
              </w:rPr>
              <w:t xml:space="preserve">Érablière la Grande Coulée 1998 </w:t>
            </w:r>
            <w:proofErr w:type="spellStart"/>
            <w:r w:rsidRPr="006468BA">
              <w:rPr>
                <w:rFonts w:eastAsia="Calibri" w:cs="Times New Roman"/>
                <w:b/>
                <w:sz w:val="20"/>
                <w:szCs w:val="20"/>
                <w:lang w:val="fr-CA"/>
              </w:rPr>
              <w:t>inc.</w:t>
            </w:r>
            <w:proofErr w:type="spellEnd"/>
            <w:r w:rsidRPr="006468BA">
              <w:rPr>
                <w:rFonts w:eastAsia="Calibri" w:cs="Times New Roman"/>
                <w:b/>
                <w:sz w:val="20"/>
                <w:szCs w:val="20"/>
                <w:lang w:val="fr-CA"/>
              </w:rPr>
              <w:t xml:space="preserve"> et Roland Champagne c. Fédération des producteurs acéricoles du Québec, Procureure générale du Québec et Procureur général du Canada </w:t>
            </w:r>
          </w:p>
          <w:p w:rsidR="00E16FD1" w:rsidRPr="006468BA" w:rsidRDefault="00E16FD1" w:rsidP="00E16FD1">
            <w:pPr>
              <w:jc w:val="both"/>
              <w:rPr>
                <w:rFonts w:cs="Times New Roman"/>
                <w:sz w:val="20"/>
                <w:szCs w:val="20"/>
                <w:lang w:val="fr-CA"/>
              </w:rPr>
            </w:pPr>
            <w:r w:rsidRPr="006468BA">
              <w:rPr>
                <w:rFonts w:cs="Times New Roman"/>
                <w:sz w:val="20"/>
                <w:szCs w:val="20"/>
                <w:lang w:val="fr-CA"/>
              </w:rPr>
              <w:t>(</w:t>
            </w:r>
            <w:proofErr w:type="spellStart"/>
            <w:r w:rsidRPr="006468BA">
              <w:rPr>
                <w:rFonts w:cs="Times New Roman"/>
                <w:sz w:val="20"/>
                <w:szCs w:val="20"/>
                <w:lang w:val="fr-CA"/>
              </w:rPr>
              <w:t>Qc</w:t>
            </w:r>
            <w:proofErr w:type="spellEnd"/>
            <w:r w:rsidRPr="006468BA">
              <w:rPr>
                <w:rFonts w:cs="Times New Roman"/>
                <w:sz w:val="20"/>
                <w:szCs w:val="20"/>
                <w:lang w:val="fr-CA"/>
              </w:rPr>
              <w:t>) (Civile) (Autorisation)</w:t>
            </w:r>
          </w:p>
        </w:tc>
      </w:tr>
      <w:tr w:rsidR="00E16FD1" w:rsidRPr="00306CB3" w:rsidTr="001B014C">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4"/>
          </w:tcPr>
          <w:p w:rsidR="00E16FD1" w:rsidRDefault="006468BA" w:rsidP="00E16FD1">
            <w:pPr>
              <w:pStyle w:val="SCCLsocParty"/>
              <w:jc w:val="both"/>
              <w:rPr>
                <w:rFonts w:eastAsiaTheme="minorEastAsia"/>
                <w:sz w:val="20"/>
                <w:szCs w:val="20"/>
                <w:lang w:val="fr-FR" w:eastAsia="en-CA"/>
              </w:rPr>
            </w:pPr>
            <w:r w:rsidRPr="00D13199">
              <w:rPr>
                <w:rFonts w:eastAsiaTheme="minorEastAsia"/>
                <w:sz w:val="20"/>
                <w:szCs w:val="20"/>
                <w:lang w:val="fr-FR" w:eastAsia="en-CA"/>
              </w:rPr>
              <w:t xml:space="preserve">La juge en chef </w:t>
            </w:r>
            <w:proofErr w:type="spellStart"/>
            <w:r w:rsidRPr="00D13199">
              <w:rPr>
                <w:rFonts w:eastAsiaTheme="minorEastAsia"/>
                <w:sz w:val="20"/>
                <w:szCs w:val="20"/>
                <w:lang w:val="fr-FR" w:eastAsia="en-CA"/>
              </w:rPr>
              <w:t>McLachlin</w:t>
            </w:r>
            <w:proofErr w:type="spellEnd"/>
            <w:r w:rsidRPr="00D13199">
              <w:rPr>
                <w:rFonts w:eastAsiaTheme="minorEastAsia"/>
                <w:sz w:val="20"/>
                <w:szCs w:val="20"/>
                <w:lang w:val="fr-FR" w:eastAsia="en-CA"/>
              </w:rPr>
              <w:t xml:space="preserve"> et les juges Abella, </w:t>
            </w:r>
            <w:proofErr w:type="spellStart"/>
            <w:r w:rsidRPr="00D13199">
              <w:rPr>
                <w:rFonts w:eastAsiaTheme="minorEastAsia"/>
                <w:sz w:val="20"/>
                <w:szCs w:val="20"/>
                <w:lang w:val="fr-FR" w:eastAsia="en-CA"/>
              </w:rPr>
              <w:t>Moldaver</w:t>
            </w:r>
            <w:proofErr w:type="spellEnd"/>
            <w:r w:rsidRPr="00D13199">
              <w:rPr>
                <w:rFonts w:eastAsiaTheme="minorEastAsia"/>
                <w:sz w:val="20"/>
                <w:szCs w:val="20"/>
                <w:lang w:val="fr-FR" w:eastAsia="en-CA"/>
              </w:rPr>
              <w:t xml:space="preserve">, </w:t>
            </w:r>
            <w:proofErr w:type="spellStart"/>
            <w:r w:rsidRPr="00D13199">
              <w:rPr>
                <w:rFonts w:eastAsiaTheme="minorEastAsia"/>
                <w:sz w:val="20"/>
                <w:szCs w:val="20"/>
                <w:lang w:val="fr-FR" w:eastAsia="en-CA"/>
              </w:rPr>
              <w:t>Karakatsanis</w:t>
            </w:r>
            <w:proofErr w:type="spellEnd"/>
            <w:r w:rsidRPr="00D13199">
              <w:rPr>
                <w:rFonts w:eastAsiaTheme="minorEastAsia"/>
                <w:sz w:val="20"/>
                <w:szCs w:val="20"/>
                <w:lang w:val="fr-FR" w:eastAsia="en-CA"/>
              </w:rPr>
              <w:t>, Wagner, Gascon, Côté, Brown et Rowe</w:t>
            </w:r>
          </w:p>
          <w:p w:rsidR="006468BA" w:rsidRPr="006468BA" w:rsidRDefault="006468BA" w:rsidP="006468BA">
            <w:pPr>
              <w:rPr>
                <w:lang w:val="fr-FR" w:eastAsia="en-CA"/>
              </w:rPr>
            </w:pPr>
          </w:p>
        </w:tc>
      </w:tr>
      <w:tr w:rsidR="00E16FD1" w:rsidRPr="00306CB3" w:rsidTr="001B014C">
        <w:tc>
          <w:tcPr>
            <w:tcW w:w="5000" w:type="pct"/>
            <w:gridSpan w:val="5"/>
          </w:tcPr>
          <w:p w:rsidR="00E16FD1" w:rsidRDefault="006468BA" w:rsidP="00E16FD1">
            <w:pPr>
              <w:pStyle w:val="SCCLsocParty"/>
              <w:jc w:val="both"/>
              <w:rPr>
                <w:sz w:val="20"/>
                <w:szCs w:val="20"/>
              </w:rPr>
            </w:pPr>
            <w:r w:rsidRPr="00D13199">
              <w:rPr>
                <w:sz w:val="20"/>
                <w:szCs w:val="20"/>
              </w:rPr>
              <w:t>La demande d’autorisation d’appel de l’arrêt de la Cour d’appel du Québec (Québec), numéro 200-09-008738-145, 2016 QCCA 1202, daté du 21 juillet 2016, est rejetée avec dépens en faveur des intimées, la Fédération des producteurs acéricoles du Québec et la Procureure générale du Québec.</w:t>
            </w:r>
          </w:p>
          <w:p w:rsidR="006468BA" w:rsidRPr="006468BA" w:rsidRDefault="006468BA" w:rsidP="006468BA">
            <w:pPr>
              <w:rPr>
                <w:lang w:val="fr-CA"/>
              </w:rPr>
            </w:pPr>
          </w:p>
        </w:tc>
      </w:tr>
      <w:tr w:rsidR="00E16FD1" w:rsidRPr="00306CB3" w:rsidTr="001B014C">
        <w:trPr>
          <w:trHeight w:val="2331"/>
        </w:trPr>
        <w:tc>
          <w:tcPr>
            <w:tcW w:w="5000" w:type="pct"/>
            <w:gridSpan w:val="5"/>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Droit constitutionnel — Partage des compétences — Agriculture — Régime provincial de commercialisation du sirop d’érable touchant au commerce interprovincial — Décret sur l’eau d’érable et le sirop d’érable du Québec — Délégation de compétences législatives en matière de commercialisation de l’eau et du sirop d’érable entre une législature provinciale et le Parlement fédéral — Le </w:t>
            </w:r>
            <w:r w:rsidRPr="008457F3">
              <w:rPr>
                <w:rFonts w:cs="Times New Roman"/>
                <w:i/>
                <w:iCs/>
                <w:sz w:val="20"/>
                <w:szCs w:val="20"/>
                <w:lang w:val="fr-FR"/>
              </w:rPr>
              <w:t xml:space="preserve">Décret sur l’eau d’érable et le sirop d’érable du Québec </w:t>
            </w:r>
            <w:r w:rsidRPr="008457F3">
              <w:rPr>
                <w:rFonts w:cs="Times New Roman"/>
                <w:sz w:val="20"/>
                <w:szCs w:val="20"/>
                <w:lang w:val="fr-FR"/>
              </w:rPr>
              <w:t>(DORS/93-154)</w:t>
            </w:r>
            <w:r w:rsidRPr="008457F3">
              <w:rPr>
                <w:rFonts w:cs="Times New Roman"/>
                <w:sz w:val="20"/>
                <w:szCs w:val="20"/>
                <w:lang w:val="fr-CA"/>
              </w:rPr>
              <w:t xml:space="preserve"> adopté sous l’autorité de </w:t>
            </w:r>
            <w:r w:rsidRPr="008457F3">
              <w:rPr>
                <w:rFonts w:cs="Times New Roman"/>
                <w:i/>
                <w:sz w:val="20"/>
                <w:szCs w:val="20"/>
                <w:lang w:val="fr-CA"/>
              </w:rPr>
              <w:t>Loi sur la commercialisation des produits agricoles</w:t>
            </w:r>
            <w:r w:rsidRPr="008457F3">
              <w:rPr>
                <w:rFonts w:cs="Times New Roman"/>
                <w:sz w:val="20"/>
                <w:szCs w:val="20"/>
                <w:lang w:val="fr-CA"/>
              </w:rPr>
              <w:t xml:space="preserve">, L.R.C. 1985, c. A-6, </w:t>
            </w:r>
            <w:proofErr w:type="spellStart"/>
            <w:r w:rsidRPr="008457F3">
              <w:rPr>
                <w:rFonts w:cs="Times New Roman"/>
                <w:sz w:val="20"/>
                <w:szCs w:val="20"/>
                <w:lang w:val="fr-CA"/>
              </w:rPr>
              <w:t>a-t-il</w:t>
            </w:r>
            <w:proofErr w:type="spellEnd"/>
            <w:r w:rsidRPr="008457F3">
              <w:rPr>
                <w:rFonts w:cs="Times New Roman"/>
                <w:sz w:val="20"/>
                <w:szCs w:val="20"/>
                <w:lang w:val="fr-CA"/>
              </w:rPr>
              <w:t xml:space="preserve"> valablement étendu aux marchés interprovincial et international les pouvoirs que la</w:t>
            </w:r>
            <w:r w:rsidRPr="008457F3">
              <w:rPr>
                <w:rFonts w:cs="Times New Roman"/>
                <w:i/>
                <w:sz w:val="20"/>
                <w:szCs w:val="20"/>
                <w:lang w:val="fr-CA"/>
              </w:rPr>
              <w:t xml:space="preserve"> Loi sur la mise en marché des produits agricoles, alimentaires et de la pêche</w:t>
            </w:r>
            <w:r w:rsidRPr="008457F3">
              <w:rPr>
                <w:rFonts w:cs="Times New Roman"/>
                <w:sz w:val="20"/>
                <w:szCs w:val="20"/>
                <w:lang w:val="fr-CA"/>
              </w:rPr>
              <w:t xml:space="preserve">, RLRQ c. M-35.1 accorde à la Fédération et à la Régie en matière de mise en marché du sirop d’érable? — </w:t>
            </w:r>
            <w:r w:rsidRPr="008457F3">
              <w:rPr>
                <w:rFonts w:cs="Times New Roman"/>
                <w:sz w:val="20"/>
                <w:szCs w:val="20"/>
                <w:lang w:val="fr-FR"/>
              </w:rPr>
              <w:t xml:space="preserve">La </w:t>
            </w:r>
            <w:r w:rsidRPr="008457F3">
              <w:rPr>
                <w:rFonts w:cs="Times New Roman"/>
                <w:i/>
                <w:sz w:val="20"/>
                <w:szCs w:val="20"/>
                <w:lang w:val="fr-CA"/>
              </w:rPr>
              <w:t>Loi sur la mise en marché des produits agricoles, alimentaires et de la pêche</w:t>
            </w:r>
            <w:r w:rsidRPr="008457F3">
              <w:rPr>
                <w:rFonts w:cs="Times New Roman"/>
                <w:sz w:val="20"/>
                <w:szCs w:val="20"/>
                <w:lang w:val="fr-CA"/>
              </w:rPr>
              <w:t xml:space="preserve"> </w:t>
            </w:r>
            <w:r w:rsidRPr="008457F3">
              <w:rPr>
                <w:rFonts w:cs="Times New Roman"/>
                <w:sz w:val="20"/>
                <w:szCs w:val="20"/>
                <w:lang w:val="fr-FR"/>
              </w:rPr>
              <w:t xml:space="preserve">et ses règlements sont-ils </w:t>
            </w:r>
            <w:r w:rsidRPr="008457F3">
              <w:rPr>
                <w:rFonts w:cs="Times New Roman"/>
                <w:i/>
                <w:iCs/>
                <w:sz w:val="20"/>
                <w:szCs w:val="20"/>
                <w:lang w:val="fr-FR"/>
              </w:rPr>
              <w:t xml:space="preserve">ultra vires </w:t>
            </w:r>
            <w:r w:rsidRPr="008457F3">
              <w:rPr>
                <w:rFonts w:cs="Times New Roman"/>
                <w:sz w:val="20"/>
                <w:szCs w:val="20"/>
                <w:lang w:val="fr-FR"/>
              </w:rPr>
              <w:t>ou inapplicables constitutionnellement puisqu’ils entravent la compétence fédérale en matière de commerce interprovincial?</w:t>
            </w:r>
          </w:p>
          <w:p w:rsidR="00E16FD1" w:rsidRPr="008457F3" w:rsidRDefault="00E16FD1" w:rsidP="00E16FD1">
            <w:pPr>
              <w:jc w:val="both"/>
              <w:rPr>
                <w:rFonts w:cs="Times New Roman"/>
                <w:sz w:val="20"/>
                <w:szCs w:val="20"/>
                <w:lang w:val="fr-FR"/>
              </w:rPr>
            </w:pPr>
          </w:p>
        </w:tc>
      </w:tr>
      <w:tr w:rsidR="00E16FD1" w:rsidRPr="00306CB3" w:rsidTr="001B014C">
        <w:tc>
          <w:tcPr>
            <w:tcW w:w="5000" w:type="pct"/>
            <w:gridSpan w:val="5"/>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Les demandeurs sont des producteurs de sirop d’érable au Québec ayant fait l’objet d’une saisie avant jugement pour avoir vendu leur production à un acheteur du Nouveau-Brunswick et ce, sans avoir préalablement passé par l’intimée la Fédération des producteurs acéricoles du Québec, tel que le prévoie la </w:t>
            </w:r>
            <w:r w:rsidRPr="008457F3">
              <w:rPr>
                <w:rFonts w:cs="Times New Roman"/>
                <w:i/>
                <w:sz w:val="20"/>
                <w:szCs w:val="20"/>
                <w:lang w:val="fr-CA"/>
              </w:rPr>
              <w:t>Loi sur la mise en marché des produits agricoles, alimentaires et de la pêche</w:t>
            </w:r>
            <w:r w:rsidRPr="008457F3">
              <w:rPr>
                <w:rFonts w:cs="Times New Roman"/>
                <w:sz w:val="20"/>
                <w:szCs w:val="20"/>
                <w:lang w:val="fr-CA"/>
              </w:rPr>
              <w:t>, RLRQ c. M-35.1.</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La Fédération intente en Cour supérieure une action en injonction permanente pour qu’il soit ordonné aux demandeurs de lui livrer les barils de sirop d’érable encore en leur possession. En défense et demande reconventionnelle, les demandeurs contestent d’abord le droit de la Fédération de revendiquer leur sirop sur lequel elle n’a aucun droit réel. Ils demandent de plus que les dispositions législatives et réglementaires invoquées par la Fédération au soutien de son action en injonction soient déclarées constitutionnellement inapplicables et inopérantes à l’égard du commerce du sirop d’érable destiné à l’extérieur du Québec. </w:t>
            </w:r>
          </w:p>
          <w:p w:rsidR="00E16FD1" w:rsidRPr="008457F3" w:rsidRDefault="00E16FD1" w:rsidP="00E16FD1">
            <w:pPr>
              <w:jc w:val="both"/>
              <w:rPr>
                <w:rFonts w:cs="Times New Roman"/>
                <w:sz w:val="20"/>
                <w:szCs w:val="20"/>
                <w:lang w:val="fr-CA"/>
              </w:rPr>
            </w:pPr>
          </w:p>
        </w:tc>
      </w:tr>
      <w:tr w:rsidR="00E16FD1" w:rsidRPr="00306CB3" w:rsidTr="001B014C">
        <w:tblPrEx>
          <w:tblCellMar>
            <w:bottom w:w="0" w:type="dxa"/>
          </w:tblCellMar>
        </w:tblPrEx>
        <w:trPr>
          <w:gridAfter w:val="1"/>
          <w:wAfter w:w="15" w:type="pct"/>
        </w:trPr>
        <w:tc>
          <w:tcPr>
            <w:tcW w:w="2390"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21 août 2014</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supérieure du Québec</w:t>
            </w:r>
          </w:p>
          <w:p w:rsidR="00E16FD1" w:rsidRPr="008457F3" w:rsidRDefault="00E16FD1" w:rsidP="00E16FD1">
            <w:pPr>
              <w:jc w:val="both"/>
              <w:rPr>
                <w:rFonts w:cs="Times New Roman"/>
                <w:sz w:val="20"/>
                <w:szCs w:val="20"/>
              </w:rPr>
            </w:pPr>
            <w:r w:rsidRPr="008457F3">
              <w:rPr>
                <w:rFonts w:cs="Times New Roman"/>
                <w:sz w:val="20"/>
                <w:szCs w:val="20"/>
              </w:rPr>
              <w:t xml:space="preserve">(La </w:t>
            </w:r>
            <w:proofErr w:type="spellStart"/>
            <w:r w:rsidRPr="008457F3">
              <w:rPr>
                <w:rFonts w:cs="Times New Roman"/>
                <w:sz w:val="20"/>
                <w:szCs w:val="20"/>
              </w:rPr>
              <w:t>juge</w:t>
            </w:r>
            <w:proofErr w:type="spellEnd"/>
            <w:r w:rsidRPr="008457F3">
              <w:rPr>
                <w:rFonts w:cs="Times New Roman"/>
                <w:sz w:val="20"/>
                <w:szCs w:val="20"/>
              </w:rPr>
              <w:t xml:space="preserve"> </w:t>
            </w:r>
            <w:proofErr w:type="spellStart"/>
            <w:r w:rsidRPr="008457F3">
              <w:rPr>
                <w:rFonts w:cs="Times New Roman"/>
                <w:sz w:val="20"/>
                <w:szCs w:val="20"/>
              </w:rPr>
              <w:t>Soldevila</w:t>
            </w:r>
            <w:proofErr w:type="spellEnd"/>
            <w:r w:rsidRPr="008457F3">
              <w:rPr>
                <w:rFonts w:cs="Times New Roman"/>
                <w:sz w:val="20"/>
                <w:szCs w:val="20"/>
              </w:rPr>
              <w:t>)</w:t>
            </w:r>
          </w:p>
          <w:p w:rsidR="00E16FD1" w:rsidRPr="008457F3" w:rsidRDefault="00366C47" w:rsidP="00E16FD1">
            <w:pPr>
              <w:jc w:val="both"/>
              <w:rPr>
                <w:rFonts w:cs="Times New Roman"/>
                <w:sz w:val="20"/>
                <w:szCs w:val="20"/>
              </w:rPr>
            </w:pPr>
            <w:hyperlink r:id="rId24" w:history="1">
              <w:r w:rsidR="00E16FD1" w:rsidRPr="008457F3">
                <w:rPr>
                  <w:rStyle w:val="Hyperlink"/>
                  <w:rFonts w:cs="Times New Roman"/>
                  <w:sz w:val="20"/>
                  <w:szCs w:val="20"/>
                </w:rPr>
                <w:t>2014 QCCS 4203</w:t>
              </w:r>
            </w:hyperlink>
          </w:p>
          <w:p w:rsidR="00E16FD1" w:rsidRPr="008457F3" w:rsidRDefault="00E16FD1" w:rsidP="00E16FD1">
            <w:pPr>
              <w:jc w:val="both"/>
              <w:rPr>
                <w:rFonts w:cs="Times New Roman"/>
                <w:sz w:val="20"/>
                <w:szCs w:val="20"/>
              </w:rPr>
            </w:pPr>
          </w:p>
        </w:tc>
        <w:tc>
          <w:tcPr>
            <w:tcW w:w="270" w:type="pct"/>
          </w:tcPr>
          <w:p w:rsidR="00E16FD1" w:rsidRPr="008457F3" w:rsidRDefault="00E16FD1" w:rsidP="00E16FD1">
            <w:pPr>
              <w:jc w:val="both"/>
              <w:rPr>
                <w:rFonts w:cs="Times New Roman"/>
                <w:sz w:val="20"/>
                <w:szCs w:val="20"/>
              </w:rPr>
            </w:pPr>
          </w:p>
        </w:tc>
        <w:tc>
          <w:tcPr>
            <w:tcW w:w="2325"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Accueille l’action en injonction permanente de la Fédération des producteurs acéricoles du Québec</w:t>
            </w:r>
          </w:p>
          <w:p w:rsidR="00E16FD1" w:rsidRPr="008457F3" w:rsidRDefault="00E16FD1" w:rsidP="00E16FD1">
            <w:pPr>
              <w:jc w:val="both"/>
              <w:rPr>
                <w:rFonts w:cs="Times New Roman"/>
                <w:sz w:val="20"/>
                <w:szCs w:val="20"/>
                <w:lang w:val="fr-CA"/>
              </w:rPr>
            </w:pPr>
          </w:p>
        </w:tc>
      </w:tr>
      <w:tr w:rsidR="00E16FD1" w:rsidRPr="008457F3" w:rsidTr="001B014C">
        <w:tblPrEx>
          <w:tblCellMar>
            <w:bottom w:w="0" w:type="dxa"/>
          </w:tblCellMar>
        </w:tblPrEx>
        <w:trPr>
          <w:gridAfter w:val="1"/>
          <w:wAfter w:w="15" w:type="pct"/>
        </w:trPr>
        <w:tc>
          <w:tcPr>
            <w:tcW w:w="2390"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21 juillet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du Québec (Québec)</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(La juge en chef Duval </w:t>
            </w:r>
            <w:proofErr w:type="spellStart"/>
            <w:r w:rsidRPr="008457F3">
              <w:rPr>
                <w:rFonts w:cs="Times New Roman"/>
                <w:sz w:val="20"/>
                <w:szCs w:val="20"/>
                <w:lang w:val="fr-CA"/>
              </w:rPr>
              <w:t>Hesler</w:t>
            </w:r>
            <w:proofErr w:type="spellEnd"/>
            <w:r w:rsidRPr="008457F3">
              <w:rPr>
                <w:rFonts w:cs="Times New Roman"/>
                <w:sz w:val="20"/>
                <w:szCs w:val="20"/>
                <w:lang w:val="fr-CA"/>
              </w:rPr>
              <w:t>, les juges Morin et Giroux)</w:t>
            </w:r>
          </w:p>
          <w:p w:rsidR="00E16FD1" w:rsidRPr="008457F3" w:rsidRDefault="00366C47" w:rsidP="00E16FD1">
            <w:pPr>
              <w:jc w:val="both"/>
              <w:rPr>
                <w:rFonts w:cs="Times New Roman"/>
                <w:sz w:val="20"/>
                <w:szCs w:val="20"/>
              </w:rPr>
            </w:pPr>
            <w:hyperlink r:id="rId25" w:history="1">
              <w:r w:rsidR="00E16FD1" w:rsidRPr="008457F3">
                <w:rPr>
                  <w:rStyle w:val="Hyperlink"/>
                  <w:rFonts w:cs="Times New Roman"/>
                  <w:sz w:val="20"/>
                  <w:szCs w:val="20"/>
                </w:rPr>
                <w:t>2016 QCCA 1202</w:t>
              </w:r>
            </w:hyperlink>
          </w:p>
          <w:p w:rsidR="00E16FD1" w:rsidRPr="008457F3" w:rsidRDefault="00E16FD1" w:rsidP="00E16FD1">
            <w:pPr>
              <w:jc w:val="both"/>
              <w:rPr>
                <w:rFonts w:cs="Times New Roman"/>
                <w:sz w:val="20"/>
                <w:szCs w:val="20"/>
              </w:rPr>
            </w:pPr>
          </w:p>
        </w:tc>
        <w:tc>
          <w:tcPr>
            <w:tcW w:w="270" w:type="pct"/>
          </w:tcPr>
          <w:p w:rsidR="00E16FD1" w:rsidRPr="008457F3" w:rsidRDefault="00E16FD1" w:rsidP="00E16FD1">
            <w:pPr>
              <w:jc w:val="both"/>
              <w:rPr>
                <w:rFonts w:cs="Times New Roman"/>
                <w:sz w:val="20"/>
                <w:szCs w:val="20"/>
              </w:rPr>
            </w:pPr>
          </w:p>
        </w:tc>
        <w:tc>
          <w:tcPr>
            <w:tcW w:w="2325" w:type="pct"/>
          </w:tcPr>
          <w:p w:rsidR="00E16FD1" w:rsidRPr="008457F3" w:rsidRDefault="00E16FD1" w:rsidP="00E16FD1">
            <w:pPr>
              <w:jc w:val="both"/>
              <w:rPr>
                <w:rFonts w:cs="Times New Roman"/>
                <w:sz w:val="20"/>
                <w:szCs w:val="20"/>
              </w:rPr>
            </w:pPr>
            <w:r w:rsidRPr="008457F3">
              <w:rPr>
                <w:rFonts w:cs="Times New Roman"/>
                <w:sz w:val="20"/>
                <w:szCs w:val="20"/>
              </w:rPr>
              <w:t xml:space="preserve">Appel </w:t>
            </w:r>
            <w:proofErr w:type="spellStart"/>
            <w:r w:rsidRPr="008457F3">
              <w:rPr>
                <w:rFonts w:cs="Times New Roman"/>
                <w:sz w:val="20"/>
                <w:szCs w:val="20"/>
              </w:rPr>
              <w:t>rejeté</w:t>
            </w:r>
            <w:proofErr w:type="spellEnd"/>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rPr>
          <w:gridAfter w:val="1"/>
          <w:wAfter w:w="15" w:type="pct"/>
          <w:trHeight w:val="459"/>
        </w:trPr>
        <w:tc>
          <w:tcPr>
            <w:tcW w:w="2390"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29 septembre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70" w:type="pct"/>
          </w:tcPr>
          <w:p w:rsidR="00E16FD1" w:rsidRPr="008457F3" w:rsidRDefault="00E16FD1" w:rsidP="00E16FD1">
            <w:pPr>
              <w:jc w:val="both"/>
              <w:rPr>
                <w:rFonts w:cs="Times New Roman"/>
                <w:sz w:val="20"/>
                <w:szCs w:val="20"/>
                <w:lang w:val="fr-CA"/>
              </w:rPr>
            </w:pPr>
          </w:p>
        </w:tc>
        <w:tc>
          <w:tcPr>
            <w:tcW w:w="2325" w:type="pct"/>
          </w:tcPr>
          <w:p w:rsidR="00E16FD1" w:rsidRPr="008457F3" w:rsidRDefault="00E16FD1" w:rsidP="00E16FD1">
            <w:pPr>
              <w:jc w:val="both"/>
              <w:rPr>
                <w:rFonts w:cs="Times New Roman"/>
                <w:sz w:val="20"/>
                <w:szCs w:val="20"/>
              </w:rPr>
            </w:pPr>
            <w:proofErr w:type="spellStart"/>
            <w:r w:rsidRPr="008457F3">
              <w:rPr>
                <w:rFonts w:cs="Times New Roman"/>
                <w:sz w:val="20"/>
                <w:szCs w:val="20"/>
              </w:rPr>
              <w:t>Demande</w:t>
            </w:r>
            <w:proofErr w:type="spellEnd"/>
            <w:r w:rsidRPr="008457F3">
              <w:rPr>
                <w:rFonts w:cs="Times New Roman"/>
                <w:sz w:val="20"/>
                <w:szCs w:val="20"/>
              </w:rPr>
              <w:t xml:space="preserve"> </w:t>
            </w:r>
            <w:proofErr w:type="spellStart"/>
            <w:r w:rsidRPr="008457F3">
              <w:rPr>
                <w:rFonts w:cs="Times New Roman"/>
                <w:sz w:val="20"/>
                <w:szCs w:val="20"/>
              </w:rPr>
              <w:t>d’autorisation</w:t>
            </w:r>
            <w:proofErr w:type="spellEnd"/>
            <w:r w:rsidRPr="008457F3">
              <w:rPr>
                <w:rFonts w:cs="Times New Roman"/>
                <w:sz w:val="20"/>
                <w:szCs w:val="20"/>
              </w:rPr>
              <w:t xml:space="preserve"> </w:t>
            </w:r>
            <w:proofErr w:type="spellStart"/>
            <w:r w:rsidRPr="008457F3">
              <w:rPr>
                <w:rFonts w:cs="Times New Roman"/>
                <w:sz w:val="20"/>
                <w:szCs w:val="20"/>
              </w:rPr>
              <w:t>d’appel</w:t>
            </w:r>
            <w:proofErr w:type="spellEnd"/>
            <w:r w:rsidRPr="008457F3">
              <w:rPr>
                <w:rFonts w:cs="Times New Roman"/>
                <w:sz w:val="20"/>
                <w:szCs w:val="20"/>
              </w:rPr>
              <w:t xml:space="preserve"> </w:t>
            </w:r>
            <w:proofErr w:type="spellStart"/>
            <w:r w:rsidRPr="008457F3">
              <w:rPr>
                <w:rFonts w:cs="Times New Roman"/>
                <w:sz w:val="20"/>
                <w:szCs w:val="20"/>
              </w:rPr>
              <w:t>déposée</w:t>
            </w:r>
            <w:proofErr w:type="spellEnd"/>
          </w:p>
        </w:tc>
      </w:tr>
    </w:tbl>
    <w:p w:rsidR="00E16FD1" w:rsidRPr="008457F3" w:rsidRDefault="00366C47" w:rsidP="00E16FD1">
      <w:pPr>
        <w:jc w:val="both"/>
        <w:rPr>
          <w:rFonts w:cs="Times New Roman"/>
          <w:sz w:val="20"/>
          <w:szCs w:val="20"/>
        </w:rPr>
      </w:pPr>
      <w:r>
        <w:rPr>
          <w:sz w:val="20"/>
          <w:szCs w:val="20"/>
        </w:rPr>
        <w:pict>
          <v:rect id="_x0000_i1047"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eastAsia="en-CA"/>
        </w:rPr>
      </w:pPr>
    </w:p>
    <w:p w:rsidR="00973CB8" w:rsidRDefault="00973C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lastRenderedPageBreak/>
              <w:t>37436</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 xml:space="preserve">Schwartz </w:t>
            </w:r>
            <w:proofErr w:type="spellStart"/>
            <w:r w:rsidRPr="008457F3">
              <w:rPr>
                <w:b/>
                <w:sz w:val="20"/>
                <w:szCs w:val="20"/>
                <w:lang w:val="en-US"/>
              </w:rPr>
              <w:t>Levitsky</w:t>
            </w:r>
            <w:proofErr w:type="spellEnd"/>
            <w:r w:rsidRPr="008457F3">
              <w:rPr>
                <w:b/>
                <w:sz w:val="20"/>
                <w:szCs w:val="20"/>
                <w:lang w:val="en-US"/>
              </w:rPr>
              <w:t xml:space="preserve"> Feldman LLP v. Excalibur Special Opportunities LP</w:t>
            </w:r>
          </w:p>
          <w:p w:rsidR="00E16FD1" w:rsidRPr="008457F3" w:rsidRDefault="00E16FD1" w:rsidP="00E16FD1">
            <w:pPr>
              <w:jc w:val="both"/>
              <w:rPr>
                <w:rFonts w:cs="Times New Roman"/>
                <w:sz w:val="20"/>
                <w:szCs w:val="20"/>
              </w:rPr>
            </w:pPr>
            <w:r w:rsidRPr="008457F3">
              <w:rPr>
                <w:rFonts w:cs="Times New Roman"/>
                <w:sz w:val="20"/>
                <w:szCs w:val="20"/>
              </w:rPr>
              <w:t>(Ont.) (Civil) (By Leave)</w:t>
            </w:r>
          </w:p>
        </w:tc>
      </w:tr>
      <w:tr w:rsidR="00E16FD1" w:rsidRPr="008457F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E16FD1" w:rsidRDefault="00973CB8" w:rsidP="00E16FD1">
            <w:pPr>
              <w:pStyle w:val="SCCLsocParty"/>
              <w:jc w:val="both"/>
              <w:rPr>
                <w:rFonts w:eastAsiaTheme="minorEastAsia"/>
                <w:sz w:val="20"/>
                <w:szCs w:val="20"/>
                <w:lang w:val="en-US" w:eastAsia="en-CA"/>
              </w:rPr>
            </w:pPr>
            <w:proofErr w:type="spellStart"/>
            <w:r w:rsidRPr="00973CB8">
              <w:rPr>
                <w:rFonts w:eastAsiaTheme="minorEastAsia"/>
                <w:sz w:val="20"/>
                <w:szCs w:val="20"/>
                <w:lang w:val="en-US" w:eastAsia="en-CA"/>
              </w:rPr>
              <w:t>McLachlin</w:t>
            </w:r>
            <w:proofErr w:type="spellEnd"/>
            <w:r w:rsidRPr="00973CB8">
              <w:rPr>
                <w:rFonts w:eastAsiaTheme="minorEastAsia"/>
                <w:sz w:val="20"/>
                <w:szCs w:val="20"/>
                <w:lang w:val="en-US" w:eastAsia="en-CA"/>
              </w:rPr>
              <w:t xml:space="preserve"> C.J. and </w:t>
            </w:r>
            <w:proofErr w:type="spellStart"/>
            <w:r w:rsidRPr="00973CB8">
              <w:rPr>
                <w:rFonts w:eastAsiaTheme="minorEastAsia"/>
                <w:sz w:val="20"/>
                <w:szCs w:val="20"/>
                <w:lang w:val="en-US" w:eastAsia="en-CA"/>
              </w:rPr>
              <w:t>Abella</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Moldaver</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Karakatsanis</w:t>
            </w:r>
            <w:proofErr w:type="spellEnd"/>
            <w:r w:rsidRPr="00973CB8">
              <w:rPr>
                <w:rFonts w:eastAsiaTheme="minorEastAsia"/>
                <w:sz w:val="20"/>
                <w:szCs w:val="20"/>
                <w:lang w:val="en-US" w:eastAsia="en-CA"/>
              </w:rPr>
              <w:t xml:space="preserve">, Wagner, </w:t>
            </w:r>
            <w:proofErr w:type="spellStart"/>
            <w:r w:rsidRPr="00973CB8">
              <w:rPr>
                <w:rFonts w:eastAsiaTheme="minorEastAsia"/>
                <w:sz w:val="20"/>
                <w:szCs w:val="20"/>
                <w:lang w:val="en-US" w:eastAsia="en-CA"/>
              </w:rPr>
              <w:t>Gascon</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Côté</w:t>
            </w:r>
            <w:proofErr w:type="spellEnd"/>
            <w:r w:rsidRPr="00973CB8">
              <w:rPr>
                <w:rFonts w:eastAsiaTheme="minorEastAsia"/>
                <w:sz w:val="20"/>
                <w:szCs w:val="20"/>
                <w:lang w:val="en-US" w:eastAsia="en-CA"/>
              </w:rPr>
              <w:t>, Brown and Rowe JJ.</w:t>
            </w:r>
          </w:p>
          <w:p w:rsidR="00973CB8" w:rsidRPr="00973CB8" w:rsidRDefault="00973CB8" w:rsidP="00973CB8">
            <w:pPr>
              <w:rPr>
                <w:lang w:val="en-US" w:eastAsia="en-CA"/>
              </w:rPr>
            </w:pPr>
          </w:p>
        </w:tc>
      </w:tr>
      <w:tr w:rsidR="00E16FD1" w:rsidRPr="008457F3" w:rsidTr="00E16FD1">
        <w:tc>
          <w:tcPr>
            <w:tcW w:w="5000" w:type="pct"/>
            <w:gridSpan w:val="4"/>
          </w:tcPr>
          <w:p w:rsidR="00E16FD1" w:rsidRDefault="00973CB8" w:rsidP="00E16FD1">
            <w:pPr>
              <w:pStyle w:val="SCCLsocParty"/>
              <w:jc w:val="both"/>
              <w:rPr>
                <w:sz w:val="20"/>
                <w:szCs w:val="20"/>
                <w:lang w:val="en-ZW"/>
              </w:rPr>
            </w:pPr>
            <w:r w:rsidRPr="00973CB8">
              <w:rPr>
                <w:sz w:val="20"/>
                <w:szCs w:val="20"/>
                <w:lang w:val="en-US"/>
              </w:rPr>
              <w:t xml:space="preserve">The application for leave to appeal from the judgment of the Court of Appeal for Ontario, Number C61321, 2016 ONCA 916, dated December 6, 2016, is dismissed with costs. </w:t>
            </w:r>
            <w:proofErr w:type="spellStart"/>
            <w:r w:rsidRPr="002B3DEB">
              <w:rPr>
                <w:sz w:val="20"/>
                <w:szCs w:val="20"/>
                <w:lang w:val="en-ZW"/>
              </w:rPr>
              <w:t>Côté</w:t>
            </w:r>
            <w:proofErr w:type="spellEnd"/>
            <w:r w:rsidRPr="002B3DEB">
              <w:rPr>
                <w:sz w:val="20"/>
                <w:szCs w:val="20"/>
                <w:lang w:val="en-ZW"/>
              </w:rPr>
              <w:t xml:space="preserve"> J. dissenting.</w:t>
            </w:r>
          </w:p>
          <w:p w:rsidR="00973CB8" w:rsidRPr="00973CB8" w:rsidRDefault="00973CB8" w:rsidP="00973CB8">
            <w:pPr>
              <w:rPr>
                <w:lang w:val="en-ZW"/>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Civil procedure — Class actions — Certification — Investors purchasing shares in American-owned company — Applicant accounting firm failing to report that company lacked adequate financial controls — Company going out of business, rendering shares worthless — Respondent investor suing accounting firm in negligence and seeking to certify action as class proceeding — Motion judge and majority of Divisional Court denying certification on basis that global class not appropriate and class proceeding not preferable procedure in this case — Majority of Court of Appeal overturning decisions below and certifying action as class proceeding — Whether courts below applied correct test to determine whether “global class” ought to be certified, and whether </w:t>
            </w:r>
            <w:r w:rsidRPr="008457F3">
              <w:rPr>
                <w:rFonts w:cs="Times New Roman"/>
                <w:i/>
                <w:sz w:val="20"/>
                <w:szCs w:val="20"/>
              </w:rPr>
              <w:t>Van Breda</w:t>
            </w:r>
            <w:r w:rsidRPr="008457F3">
              <w:rPr>
                <w:rFonts w:cs="Times New Roman"/>
                <w:sz w:val="20"/>
                <w:szCs w:val="20"/>
              </w:rPr>
              <w:t xml:space="preserve"> forms part of test — Whether courts below accorded proper degree of deference to motion judge’s certification decision — </w:t>
            </w:r>
            <w:r w:rsidRPr="008457F3">
              <w:rPr>
                <w:rFonts w:cs="Times New Roman"/>
                <w:i/>
                <w:sz w:val="20"/>
                <w:szCs w:val="20"/>
              </w:rPr>
              <w:t>Class Proceedings Act, 1992</w:t>
            </w:r>
            <w:r w:rsidRPr="008457F3">
              <w:rPr>
                <w:rFonts w:cs="Times New Roman"/>
                <w:sz w:val="20"/>
                <w:szCs w:val="20"/>
              </w:rPr>
              <w:t>, S.O. 1992, c. 6, s. 5.</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Fifty-seven investors purchased shares in an American-owned hog farming corporate structure operating in Southern China. The applicant accounting firm, Schwartz </w:t>
            </w:r>
            <w:proofErr w:type="spellStart"/>
            <w:r w:rsidRPr="008457F3">
              <w:rPr>
                <w:rFonts w:cs="Times New Roman"/>
                <w:sz w:val="20"/>
                <w:szCs w:val="20"/>
              </w:rPr>
              <w:t>Levitsky</w:t>
            </w:r>
            <w:proofErr w:type="spellEnd"/>
            <w:r w:rsidRPr="008457F3">
              <w:rPr>
                <w:rFonts w:cs="Times New Roman"/>
                <w:sz w:val="20"/>
                <w:szCs w:val="20"/>
              </w:rPr>
              <w:t xml:space="preserve"> Feldman LLP (“SLF”), a Canadian firm with offices in Ontario, was hired to conduct an audit of the company’s financial statements. SLF provided a “clean” audit report to all investors. After the investments were placed, the company disclosed that it lacked adequate financial controls over its business; the company went out of business and its shares became worthless, leading to significant financial losses for the investors. One investor, the respondent Excalibur Special Opportunities LP (“Excalibur”), also located in Ontario, commenced proceedings against SLF for negligence and negligent misrepresentation. Excalibur sought to have its action certified as a class proceeding.</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A motion judge of the Ontario Superior Court of Justice dismissed Excalibur’s certification motion, finding that this was not an appropriate case in which to recognize a “global” class (i.e., with members beyond Canada’s borders), and that a class proceeding was not the preferable procedure here. A majority of the Divisional Court dismissed Excalibur’s appeal, endorsing the motion judge’s analysis and conclusions on both points; in dissent, Sachs J. would have allowed the appeal and would have certified the action as a class proceeding.</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A majority of the Court of Appeal allowed Excalibur’s further appeal, set aside the Divisional Court order, and certified the action as a class proceeding. The majority named Excalibur as the representative plaintiff, identified a “global class” of potential class members, set out the common issues as framed by Excalibur, and confirmed that the claims were in negligence and negligent misrepresentation. In dissent, Blair J.A. would have dismissed the appeal and affirmed the Divisional Court order, upholding the dismissal of the certification motion.</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July 8, 2014</w:t>
            </w:r>
          </w:p>
          <w:p w:rsidR="00E16FD1" w:rsidRPr="008457F3" w:rsidRDefault="00E16FD1" w:rsidP="00E16FD1">
            <w:pPr>
              <w:jc w:val="both"/>
              <w:rPr>
                <w:rFonts w:cs="Times New Roman"/>
                <w:sz w:val="20"/>
                <w:szCs w:val="20"/>
              </w:rPr>
            </w:pPr>
            <w:r w:rsidRPr="008457F3">
              <w:rPr>
                <w:rFonts w:cs="Times New Roman"/>
                <w:sz w:val="20"/>
                <w:szCs w:val="20"/>
              </w:rPr>
              <w:t>Ontario Superior Court of Justice</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Perell</w:t>
            </w:r>
            <w:proofErr w:type="spellEnd"/>
            <w:r w:rsidRPr="008457F3">
              <w:rPr>
                <w:rFonts w:cs="Times New Roman"/>
                <w:sz w:val="20"/>
                <w:szCs w:val="20"/>
              </w:rPr>
              <w:t xml:space="preserve"> J.)</w:t>
            </w:r>
          </w:p>
          <w:p w:rsidR="00E16FD1" w:rsidRPr="008457F3" w:rsidRDefault="00366C47" w:rsidP="00E16FD1">
            <w:pPr>
              <w:jc w:val="both"/>
              <w:rPr>
                <w:rFonts w:cs="Times New Roman"/>
                <w:sz w:val="20"/>
                <w:szCs w:val="20"/>
              </w:rPr>
            </w:pPr>
            <w:hyperlink r:id="rId26" w:history="1">
              <w:r w:rsidR="00E16FD1" w:rsidRPr="008457F3">
                <w:rPr>
                  <w:rStyle w:val="Hyperlink"/>
                  <w:rFonts w:cs="Times New Roman"/>
                  <w:sz w:val="20"/>
                  <w:szCs w:val="20"/>
                </w:rPr>
                <w:t>2014 ONSC 4118</w:t>
              </w:r>
            </w:hyperlink>
            <w:r w:rsidR="00E16FD1" w:rsidRPr="008457F3">
              <w:rPr>
                <w:rFonts w:cs="Times New Roman"/>
                <w:sz w:val="20"/>
                <w:szCs w:val="20"/>
              </w:rPr>
              <w:t xml:space="preserve"> </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Certification motion by respondent Excalibur — dismissed</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June 15, 2015</w:t>
            </w:r>
          </w:p>
          <w:p w:rsidR="00E16FD1" w:rsidRPr="008457F3" w:rsidRDefault="00E16FD1" w:rsidP="00E16FD1">
            <w:pPr>
              <w:jc w:val="both"/>
              <w:rPr>
                <w:rFonts w:cs="Times New Roman"/>
                <w:sz w:val="20"/>
                <w:szCs w:val="20"/>
              </w:rPr>
            </w:pPr>
            <w:r w:rsidRPr="008457F3">
              <w:rPr>
                <w:rFonts w:cs="Times New Roman"/>
                <w:sz w:val="20"/>
                <w:szCs w:val="20"/>
              </w:rPr>
              <w:t>Ontario Superior Court of Justice (Div. Ct.)</w:t>
            </w:r>
          </w:p>
          <w:p w:rsidR="00E16FD1" w:rsidRPr="008457F3" w:rsidRDefault="00E16FD1" w:rsidP="00E16FD1">
            <w:pPr>
              <w:jc w:val="both"/>
              <w:rPr>
                <w:rFonts w:cs="Times New Roman"/>
                <w:sz w:val="20"/>
                <w:szCs w:val="20"/>
              </w:rPr>
            </w:pPr>
            <w:r w:rsidRPr="008457F3">
              <w:rPr>
                <w:rFonts w:cs="Times New Roman"/>
                <w:sz w:val="20"/>
                <w:szCs w:val="20"/>
              </w:rPr>
              <w:t xml:space="preserve">(Lederman, Sachs [dissenting] and </w:t>
            </w:r>
            <w:proofErr w:type="spellStart"/>
            <w:r w:rsidRPr="008457F3">
              <w:rPr>
                <w:rFonts w:cs="Times New Roman"/>
                <w:sz w:val="20"/>
                <w:szCs w:val="20"/>
              </w:rPr>
              <w:t>Lederer</w:t>
            </w:r>
            <w:proofErr w:type="spellEnd"/>
            <w:r w:rsidRPr="008457F3">
              <w:rPr>
                <w:rFonts w:cs="Times New Roman"/>
                <w:sz w:val="20"/>
                <w:szCs w:val="20"/>
              </w:rPr>
              <w:t xml:space="preserve"> JJ.)</w:t>
            </w:r>
          </w:p>
          <w:p w:rsidR="00E16FD1" w:rsidRPr="008457F3" w:rsidRDefault="00366C47" w:rsidP="00E16FD1">
            <w:pPr>
              <w:jc w:val="both"/>
              <w:rPr>
                <w:rFonts w:cs="Times New Roman"/>
                <w:sz w:val="20"/>
                <w:szCs w:val="20"/>
              </w:rPr>
            </w:pPr>
            <w:hyperlink r:id="rId27" w:history="1">
              <w:r w:rsidR="00E16FD1" w:rsidRPr="008457F3">
                <w:rPr>
                  <w:rStyle w:val="Hyperlink"/>
                  <w:rFonts w:cs="Times New Roman"/>
                  <w:sz w:val="20"/>
                  <w:szCs w:val="20"/>
                </w:rPr>
                <w:t>2015 ONSC 1634</w:t>
              </w:r>
            </w:hyperlink>
            <w:r w:rsidR="00E16FD1" w:rsidRPr="008457F3">
              <w:rPr>
                <w:rFonts w:cs="Times New Roman"/>
                <w:sz w:val="20"/>
                <w:szCs w:val="20"/>
              </w:rPr>
              <w:t xml:space="preserve"> </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Appeal by respondent Excalibur — dismissed</w:t>
            </w:r>
          </w:p>
          <w:p w:rsidR="00E16FD1" w:rsidRPr="008457F3" w:rsidRDefault="00E16FD1" w:rsidP="00E16FD1">
            <w:pPr>
              <w:jc w:val="both"/>
              <w:rPr>
                <w:rFonts w:cs="Times New Roman"/>
                <w:sz w:val="20"/>
                <w:szCs w:val="20"/>
              </w:rPr>
            </w:pPr>
          </w:p>
        </w:tc>
      </w:tr>
    </w:tbl>
    <w:p w:rsidR="00973CB8" w:rsidRDefault="00973C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6FD1" w:rsidRPr="008457F3" w:rsidTr="00E16FD1">
        <w:tc>
          <w:tcPr>
            <w:tcW w:w="2427" w:type="pct"/>
          </w:tcPr>
          <w:p w:rsidR="00E16FD1" w:rsidRPr="008457F3" w:rsidRDefault="00E16FD1" w:rsidP="00E16FD1">
            <w:pPr>
              <w:jc w:val="both"/>
              <w:rPr>
                <w:rFonts w:cs="Times New Roman"/>
                <w:sz w:val="20"/>
                <w:szCs w:val="20"/>
              </w:rPr>
            </w:pPr>
            <w:r w:rsidRPr="008457F3">
              <w:rPr>
                <w:rFonts w:cs="Times New Roman"/>
                <w:sz w:val="20"/>
                <w:szCs w:val="20"/>
              </w:rPr>
              <w:lastRenderedPageBreak/>
              <w:t>December 6, 2016</w:t>
            </w:r>
          </w:p>
          <w:p w:rsidR="00E16FD1" w:rsidRPr="008457F3" w:rsidRDefault="00E16FD1" w:rsidP="00E16FD1">
            <w:pPr>
              <w:jc w:val="both"/>
              <w:rPr>
                <w:rFonts w:cs="Times New Roman"/>
                <w:sz w:val="20"/>
                <w:szCs w:val="20"/>
              </w:rPr>
            </w:pPr>
            <w:r w:rsidRPr="008457F3">
              <w:rPr>
                <w:rFonts w:cs="Times New Roman"/>
                <w:sz w:val="20"/>
                <w:szCs w:val="20"/>
              </w:rPr>
              <w:t>Court of Appeal for Ontario</w:t>
            </w:r>
          </w:p>
          <w:p w:rsidR="00E16FD1" w:rsidRPr="008457F3" w:rsidRDefault="00E16FD1" w:rsidP="00E16FD1">
            <w:pPr>
              <w:jc w:val="both"/>
              <w:rPr>
                <w:rFonts w:cs="Times New Roman"/>
                <w:sz w:val="20"/>
                <w:szCs w:val="20"/>
                <w:lang w:val="en-ZW"/>
              </w:rPr>
            </w:pPr>
            <w:r w:rsidRPr="008457F3">
              <w:rPr>
                <w:rFonts w:cs="Times New Roman"/>
                <w:sz w:val="20"/>
                <w:szCs w:val="20"/>
                <w:lang w:val="en-ZW"/>
              </w:rPr>
              <w:t xml:space="preserve">(Cronk, Blair [dissenting] and </w:t>
            </w:r>
            <w:proofErr w:type="spellStart"/>
            <w:r w:rsidRPr="008457F3">
              <w:rPr>
                <w:rFonts w:cs="Times New Roman"/>
                <w:sz w:val="20"/>
                <w:szCs w:val="20"/>
                <w:lang w:val="en-ZW"/>
              </w:rPr>
              <w:t>MacFarland</w:t>
            </w:r>
            <w:proofErr w:type="spellEnd"/>
            <w:r w:rsidRPr="008457F3">
              <w:rPr>
                <w:rFonts w:cs="Times New Roman"/>
                <w:sz w:val="20"/>
                <w:szCs w:val="20"/>
                <w:lang w:val="en-ZW"/>
              </w:rPr>
              <w:t xml:space="preserve"> JJ.A.)</w:t>
            </w:r>
          </w:p>
          <w:p w:rsidR="00E16FD1" w:rsidRPr="008457F3" w:rsidRDefault="00366C47" w:rsidP="00E16FD1">
            <w:pPr>
              <w:jc w:val="both"/>
              <w:rPr>
                <w:rFonts w:cs="Times New Roman"/>
                <w:sz w:val="20"/>
                <w:szCs w:val="20"/>
              </w:rPr>
            </w:pPr>
            <w:hyperlink r:id="rId28" w:history="1">
              <w:r w:rsidR="00E16FD1" w:rsidRPr="008457F3">
                <w:rPr>
                  <w:rStyle w:val="Hyperlink"/>
                  <w:rFonts w:cs="Times New Roman"/>
                  <w:sz w:val="20"/>
                  <w:szCs w:val="20"/>
                </w:rPr>
                <w:t>2016 ONCA 916</w:t>
              </w:r>
            </w:hyperlink>
          </w:p>
          <w:p w:rsidR="00E16FD1" w:rsidRPr="008457F3" w:rsidRDefault="00E16FD1" w:rsidP="00E16FD1">
            <w:pPr>
              <w:jc w:val="both"/>
              <w:rPr>
                <w:rFonts w:cs="Times New Roman"/>
                <w:sz w:val="20"/>
                <w:szCs w:val="20"/>
                <w:lang w:val="fr-FR"/>
              </w:rPr>
            </w:pPr>
          </w:p>
        </w:tc>
        <w:tc>
          <w:tcPr>
            <w:tcW w:w="243" w:type="pct"/>
          </w:tcPr>
          <w:p w:rsidR="00E16FD1" w:rsidRPr="008457F3" w:rsidRDefault="00E16FD1" w:rsidP="00E16FD1">
            <w:pPr>
              <w:jc w:val="both"/>
              <w:rPr>
                <w:rFonts w:cs="Times New Roman"/>
                <w:sz w:val="20"/>
                <w:szCs w:val="20"/>
                <w:lang w:val="fr-FR"/>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Further appeal by respondent Excalibur — allowed; Divisional Court order set aside, action certified as class proceeding, and Excalibur appointed as representative plaintiff</w:t>
            </w:r>
          </w:p>
          <w:p w:rsidR="00E16FD1" w:rsidRPr="008457F3" w:rsidRDefault="00E16FD1" w:rsidP="00E16FD1">
            <w:pPr>
              <w:jc w:val="both"/>
              <w:rPr>
                <w:rFonts w:cs="Times New Roman"/>
                <w:sz w:val="20"/>
                <w:szCs w:val="20"/>
              </w:rPr>
            </w:pPr>
          </w:p>
        </w:tc>
      </w:tr>
      <w:tr w:rsidR="00E16FD1" w:rsidRPr="008457F3" w:rsidTr="00E16FD1">
        <w:tc>
          <w:tcPr>
            <w:tcW w:w="2427" w:type="pct"/>
          </w:tcPr>
          <w:p w:rsidR="00E16FD1" w:rsidRPr="008457F3" w:rsidRDefault="00E16FD1" w:rsidP="00E16FD1">
            <w:pPr>
              <w:jc w:val="both"/>
              <w:rPr>
                <w:rFonts w:cs="Times New Roman"/>
                <w:sz w:val="20"/>
                <w:szCs w:val="20"/>
              </w:rPr>
            </w:pPr>
            <w:r w:rsidRPr="008457F3">
              <w:rPr>
                <w:rFonts w:cs="Times New Roman"/>
                <w:sz w:val="20"/>
                <w:szCs w:val="20"/>
              </w:rPr>
              <w:t>February 6,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 by applicant SLF</w:t>
            </w:r>
          </w:p>
        </w:tc>
      </w:tr>
    </w:tbl>
    <w:p w:rsidR="00E16FD1" w:rsidRPr="008457F3" w:rsidRDefault="00366C47" w:rsidP="00E16FD1">
      <w:pPr>
        <w:jc w:val="both"/>
        <w:rPr>
          <w:rFonts w:cs="Times New Roman"/>
          <w:sz w:val="20"/>
          <w:szCs w:val="20"/>
        </w:rPr>
      </w:pPr>
      <w:r>
        <w:rPr>
          <w:sz w:val="20"/>
          <w:szCs w:val="20"/>
        </w:rPr>
        <w:pict>
          <v:rect id="_x0000_i1048"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lang w:val="fr-CA"/>
              </w:rPr>
            </w:pPr>
            <w:r w:rsidRPr="008457F3">
              <w:rPr>
                <w:rStyle w:val="SCCFileNumberChar"/>
                <w:sz w:val="20"/>
                <w:szCs w:val="20"/>
                <w:lang w:val="fr-CA"/>
              </w:rPr>
              <w:t>37436</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 xml:space="preserve">Schwartz </w:t>
            </w:r>
            <w:proofErr w:type="spellStart"/>
            <w:r w:rsidRPr="008457F3">
              <w:rPr>
                <w:b/>
                <w:sz w:val="20"/>
                <w:szCs w:val="20"/>
                <w:lang w:val="en-US"/>
              </w:rPr>
              <w:t>Levitsky</w:t>
            </w:r>
            <w:proofErr w:type="spellEnd"/>
            <w:r w:rsidRPr="008457F3">
              <w:rPr>
                <w:b/>
                <w:sz w:val="20"/>
                <w:szCs w:val="20"/>
                <w:lang w:val="en-US"/>
              </w:rPr>
              <w:t xml:space="preserve"> Feldman LLP c. Excalibur Special Opportunities LP</w:t>
            </w:r>
          </w:p>
          <w:p w:rsidR="00E16FD1" w:rsidRPr="008457F3" w:rsidRDefault="00E16FD1" w:rsidP="00E16FD1">
            <w:pPr>
              <w:jc w:val="both"/>
              <w:rPr>
                <w:rFonts w:cs="Times New Roman"/>
                <w:sz w:val="20"/>
                <w:szCs w:val="20"/>
                <w:lang w:val="fr-CA"/>
              </w:rPr>
            </w:pPr>
            <w:r w:rsidRPr="008457F3">
              <w:rPr>
                <w:rFonts w:cs="Times New Roman"/>
                <w:sz w:val="20"/>
                <w:szCs w:val="20"/>
                <w:lang w:val="fr-CA"/>
              </w:rPr>
              <w:t>(Ont.) (Civile) (Sur autorisation)</w:t>
            </w:r>
          </w:p>
        </w:tc>
      </w:tr>
      <w:tr w:rsidR="00E16FD1" w:rsidRPr="00306CB3" w:rsidTr="00E16FD1">
        <w:tc>
          <w:tcPr>
            <w:tcW w:w="543" w:type="pct"/>
          </w:tcPr>
          <w:p w:rsidR="00E16FD1" w:rsidRPr="008457F3" w:rsidRDefault="00E16FD1" w:rsidP="00E16FD1">
            <w:pPr>
              <w:jc w:val="both"/>
              <w:rPr>
                <w:rStyle w:val="SCCFileNumberChar"/>
                <w:sz w:val="20"/>
                <w:szCs w:val="20"/>
                <w:lang w:val="fr-CA"/>
              </w:rPr>
            </w:pPr>
            <w:r>
              <w:rPr>
                <w:rStyle w:val="SCCFileNumberChar"/>
                <w:sz w:val="20"/>
                <w:szCs w:val="20"/>
                <w:lang w:val="fr-CA"/>
              </w:rPr>
              <w:t>Coram :</w:t>
            </w:r>
          </w:p>
        </w:tc>
        <w:tc>
          <w:tcPr>
            <w:tcW w:w="4457" w:type="pct"/>
            <w:gridSpan w:val="3"/>
          </w:tcPr>
          <w:p w:rsidR="00E16FD1" w:rsidRPr="00973CB8" w:rsidRDefault="00973CB8" w:rsidP="00E16FD1">
            <w:pPr>
              <w:pStyle w:val="SCCLsocParty"/>
              <w:jc w:val="both"/>
              <w:rPr>
                <w:sz w:val="20"/>
                <w:szCs w:val="20"/>
              </w:rPr>
            </w:pPr>
            <w:r w:rsidRPr="002B3DEB">
              <w:rPr>
                <w:rFonts w:eastAsiaTheme="minorEastAsia"/>
                <w:sz w:val="20"/>
                <w:szCs w:val="20"/>
                <w:lang w:val="fr-FR" w:eastAsia="en-CA"/>
              </w:rPr>
              <w:t xml:space="preserve">La juge en chef </w:t>
            </w:r>
            <w:proofErr w:type="spellStart"/>
            <w:r w:rsidRPr="002B3DEB">
              <w:rPr>
                <w:rFonts w:eastAsiaTheme="minorEastAsia"/>
                <w:sz w:val="20"/>
                <w:szCs w:val="20"/>
                <w:lang w:val="fr-FR" w:eastAsia="en-CA"/>
              </w:rPr>
              <w:t>McLachlin</w:t>
            </w:r>
            <w:proofErr w:type="spellEnd"/>
            <w:r w:rsidRPr="002B3DEB">
              <w:rPr>
                <w:rFonts w:eastAsiaTheme="minorEastAsia"/>
                <w:sz w:val="20"/>
                <w:szCs w:val="20"/>
                <w:lang w:val="fr-FR" w:eastAsia="en-CA"/>
              </w:rPr>
              <w:t xml:space="preserve"> et les juges Abella, </w:t>
            </w:r>
            <w:proofErr w:type="spellStart"/>
            <w:r w:rsidRPr="002B3DEB">
              <w:rPr>
                <w:rFonts w:eastAsiaTheme="minorEastAsia"/>
                <w:sz w:val="20"/>
                <w:szCs w:val="20"/>
                <w:lang w:val="fr-FR" w:eastAsia="en-CA"/>
              </w:rPr>
              <w:t>Moldaver</w:t>
            </w:r>
            <w:proofErr w:type="spellEnd"/>
            <w:r w:rsidRPr="002B3DEB">
              <w:rPr>
                <w:rFonts w:eastAsiaTheme="minorEastAsia"/>
                <w:sz w:val="20"/>
                <w:szCs w:val="20"/>
                <w:lang w:val="fr-FR" w:eastAsia="en-CA"/>
              </w:rPr>
              <w:t xml:space="preserve">, </w:t>
            </w:r>
            <w:proofErr w:type="spellStart"/>
            <w:r w:rsidRPr="002B3DEB">
              <w:rPr>
                <w:rFonts w:eastAsiaTheme="minorEastAsia"/>
                <w:sz w:val="20"/>
                <w:szCs w:val="20"/>
                <w:lang w:val="fr-FR" w:eastAsia="en-CA"/>
              </w:rPr>
              <w:t>Karakatsanis</w:t>
            </w:r>
            <w:proofErr w:type="spellEnd"/>
            <w:r w:rsidRPr="002B3DEB">
              <w:rPr>
                <w:rFonts w:eastAsiaTheme="minorEastAsia"/>
                <w:sz w:val="20"/>
                <w:szCs w:val="20"/>
                <w:lang w:val="fr-FR" w:eastAsia="en-CA"/>
              </w:rPr>
              <w:t>, Wagner, Gascon, Côté, Brown et Rowe</w:t>
            </w:r>
          </w:p>
        </w:tc>
      </w:tr>
      <w:tr w:rsidR="00E16FD1" w:rsidRPr="00973CB8" w:rsidTr="00E16FD1">
        <w:tc>
          <w:tcPr>
            <w:tcW w:w="5000" w:type="pct"/>
            <w:gridSpan w:val="4"/>
          </w:tcPr>
          <w:p w:rsidR="00E16FD1" w:rsidRDefault="00973CB8" w:rsidP="00E16FD1">
            <w:pPr>
              <w:pStyle w:val="SCCLsocParty"/>
              <w:tabs>
                <w:tab w:val="left" w:pos="1308"/>
              </w:tabs>
              <w:jc w:val="both"/>
              <w:rPr>
                <w:sz w:val="20"/>
                <w:szCs w:val="20"/>
                <w:lang w:val="fr-FR"/>
              </w:rPr>
            </w:pPr>
            <w:r w:rsidRPr="002B3DEB">
              <w:rPr>
                <w:sz w:val="20"/>
                <w:szCs w:val="20"/>
              </w:rPr>
              <w:t xml:space="preserve">La demande d’autorisation d’appel de l’arrêt de la </w:t>
            </w:r>
            <w:r w:rsidRPr="002B3DEB">
              <w:rPr>
                <w:sz w:val="20"/>
                <w:szCs w:val="20"/>
                <w:lang w:val="fr-FR"/>
              </w:rPr>
              <w:t>Cour d’appel de l’Ontario</w:t>
            </w:r>
            <w:r w:rsidRPr="002B3DEB">
              <w:rPr>
                <w:sz w:val="20"/>
                <w:szCs w:val="20"/>
              </w:rPr>
              <w:t xml:space="preserve">, numéro </w:t>
            </w:r>
            <w:r w:rsidRPr="002B3DEB">
              <w:rPr>
                <w:sz w:val="20"/>
                <w:szCs w:val="20"/>
                <w:lang w:val="fr-FR"/>
              </w:rPr>
              <w:t>C61321, 2016 ONCA 916</w:t>
            </w:r>
            <w:r w:rsidRPr="002B3DEB">
              <w:rPr>
                <w:sz w:val="20"/>
                <w:szCs w:val="20"/>
              </w:rPr>
              <w:t xml:space="preserve">, daté du </w:t>
            </w:r>
            <w:r w:rsidRPr="002B3DEB">
              <w:rPr>
                <w:sz w:val="20"/>
                <w:szCs w:val="20"/>
                <w:lang w:val="fr-FR"/>
              </w:rPr>
              <w:t>6 décembre 2016</w:t>
            </w:r>
            <w:r w:rsidRPr="002B3DEB">
              <w:rPr>
                <w:sz w:val="20"/>
                <w:szCs w:val="20"/>
              </w:rPr>
              <w:t xml:space="preserve">, est rejetée avec dépens. La juge </w:t>
            </w:r>
            <w:r w:rsidRPr="002B3DEB">
              <w:rPr>
                <w:sz w:val="20"/>
                <w:szCs w:val="20"/>
                <w:lang w:val="fr-FR"/>
              </w:rPr>
              <w:t>Côté est dissidente.</w:t>
            </w:r>
          </w:p>
          <w:p w:rsidR="00973CB8" w:rsidRPr="00973CB8" w:rsidRDefault="00973CB8" w:rsidP="00973CB8">
            <w:pPr>
              <w:rPr>
                <w:lang w:val="fr-FR"/>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Procédure civile — Recours collectifs — Certification — Des investisseurs ont acheté des actions d’une société appartenant à des intérêts américains — Le cabinet comptable demandeur a omis d’informer les investisseurs que la société n’avait pas de contrôles financiers adéquats — La société a cessé ses activités, rendant les actions sans valeur — L’investisseur intimé a poursuivi le cabinet comptable pour négligence et a demandé que l’action soit certifiée comme recours collectif — Le juge de première instance et les juges majoritaires de la Cour divisionnaire ont refusé la certification, statuant que le groupe mondial n’était pas approprié et qu’un recours collectif n’était pas le meilleur moyen en l’espèce — Les juges majoritaires de la Cour d’appel ont infirmé les jugements des juridictions inférieures et ont certifié l’action comme recours collectif — Les juridictions inférieures </w:t>
            </w:r>
            <w:proofErr w:type="spellStart"/>
            <w:r w:rsidRPr="008457F3">
              <w:rPr>
                <w:rFonts w:cs="Times New Roman"/>
                <w:sz w:val="20"/>
                <w:szCs w:val="20"/>
                <w:lang w:val="fr-CA"/>
              </w:rPr>
              <w:t>ont-elles</w:t>
            </w:r>
            <w:proofErr w:type="spellEnd"/>
            <w:r w:rsidRPr="008457F3">
              <w:rPr>
                <w:rFonts w:cs="Times New Roman"/>
                <w:sz w:val="20"/>
                <w:szCs w:val="20"/>
                <w:lang w:val="fr-CA"/>
              </w:rPr>
              <w:t xml:space="preserve"> appliqué le bon critère pour déterminer l’opportunité de certifier un « groupe mondial » et l’arrêt </w:t>
            </w:r>
            <w:r w:rsidRPr="008457F3">
              <w:rPr>
                <w:rFonts w:cs="Times New Roman"/>
                <w:i/>
                <w:sz w:val="20"/>
                <w:szCs w:val="20"/>
                <w:lang w:val="fr-CA"/>
              </w:rPr>
              <w:t>Van Breda</w:t>
            </w:r>
            <w:r w:rsidRPr="008457F3">
              <w:rPr>
                <w:rFonts w:cs="Times New Roman"/>
                <w:sz w:val="20"/>
                <w:szCs w:val="20"/>
                <w:lang w:val="fr-CA"/>
              </w:rPr>
              <w:t xml:space="preserve"> fait-il partie du critère? — Les juridictions inférieures </w:t>
            </w:r>
            <w:proofErr w:type="spellStart"/>
            <w:r w:rsidRPr="008457F3">
              <w:rPr>
                <w:rFonts w:cs="Times New Roman"/>
                <w:sz w:val="20"/>
                <w:szCs w:val="20"/>
                <w:lang w:val="fr-CA"/>
              </w:rPr>
              <w:t>ont-elles</w:t>
            </w:r>
            <w:proofErr w:type="spellEnd"/>
            <w:r w:rsidRPr="008457F3">
              <w:rPr>
                <w:rFonts w:cs="Times New Roman"/>
                <w:sz w:val="20"/>
                <w:szCs w:val="20"/>
                <w:lang w:val="fr-CA"/>
              </w:rPr>
              <w:t xml:space="preserve"> fait preuve de la retenue qui convient à l’égard de la décision du juge de première instance relativement à la certification? — </w:t>
            </w:r>
            <w:r w:rsidRPr="008457F3">
              <w:rPr>
                <w:rFonts w:cs="Times New Roman"/>
                <w:i/>
                <w:sz w:val="20"/>
                <w:szCs w:val="20"/>
                <w:lang w:val="fr-CA"/>
              </w:rPr>
              <w:t>Loi de 1992 sur les recours collectifs</w:t>
            </w:r>
            <w:r w:rsidRPr="008457F3">
              <w:rPr>
                <w:rFonts w:cs="Times New Roman"/>
                <w:sz w:val="20"/>
                <w:szCs w:val="20"/>
                <w:lang w:val="fr-CA"/>
              </w:rPr>
              <w:t>, L.O. 1992, ch. 6, art. 5.</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Cinquante-sept investisseurs ont acheté des actions dans une entreprise appartenant à des intérêts américains qui exerçait des activités de production porcine en Chine méridionale. Le cabinet comptable demandeur, Schwartz </w:t>
            </w:r>
            <w:proofErr w:type="spellStart"/>
            <w:r w:rsidRPr="008457F3">
              <w:rPr>
                <w:rFonts w:cs="Times New Roman"/>
                <w:sz w:val="20"/>
                <w:szCs w:val="20"/>
                <w:lang w:val="fr-CA"/>
              </w:rPr>
              <w:t>Levitsky</w:t>
            </w:r>
            <w:proofErr w:type="spellEnd"/>
            <w:r w:rsidRPr="008457F3">
              <w:rPr>
                <w:rFonts w:cs="Times New Roman"/>
                <w:sz w:val="20"/>
                <w:szCs w:val="20"/>
                <w:lang w:val="fr-CA"/>
              </w:rPr>
              <w:t xml:space="preserve"> </w:t>
            </w:r>
            <w:proofErr w:type="spellStart"/>
            <w:r w:rsidRPr="008457F3">
              <w:rPr>
                <w:rFonts w:cs="Times New Roman"/>
                <w:sz w:val="20"/>
                <w:szCs w:val="20"/>
                <w:lang w:val="fr-CA"/>
              </w:rPr>
              <w:t>Feldman</w:t>
            </w:r>
            <w:proofErr w:type="spellEnd"/>
            <w:r w:rsidRPr="008457F3">
              <w:rPr>
                <w:rFonts w:cs="Times New Roman"/>
                <w:sz w:val="20"/>
                <w:szCs w:val="20"/>
                <w:lang w:val="fr-CA"/>
              </w:rPr>
              <w:t xml:space="preserve"> LLP (« SLF »), un cabinet canadien ayant des bureaux en Ontario, a été retenu pour effectuer un audit des états financiers de la société. SLF a fourni un rapport d’audit « sans réserve » à tous les investisseurs. Après le placement des investissements, la société a révélé que son entreprise ne faisait pas l’objet de contrôles financiers adéquats; la société a cessé ses activités et ses actions sont devenues sans valeur, ce qui a fait subir aux investisseurs des pertes financières importantes. Un des investisseurs, </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w:t>
            </w:r>
            <w:proofErr w:type="spellStart"/>
            <w:r w:rsidRPr="008457F3">
              <w:rPr>
                <w:rFonts w:cs="Times New Roman"/>
                <w:sz w:val="20"/>
                <w:szCs w:val="20"/>
                <w:lang w:val="fr-CA"/>
              </w:rPr>
              <w:t>Special</w:t>
            </w:r>
            <w:proofErr w:type="spellEnd"/>
            <w:r w:rsidRPr="008457F3">
              <w:rPr>
                <w:rFonts w:cs="Times New Roman"/>
                <w:sz w:val="20"/>
                <w:szCs w:val="20"/>
                <w:lang w:val="fr-CA"/>
              </w:rPr>
              <w:t xml:space="preserve"> </w:t>
            </w:r>
            <w:proofErr w:type="spellStart"/>
            <w:r w:rsidRPr="008457F3">
              <w:rPr>
                <w:rFonts w:cs="Times New Roman"/>
                <w:sz w:val="20"/>
                <w:szCs w:val="20"/>
                <w:lang w:val="fr-CA"/>
              </w:rPr>
              <w:t>Opportunities</w:t>
            </w:r>
            <w:proofErr w:type="spellEnd"/>
            <w:r w:rsidRPr="008457F3">
              <w:rPr>
                <w:rFonts w:cs="Times New Roman"/>
                <w:sz w:val="20"/>
                <w:szCs w:val="20"/>
                <w:lang w:val="fr-CA"/>
              </w:rPr>
              <w:t xml:space="preserve"> LP (« </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 lui aussi situé en Ontario, a introduit une instance contre SLF pour négligence et déclaration inexacte faite par négligence. </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a demandé que son action soit certifiée comme recours collectif.</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En première instance, un juge de la Cour supérieure de justice de l’Ontario a rejeté la motion en certification d’</w:t>
            </w:r>
            <w:proofErr w:type="spellStart"/>
            <w:r w:rsidRPr="008457F3">
              <w:rPr>
                <w:rFonts w:cs="Times New Roman"/>
                <w:sz w:val="20"/>
                <w:szCs w:val="20"/>
                <w:lang w:val="fr-CA"/>
              </w:rPr>
              <w:t>Excalibur</w:t>
            </w:r>
            <w:proofErr w:type="spellEnd"/>
            <w:r w:rsidRPr="008457F3">
              <w:rPr>
                <w:rFonts w:cs="Times New Roman"/>
                <w:sz w:val="20"/>
                <w:szCs w:val="20"/>
                <w:lang w:val="fr-CA"/>
              </w:rPr>
              <w:t>, concluant que dans le présent cas, il n’était pas approprié de reconnaître un « groupe mondial » (comprenant des membres à l’extérieur du Canada), et qu’un recours collectif n’était pas le meilleur moyen en l’espèce. Les juges majoritaires de la Cour divisionnaire ont rejeté l’appel d’</w:t>
            </w:r>
            <w:proofErr w:type="spellStart"/>
            <w:r w:rsidRPr="008457F3">
              <w:rPr>
                <w:rFonts w:cs="Times New Roman"/>
                <w:sz w:val="20"/>
                <w:szCs w:val="20"/>
                <w:lang w:val="fr-CA"/>
              </w:rPr>
              <w:t>Excalibur</w:t>
            </w:r>
            <w:proofErr w:type="spellEnd"/>
            <w:r w:rsidRPr="008457F3">
              <w:rPr>
                <w:rFonts w:cs="Times New Roman"/>
                <w:sz w:val="20"/>
                <w:szCs w:val="20"/>
                <w:lang w:val="fr-CA"/>
              </w:rPr>
              <w:t>, souscrivant à l’analyse et aux conclusions du juge de première instance sur ces deux questions; la juge Sachs, dissidente, était d’avis d’accueillir l’appel et de certifier l’action comme recours collectif.</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Les juges majoritaires de la Cour d’appel ont accueilli l’appel subséquent d’</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annulé l’ordonnance de la Cour divisionnaire et certifié l’action comme recours collectif. Les juges majoritaires ont nommé </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représentante des demandeurs, identifiés comme un « groupe mondial » de membres éventuels, énoncé les questions communes telles que formulées par </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et confirmé que les réclamations étaient fondées sur la négligence et la déclaration inexacte faite par négligence. Le juge Blair, dissident, était d’avis de rejeter l’appel de confirmer l’ordonnance de la Cour divisionnaire, confirmant le rejet de la motion en certification.</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lastRenderedPageBreak/>
              <w:t>8 juillet 2014</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supérieure de justice de l’Ontario</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 </w:t>
            </w:r>
            <w:proofErr w:type="spellStart"/>
            <w:r w:rsidRPr="008457F3">
              <w:rPr>
                <w:rFonts w:cs="Times New Roman"/>
                <w:sz w:val="20"/>
                <w:szCs w:val="20"/>
                <w:lang w:val="fr-CA"/>
              </w:rPr>
              <w:t>Perell</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lang w:val="fr-CA"/>
              </w:rPr>
            </w:pPr>
            <w:hyperlink r:id="rId29" w:history="1">
              <w:r w:rsidR="00E16FD1" w:rsidRPr="008457F3">
                <w:rPr>
                  <w:rStyle w:val="Hyperlink"/>
                  <w:rFonts w:cs="Times New Roman"/>
                  <w:sz w:val="20"/>
                  <w:szCs w:val="20"/>
                  <w:lang w:val="fr-CA"/>
                </w:rPr>
                <w:t>2014 ONSC 4118</w:t>
              </w:r>
            </w:hyperlink>
            <w:r w:rsidR="00E16FD1" w:rsidRPr="008457F3">
              <w:rPr>
                <w:rFonts w:cs="Times New Roman"/>
                <w:sz w:val="20"/>
                <w:szCs w:val="20"/>
                <w:lang w:val="fr-CA"/>
              </w:rPr>
              <w:t xml:space="preserve"> </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Rejet de la motion de l’intimée </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en vue de faire certifier le recours collectif</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15 juin 2015</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supérieure de justice de l’Ontario (Cour div.)</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w:t>
            </w:r>
            <w:proofErr w:type="spellStart"/>
            <w:r w:rsidRPr="008457F3">
              <w:rPr>
                <w:rFonts w:cs="Times New Roman"/>
                <w:sz w:val="20"/>
                <w:szCs w:val="20"/>
                <w:lang w:val="fr-CA"/>
              </w:rPr>
              <w:t>Lederman</w:t>
            </w:r>
            <w:proofErr w:type="spellEnd"/>
            <w:r w:rsidRPr="008457F3">
              <w:rPr>
                <w:rFonts w:cs="Times New Roman"/>
                <w:sz w:val="20"/>
                <w:szCs w:val="20"/>
                <w:lang w:val="fr-CA"/>
              </w:rPr>
              <w:t xml:space="preserve">, Sachs [dissidente] et </w:t>
            </w:r>
            <w:proofErr w:type="spellStart"/>
            <w:r w:rsidRPr="008457F3">
              <w:rPr>
                <w:rFonts w:cs="Times New Roman"/>
                <w:sz w:val="20"/>
                <w:szCs w:val="20"/>
                <w:lang w:val="fr-CA"/>
              </w:rPr>
              <w:t>Lederer</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lang w:val="fr-CA"/>
              </w:rPr>
            </w:pPr>
            <w:hyperlink r:id="rId30" w:history="1">
              <w:r w:rsidR="00E16FD1" w:rsidRPr="008457F3">
                <w:rPr>
                  <w:rStyle w:val="Hyperlink"/>
                  <w:rFonts w:cs="Times New Roman"/>
                  <w:sz w:val="20"/>
                  <w:szCs w:val="20"/>
                  <w:lang w:val="fr-CA"/>
                </w:rPr>
                <w:t>2015 ONSC 1634</w:t>
              </w:r>
            </w:hyperlink>
            <w:r w:rsidR="00E16FD1" w:rsidRPr="008457F3">
              <w:rPr>
                <w:rFonts w:cs="Times New Roman"/>
                <w:sz w:val="20"/>
                <w:szCs w:val="20"/>
                <w:lang w:val="fr-CA"/>
              </w:rPr>
              <w:t xml:space="preserve"> </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Rejet de l’appel de l’intimée </w:t>
            </w:r>
            <w:proofErr w:type="spellStart"/>
            <w:r w:rsidRPr="008457F3">
              <w:rPr>
                <w:rFonts w:cs="Times New Roman"/>
                <w:sz w:val="20"/>
                <w:szCs w:val="20"/>
                <w:lang w:val="fr-CA"/>
              </w:rPr>
              <w:t>Excalibur</w:t>
            </w:r>
            <w:proofErr w:type="spellEnd"/>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6 décembre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de l’Ontario</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w:t>
            </w:r>
            <w:proofErr w:type="spellStart"/>
            <w:r w:rsidRPr="008457F3">
              <w:rPr>
                <w:rFonts w:cs="Times New Roman"/>
                <w:sz w:val="20"/>
                <w:szCs w:val="20"/>
                <w:lang w:val="fr-CA"/>
              </w:rPr>
              <w:t>Cronk</w:t>
            </w:r>
            <w:proofErr w:type="spellEnd"/>
            <w:r w:rsidRPr="008457F3">
              <w:rPr>
                <w:rFonts w:cs="Times New Roman"/>
                <w:sz w:val="20"/>
                <w:szCs w:val="20"/>
                <w:lang w:val="fr-CA"/>
              </w:rPr>
              <w:t xml:space="preserve">, Blair [dissident] et </w:t>
            </w:r>
            <w:proofErr w:type="spellStart"/>
            <w:r w:rsidRPr="008457F3">
              <w:rPr>
                <w:rFonts w:cs="Times New Roman"/>
                <w:sz w:val="20"/>
                <w:szCs w:val="20"/>
                <w:lang w:val="fr-CA"/>
              </w:rPr>
              <w:t>MacFarland</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lang w:val="fr-CA"/>
              </w:rPr>
            </w:pPr>
            <w:hyperlink r:id="rId31" w:history="1">
              <w:r w:rsidR="00E16FD1" w:rsidRPr="008457F3">
                <w:rPr>
                  <w:rStyle w:val="Hyperlink"/>
                  <w:rFonts w:cs="Times New Roman"/>
                  <w:sz w:val="20"/>
                  <w:szCs w:val="20"/>
                  <w:lang w:val="fr-CA"/>
                </w:rPr>
                <w:t>2016 ONCA 916</w:t>
              </w:r>
            </w:hyperlink>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Arrêt accueillant l’appel subséquent d’</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annulant l’ordonnance de la Cour divisionnaire, certifiant l’action comme recours collectif et nommant </w:t>
            </w:r>
            <w:proofErr w:type="spellStart"/>
            <w:r w:rsidRPr="008457F3">
              <w:rPr>
                <w:rFonts w:cs="Times New Roman"/>
                <w:sz w:val="20"/>
                <w:szCs w:val="20"/>
                <w:lang w:val="fr-CA"/>
              </w:rPr>
              <w:t>Excalibur</w:t>
            </w:r>
            <w:proofErr w:type="spellEnd"/>
            <w:r w:rsidRPr="008457F3">
              <w:rPr>
                <w:rFonts w:cs="Times New Roman"/>
                <w:sz w:val="20"/>
                <w:szCs w:val="20"/>
                <w:lang w:val="fr-CA"/>
              </w:rPr>
              <w:t xml:space="preserve"> représentante des demandeurs</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6 février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Dépôt par la demanderesse SLF de la demande d’autorisation d’appel</w:t>
            </w:r>
          </w:p>
        </w:tc>
      </w:tr>
    </w:tbl>
    <w:p w:rsidR="00E16FD1" w:rsidRPr="008457F3" w:rsidRDefault="00366C47" w:rsidP="00E16FD1">
      <w:pPr>
        <w:jc w:val="both"/>
        <w:rPr>
          <w:rFonts w:cs="Times New Roman"/>
          <w:sz w:val="20"/>
          <w:szCs w:val="20"/>
          <w:lang w:val="fr-CA"/>
        </w:rPr>
      </w:pPr>
      <w:r>
        <w:rPr>
          <w:sz w:val="20"/>
          <w:szCs w:val="20"/>
        </w:rPr>
        <w:pict>
          <v:rect id="_x0000_i1049"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37433</w:t>
            </w:r>
          </w:p>
        </w:tc>
        <w:tc>
          <w:tcPr>
            <w:tcW w:w="4457" w:type="pct"/>
          </w:tcPr>
          <w:p w:rsidR="00E16FD1" w:rsidRPr="008457F3" w:rsidRDefault="00E16FD1" w:rsidP="00E16FD1">
            <w:pPr>
              <w:pStyle w:val="SCCLsocParty"/>
              <w:jc w:val="both"/>
              <w:rPr>
                <w:b/>
                <w:sz w:val="20"/>
                <w:szCs w:val="20"/>
                <w:lang w:val="en-CA"/>
              </w:rPr>
            </w:pPr>
            <w:r w:rsidRPr="008457F3">
              <w:rPr>
                <w:b/>
                <w:sz w:val="20"/>
                <w:szCs w:val="20"/>
                <w:lang w:val="en-CA"/>
              </w:rPr>
              <w:t>City of Montréal v. Hydro-Québec</w:t>
            </w:r>
          </w:p>
          <w:p w:rsidR="00E16FD1" w:rsidRPr="008457F3" w:rsidRDefault="00E16FD1" w:rsidP="00E16FD1">
            <w:pPr>
              <w:jc w:val="both"/>
              <w:rPr>
                <w:rFonts w:cs="Times New Roman"/>
                <w:sz w:val="20"/>
                <w:szCs w:val="20"/>
              </w:rPr>
            </w:pPr>
            <w:r w:rsidRPr="008457F3">
              <w:rPr>
                <w:rFonts w:cs="Times New Roman"/>
                <w:sz w:val="20"/>
                <w:szCs w:val="20"/>
              </w:rPr>
              <w:t>(Que.) (Civil) (By Leave)</w:t>
            </w:r>
          </w:p>
        </w:tc>
      </w:tr>
      <w:tr w:rsidR="00E16FD1" w:rsidRPr="008457F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tcPr>
          <w:p w:rsidR="00E16FD1" w:rsidRDefault="00973CB8" w:rsidP="00E16FD1">
            <w:pPr>
              <w:pStyle w:val="SCCLsocParty"/>
              <w:jc w:val="both"/>
              <w:rPr>
                <w:rFonts w:eastAsiaTheme="minorEastAsia"/>
                <w:sz w:val="20"/>
                <w:szCs w:val="20"/>
                <w:lang w:val="en-CA" w:eastAsia="en-CA"/>
              </w:rPr>
            </w:pPr>
            <w:proofErr w:type="spellStart"/>
            <w:r w:rsidRPr="00E013E4">
              <w:rPr>
                <w:rFonts w:eastAsiaTheme="minorEastAsia"/>
                <w:sz w:val="20"/>
                <w:szCs w:val="20"/>
                <w:lang w:val="en-CA" w:eastAsia="en-CA"/>
              </w:rPr>
              <w:t>McLachlin</w:t>
            </w:r>
            <w:proofErr w:type="spellEnd"/>
            <w:r w:rsidRPr="00E013E4">
              <w:rPr>
                <w:rFonts w:eastAsiaTheme="minorEastAsia"/>
                <w:sz w:val="20"/>
                <w:szCs w:val="20"/>
                <w:lang w:val="en-CA" w:eastAsia="en-CA"/>
              </w:rPr>
              <w:t xml:space="preserve"> C.J. and </w:t>
            </w:r>
            <w:proofErr w:type="spellStart"/>
            <w:r w:rsidRPr="00E013E4">
              <w:rPr>
                <w:rFonts w:eastAsiaTheme="minorEastAsia"/>
                <w:sz w:val="20"/>
                <w:szCs w:val="20"/>
                <w:lang w:val="en-CA" w:eastAsia="en-CA"/>
              </w:rPr>
              <w:t>Abella</w:t>
            </w:r>
            <w:proofErr w:type="spellEnd"/>
            <w:r w:rsidRPr="00E013E4">
              <w:rPr>
                <w:rFonts w:eastAsiaTheme="minorEastAsia"/>
                <w:sz w:val="20"/>
                <w:szCs w:val="20"/>
                <w:lang w:val="en-CA" w:eastAsia="en-CA"/>
              </w:rPr>
              <w:t xml:space="preserve">, </w:t>
            </w:r>
            <w:proofErr w:type="spellStart"/>
            <w:r w:rsidRPr="00E013E4">
              <w:rPr>
                <w:rFonts w:eastAsiaTheme="minorEastAsia"/>
                <w:sz w:val="20"/>
                <w:szCs w:val="20"/>
                <w:lang w:val="en-CA" w:eastAsia="en-CA"/>
              </w:rPr>
              <w:t>Moldaver</w:t>
            </w:r>
            <w:proofErr w:type="spellEnd"/>
            <w:r w:rsidRPr="00E013E4">
              <w:rPr>
                <w:rFonts w:eastAsiaTheme="minorEastAsia"/>
                <w:sz w:val="20"/>
                <w:szCs w:val="20"/>
                <w:lang w:val="en-CA" w:eastAsia="en-CA"/>
              </w:rPr>
              <w:t xml:space="preserve">, </w:t>
            </w:r>
            <w:proofErr w:type="spellStart"/>
            <w:r w:rsidRPr="00E013E4">
              <w:rPr>
                <w:rFonts w:eastAsiaTheme="minorEastAsia"/>
                <w:sz w:val="20"/>
                <w:szCs w:val="20"/>
                <w:lang w:val="en-CA" w:eastAsia="en-CA"/>
              </w:rPr>
              <w:t>Karakatsanis</w:t>
            </w:r>
            <w:proofErr w:type="spellEnd"/>
            <w:r w:rsidRPr="00E013E4">
              <w:rPr>
                <w:rFonts w:eastAsiaTheme="minorEastAsia"/>
                <w:sz w:val="20"/>
                <w:szCs w:val="20"/>
                <w:lang w:val="en-CA" w:eastAsia="en-CA"/>
              </w:rPr>
              <w:t xml:space="preserve">, Wagner, </w:t>
            </w:r>
            <w:proofErr w:type="spellStart"/>
            <w:r w:rsidRPr="00E013E4">
              <w:rPr>
                <w:rFonts w:eastAsiaTheme="minorEastAsia"/>
                <w:sz w:val="20"/>
                <w:szCs w:val="20"/>
                <w:lang w:val="en-CA" w:eastAsia="en-CA"/>
              </w:rPr>
              <w:t>Gascon</w:t>
            </w:r>
            <w:proofErr w:type="spellEnd"/>
            <w:r w:rsidRPr="00E013E4">
              <w:rPr>
                <w:rFonts w:eastAsiaTheme="minorEastAsia"/>
                <w:sz w:val="20"/>
                <w:szCs w:val="20"/>
                <w:lang w:val="en-CA" w:eastAsia="en-CA"/>
              </w:rPr>
              <w:t xml:space="preserve">, </w:t>
            </w:r>
            <w:proofErr w:type="spellStart"/>
            <w:r w:rsidRPr="00E013E4">
              <w:rPr>
                <w:rFonts w:eastAsiaTheme="minorEastAsia"/>
                <w:sz w:val="20"/>
                <w:szCs w:val="20"/>
                <w:lang w:val="en-CA" w:eastAsia="en-CA"/>
              </w:rPr>
              <w:t>Côté</w:t>
            </w:r>
            <w:proofErr w:type="spellEnd"/>
            <w:r w:rsidRPr="00E013E4">
              <w:rPr>
                <w:rFonts w:eastAsiaTheme="minorEastAsia"/>
                <w:sz w:val="20"/>
                <w:szCs w:val="20"/>
                <w:lang w:val="en-CA" w:eastAsia="en-CA"/>
              </w:rPr>
              <w:t>, Brown and Rowe JJ.</w:t>
            </w:r>
          </w:p>
          <w:p w:rsidR="00973CB8" w:rsidRPr="00973CB8" w:rsidRDefault="00973CB8" w:rsidP="00973CB8">
            <w:pPr>
              <w:rPr>
                <w:lang w:eastAsia="en-CA"/>
              </w:rPr>
            </w:pPr>
          </w:p>
        </w:tc>
      </w:tr>
      <w:tr w:rsidR="00E16FD1" w:rsidRPr="008457F3" w:rsidTr="00E16FD1">
        <w:tc>
          <w:tcPr>
            <w:tcW w:w="5000" w:type="pct"/>
            <w:gridSpan w:val="2"/>
          </w:tcPr>
          <w:p w:rsidR="00E16FD1" w:rsidRDefault="00973CB8" w:rsidP="00E16FD1">
            <w:pPr>
              <w:pStyle w:val="SCCLsocParty"/>
              <w:jc w:val="both"/>
              <w:rPr>
                <w:sz w:val="20"/>
                <w:szCs w:val="20"/>
                <w:lang w:val="en-CA"/>
              </w:rPr>
            </w:pPr>
            <w:r w:rsidRPr="00E013E4">
              <w:rPr>
                <w:sz w:val="20"/>
                <w:szCs w:val="20"/>
                <w:lang w:val="en-CA"/>
              </w:rPr>
              <w:t xml:space="preserve">The application for leave to appeal from the judgment of the Court of Appeal of Quebec (Montréal), Number 500-09-025771-155, </w:t>
            </w:r>
            <w:r w:rsidRPr="00E013E4">
              <w:rPr>
                <w:sz w:val="20"/>
                <w:szCs w:val="20"/>
                <w:lang w:val="en-US"/>
              </w:rPr>
              <w:t xml:space="preserve">2016 QCCA 1942, </w:t>
            </w:r>
            <w:r w:rsidRPr="00E013E4">
              <w:rPr>
                <w:sz w:val="20"/>
                <w:szCs w:val="20"/>
                <w:lang w:val="en-CA"/>
              </w:rPr>
              <w:t>dated December 6, 2016, is dismissed with costs.</w:t>
            </w:r>
          </w:p>
          <w:p w:rsidR="00973CB8" w:rsidRPr="00973CB8" w:rsidRDefault="00973CB8" w:rsidP="00973CB8"/>
        </w:tc>
      </w:tr>
      <w:tr w:rsidR="00E16FD1" w:rsidRPr="008457F3" w:rsidTr="00E16FD1">
        <w:tc>
          <w:tcPr>
            <w:tcW w:w="5000" w:type="pct"/>
            <w:gridSpan w:val="2"/>
          </w:tcPr>
          <w:p w:rsidR="00E16FD1" w:rsidRPr="008457F3" w:rsidRDefault="00E16FD1" w:rsidP="00E16FD1">
            <w:pPr>
              <w:jc w:val="both"/>
              <w:rPr>
                <w:rFonts w:cs="Times New Roman"/>
                <w:sz w:val="20"/>
                <w:szCs w:val="20"/>
              </w:rPr>
            </w:pPr>
            <w:r w:rsidRPr="008457F3">
              <w:rPr>
                <w:rFonts w:cs="Times New Roman"/>
                <w:sz w:val="20"/>
                <w:szCs w:val="20"/>
              </w:rPr>
              <w:t>Civil procedure ‒ Motion to dismiss ‒ Prescription of action in damages instituted by state</w:t>
            </w:r>
            <w:r w:rsidRPr="008457F3">
              <w:rPr>
                <w:rFonts w:cs="Times New Roman"/>
                <w:sz w:val="20"/>
                <w:szCs w:val="20"/>
              </w:rPr>
              <w:noBreakHyphen/>
              <w:t>owned enterprise against municipality ‒ Privileges and immunities of Crown (or any of its federal or provincial mandatary corporations) where it sues to recover its debts ‒ When Hydro</w:t>
            </w:r>
            <w:r w:rsidRPr="008457F3">
              <w:rPr>
                <w:rFonts w:cs="Times New Roman"/>
                <w:sz w:val="20"/>
                <w:szCs w:val="20"/>
              </w:rPr>
              <w:noBreakHyphen/>
              <w:t xml:space="preserve">Québec brings action in damages against city for material injury caused by accident, whether it is subject to obligation to send, within 15 days from date of accident, notice of claim prescribed or required by legislature under s. 585 of </w:t>
            </w:r>
            <w:r w:rsidRPr="008457F3">
              <w:rPr>
                <w:rFonts w:cs="Times New Roman"/>
                <w:i/>
                <w:sz w:val="20"/>
                <w:szCs w:val="20"/>
              </w:rPr>
              <w:t>Cities and Towns Act</w:t>
            </w:r>
            <w:r w:rsidRPr="008457F3">
              <w:rPr>
                <w:rFonts w:cs="Times New Roman"/>
                <w:sz w:val="20"/>
                <w:szCs w:val="20"/>
              </w:rPr>
              <w:t xml:space="preserve"> ‒ </w:t>
            </w:r>
            <w:r w:rsidRPr="008457F3">
              <w:rPr>
                <w:rFonts w:cs="Times New Roman"/>
                <w:i/>
                <w:sz w:val="20"/>
                <w:szCs w:val="20"/>
              </w:rPr>
              <w:t>Cities and Towns Act</w:t>
            </w:r>
            <w:r w:rsidRPr="008457F3">
              <w:rPr>
                <w:rFonts w:cs="Times New Roman"/>
                <w:sz w:val="20"/>
                <w:szCs w:val="20"/>
              </w:rPr>
              <w:t>, CQLR c. C</w:t>
            </w:r>
            <w:r w:rsidRPr="008457F3">
              <w:rPr>
                <w:rFonts w:cs="Times New Roman"/>
                <w:sz w:val="20"/>
                <w:szCs w:val="20"/>
              </w:rPr>
              <w:noBreakHyphen/>
              <w:t xml:space="preserve">19, ss. 585 and 586 ‒ </w:t>
            </w:r>
            <w:r w:rsidRPr="008457F3">
              <w:rPr>
                <w:rFonts w:cs="Times New Roman"/>
                <w:i/>
                <w:sz w:val="20"/>
                <w:szCs w:val="20"/>
              </w:rPr>
              <w:t>Hydro-Québec Act</w:t>
            </w:r>
            <w:r w:rsidRPr="008457F3">
              <w:rPr>
                <w:rFonts w:cs="Times New Roman"/>
                <w:sz w:val="20"/>
                <w:szCs w:val="20"/>
              </w:rPr>
              <w:t>, CQLR, c. H</w:t>
            </w:r>
            <w:r w:rsidRPr="008457F3">
              <w:rPr>
                <w:rFonts w:cs="Times New Roman"/>
                <w:sz w:val="20"/>
                <w:szCs w:val="20"/>
              </w:rPr>
              <w:noBreakHyphen/>
              <w:t xml:space="preserve">5, ss. 3.1.1 and 31(3) ‒ </w:t>
            </w:r>
            <w:r w:rsidRPr="008457F3">
              <w:rPr>
                <w:rFonts w:cs="Times New Roman"/>
                <w:i/>
                <w:sz w:val="20"/>
                <w:szCs w:val="20"/>
              </w:rPr>
              <w:t>Interpretation Act</w:t>
            </w:r>
            <w:r w:rsidRPr="008457F3">
              <w:rPr>
                <w:rFonts w:cs="Times New Roman"/>
                <w:sz w:val="20"/>
                <w:szCs w:val="20"/>
              </w:rPr>
              <w:t>, CQLR, c. I</w:t>
            </w:r>
            <w:r w:rsidRPr="008457F3">
              <w:rPr>
                <w:rFonts w:cs="Times New Roman"/>
                <w:sz w:val="20"/>
                <w:szCs w:val="20"/>
              </w:rPr>
              <w:noBreakHyphen/>
              <w:t xml:space="preserve">16, s. 42 ‒ </w:t>
            </w:r>
            <w:r w:rsidRPr="008457F3">
              <w:rPr>
                <w:rFonts w:cs="Times New Roman"/>
                <w:i/>
                <w:sz w:val="20"/>
                <w:szCs w:val="20"/>
              </w:rPr>
              <w:t>Civil Code of Québec</w:t>
            </w:r>
            <w:r w:rsidRPr="008457F3">
              <w:rPr>
                <w:rFonts w:cs="Times New Roman"/>
                <w:sz w:val="20"/>
                <w:szCs w:val="20"/>
              </w:rPr>
              <w:t>, preliminary provision, arts. 300, 1376, 2877 and 2925.</w:t>
            </w:r>
          </w:p>
        </w:tc>
      </w:tr>
      <w:tr w:rsidR="00E16FD1" w:rsidRPr="008457F3" w:rsidTr="00E16FD1">
        <w:tc>
          <w:tcPr>
            <w:tcW w:w="5000" w:type="pct"/>
            <w:gridSpan w:val="2"/>
          </w:tcPr>
          <w:p w:rsidR="00E16FD1" w:rsidRPr="008457F3" w:rsidRDefault="00E16FD1" w:rsidP="00E16FD1">
            <w:pPr>
              <w:jc w:val="both"/>
              <w:rPr>
                <w:rFonts w:cs="Times New Roman"/>
                <w:sz w:val="20"/>
                <w:szCs w:val="20"/>
              </w:rPr>
            </w:pPr>
          </w:p>
        </w:tc>
      </w:tr>
      <w:tr w:rsidR="00E16FD1" w:rsidRPr="008457F3" w:rsidTr="00E16FD1">
        <w:tc>
          <w:tcPr>
            <w:tcW w:w="5000" w:type="pct"/>
            <w:gridSpan w:val="2"/>
          </w:tcPr>
          <w:p w:rsidR="00E16FD1" w:rsidRPr="008457F3" w:rsidRDefault="00E16FD1" w:rsidP="00E16FD1">
            <w:pPr>
              <w:jc w:val="both"/>
              <w:rPr>
                <w:rFonts w:cs="Times New Roman"/>
                <w:sz w:val="20"/>
                <w:szCs w:val="20"/>
              </w:rPr>
            </w:pPr>
            <w:r w:rsidRPr="008457F3">
              <w:rPr>
                <w:rFonts w:cs="Times New Roman"/>
                <w:sz w:val="20"/>
                <w:szCs w:val="20"/>
              </w:rPr>
              <w:t xml:space="preserve">On September 26, 2014, the applicant City of Montréal, through the Commission des services </w:t>
            </w:r>
            <w:proofErr w:type="spellStart"/>
            <w:r w:rsidRPr="008457F3">
              <w:rPr>
                <w:rFonts w:cs="Times New Roman"/>
                <w:sz w:val="20"/>
                <w:szCs w:val="20"/>
              </w:rPr>
              <w:t>électriques</w:t>
            </w:r>
            <w:proofErr w:type="spellEnd"/>
            <w:r w:rsidRPr="008457F3">
              <w:rPr>
                <w:rFonts w:cs="Times New Roman"/>
                <w:sz w:val="20"/>
                <w:szCs w:val="20"/>
              </w:rPr>
              <w:t xml:space="preserve"> de Montréal, did some excavation work in order to replace an old electrical cable owned by the respondent Hydro</w:t>
            </w:r>
            <w:r w:rsidRPr="008457F3">
              <w:rPr>
                <w:rFonts w:cs="Times New Roman"/>
                <w:sz w:val="20"/>
                <w:szCs w:val="20"/>
              </w:rPr>
              <w:noBreakHyphen/>
              <w:t>Québec that was located in one of the Commission’s conduits. During the work, a second cable owned by Hydro</w:t>
            </w:r>
            <w:r w:rsidRPr="008457F3">
              <w:rPr>
                <w:rFonts w:cs="Times New Roman"/>
                <w:sz w:val="20"/>
                <w:szCs w:val="20"/>
              </w:rPr>
              <w:noBreakHyphen/>
              <w:t>Québec, which was live, was damaged, resulting in a power outage that was alleviated by using a generator. On November 24, 2014, Hydro</w:t>
            </w:r>
            <w:r w:rsidRPr="008457F3">
              <w:rPr>
                <w:rFonts w:cs="Times New Roman"/>
                <w:sz w:val="20"/>
                <w:szCs w:val="20"/>
              </w:rPr>
              <w:noBreakHyphen/>
              <w:t>Québec</w:t>
            </w:r>
            <w:r w:rsidRPr="008457F3">
              <w:rPr>
                <w:rFonts w:cs="Times New Roman"/>
                <w:b/>
                <w:sz w:val="20"/>
                <w:szCs w:val="20"/>
              </w:rPr>
              <w:t xml:space="preserve"> </w:t>
            </w:r>
            <w:r w:rsidRPr="008457F3">
              <w:rPr>
                <w:rFonts w:cs="Times New Roman"/>
                <w:sz w:val="20"/>
                <w:szCs w:val="20"/>
              </w:rPr>
              <w:t>sent the City a written notice informing it of the incident and its claim. On March 18, 2015, Hydro</w:t>
            </w:r>
            <w:r w:rsidRPr="008457F3">
              <w:rPr>
                <w:rFonts w:cs="Times New Roman"/>
                <w:sz w:val="20"/>
                <w:szCs w:val="20"/>
              </w:rPr>
              <w:noBreakHyphen/>
              <w:t>Québec</w:t>
            </w:r>
            <w:r w:rsidRPr="008457F3">
              <w:rPr>
                <w:rFonts w:cs="Times New Roman"/>
                <w:b/>
                <w:sz w:val="20"/>
                <w:szCs w:val="20"/>
              </w:rPr>
              <w:t xml:space="preserve"> </w:t>
            </w:r>
            <w:r w:rsidRPr="008457F3">
              <w:rPr>
                <w:rFonts w:cs="Times New Roman"/>
                <w:sz w:val="20"/>
                <w:szCs w:val="20"/>
              </w:rPr>
              <w:t xml:space="preserve">instituted an action claiming $147,405.22 in damages from the City and from </w:t>
            </w:r>
            <w:proofErr w:type="spellStart"/>
            <w:r w:rsidRPr="008457F3">
              <w:rPr>
                <w:rFonts w:cs="Times New Roman"/>
                <w:sz w:val="20"/>
                <w:szCs w:val="20"/>
              </w:rPr>
              <w:t>Sciage</w:t>
            </w:r>
            <w:proofErr w:type="spellEnd"/>
            <w:r w:rsidRPr="008457F3">
              <w:rPr>
                <w:rFonts w:cs="Times New Roman"/>
                <w:sz w:val="20"/>
                <w:szCs w:val="20"/>
              </w:rPr>
              <w:t xml:space="preserve"> de </w:t>
            </w:r>
            <w:proofErr w:type="spellStart"/>
            <w:r w:rsidRPr="008457F3">
              <w:rPr>
                <w:rFonts w:cs="Times New Roman"/>
                <w:sz w:val="20"/>
                <w:szCs w:val="20"/>
              </w:rPr>
              <w:t>béton</w:t>
            </w:r>
            <w:proofErr w:type="spellEnd"/>
            <w:r w:rsidRPr="008457F3">
              <w:rPr>
                <w:rFonts w:cs="Times New Roman"/>
                <w:sz w:val="20"/>
                <w:szCs w:val="20"/>
              </w:rPr>
              <w:t xml:space="preserve"> 2000 and its insurer. On receiving the motion to institute proceedings, the City served a motion to dismiss under art. 165(4) of the </w:t>
            </w:r>
            <w:r w:rsidRPr="008457F3">
              <w:rPr>
                <w:rFonts w:cs="Times New Roman"/>
                <w:i/>
                <w:sz w:val="20"/>
                <w:szCs w:val="20"/>
              </w:rPr>
              <w:t>Code of Civil Procedure</w:t>
            </w:r>
            <w:r w:rsidRPr="008457F3">
              <w:rPr>
                <w:rFonts w:cs="Times New Roman"/>
                <w:sz w:val="20"/>
                <w:szCs w:val="20"/>
              </w:rPr>
              <w:t>, CQLR c. C</w:t>
            </w:r>
            <w:r w:rsidRPr="008457F3">
              <w:rPr>
                <w:rFonts w:cs="Times New Roman"/>
                <w:sz w:val="20"/>
                <w:szCs w:val="20"/>
              </w:rPr>
              <w:noBreakHyphen/>
              <w:t>25. According to the City, the motion to institute proceedings was unfounded in law because Hydro</w:t>
            </w:r>
            <w:r w:rsidRPr="008457F3">
              <w:rPr>
                <w:rFonts w:cs="Times New Roman"/>
                <w:sz w:val="20"/>
                <w:szCs w:val="20"/>
              </w:rPr>
              <w:noBreakHyphen/>
              <w:t>Québec</w:t>
            </w:r>
            <w:r w:rsidRPr="008457F3">
              <w:rPr>
                <w:rFonts w:cs="Times New Roman"/>
                <w:b/>
                <w:sz w:val="20"/>
                <w:szCs w:val="20"/>
              </w:rPr>
              <w:t xml:space="preserve"> </w:t>
            </w:r>
            <w:r w:rsidRPr="008457F3">
              <w:rPr>
                <w:rFonts w:cs="Times New Roman"/>
                <w:sz w:val="20"/>
                <w:szCs w:val="20"/>
              </w:rPr>
              <w:t xml:space="preserve">had failed to send it the notice provided for in s. 585 of the </w:t>
            </w:r>
            <w:r w:rsidRPr="008457F3">
              <w:rPr>
                <w:rFonts w:cs="Times New Roman"/>
                <w:i/>
                <w:sz w:val="20"/>
                <w:szCs w:val="20"/>
              </w:rPr>
              <w:t>Cities and Towns Act</w:t>
            </w:r>
            <w:r w:rsidRPr="008457F3">
              <w:rPr>
                <w:rFonts w:cs="Times New Roman"/>
                <w:sz w:val="20"/>
                <w:szCs w:val="20"/>
              </w:rPr>
              <w:t>, CQLR c. C</w:t>
            </w:r>
            <w:r w:rsidRPr="008457F3">
              <w:rPr>
                <w:rFonts w:cs="Times New Roman"/>
                <w:sz w:val="20"/>
                <w:szCs w:val="20"/>
              </w:rPr>
              <w:noBreakHyphen/>
              <w:t>19, within the 15</w:t>
            </w:r>
            <w:r w:rsidRPr="008457F3">
              <w:rPr>
                <w:rFonts w:cs="Times New Roman"/>
                <w:sz w:val="20"/>
                <w:szCs w:val="20"/>
              </w:rPr>
              <w:noBreakHyphen/>
              <w:t>day time limit.</w:t>
            </w:r>
          </w:p>
          <w:p w:rsidR="00E16FD1" w:rsidRPr="008457F3" w:rsidRDefault="00E16FD1" w:rsidP="00E16FD1">
            <w:pPr>
              <w:jc w:val="both"/>
              <w:rPr>
                <w:rFonts w:cs="Times New Roman"/>
                <w:sz w:val="20"/>
                <w:szCs w:val="20"/>
              </w:rPr>
            </w:pPr>
          </w:p>
        </w:tc>
      </w:tr>
    </w:tbl>
    <w:p w:rsidR="00973CB8" w:rsidRDefault="00973C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6FD1" w:rsidRPr="008457F3" w:rsidTr="00E16FD1">
        <w:tc>
          <w:tcPr>
            <w:tcW w:w="2427" w:type="pct"/>
          </w:tcPr>
          <w:p w:rsidR="00E16FD1" w:rsidRPr="008457F3" w:rsidRDefault="00E16FD1" w:rsidP="00E16FD1">
            <w:pPr>
              <w:jc w:val="both"/>
              <w:rPr>
                <w:rFonts w:cs="Times New Roman"/>
                <w:sz w:val="20"/>
                <w:szCs w:val="20"/>
              </w:rPr>
            </w:pPr>
            <w:r w:rsidRPr="008457F3">
              <w:rPr>
                <w:rFonts w:cs="Times New Roman"/>
                <w:sz w:val="20"/>
                <w:szCs w:val="20"/>
              </w:rPr>
              <w:lastRenderedPageBreak/>
              <w:t>November 13, 2015</w:t>
            </w:r>
          </w:p>
          <w:p w:rsidR="00E16FD1" w:rsidRPr="008457F3" w:rsidRDefault="00E16FD1" w:rsidP="00E16FD1">
            <w:pPr>
              <w:jc w:val="both"/>
              <w:rPr>
                <w:rFonts w:cs="Times New Roman"/>
                <w:sz w:val="20"/>
                <w:szCs w:val="20"/>
              </w:rPr>
            </w:pPr>
            <w:r w:rsidRPr="008457F3">
              <w:rPr>
                <w:rFonts w:cs="Times New Roman"/>
                <w:sz w:val="20"/>
                <w:szCs w:val="20"/>
              </w:rPr>
              <w:t>Quebec Superior Court</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Sansfaçon</w:t>
            </w:r>
            <w:proofErr w:type="spellEnd"/>
            <w:r w:rsidRPr="008457F3">
              <w:rPr>
                <w:rFonts w:cs="Times New Roman"/>
                <w:sz w:val="20"/>
                <w:szCs w:val="20"/>
              </w:rPr>
              <w:t xml:space="preserve"> J.)</w:t>
            </w:r>
          </w:p>
          <w:p w:rsidR="00E16FD1" w:rsidRPr="008457F3" w:rsidRDefault="00366C47" w:rsidP="00E16FD1">
            <w:pPr>
              <w:jc w:val="both"/>
              <w:rPr>
                <w:rFonts w:cs="Times New Roman"/>
                <w:sz w:val="20"/>
                <w:szCs w:val="20"/>
              </w:rPr>
            </w:pPr>
            <w:hyperlink r:id="rId32" w:history="1">
              <w:r w:rsidR="00E16FD1" w:rsidRPr="008457F3">
                <w:rPr>
                  <w:rStyle w:val="Hyperlink"/>
                  <w:rFonts w:cs="Times New Roman"/>
                  <w:sz w:val="20"/>
                  <w:szCs w:val="20"/>
                </w:rPr>
                <w:t>2015 QCCS 5267</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Motion to dismiss dismissed</w:t>
            </w:r>
          </w:p>
          <w:p w:rsidR="00E16FD1" w:rsidRPr="008457F3" w:rsidRDefault="00E16FD1" w:rsidP="00E16FD1">
            <w:pPr>
              <w:jc w:val="both"/>
              <w:rPr>
                <w:rFonts w:cs="Times New Roman"/>
                <w:sz w:val="20"/>
                <w:szCs w:val="20"/>
              </w:rPr>
            </w:pPr>
          </w:p>
        </w:tc>
      </w:tr>
      <w:tr w:rsidR="00E16FD1" w:rsidRPr="008457F3" w:rsidTr="00E16FD1">
        <w:tc>
          <w:tcPr>
            <w:tcW w:w="2427" w:type="pct"/>
          </w:tcPr>
          <w:p w:rsidR="00E16FD1" w:rsidRPr="008457F3" w:rsidRDefault="00E16FD1" w:rsidP="00E16FD1">
            <w:pPr>
              <w:jc w:val="both"/>
              <w:rPr>
                <w:rFonts w:cs="Times New Roman"/>
                <w:sz w:val="20"/>
                <w:szCs w:val="20"/>
              </w:rPr>
            </w:pPr>
            <w:r w:rsidRPr="008457F3">
              <w:rPr>
                <w:rFonts w:cs="Times New Roman"/>
                <w:sz w:val="20"/>
                <w:szCs w:val="20"/>
              </w:rPr>
              <w:t>December 6, 2016</w:t>
            </w:r>
          </w:p>
          <w:p w:rsidR="00E16FD1" w:rsidRPr="008457F3" w:rsidRDefault="00E16FD1" w:rsidP="00E16FD1">
            <w:pPr>
              <w:jc w:val="both"/>
              <w:rPr>
                <w:rFonts w:cs="Times New Roman"/>
                <w:sz w:val="20"/>
                <w:szCs w:val="20"/>
              </w:rPr>
            </w:pPr>
            <w:r w:rsidRPr="008457F3">
              <w:rPr>
                <w:rFonts w:cs="Times New Roman"/>
                <w:sz w:val="20"/>
                <w:szCs w:val="20"/>
              </w:rPr>
              <w:t>Quebec Court of Appeal (Montréal)</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(Morissette, Gagnon and </w:t>
            </w:r>
            <w:proofErr w:type="spellStart"/>
            <w:r w:rsidRPr="008457F3">
              <w:rPr>
                <w:rFonts w:cs="Times New Roman"/>
                <w:sz w:val="20"/>
                <w:szCs w:val="20"/>
                <w:lang w:val="fr-CA"/>
              </w:rPr>
              <w:t>Vauclair</w:t>
            </w:r>
            <w:proofErr w:type="spellEnd"/>
            <w:r w:rsidRPr="008457F3">
              <w:rPr>
                <w:rFonts w:cs="Times New Roman"/>
                <w:sz w:val="20"/>
                <w:szCs w:val="20"/>
                <w:lang w:val="fr-CA"/>
              </w:rPr>
              <w:t xml:space="preserve"> JJ.A.)</w:t>
            </w:r>
          </w:p>
          <w:p w:rsidR="00E16FD1" w:rsidRPr="008457F3" w:rsidRDefault="00366C47" w:rsidP="00E16FD1">
            <w:pPr>
              <w:jc w:val="both"/>
              <w:rPr>
                <w:rFonts w:cs="Times New Roman"/>
                <w:sz w:val="20"/>
                <w:szCs w:val="20"/>
              </w:rPr>
            </w:pPr>
            <w:hyperlink r:id="rId33" w:history="1">
              <w:r w:rsidR="00E16FD1" w:rsidRPr="008457F3">
                <w:rPr>
                  <w:rStyle w:val="Hyperlink"/>
                  <w:rFonts w:cs="Times New Roman"/>
                  <w:sz w:val="20"/>
                  <w:szCs w:val="20"/>
                </w:rPr>
                <w:t>2016 QCCA 1942</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Appeal dismissed</w:t>
            </w:r>
          </w:p>
          <w:p w:rsidR="00E16FD1" w:rsidRPr="008457F3" w:rsidRDefault="00E16FD1" w:rsidP="00E16FD1">
            <w:pPr>
              <w:jc w:val="both"/>
              <w:rPr>
                <w:rFonts w:cs="Times New Roman"/>
                <w:sz w:val="20"/>
                <w:szCs w:val="20"/>
              </w:rPr>
            </w:pPr>
          </w:p>
        </w:tc>
      </w:tr>
      <w:tr w:rsidR="00E16FD1" w:rsidRPr="008457F3" w:rsidTr="00E16FD1">
        <w:tc>
          <w:tcPr>
            <w:tcW w:w="2427" w:type="pct"/>
          </w:tcPr>
          <w:p w:rsidR="00E16FD1" w:rsidRPr="008457F3" w:rsidRDefault="00E16FD1" w:rsidP="00E16FD1">
            <w:pPr>
              <w:jc w:val="both"/>
              <w:rPr>
                <w:rFonts w:cs="Times New Roman"/>
                <w:sz w:val="20"/>
                <w:szCs w:val="20"/>
              </w:rPr>
            </w:pPr>
            <w:r w:rsidRPr="008457F3">
              <w:rPr>
                <w:rFonts w:cs="Times New Roman"/>
                <w:sz w:val="20"/>
                <w:szCs w:val="20"/>
              </w:rPr>
              <w:t>February 2,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tc>
      </w:tr>
    </w:tbl>
    <w:p w:rsidR="00E16FD1" w:rsidRPr="008457F3" w:rsidRDefault="00366C47" w:rsidP="00E16FD1">
      <w:pPr>
        <w:jc w:val="both"/>
        <w:rPr>
          <w:rFonts w:cs="Times New Roman"/>
          <w:sz w:val="20"/>
          <w:szCs w:val="20"/>
        </w:rPr>
      </w:pPr>
      <w:r>
        <w:rPr>
          <w:sz w:val="20"/>
          <w:szCs w:val="20"/>
        </w:rPr>
        <w:pict>
          <v:rect id="_x0000_i1050"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37433</w:t>
            </w:r>
          </w:p>
        </w:tc>
        <w:tc>
          <w:tcPr>
            <w:tcW w:w="4457" w:type="pct"/>
            <w:gridSpan w:val="3"/>
          </w:tcPr>
          <w:p w:rsidR="00E16FD1" w:rsidRPr="008457F3" w:rsidRDefault="00E16FD1" w:rsidP="00E16FD1">
            <w:pPr>
              <w:pStyle w:val="SCCLsocParty"/>
              <w:jc w:val="both"/>
              <w:rPr>
                <w:b/>
                <w:sz w:val="20"/>
                <w:szCs w:val="20"/>
              </w:rPr>
            </w:pPr>
            <w:r w:rsidRPr="008457F3">
              <w:rPr>
                <w:b/>
                <w:sz w:val="20"/>
                <w:szCs w:val="20"/>
              </w:rPr>
              <w:t>Ville de Montréal c. Hydro-Québec</w:t>
            </w:r>
          </w:p>
          <w:p w:rsidR="00E16FD1" w:rsidRPr="008457F3" w:rsidRDefault="00E16FD1" w:rsidP="00E16FD1">
            <w:pPr>
              <w:jc w:val="both"/>
              <w:rPr>
                <w:rFonts w:cs="Times New Roman"/>
                <w:sz w:val="20"/>
                <w:szCs w:val="20"/>
              </w:rPr>
            </w:pPr>
            <w:r w:rsidRPr="008457F3">
              <w:rPr>
                <w:rFonts w:cs="Times New Roman"/>
                <w:sz w:val="20"/>
                <w:szCs w:val="20"/>
              </w:rPr>
              <w:t>(Qc) (</w:t>
            </w:r>
            <w:proofErr w:type="spellStart"/>
            <w:r w:rsidRPr="008457F3">
              <w:rPr>
                <w:rFonts w:cs="Times New Roman"/>
                <w:sz w:val="20"/>
                <w:szCs w:val="20"/>
              </w:rPr>
              <w:t>Civile</w:t>
            </w:r>
            <w:proofErr w:type="spellEnd"/>
            <w:r w:rsidRPr="008457F3">
              <w:rPr>
                <w:rFonts w:cs="Times New Roman"/>
                <w:sz w:val="20"/>
                <w:szCs w:val="20"/>
              </w:rPr>
              <w:t>) (</w:t>
            </w:r>
            <w:proofErr w:type="spellStart"/>
            <w:r w:rsidRPr="008457F3">
              <w:rPr>
                <w:rFonts w:cs="Times New Roman"/>
                <w:sz w:val="20"/>
                <w:szCs w:val="20"/>
              </w:rPr>
              <w:t>Autorisation</w:t>
            </w:r>
            <w:proofErr w:type="spellEnd"/>
            <w:r w:rsidRPr="008457F3">
              <w:rPr>
                <w:rFonts w:cs="Times New Roman"/>
                <w:sz w:val="20"/>
                <w:szCs w:val="20"/>
              </w:rPr>
              <w:t>)</w:t>
            </w:r>
          </w:p>
        </w:tc>
      </w:tr>
      <w:tr w:rsidR="00E16FD1" w:rsidRPr="00306CB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E16FD1" w:rsidRDefault="00973CB8" w:rsidP="00E16FD1">
            <w:pPr>
              <w:pStyle w:val="SCCLsocParty"/>
              <w:jc w:val="both"/>
              <w:rPr>
                <w:rFonts w:eastAsiaTheme="minorEastAsia"/>
                <w:sz w:val="20"/>
                <w:szCs w:val="20"/>
                <w:lang w:val="fr-FR" w:eastAsia="en-CA"/>
              </w:rPr>
            </w:pPr>
            <w:r w:rsidRPr="00E013E4">
              <w:rPr>
                <w:rFonts w:eastAsiaTheme="minorEastAsia"/>
                <w:sz w:val="20"/>
                <w:szCs w:val="20"/>
                <w:lang w:val="fr-FR" w:eastAsia="en-CA"/>
              </w:rPr>
              <w:t xml:space="preserve">La juge en chef </w:t>
            </w:r>
            <w:proofErr w:type="spellStart"/>
            <w:r w:rsidRPr="00E013E4">
              <w:rPr>
                <w:rFonts w:eastAsiaTheme="minorEastAsia"/>
                <w:sz w:val="20"/>
                <w:szCs w:val="20"/>
                <w:lang w:val="fr-FR" w:eastAsia="en-CA"/>
              </w:rPr>
              <w:t>McLachlin</w:t>
            </w:r>
            <w:proofErr w:type="spellEnd"/>
            <w:r w:rsidRPr="00E013E4">
              <w:rPr>
                <w:rFonts w:eastAsiaTheme="minorEastAsia"/>
                <w:sz w:val="20"/>
                <w:szCs w:val="20"/>
                <w:lang w:val="fr-FR" w:eastAsia="en-CA"/>
              </w:rPr>
              <w:t xml:space="preserve"> et les juges Abella, </w:t>
            </w:r>
            <w:proofErr w:type="spellStart"/>
            <w:r w:rsidRPr="00E013E4">
              <w:rPr>
                <w:rFonts w:eastAsiaTheme="minorEastAsia"/>
                <w:sz w:val="20"/>
                <w:szCs w:val="20"/>
                <w:lang w:val="fr-FR" w:eastAsia="en-CA"/>
              </w:rPr>
              <w:t>Moldaver</w:t>
            </w:r>
            <w:proofErr w:type="spellEnd"/>
            <w:r w:rsidRPr="00E013E4">
              <w:rPr>
                <w:rFonts w:eastAsiaTheme="minorEastAsia"/>
                <w:sz w:val="20"/>
                <w:szCs w:val="20"/>
                <w:lang w:val="fr-FR" w:eastAsia="en-CA"/>
              </w:rPr>
              <w:t xml:space="preserve">, </w:t>
            </w:r>
            <w:proofErr w:type="spellStart"/>
            <w:r w:rsidRPr="00E013E4">
              <w:rPr>
                <w:rFonts w:eastAsiaTheme="minorEastAsia"/>
                <w:sz w:val="20"/>
                <w:szCs w:val="20"/>
                <w:lang w:val="fr-FR" w:eastAsia="en-CA"/>
              </w:rPr>
              <w:t>Karakatsanis</w:t>
            </w:r>
            <w:proofErr w:type="spellEnd"/>
            <w:r w:rsidRPr="00E013E4">
              <w:rPr>
                <w:rFonts w:eastAsiaTheme="minorEastAsia"/>
                <w:sz w:val="20"/>
                <w:szCs w:val="20"/>
                <w:lang w:val="fr-FR" w:eastAsia="en-CA"/>
              </w:rPr>
              <w:t>, Wagner, Gascon, Côté, Brown et Rowe</w:t>
            </w:r>
          </w:p>
          <w:p w:rsidR="00973CB8" w:rsidRPr="00973CB8" w:rsidRDefault="00973CB8" w:rsidP="00973CB8">
            <w:pPr>
              <w:rPr>
                <w:lang w:val="fr-FR" w:eastAsia="en-CA"/>
              </w:rPr>
            </w:pPr>
          </w:p>
        </w:tc>
      </w:tr>
      <w:tr w:rsidR="00E16FD1" w:rsidRPr="00306CB3" w:rsidTr="00E16FD1">
        <w:tc>
          <w:tcPr>
            <w:tcW w:w="5000" w:type="pct"/>
            <w:gridSpan w:val="4"/>
          </w:tcPr>
          <w:p w:rsidR="00E16FD1" w:rsidRDefault="00973CB8" w:rsidP="00E16FD1">
            <w:pPr>
              <w:pStyle w:val="SCCLsocParty"/>
              <w:jc w:val="both"/>
              <w:rPr>
                <w:sz w:val="20"/>
                <w:szCs w:val="20"/>
              </w:rPr>
            </w:pPr>
            <w:r w:rsidRPr="00E013E4">
              <w:rPr>
                <w:sz w:val="20"/>
                <w:szCs w:val="20"/>
              </w:rPr>
              <w:t>La demande d’autorisation d’appel de l’arrêt de la Cour d’appel du Québec (Montréal), numéro 500-09-025771-155, 2016 QCCA 1942, daté du 6 décembre 2016, est rejetée avec dépens.</w:t>
            </w:r>
          </w:p>
          <w:p w:rsidR="00973CB8" w:rsidRPr="00973CB8" w:rsidRDefault="00973CB8" w:rsidP="00973CB8">
            <w:pPr>
              <w:rPr>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Procédure civile ‒ Requête en irrecevabilité ‒ Prescription d’une action en dommages-intérêts entrepris par une société d’État contre une municipalité ‒ Quels sont les privilèges et immunités dont bénéficie la Couronne (ou l’une de ses sociétés mandataires, tant fédérales que provinciales), lorsque celle-ci agit en demande dans le cadre d’une action judiciaire en recouvrement de ses créances? ‒ Lorsqu’elle intente un recours en dommages contre une ville pour préjudice matériel causé par un accident, Hydro-Québec est-elle assujettie à l’obligation de transmettre dans les 15 jours de l’accident l’avis de réclamation prescrit ou exigé par le législateur à l’article 585 de la </w:t>
            </w:r>
            <w:r w:rsidRPr="008457F3">
              <w:rPr>
                <w:rFonts w:cs="Times New Roman"/>
                <w:i/>
                <w:sz w:val="20"/>
                <w:szCs w:val="20"/>
                <w:lang w:val="fr-CA"/>
              </w:rPr>
              <w:t>Loi sur les cités et villes</w:t>
            </w:r>
            <w:r w:rsidRPr="008457F3">
              <w:rPr>
                <w:rFonts w:cs="Times New Roman"/>
                <w:sz w:val="20"/>
                <w:szCs w:val="20"/>
                <w:lang w:val="fr-CA"/>
              </w:rPr>
              <w:t xml:space="preserve">? ‒ </w:t>
            </w:r>
            <w:r w:rsidRPr="008457F3">
              <w:rPr>
                <w:rFonts w:cs="Times New Roman"/>
                <w:i/>
                <w:sz w:val="20"/>
                <w:szCs w:val="20"/>
                <w:lang w:val="fr-CA"/>
              </w:rPr>
              <w:t>Loi sur les cités et villes</w:t>
            </w:r>
            <w:r w:rsidRPr="008457F3">
              <w:rPr>
                <w:rFonts w:cs="Times New Roman"/>
                <w:sz w:val="20"/>
                <w:szCs w:val="20"/>
                <w:lang w:val="fr-CA"/>
              </w:rPr>
              <w:t xml:space="preserve">, RLRQ c. C-19, art. 585 et 586 ‒ </w:t>
            </w:r>
            <w:r w:rsidRPr="008457F3">
              <w:rPr>
                <w:rFonts w:cs="Times New Roman"/>
                <w:i/>
                <w:sz w:val="20"/>
                <w:szCs w:val="20"/>
                <w:lang w:val="fr-CA"/>
              </w:rPr>
              <w:t>Loi sur Hydro-Québec</w:t>
            </w:r>
            <w:r w:rsidRPr="008457F3">
              <w:rPr>
                <w:rFonts w:cs="Times New Roman"/>
                <w:sz w:val="20"/>
                <w:szCs w:val="20"/>
                <w:lang w:val="fr-CA"/>
              </w:rPr>
              <w:t xml:space="preserve">, RLRQ, c. H-5, art. 3.1.1 et par. 31.3 ‒ </w:t>
            </w:r>
            <w:r w:rsidRPr="008457F3">
              <w:rPr>
                <w:rFonts w:cs="Times New Roman"/>
                <w:i/>
                <w:sz w:val="20"/>
                <w:szCs w:val="20"/>
                <w:lang w:val="fr-CA"/>
              </w:rPr>
              <w:t>Loi d’interprétation</w:t>
            </w:r>
            <w:r w:rsidRPr="008457F3">
              <w:rPr>
                <w:rFonts w:cs="Times New Roman"/>
                <w:sz w:val="20"/>
                <w:szCs w:val="20"/>
                <w:lang w:val="fr-CA"/>
              </w:rPr>
              <w:t xml:space="preserve">, RLRQ, c. I-16, art. 42 ‒ </w:t>
            </w:r>
            <w:r w:rsidRPr="008457F3">
              <w:rPr>
                <w:rFonts w:cs="Times New Roman"/>
                <w:i/>
                <w:sz w:val="20"/>
                <w:szCs w:val="20"/>
                <w:lang w:val="fr-CA"/>
              </w:rPr>
              <w:t>Code civil du Québec</w:t>
            </w:r>
            <w:r w:rsidRPr="008457F3">
              <w:rPr>
                <w:rFonts w:cs="Times New Roman"/>
                <w:sz w:val="20"/>
                <w:szCs w:val="20"/>
                <w:lang w:val="fr-CA"/>
              </w:rPr>
              <w:t>, Disposition préliminaire, art. 300, 1376, 2877 et 2925.</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26 septembre 2014, la demanderesse, la Ville de Montréal, par le biais de la Commission des services électriques de Montréal a effectué des travaux d’excavation afin de permettre le remplacement d’un câble électrique désuet appartenant à l’intimée, Hydro-Québec, situé dans un conduit de Commission. Lors de ces travaux, un second câble appartenant à Hydro-Québec, celui-là sous tension, est endommagé, provoquant ainsi une panne d’électricité à laquelle il est pallié par l’utilisation d’une génératrice. Le 24 novembre 2014, Hydro-Québec</w:t>
            </w:r>
            <w:r w:rsidRPr="008457F3">
              <w:rPr>
                <w:rFonts w:cs="Times New Roman"/>
                <w:b/>
                <w:sz w:val="20"/>
                <w:szCs w:val="20"/>
                <w:lang w:val="fr-CA"/>
              </w:rPr>
              <w:t xml:space="preserve"> </w:t>
            </w:r>
            <w:r w:rsidRPr="008457F3">
              <w:rPr>
                <w:rFonts w:cs="Times New Roman"/>
                <w:sz w:val="20"/>
                <w:szCs w:val="20"/>
                <w:lang w:val="fr-CA"/>
              </w:rPr>
              <w:t>transmet à la Ville un avis écrit l’informant de l’événement et de sa réclamation. Le 18 mars 2015,</w:t>
            </w:r>
            <w:r w:rsidRPr="008457F3">
              <w:rPr>
                <w:rFonts w:cs="Times New Roman"/>
                <w:b/>
                <w:sz w:val="20"/>
                <w:szCs w:val="20"/>
                <w:lang w:val="fr-CA"/>
              </w:rPr>
              <w:t xml:space="preserve"> </w:t>
            </w:r>
            <w:r w:rsidRPr="008457F3">
              <w:rPr>
                <w:rFonts w:cs="Times New Roman"/>
                <w:sz w:val="20"/>
                <w:szCs w:val="20"/>
                <w:lang w:val="fr-CA"/>
              </w:rPr>
              <w:t>Hydro-Québec</w:t>
            </w:r>
            <w:r w:rsidRPr="008457F3">
              <w:rPr>
                <w:rFonts w:cs="Times New Roman"/>
                <w:b/>
                <w:sz w:val="20"/>
                <w:szCs w:val="20"/>
                <w:lang w:val="fr-CA"/>
              </w:rPr>
              <w:t xml:space="preserve"> </w:t>
            </w:r>
            <w:r w:rsidRPr="008457F3">
              <w:rPr>
                <w:rFonts w:cs="Times New Roman"/>
                <w:sz w:val="20"/>
                <w:szCs w:val="20"/>
                <w:lang w:val="fr-CA"/>
              </w:rPr>
              <w:t xml:space="preserve">entreprend un recours par laquelle elle réclame de la Ville, de Sciage de béton 2000 et de l’assureur de cette dernière la somme de 147 405,22 $ en dommages-intérêts. À la réception de la requête introductive d’instance, la Ville fait signifier une requête en irrecevabilité en vertu de l’art. 165 (4) du </w:t>
            </w:r>
            <w:r w:rsidRPr="008457F3">
              <w:rPr>
                <w:rFonts w:cs="Times New Roman"/>
                <w:i/>
                <w:sz w:val="20"/>
                <w:szCs w:val="20"/>
                <w:lang w:val="fr-CA"/>
              </w:rPr>
              <w:t>Code de procédure civile</w:t>
            </w:r>
            <w:r w:rsidRPr="008457F3">
              <w:rPr>
                <w:rFonts w:cs="Times New Roman"/>
                <w:sz w:val="20"/>
                <w:szCs w:val="20"/>
                <w:lang w:val="fr-CA"/>
              </w:rPr>
              <w:t>, RLRQ c. C-25. Selon cette dernière, la requête introductive d’instance est mal fondée en droit puisqu’Hydro-Québec</w:t>
            </w:r>
            <w:r w:rsidRPr="008457F3">
              <w:rPr>
                <w:rFonts w:cs="Times New Roman"/>
                <w:b/>
                <w:sz w:val="20"/>
                <w:szCs w:val="20"/>
                <w:lang w:val="fr-CA"/>
              </w:rPr>
              <w:t xml:space="preserve"> </w:t>
            </w:r>
            <w:r w:rsidRPr="008457F3">
              <w:rPr>
                <w:rFonts w:cs="Times New Roman"/>
                <w:sz w:val="20"/>
                <w:szCs w:val="20"/>
                <w:lang w:val="fr-CA"/>
              </w:rPr>
              <w:t xml:space="preserve">a omis de lui transmettre dans le délai de 15 jours l’avis de prévu à l’art. 585 de la </w:t>
            </w:r>
            <w:r w:rsidRPr="008457F3">
              <w:rPr>
                <w:rFonts w:cs="Times New Roman"/>
                <w:i/>
                <w:sz w:val="20"/>
                <w:szCs w:val="20"/>
                <w:lang w:val="fr-CA"/>
              </w:rPr>
              <w:t>Loi sur les cités et villes</w:t>
            </w:r>
            <w:r w:rsidRPr="008457F3">
              <w:rPr>
                <w:rFonts w:cs="Times New Roman"/>
                <w:sz w:val="20"/>
                <w:szCs w:val="20"/>
                <w:lang w:val="fr-CA"/>
              </w:rPr>
              <w:t>, RLRQ c. C-19.</w:t>
            </w:r>
          </w:p>
          <w:p w:rsidR="00E16FD1" w:rsidRPr="008457F3" w:rsidRDefault="00E16FD1" w:rsidP="00E16FD1">
            <w:pPr>
              <w:jc w:val="both"/>
              <w:rPr>
                <w:rFonts w:cs="Times New Roman"/>
                <w:sz w:val="20"/>
                <w:szCs w:val="20"/>
                <w:lang w:val="fr-CA"/>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13 novembre 2015</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supérieure du Québec</w:t>
            </w:r>
          </w:p>
          <w:p w:rsidR="00E16FD1" w:rsidRPr="008457F3" w:rsidRDefault="00E16FD1" w:rsidP="00E16FD1">
            <w:pPr>
              <w:jc w:val="both"/>
              <w:rPr>
                <w:rFonts w:cs="Times New Roman"/>
                <w:sz w:val="20"/>
                <w:szCs w:val="20"/>
              </w:rPr>
            </w:pPr>
            <w:r w:rsidRPr="008457F3">
              <w:rPr>
                <w:rFonts w:cs="Times New Roman"/>
                <w:sz w:val="20"/>
                <w:szCs w:val="20"/>
              </w:rPr>
              <w:t xml:space="preserve">(Le </w:t>
            </w:r>
            <w:proofErr w:type="spellStart"/>
            <w:r w:rsidRPr="008457F3">
              <w:rPr>
                <w:rFonts w:cs="Times New Roman"/>
                <w:sz w:val="20"/>
                <w:szCs w:val="20"/>
              </w:rPr>
              <w:t>juge</w:t>
            </w:r>
            <w:proofErr w:type="spellEnd"/>
            <w:r w:rsidRPr="008457F3">
              <w:rPr>
                <w:rFonts w:cs="Times New Roman"/>
                <w:sz w:val="20"/>
                <w:szCs w:val="20"/>
              </w:rPr>
              <w:t xml:space="preserve"> </w:t>
            </w:r>
            <w:proofErr w:type="spellStart"/>
            <w:r w:rsidRPr="008457F3">
              <w:rPr>
                <w:rFonts w:cs="Times New Roman"/>
                <w:sz w:val="20"/>
                <w:szCs w:val="20"/>
              </w:rPr>
              <w:t>Sansfaçon</w:t>
            </w:r>
            <w:proofErr w:type="spellEnd"/>
            <w:r w:rsidRPr="008457F3">
              <w:rPr>
                <w:rFonts w:cs="Times New Roman"/>
                <w:sz w:val="20"/>
                <w:szCs w:val="20"/>
              </w:rPr>
              <w:t>)</w:t>
            </w:r>
          </w:p>
          <w:p w:rsidR="00E16FD1" w:rsidRPr="008457F3" w:rsidRDefault="00366C47" w:rsidP="00E16FD1">
            <w:pPr>
              <w:jc w:val="both"/>
              <w:rPr>
                <w:rFonts w:cs="Times New Roman"/>
                <w:sz w:val="20"/>
                <w:szCs w:val="20"/>
              </w:rPr>
            </w:pPr>
            <w:hyperlink r:id="rId34" w:history="1">
              <w:r w:rsidR="00E16FD1" w:rsidRPr="008457F3">
                <w:rPr>
                  <w:rStyle w:val="Hyperlink"/>
                  <w:rFonts w:cs="Times New Roman"/>
                  <w:sz w:val="20"/>
                  <w:szCs w:val="20"/>
                </w:rPr>
                <w:t>2015 QCCS 5267</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proofErr w:type="spellStart"/>
            <w:r w:rsidRPr="008457F3">
              <w:rPr>
                <w:rFonts w:cs="Times New Roman"/>
                <w:sz w:val="20"/>
                <w:szCs w:val="20"/>
              </w:rPr>
              <w:t>Requête</w:t>
            </w:r>
            <w:proofErr w:type="spellEnd"/>
            <w:r w:rsidRPr="008457F3">
              <w:rPr>
                <w:rFonts w:cs="Times New Roman"/>
                <w:sz w:val="20"/>
                <w:szCs w:val="20"/>
              </w:rPr>
              <w:t xml:space="preserve"> </w:t>
            </w:r>
            <w:proofErr w:type="spellStart"/>
            <w:r w:rsidRPr="008457F3">
              <w:rPr>
                <w:rFonts w:cs="Times New Roman"/>
                <w:sz w:val="20"/>
                <w:szCs w:val="20"/>
              </w:rPr>
              <w:t>en</w:t>
            </w:r>
            <w:proofErr w:type="spellEnd"/>
            <w:r w:rsidRPr="008457F3">
              <w:rPr>
                <w:rFonts w:cs="Times New Roman"/>
                <w:sz w:val="20"/>
                <w:szCs w:val="20"/>
              </w:rPr>
              <w:t xml:space="preserve"> </w:t>
            </w:r>
            <w:proofErr w:type="spellStart"/>
            <w:r w:rsidRPr="008457F3">
              <w:rPr>
                <w:rFonts w:cs="Times New Roman"/>
                <w:sz w:val="20"/>
                <w:szCs w:val="20"/>
              </w:rPr>
              <w:t>irrecevabilité</w:t>
            </w:r>
            <w:proofErr w:type="spellEnd"/>
            <w:r w:rsidRPr="008457F3">
              <w:rPr>
                <w:rFonts w:cs="Times New Roman"/>
                <w:sz w:val="20"/>
                <w:szCs w:val="20"/>
              </w:rPr>
              <w:t xml:space="preserve"> </w:t>
            </w:r>
            <w:proofErr w:type="spellStart"/>
            <w:r w:rsidRPr="008457F3">
              <w:rPr>
                <w:rFonts w:cs="Times New Roman"/>
                <w:sz w:val="20"/>
                <w:szCs w:val="20"/>
              </w:rPr>
              <w:t>rejetée</w:t>
            </w:r>
            <w:proofErr w:type="spellEnd"/>
            <w:r w:rsidRPr="008457F3">
              <w:rPr>
                <w:rFonts w:cs="Times New Roman"/>
                <w:sz w:val="20"/>
                <w:szCs w:val="20"/>
              </w:rPr>
              <w:t>.</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lastRenderedPageBreak/>
              <w:t>Le 6 décembre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du Québec (Montréal)</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(Les juges Morissette, Gagnon et </w:t>
            </w:r>
            <w:proofErr w:type="spellStart"/>
            <w:r w:rsidRPr="008457F3">
              <w:rPr>
                <w:rFonts w:cs="Times New Roman"/>
                <w:sz w:val="20"/>
                <w:szCs w:val="20"/>
                <w:lang w:val="fr-CA"/>
              </w:rPr>
              <w:t>Vauclair</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rPr>
            </w:pPr>
            <w:hyperlink r:id="rId35" w:history="1">
              <w:r w:rsidR="00E16FD1" w:rsidRPr="008457F3">
                <w:rPr>
                  <w:rStyle w:val="Hyperlink"/>
                  <w:rFonts w:cs="Times New Roman"/>
                  <w:sz w:val="20"/>
                  <w:szCs w:val="20"/>
                </w:rPr>
                <w:t>2016 QCCA 1942</w:t>
              </w:r>
            </w:hyperlink>
          </w:p>
          <w:p w:rsidR="00E16FD1" w:rsidRPr="008457F3" w:rsidRDefault="00E16FD1" w:rsidP="00E16FD1">
            <w:pPr>
              <w:jc w:val="both"/>
              <w:rPr>
                <w:rFonts w:cs="Times New Roman"/>
                <w:sz w:val="20"/>
                <w:szCs w:val="20"/>
                <w:lang w:val="fr-FR"/>
              </w:rPr>
            </w:pPr>
          </w:p>
        </w:tc>
        <w:tc>
          <w:tcPr>
            <w:tcW w:w="243" w:type="pct"/>
          </w:tcPr>
          <w:p w:rsidR="00E16FD1" w:rsidRPr="008457F3" w:rsidRDefault="00E16FD1" w:rsidP="00E16FD1">
            <w:pPr>
              <w:jc w:val="both"/>
              <w:rPr>
                <w:rFonts w:cs="Times New Roman"/>
                <w:sz w:val="20"/>
                <w:szCs w:val="20"/>
                <w:lang w:val="fr-FR"/>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 xml:space="preserve">Appel </w:t>
            </w:r>
            <w:proofErr w:type="spellStart"/>
            <w:r w:rsidRPr="008457F3">
              <w:rPr>
                <w:rFonts w:cs="Times New Roman"/>
                <w:sz w:val="20"/>
                <w:szCs w:val="20"/>
              </w:rPr>
              <w:t>rejeté</w:t>
            </w:r>
            <w:proofErr w:type="spellEnd"/>
            <w:r w:rsidRPr="008457F3">
              <w:rPr>
                <w:rFonts w:cs="Times New Roman"/>
                <w:sz w:val="20"/>
                <w:szCs w:val="20"/>
              </w:rPr>
              <w:t>.</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 février 2017</w:t>
            </w:r>
          </w:p>
          <w:p w:rsidR="00E16FD1" w:rsidRPr="008457F3" w:rsidRDefault="00E16FD1" w:rsidP="00E16FD1">
            <w:pPr>
              <w:jc w:val="both"/>
              <w:rPr>
                <w:rFonts w:cs="Times New Roman"/>
                <w:sz w:val="20"/>
                <w:szCs w:val="20"/>
                <w:lang w:val="fr-FR"/>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FR"/>
              </w:rPr>
            </w:pPr>
          </w:p>
        </w:tc>
        <w:tc>
          <w:tcPr>
            <w:tcW w:w="2330" w:type="pct"/>
          </w:tcPr>
          <w:p w:rsidR="00E16FD1" w:rsidRPr="008457F3" w:rsidRDefault="00E16FD1" w:rsidP="00E16FD1">
            <w:pPr>
              <w:jc w:val="both"/>
              <w:rPr>
                <w:rFonts w:cs="Times New Roman"/>
                <w:sz w:val="20"/>
                <w:szCs w:val="20"/>
              </w:rPr>
            </w:pPr>
            <w:proofErr w:type="spellStart"/>
            <w:r w:rsidRPr="008457F3">
              <w:rPr>
                <w:rFonts w:cs="Times New Roman"/>
                <w:sz w:val="20"/>
                <w:szCs w:val="20"/>
              </w:rPr>
              <w:t>Demande</w:t>
            </w:r>
            <w:proofErr w:type="spellEnd"/>
            <w:r w:rsidRPr="008457F3">
              <w:rPr>
                <w:rFonts w:cs="Times New Roman"/>
                <w:sz w:val="20"/>
                <w:szCs w:val="20"/>
              </w:rPr>
              <w:t xml:space="preserve"> </w:t>
            </w:r>
            <w:proofErr w:type="spellStart"/>
            <w:r w:rsidRPr="008457F3">
              <w:rPr>
                <w:rFonts w:cs="Times New Roman"/>
                <w:sz w:val="20"/>
                <w:szCs w:val="20"/>
              </w:rPr>
              <w:t>d’autorisation</w:t>
            </w:r>
            <w:proofErr w:type="spellEnd"/>
            <w:r w:rsidRPr="008457F3">
              <w:rPr>
                <w:rFonts w:cs="Times New Roman"/>
                <w:sz w:val="20"/>
                <w:szCs w:val="20"/>
              </w:rPr>
              <w:t xml:space="preserve"> </w:t>
            </w:r>
            <w:proofErr w:type="spellStart"/>
            <w:r w:rsidRPr="008457F3">
              <w:rPr>
                <w:rFonts w:cs="Times New Roman"/>
                <w:sz w:val="20"/>
                <w:szCs w:val="20"/>
              </w:rPr>
              <w:t>d’appel</w:t>
            </w:r>
            <w:proofErr w:type="spellEnd"/>
            <w:r w:rsidRPr="008457F3">
              <w:rPr>
                <w:rFonts w:cs="Times New Roman"/>
                <w:sz w:val="20"/>
                <w:szCs w:val="20"/>
              </w:rPr>
              <w:t xml:space="preserve"> </w:t>
            </w:r>
            <w:proofErr w:type="spellStart"/>
            <w:r w:rsidRPr="008457F3">
              <w:rPr>
                <w:rFonts w:cs="Times New Roman"/>
                <w:sz w:val="20"/>
                <w:szCs w:val="20"/>
              </w:rPr>
              <w:t>déposée</w:t>
            </w:r>
            <w:proofErr w:type="spellEnd"/>
            <w:r w:rsidRPr="008457F3">
              <w:rPr>
                <w:rFonts w:cs="Times New Roman"/>
                <w:sz w:val="20"/>
                <w:szCs w:val="20"/>
              </w:rPr>
              <w:t>.</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51"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37391</w:t>
            </w:r>
          </w:p>
        </w:tc>
        <w:tc>
          <w:tcPr>
            <w:tcW w:w="4457" w:type="pct"/>
            <w:gridSpan w:val="3"/>
          </w:tcPr>
          <w:p w:rsidR="00973CB8" w:rsidRDefault="00973CB8" w:rsidP="00E16FD1">
            <w:pPr>
              <w:jc w:val="both"/>
              <w:rPr>
                <w:rFonts w:eastAsia="Calibri" w:cs="Times New Roman"/>
                <w:b/>
                <w:sz w:val="20"/>
                <w:szCs w:val="20"/>
                <w:lang w:val="en-US"/>
              </w:rPr>
            </w:pPr>
            <w:r w:rsidRPr="00973CB8">
              <w:rPr>
                <w:rFonts w:eastAsia="Calibri" w:cs="Times New Roman"/>
                <w:b/>
                <w:sz w:val="20"/>
                <w:szCs w:val="20"/>
                <w:lang w:val="en-US"/>
              </w:rPr>
              <w:t xml:space="preserve">The Natural and Sovran-on-the-land, flesh, blood and bone, North America Signatory </w:t>
            </w:r>
            <w:proofErr w:type="spellStart"/>
            <w:r w:rsidRPr="00973CB8">
              <w:rPr>
                <w:rFonts w:eastAsia="Calibri" w:cs="Times New Roman"/>
                <w:b/>
                <w:sz w:val="20"/>
                <w:szCs w:val="20"/>
                <w:lang w:val="en-US"/>
              </w:rPr>
              <w:t>Aeriokwa</w:t>
            </w:r>
            <w:proofErr w:type="spellEnd"/>
            <w:r w:rsidRPr="00973CB8">
              <w:rPr>
                <w:rFonts w:eastAsia="Calibri" w:cs="Times New Roman"/>
                <w:b/>
                <w:sz w:val="20"/>
                <w:szCs w:val="20"/>
                <w:lang w:val="en-US"/>
              </w:rPr>
              <w:t xml:space="preserve"> </w:t>
            </w:r>
            <w:proofErr w:type="spellStart"/>
            <w:r w:rsidRPr="00973CB8">
              <w:rPr>
                <w:rFonts w:eastAsia="Calibri" w:cs="Times New Roman"/>
                <w:b/>
                <w:sz w:val="20"/>
                <w:szCs w:val="20"/>
                <w:lang w:val="en-US"/>
              </w:rPr>
              <w:t>tence</w:t>
            </w:r>
            <w:proofErr w:type="spellEnd"/>
            <w:r w:rsidRPr="00973CB8">
              <w:rPr>
                <w:rFonts w:eastAsia="Calibri" w:cs="Times New Roman"/>
                <w:b/>
                <w:sz w:val="20"/>
                <w:szCs w:val="20"/>
                <w:lang w:val="en-US"/>
              </w:rPr>
              <w:t xml:space="preserve"> </w:t>
            </w:r>
            <w:proofErr w:type="spellStart"/>
            <w:r w:rsidRPr="00973CB8">
              <w:rPr>
                <w:rFonts w:eastAsia="Calibri" w:cs="Times New Roman"/>
                <w:b/>
                <w:sz w:val="20"/>
                <w:szCs w:val="20"/>
                <w:lang w:val="en-US"/>
              </w:rPr>
              <w:t>Kanienkehaika</w:t>
            </w:r>
            <w:proofErr w:type="spellEnd"/>
            <w:r w:rsidRPr="00973CB8">
              <w:rPr>
                <w:rFonts w:eastAsia="Calibri" w:cs="Times New Roman"/>
                <w:b/>
                <w:sz w:val="20"/>
                <w:szCs w:val="20"/>
                <w:lang w:val="en-US"/>
              </w:rPr>
              <w:t xml:space="preserve"> Indian </w:t>
            </w:r>
            <w:proofErr w:type="gramStart"/>
            <w:r w:rsidRPr="00973CB8">
              <w:rPr>
                <w:rFonts w:eastAsia="Calibri" w:cs="Times New Roman"/>
                <w:b/>
                <w:sz w:val="20"/>
                <w:szCs w:val="20"/>
                <w:lang w:val="en-US"/>
              </w:rPr>
              <w:t>man :Gregory</w:t>
            </w:r>
            <w:proofErr w:type="gramEnd"/>
            <w:r w:rsidRPr="00973CB8">
              <w:rPr>
                <w:rFonts w:eastAsia="Calibri" w:cs="Times New Roman"/>
                <w:b/>
                <w:sz w:val="20"/>
                <w:szCs w:val="20"/>
                <w:lang w:val="en-US"/>
              </w:rPr>
              <w:t xml:space="preserve">-John :Bloom©, as created by the Creator (God) v. Her Majesty the Queen not in Right of Canada </w:t>
            </w:r>
          </w:p>
          <w:p w:rsidR="00E16FD1" w:rsidRPr="008457F3" w:rsidRDefault="00E16FD1" w:rsidP="00E16FD1">
            <w:pPr>
              <w:jc w:val="both"/>
              <w:rPr>
                <w:rFonts w:cs="Times New Roman"/>
                <w:sz w:val="20"/>
                <w:szCs w:val="20"/>
              </w:rPr>
            </w:pPr>
            <w:r w:rsidRPr="008457F3">
              <w:rPr>
                <w:rFonts w:cs="Times New Roman"/>
                <w:sz w:val="20"/>
                <w:szCs w:val="20"/>
              </w:rPr>
              <w:t>(F</w:t>
            </w:r>
            <w:r>
              <w:rPr>
                <w:rFonts w:cs="Times New Roman"/>
                <w:sz w:val="20"/>
                <w:szCs w:val="20"/>
              </w:rPr>
              <w:t>.</w:t>
            </w:r>
            <w:r w:rsidRPr="008457F3">
              <w:rPr>
                <w:rFonts w:cs="Times New Roman"/>
                <w:sz w:val="20"/>
                <w:szCs w:val="20"/>
              </w:rPr>
              <w:t>C</w:t>
            </w:r>
            <w:r>
              <w:rPr>
                <w:rFonts w:cs="Times New Roman"/>
                <w:sz w:val="20"/>
                <w:szCs w:val="20"/>
              </w:rPr>
              <w:t>.</w:t>
            </w:r>
            <w:r w:rsidRPr="008457F3">
              <w:rPr>
                <w:rFonts w:cs="Times New Roman"/>
                <w:sz w:val="20"/>
                <w:szCs w:val="20"/>
              </w:rPr>
              <w:t>) (Civil) (By Leave)</w:t>
            </w:r>
          </w:p>
        </w:tc>
      </w:tr>
      <w:tr w:rsidR="00E16FD1" w:rsidRPr="008457F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E16FD1" w:rsidRDefault="00973CB8" w:rsidP="00E16FD1">
            <w:pPr>
              <w:pStyle w:val="SCCLsocParty"/>
              <w:jc w:val="both"/>
              <w:rPr>
                <w:rFonts w:eastAsiaTheme="minorEastAsia"/>
                <w:sz w:val="20"/>
                <w:szCs w:val="20"/>
                <w:lang w:val="en-US" w:eastAsia="en-CA"/>
              </w:rPr>
            </w:pPr>
            <w:proofErr w:type="spellStart"/>
            <w:r w:rsidRPr="00973CB8">
              <w:rPr>
                <w:rFonts w:eastAsiaTheme="minorEastAsia"/>
                <w:sz w:val="20"/>
                <w:szCs w:val="20"/>
                <w:lang w:val="en-US" w:eastAsia="en-CA"/>
              </w:rPr>
              <w:t>McLachlin</w:t>
            </w:r>
            <w:proofErr w:type="spellEnd"/>
            <w:r w:rsidRPr="00973CB8">
              <w:rPr>
                <w:rFonts w:eastAsiaTheme="minorEastAsia"/>
                <w:sz w:val="20"/>
                <w:szCs w:val="20"/>
                <w:lang w:val="en-US" w:eastAsia="en-CA"/>
              </w:rPr>
              <w:t xml:space="preserve"> C.J. and </w:t>
            </w:r>
            <w:proofErr w:type="spellStart"/>
            <w:r w:rsidRPr="00973CB8">
              <w:rPr>
                <w:rFonts w:eastAsiaTheme="minorEastAsia"/>
                <w:sz w:val="20"/>
                <w:szCs w:val="20"/>
                <w:lang w:val="en-US" w:eastAsia="en-CA"/>
              </w:rPr>
              <w:t>Abella</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Moldaver</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Karakatsanis</w:t>
            </w:r>
            <w:proofErr w:type="spellEnd"/>
            <w:r w:rsidRPr="00973CB8">
              <w:rPr>
                <w:rFonts w:eastAsiaTheme="minorEastAsia"/>
                <w:sz w:val="20"/>
                <w:szCs w:val="20"/>
                <w:lang w:val="en-US" w:eastAsia="en-CA"/>
              </w:rPr>
              <w:t xml:space="preserve">, Wagner, </w:t>
            </w:r>
            <w:proofErr w:type="spellStart"/>
            <w:r w:rsidRPr="00973CB8">
              <w:rPr>
                <w:rFonts w:eastAsiaTheme="minorEastAsia"/>
                <w:sz w:val="20"/>
                <w:szCs w:val="20"/>
                <w:lang w:val="en-US" w:eastAsia="en-CA"/>
              </w:rPr>
              <w:t>Gascon</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Côté</w:t>
            </w:r>
            <w:proofErr w:type="spellEnd"/>
            <w:r w:rsidRPr="00973CB8">
              <w:rPr>
                <w:rFonts w:eastAsiaTheme="minorEastAsia"/>
                <w:sz w:val="20"/>
                <w:szCs w:val="20"/>
                <w:lang w:val="en-US" w:eastAsia="en-CA"/>
              </w:rPr>
              <w:t>, Brown and Rowe JJ.</w:t>
            </w:r>
          </w:p>
          <w:p w:rsidR="00973CB8" w:rsidRPr="00973CB8" w:rsidRDefault="00973CB8" w:rsidP="00973CB8">
            <w:pPr>
              <w:rPr>
                <w:lang w:val="en-US" w:eastAsia="en-CA"/>
              </w:rPr>
            </w:pPr>
          </w:p>
        </w:tc>
      </w:tr>
      <w:tr w:rsidR="00E16FD1" w:rsidRPr="008457F3" w:rsidTr="00E16FD1">
        <w:tc>
          <w:tcPr>
            <w:tcW w:w="5000" w:type="pct"/>
            <w:gridSpan w:val="4"/>
          </w:tcPr>
          <w:p w:rsidR="00E16FD1" w:rsidRPr="00973CB8" w:rsidRDefault="00973CB8" w:rsidP="00E16FD1">
            <w:pPr>
              <w:pStyle w:val="SCCLsocParty"/>
              <w:jc w:val="both"/>
              <w:rPr>
                <w:sz w:val="20"/>
                <w:szCs w:val="20"/>
                <w:lang w:val="en-US"/>
              </w:rPr>
            </w:pPr>
            <w:r w:rsidRPr="00973CB8">
              <w:rPr>
                <w:sz w:val="20"/>
                <w:szCs w:val="20"/>
                <w:lang w:val="en-US"/>
              </w:rPr>
              <w:t>The miscellaneous motions are dismissed. The application for leave to appeal from the judgment of the Federal Court of Appeal, Number A-296-16, dated December 6, 2016, is dismissed with costs.</w:t>
            </w:r>
          </w:p>
          <w:p w:rsidR="00973CB8" w:rsidRPr="00973CB8" w:rsidRDefault="00973CB8" w:rsidP="00973CB8">
            <w:pPr>
              <w:rPr>
                <w:lang w:val="en-US"/>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Constitutional law — Division of powers — Aboriginal peoples — Canada Revenue Agency issuing demands for payment of taxes — Applicant bringing judicial review proceedings to challenge demands for payment — Judicial review application dismissed — Applicant appealing dismissal order and bringing various procedural motions for relief — Motions for relief dismissed — Court of Appeal dismissing motion for reconsideration — Whether lower courts can ignore decisions of Supreme Court of Canada and substitute their own conclusions in support of racist policies against North America Indians or Canadians in general — Whether Liberal government breached its fiduciary obligation to Indians in 1949 when it stopped all appeals to Privy Council in London, England — Whether lower courts erred in not upholding indisputable fact that North America Indian title exists independently of the </w:t>
            </w:r>
            <w:r w:rsidRPr="008457F3">
              <w:rPr>
                <w:rFonts w:cs="Times New Roman"/>
                <w:i/>
                <w:sz w:val="20"/>
                <w:szCs w:val="20"/>
              </w:rPr>
              <w:t>Royal Proclamation</w:t>
            </w:r>
            <w:r w:rsidRPr="008457F3">
              <w:rPr>
                <w:rFonts w:cs="Times New Roman"/>
                <w:sz w:val="20"/>
                <w:szCs w:val="20"/>
              </w:rPr>
              <w:t xml:space="preserve">, and is a lawful right derived from historic occupation and possession of tribal lands </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The applicant commenced a judicial review application in Federal Court in 2014, seeking to challenge demands for payment of taxes, issued by the Canada Revenue Agency. On August 4, 2016, the application for judicial review was dismissed. The applicant appealed the dismissal order, and brought a series of procedural motions seeking to determine the contents of the appeal book and to certify the appeal as a class proceeding, as well as seeking other miscellaneous relief.</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 xml:space="preserve">On November 8, 2016, de </w:t>
            </w:r>
            <w:proofErr w:type="spellStart"/>
            <w:r w:rsidRPr="008457F3">
              <w:rPr>
                <w:rFonts w:cs="Times New Roman"/>
                <w:sz w:val="20"/>
                <w:szCs w:val="20"/>
              </w:rPr>
              <w:t>Montigny</w:t>
            </w:r>
            <w:proofErr w:type="spellEnd"/>
            <w:r w:rsidRPr="008457F3">
              <w:rPr>
                <w:rFonts w:cs="Times New Roman"/>
                <w:sz w:val="20"/>
                <w:szCs w:val="20"/>
              </w:rPr>
              <w:t xml:space="preserve"> J.A. of the Federal Court of Appeal issued an order setting out the contents of the appeal book and the timelines for the appeal, but dismissing the motion to certify the appeal as a class proceeding, and dismissing the remainder of the applicant’s requested relief. On December 6, 2016, de </w:t>
            </w:r>
            <w:proofErr w:type="spellStart"/>
            <w:r w:rsidRPr="008457F3">
              <w:rPr>
                <w:rFonts w:cs="Times New Roman"/>
                <w:sz w:val="20"/>
                <w:szCs w:val="20"/>
              </w:rPr>
              <w:t>Montigny</w:t>
            </w:r>
            <w:proofErr w:type="spellEnd"/>
            <w:r w:rsidRPr="008457F3">
              <w:rPr>
                <w:rFonts w:cs="Times New Roman"/>
                <w:sz w:val="20"/>
                <w:szCs w:val="20"/>
              </w:rPr>
              <w:t> J.A. dismissed the applicant’s motion for a reconsideration of his earlier decision to dismiss the requests for relief, finding that the applicant had not established any grounds for reconsidering the initial order.</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August 4, 2016</w:t>
            </w:r>
          </w:p>
          <w:p w:rsidR="00E16FD1" w:rsidRPr="008457F3" w:rsidRDefault="00E16FD1" w:rsidP="00E16FD1">
            <w:pPr>
              <w:jc w:val="both"/>
              <w:rPr>
                <w:rFonts w:cs="Times New Roman"/>
                <w:sz w:val="20"/>
                <w:szCs w:val="20"/>
              </w:rPr>
            </w:pPr>
            <w:r w:rsidRPr="008457F3">
              <w:rPr>
                <w:rFonts w:cs="Times New Roman"/>
                <w:sz w:val="20"/>
                <w:szCs w:val="20"/>
              </w:rPr>
              <w:t>Federal Court</w:t>
            </w:r>
          </w:p>
          <w:p w:rsidR="00E16FD1" w:rsidRPr="008457F3" w:rsidRDefault="00E16FD1" w:rsidP="00E16FD1">
            <w:pPr>
              <w:jc w:val="both"/>
              <w:rPr>
                <w:rFonts w:cs="Times New Roman"/>
                <w:sz w:val="20"/>
                <w:szCs w:val="20"/>
              </w:rPr>
            </w:pPr>
            <w:r w:rsidRPr="008457F3">
              <w:rPr>
                <w:rFonts w:cs="Times New Roman"/>
                <w:sz w:val="20"/>
                <w:szCs w:val="20"/>
              </w:rPr>
              <w:t>(Brown J.)</w:t>
            </w:r>
          </w:p>
          <w:p w:rsidR="00E16FD1" w:rsidRPr="008457F3" w:rsidRDefault="00E16FD1" w:rsidP="00E16FD1">
            <w:pPr>
              <w:jc w:val="both"/>
              <w:rPr>
                <w:rFonts w:cs="Times New Roman"/>
                <w:sz w:val="20"/>
                <w:szCs w:val="20"/>
              </w:rPr>
            </w:pPr>
            <w:r w:rsidRPr="008457F3">
              <w:rPr>
                <w:rFonts w:cs="Times New Roman"/>
                <w:sz w:val="20"/>
                <w:szCs w:val="20"/>
              </w:rPr>
              <w:t xml:space="preserve">Docket: T-1663-14 </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 xml:space="preserve">Application for judicial review — dismissed </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November 8, 2016</w:t>
            </w:r>
          </w:p>
          <w:p w:rsidR="00E16FD1" w:rsidRPr="008457F3" w:rsidRDefault="00E16FD1" w:rsidP="00E16FD1">
            <w:pPr>
              <w:jc w:val="both"/>
              <w:rPr>
                <w:rFonts w:cs="Times New Roman"/>
                <w:sz w:val="20"/>
                <w:szCs w:val="20"/>
              </w:rPr>
            </w:pPr>
            <w:r w:rsidRPr="008457F3">
              <w:rPr>
                <w:rFonts w:cs="Times New Roman"/>
                <w:sz w:val="20"/>
                <w:szCs w:val="20"/>
              </w:rPr>
              <w:t xml:space="preserve">Federal Court of Appeal </w:t>
            </w:r>
          </w:p>
          <w:p w:rsidR="00E16FD1" w:rsidRPr="008457F3" w:rsidRDefault="00E16FD1" w:rsidP="00E16FD1">
            <w:pPr>
              <w:jc w:val="both"/>
              <w:rPr>
                <w:rFonts w:cs="Times New Roman"/>
                <w:sz w:val="20"/>
                <w:szCs w:val="20"/>
              </w:rPr>
            </w:pPr>
            <w:r w:rsidRPr="008457F3">
              <w:rPr>
                <w:rFonts w:cs="Times New Roman"/>
                <w:sz w:val="20"/>
                <w:szCs w:val="20"/>
              </w:rPr>
              <w:t>(</w:t>
            </w:r>
            <w:proofErr w:type="gramStart"/>
            <w:r w:rsidRPr="008457F3">
              <w:rPr>
                <w:rFonts w:cs="Times New Roman"/>
                <w:sz w:val="20"/>
                <w:szCs w:val="20"/>
              </w:rPr>
              <w:t>de</w:t>
            </w:r>
            <w:proofErr w:type="gramEnd"/>
            <w:r w:rsidRPr="008457F3">
              <w:rPr>
                <w:rFonts w:cs="Times New Roman"/>
                <w:sz w:val="20"/>
                <w:szCs w:val="20"/>
              </w:rPr>
              <w:t xml:space="preserve"> </w:t>
            </w:r>
            <w:proofErr w:type="spellStart"/>
            <w:r w:rsidRPr="008457F3">
              <w:rPr>
                <w:rFonts w:cs="Times New Roman"/>
                <w:sz w:val="20"/>
                <w:szCs w:val="20"/>
              </w:rPr>
              <w:t>Montigny</w:t>
            </w:r>
            <w:proofErr w:type="spellEnd"/>
            <w:r w:rsidRPr="008457F3">
              <w:rPr>
                <w:rFonts w:cs="Times New Roman"/>
                <w:sz w:val="20"/>
                <w:szCs w:val="20"/>
              </w:rPr>
              <w:tab/>
              <w:t>J.A.)</w:t>
            </w:r>
          </w:p>
          <w:p w:rsidR="00E16FD1" w:rsidRPr="008457F3" w:rsidRDefault="00E16FD1" w:rsidP="00E16FD1">
            <w:pPr>
              <w:jc w:val="both"/>
              <w:rPr>
                <w:rFonts w:cs="Times New Roman"/>
                <w:sz w:val="20"/>
                <w:szCs w:val="20"/>
              </w:rPr>
            </w:pPr>
            <w:r w:rsidRPr="008457F3">
              <w:rPr>
                <w:rFonts w:cs="Times New Roman"/>
                <w:sz w:val="20"/>
                <w:szCs w:val="20"/>
              </w:rPr>
              <w:t>Docket: A-296-16</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 xml:space="preserve">Contents of appeal book determined; motion to certify appeal as class proceeding — dismissed; </w:t>
            </w:r>
          </w:p>
          <w:p w:rsidR="00E16FD1" w:rsidRPr="008457F3" w:rsidRDefault="00E16FD1" w:rsidP="00E16FD1">
            <w:pPr>
              <w:jc w:val="both"/>
              <w:rPr>
                <w:rFonts w:cs="Times New Roman"/>
                <w:sz w:val="20"/>
                <w:szCs w:val="20"/>
              </w:rPr>
            </w:pPr>
            <w:r w:rsidRPr="008457F3">
              <w:rPr>
                <w:rFonts w:cs="Times New Roman"/>
                <w:sz w:val="20"/>
                <w:szCs w:val="20"/>
              </w:rPr>
              <w:t>All other requests for relief — dismissed</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lastRenderedPageBreak/>
              <w:t>December 6, 2016</w:t>
            </w:r>
          </w:p>
          <w:p w:rsidR="00E16FD1" w:rsidRPr="008457F3" w:rsidRDefault="00E16FD1" w:rsidP="00E16FD1">
            <w:pPr>
              <w:jc w:val="both"/>
              <w:rPr>
                <w:rFonts w:cs="Times New Roman"/>
                <w:sz w:val="20"/>
                <w:szCs w:val="20"/>
              </w:rPr>
            </w:pPr>
            <w:r w:rsidRPr="008457F3">
              <w:rPr>
                <w:rFonts w:cs="Times New Roman"/>
                <w:sz w:val="20"/>
                <w:szCs w:val="20"/>
              </w:rPr>
              <w:t>Federal Court of Appeal</w:t>
            </w:r>
          </w:p>
          <w:p w:rsidR="00E16FD1" w:rsidRPr="008457F3" w:rsidRDefault="00E16FD1" w:rsidP="00E16FD1">
            <w:pPr>
              <w:jc w:val="both"/>
              <w:rPr>
                <w:rFonts w:cs="Times New Roman"/>
                <w:sz w:val="20"/>
                <w:szCs w:val="20"/>
              </w:rPr>
            </w:pPr>
            <w:r w:rsidRPr="008457F3">
              <w:rPr>
                <w:rFonts w:cs="Times New Roman"/>
                <w:sz w:val="20"/>
                <w:szCs w:val="20"/>
              </w:rPr>
              <w:t>(</w:t>
            </w:r>
            <w:proofErr w:type="gramStart"/>
            <w:r w:rsidRPr="008457F3">
              <w:rPr>
                <w:rFonts w:cs="Times New Roman"/>
                <w:sz w:val="20"/>
                <w:szCs w:val="20"/>
              </w:rPr>
              <w:t>de</w:t>
            </w:r>
            <w:proofErr w:type="gramEnd"/>
            <w:r w:rsidRPr="008457F3">
              <w:rPr>
                <w:rFonts w:cs="Times New Roman"/>
                <w:sz w:val="20"/>
                <w:szCs w:val="20"/>
              </w:rPr>
              <w:t xml:space="preserve"> </w:t>
            </w:r>
            <w:proofErr w:type="spellStart"/>
            <w:r w:rsidRPr="008457F3">
              <w:rPr>
                <w:rFonts w:cs="Times New Roman"/>
                <w:sz w:val="20"/>
                <w:szCs w:val="20"/>
              </w:rPr>
              <w:t>Montigny</w:t>
            </w:r>
            <w:proofErr w:type="spellEnd"/>
            <w:r w:rsidRPr="008457F3">
              <w:rPr>
                <w:rFonts w:cs="Times New Roman"/>
                <w:sz w:val="20"/>
                <w:szCs w:val="20"/>
              </w:rPr>
              <w:t xml:space="preserve"> J.A.)</w:t>
            </w:r>
          </w:p>
          <w:p w:rsidR="00E16FD1" w:rsidRPr="008457F3" w:rsidRDefault="00E16FD1" w:rsidP="00E16FD1">
            <w:pPr>
              <w:jc w:val="both"/>
              <w:rPr>
                <w:rFonts w:cs="Times New Roman"/>
                <w:sz w:val="20"/>
                <w:szCs w:val="20"/>
              </w:rPr>
            </w:pPr>
            <w:r w:rsidRPr="008457F3">
              <w:rPr>
                <w:rFonts w:cs="Times New Roman"/>
                <w:sz w:val="20"/>
                <w:szCs w:val="20"/>
              </w:rPr>
              <w:t xml:space="preserve">Docket: A-296-16 </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Motion for reconsideration — dismissed</w:t>
            </w:r>
          </w:p>
          <w:p w:rsidR="00E16FD1" w:rsidRPr="008457F3" w:rsidRDefault="00E16FD1" w:rsidP="00E16FD1">
            <w:pPr>
              <w:jc w:val="both"/>
              <w:rPr>
                <w:rFonts w:cs="Times New Roman"/>
                <w:sz w:val="20"/>
                <w:szCs w:val="20"/>
              </w:rPr>
            </w:pPr>
          </w:p>
        </w:tc>
      </w:tr>
      <w:tr w:rsidR="00E16FD1" w:rsidRPr="008457F3" w:rsidTr="00E16FD1">
        <w:trPr>
          <w:trHeight w:val="621"/>
        </w:trPr>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January 5,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r w:rsidR="00E16FD1" w:rsidRPr="008457F3" w:rsidTr="00E16FD1">
        <w:trPr>
          <w:trHeight w:val="621"/>
        </w:trPr>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March 17,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Motion filed seeking orders to file lengthy reply, to extend time if necessary, to file additional materials, and to strike respondent’s materials</w:t>
            </w:r>
          </w:p>
        </w:tc>
      </w:tr>
    </w:tbl>
    <w:p w:rsidR="00E16FD1" w:rsidRPr="008457F3" w:rsidRDefault="00366C47" w:rsidP="00E16FD1">
      <w:pPr>
        <w:jc w:val="both"/>
        <w:rPr>
          <w:rFonts w:cs="Times New Roman"/>
          <w:sz w:val="20"/>
          <w:szCs w:val="20"/>
        </w:rPr>
      </w:pPr>
      <w:r>
        <w:rPr>
          <w:sz w:val="20"/>
          <w:szCs w:val="20"/>
        </w:rPr>
        <w:pict>
          <v:rect id="_x0000_i1052"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306CB3" w:rsidTr="00E16FD1">
        <w:tc>
          <w:tcPr>
            <w:tcW w:w="543" w:type="pct"/>
          </w:tcPr>
          <w:p w:rsidR="00E16FD1" w:rsidRPr="008457F3" w:rsidRDefault="00E16FD1" w:rsidP="00E16FD1">
            <w:pPr>
              <w:jc w:val="both"/>
              <w:rPr>
                <w:rFonts w:cs="Times New Roman"/>
                <w:sz w:val="20"/>
                <w:szCs w:val="20"/>
                <w:lang w:val="fr-CA"/>
              </w:rPr>
            </w:pPr>
            <w:r w:rsidRPr="008457F3">
              <w:rPr>
                <w:rStyle w:val="SCCFileNumberChar"/>
                <w:sz w:val="20"/>
                <w:szCs w:val="20"/>
                <w:lang w:val="fr-CA"/>
              </w:rPr>
              <w:t>37391</w:t>
            </w:r>
          </w:p>
        </w:tc>
        <w:tc>
          <w:tcPr>
            <w:tcW w:w="4457" w:type="pct"/>
            <w:gridSpan w:val="3"/>
          </w:tcPr>
          <w:p w:rsidR="00973CB8" w:rsidRDefault="00973CB8" w:rsidP="00E16FD1">
            <w:pPr>
              <w:jc w:val="both"/>
              <w:rPr>
                <w:rFonts w:eastAsia="Calibri" w:cs="Times New Roman"/>
                <w:b/>
                <w:sz w:val="20"/>
                <w:szCs w:val="20"/>
                <w:lang w:val="en-US"/>
              </w:rPr>
            </w:pPr>
            <w:r w:rsidRPr="00973CB8">
              <w:rPr>
                <w:rFonts w:eastAsia="Calibri" w:cs="Times New Roman"/>
                <w:b/>
                <w:sz w:val="20"/>
                <w:szCs w:val="20"/>
                <w:lang w:val="en-US"/>
              </w:rPr>
              <w:t xml:space="preserve">The Natural and Sovran-on-the-land, flesh, blood and bone, North America Signatory </w:t>
            </w:r>
            <w:proofErr w:type="spellStart"/>
            <w:r w:rsidRPr="00973CB8">
              <w:rPr>
                <w:rFonts w:eastAsia="Calibri" w:cs="Times New Roman"/>
                <w:b/>
                <w:sz w:val="20"/>
                <w:szCs w:val="20"/>
                <w:lang w:val="en-US"/>
              </w:rPr>
              <w:t>Aeriokwa</w:t>
            </w:r>
            <w:proofErr w:type="spellEnd"/>
            <w:r w:rsidRPr="00973CB8">
              <w:rPr>
                <w:rFonts w:eastAsia="Calibri" w:cs="Times New Roman"/>
                <w:b/>
                <w:sz w:val="20"/>
                <w:szCs w:val="20"/>
                <w:lang w:val="en-US"/>
              </w:rPr>
              <w:t xml:space="preserve"> </w:t>
            </w:r>
            <w:proofErr w:type="spellStart"/>
            <w:r w:rsidRPr="00973CB8">
              <w:rPr>
                <w:rFonts w:eastAsia="Calibri" w:cs="Times New Roman"/>
                <w:b/>
                <w:sz w:val="20"/>
                <w:szCs w:val="20"/>
                <w:lang w:val="en-US"/>
              </w:rPr>
              <w:t>tence</w:t>
            </w:r>
            <w:proofErr w:type="spellEnd"/>
            <w:r w:rsidRPr="00973CB8">
              <w:rPr>
                <w:rFonts w:eastAsia="Calibri" w:cs="Times New Roman"/>
                <w:b/>
                <w:sz w:val="20"/>
                <w:szCs w:val="20"/>
                <w:lang w:val="en-US"/>
              </w:rPr>
              <w:t xml:space="preserve"> </w:t>
            </w:r>
            <w:proofErr w:type="spellStart"/>
            <w:r w:rsidRPr="00973CB8">
              <w:rPr>
                <w:rFonts w:eastAsia="Calibri" w:cs="Times New Roman"/>
                <w:b/>
                <w:sz w:val="20"/>
                <w:szCs w:val="20"/>
                <w:lang w:val="en-US"/>
              </w:rPr>
              <w:t>Kanienkehaika</w:t>
            </w:r>
            <w:proofErr w:type="spellEnd"/>
            <w:r w:rsidRPr="00973CB8">
              <w:rPr>
                <w:rFonts w:eastAsia="Calibri" w:cs="Times New Roman"/>
                <w:b/>
                <w:sz w:val="20"/>
                <w:szCs w:val="20"/>
                <w:lang w:val="en-US"/>
              </w:rPr>
              <w:t xml:space="preserve"> Indian man :Gregory-John :Bloom©, as created by the Creator (God) c. Sa </w:t>
            </w:r>
            <w:proofErr w:type="spellStart"/>
            <w:r w:rsidRPr="00973CB8">
              <w:rPr>
                <w:rFonts w:eastAsia="Calibri" w:cs="Times New Roman"/>
                <w:b/>
                <w:sz w:val="20"/>
                <w:szCs w:val="20"/>
                <w:lang w:val="en-US"/>
              </w:rPr>
              <w:t>Majesté</w:t>
            </w:r>
            <w:proofErr w:type="spellEnd"/>
            <w:r w:rsidRPr="00973CB8">
              <w:rPr>
                <w:rFonts w:eastAsia="Calibri" w:cs="Times New Roman"/>
                <w:b/>
                <w:sz w:val="20"/>
                <w:szCs w:val="20"/>
                <w:lang w:val="en-US"/>
              </w:rPr>
              <w:t xml:space="preserve"> la </w:t>
            </w:r>
            <w:proofErr w:type="spellStart"/>
            <w:r w:rsidRPr="00973CB8">
              <w:rPr>
                <w:rFonts w:eastAsia="Calibri" w:cs="Times New Roman"/>
                <w:b/>
                <w:sz w:val="20"/>
                <w:szCs w:val="20"/>
                <w:lang w:val="en-US"/>
              </w:rPr>
              <w:t>Reine</w:t>
            </w:r>
            <w:proofErr w:type="spellEnd"/>
            <w:r w:rsidRPr="00973CB8">
              <w:rPr>
                <w:rFonts w:eastAsia="Calibri" w:cs="Times New Roman"/>
                <w:b/>
                <w:sz w:val="20"/>
                <w:szCs w:val="20"/>
                <w:lang w:val="en-US"/>
              </w:rPr>
              <w:t xml:space="preserve"> </w:t>
            </w:r>
          </w:p>
          <w:p w:rsidR="00E16FD1" w:rsidRPr="008457F3" w:rsidRDefault="00E16FD1" w:rsidP="00E16FD1">
            <w:pPr>
              <w:jc w:val="both"/>
              <w:rPr>
                <w:rFonts w:cs="Times New Roman"/>
                <w:sz w:val="20"/>
                <w:szCs w:val="20"/>
                <w:lang w:val="fr-CA"/>
              </w:rPr>
            </w:pPr>
            <w:r w:rsidRPr="00973CB8">
              <w:rPr>
                <w:rFonts w:cs="Times New Roman"/>
                <w:sz w:val="20"/>
                <w:szCs w:val="20"/>
                <w:lang w:val="fr-CA"/>
              </w:rPr>
              <w:t xml:space="preserve">(C.F.) </w:t>
            </w:r>
            <w:r w:rsidRPr="008457F3">
              <w:rPr>
                <w:rFonts w:cs="Times New Roman"/>
                <w:sz w:val="20"/>
                <w:szCs w:val="20"/>
                <w:lang w:val="fr-CA"/>
              </w:rPr>
              <w:t>(Civile) (Sur autorisation)</w:t>
            </w:r>
          </w:p>
        </w:tc>
      </w:tr>
      <w:tr w:rsidR="00E16FD1" w:rsidRPr="00306CB3" w:rsidTr="00E16FD1">
        <w:tc>
          <w:tcPr>
            <w:tcW w:w="543" w:type="pct"/>
          </w:tcPr>
          <w:p w:rsidR="00E16FD1" w:rsidRPr="008457F3" w:rsidRDefault="00E16FD1" w:rsidP="00E16FD1">
            <w:pPr>
              <w:jc w:val="both"/>
              <w:rPr>
                <w:rStyle w:val="SCCFileNumberChar"/>
                <w:sz w:val="20"/>
                <w:szCs w:val="20"/>
                <w:lang w:val="fr-CA"/>
              </w:rPr>
            </w:pPr>
            <w:r>
              <w:rPr>
                <w:rStyle w:val="SCCFileNumberChar"/>
                <w:sz w:val="20"/>
                <w:szCs w:val="20"/>
                <w:lang w:val="fr-CA"/>
              </w:rPr>
              <w:t>Coram :</w:t>
            </w:r>
          </w:p>
        </w:tc>
        <w:tc>
          <w:tcPr>
            <w:tcW w:w="4457" w:type="pct"/>
            <w:gridSpan w:val="3"/>
          </w:tcPr>
          <w:p w:rsidR="00E16FD1" w:rsidRDefault="00973CB8" w:rsidP="00E16FD1">
            <w:pPr>
              <w:pStyle w:val="SCCLsocParty"/>
              <w:jc w:val="both"/>
              <w:rPr>
                <w:rFonts w:eastAsiaTheme="minorEastAsia"/>
                <w:sz w:val="20"/>
                <w:szCs w:val="20"/>
                <w:lang w:val="fr-FR" w:eastAsia="en-CA"/>
              </w:rPr>
            </w:pPr>
            <w:r w:rsidRPr="00B67A34">
              <w:rPr>
                <w:rFonts w:eastAsiaTheme="minorEastAsia"/>
                <w:sz w:val="20"/>
                <w:szCs w:val="20"/>
                <w:lang w:val="fr-FR" w:eastAsia="en-CA"/>
              </w:rPr>
              <w:t xml:space="preserve">La juge en chef </w:t>
            </w:r>
            <w:proofErr w:type="spellStart"/>
            <w:r w:rsidRPr="00B67A34">
              <w:rPr>
                <w:rFonts w:eastAsiaTheme="minorEastAsia"/>
                <w:sz w:val="20"/>
                <w:szCs w:val="20"/>
                <w:lang w:val="fr-FR" w:eastAsia="en-CA"/>
              </w:rPr>
              <w:t>McLachlin</w:t>
            </w:r>
            <w:proofErr w:type="spellEnd"/>
            <w:r w:rsidRPr="00B67A34">
              <w:rPr>
                <w:rFonts w:eastAsiaTheme="minorEastAsia"/>
                <w:sz w:val="20"/>
                <w:szCs w:val="20"/>
                <w:lang w:val="fr-FR" w:eastAsia="en-CA"/>
              </w:rPr>
              <w:t xml:space="preserve"> et les juges Abella, </w:t>
            </w:r>
            <w:proofErr w:type="spellStart"/>
            <w:r w:rsidRPr="00B67A34">
              <w:rPr>
                <w:rFonts w:eastAsiaTheme="minorEastAsia"/>
                <w:sz w:val="20"/>
                <w:szCs w:val="20"/>
                <w:lang w:val="fr-FR" w:eastAsia="en-CA"/>
              </w:rPr>
              <w:t>Moldaver</w:t>
            </w:r>
            <w:proofErr w:type="spellEnd"/>
            <w:r w:rsidRPr="00B67A34">
              <w:rPr>
                <w:rFonts w:eastAsiaTheme="minorEastAsia"/>
                <w:sz w:val="20"/>
                <w:szCs w:val="20"/>
                <w:lang w:val="fr-FR" w:eastAsia="en-CA"/>
              </w:rPr>
              <w:t xml:space="preserve">, </w:t>
            </w:r>
            <w:proofErr w:type="spellStart"/>
            <w:r w:rsidRPr="00B67A34">
              <w:rPr>
                <w:rFonts w:eastAsiaTheme="minorEastAsia"/>
                <w:sz w:val="20"/>
                <w:szCs w:val="20"/>
                <w:lang w:val="fr-FR" w:eastAsia="en-CA"/>
              </w:rPr>
              <w:t>Karakatsanis</w:t>
            </w:r>
            <w:proofErr w:type="spellEnd"/>
            <w:r w:rsidRPr="00B67A34">
              <w:rPr>
                <w:rFonts w:eastAsiaTheme="minorEastAsia"/>
                <w:sz w:val="20"/>
                <w:szCs w:val="20"/>
                <w:lang w:val="fr-FR" w:eastAsia="en-CA"/>
              </w:rPr>
              <w:t>, Wagner, Gascon, Côté, Brown et Rowe</w:t>
            </w:r>
          </w:p>
          <w:p w:rsidR="00973CB8" w:rsidRPr="00973CB8" w:rsidRDefault="00973CB8" w:rsidP="00973CB8">
            <w:pPr>
              <w:rPr>
                <w:lang w:val="fr-FR" w:eastAsia="en-CA"/>
              </w:rPr>
            </w:pPr>
          </w:p>
        </w:tc>
      </w:tr>
      <w:tr w:rsidR="00E16FD1" w:rsidRPr="00306CB3" w:rsidTr="00E16FD1">
        <w:tc>
          <w:tcPr>
            <w:tcW w:w="5000" w:type="pct"/>
            <w:gridSpan w:val="4"/>
          </w:tcPr>
          <w:p w:rsidR="00973CB8" w:rsidRDefault="00973CB8" w:rsidP="00973CB8">
            <w:pPr>
              <w:pStyle w:val="SCCLsocParty"/>
              <w:jc w:val="both"/>
              <w:rPr>
                <w:sz w:val="20"/>
                <w:szCs w:val="20"/>
              </w:rPr>
            </w:pPr>
            <w:r w:rsidRPr="00B67A34">
              <w:rPr>
                <w:sz w:val="20"/>
                <w:szCs w:val="20"/>
              </w:rPr>
              <w:t xml:space="preserve">Les requêtes diverses sont rejetées. La demande d’autorisation d’appel de l’arrêt de la </w:t>
            </w:r>
            <w:r w:rsidRPr="00B67A34">
              <w:rPr>
                <w:sz w:val="20"/>
                <w:szCs w:val="20"/>
                <w:lang w:val="fr-FR"/>
              </w:rPr>
              <w:t>Cour d’appel fédérale</w:t>
            </w:r>
            <w:r w:rsidRPr="00B67A34">
              <w:rPr>
                <w:sz w:val="20"/>
                <w:szCs w:val="20"/>
              </w:rPr>
              <w:t xml:space="preserve">, numéro </w:t>
            </w:r>
            <w:r w:rsidRPr="00B67A34">
              <w:rPr>
                <w:sz w:val="20"/>
                <w:szCs w:val="20"/>
                <w:lang w:val="fr-FR"/>
              </w:rPr>
              <w:t>A-296-16</w:t>
            </w:r>
            <w:r w:rsidRPr="00B67A34">
              <w:rPr>
                <w:sz w:val="20"/>
                <w:szCs w:val="20"/>
              </w:rPr>
              <w:t xml:space="preserve">, daté du </w:t>
            </w:r>
            <w:r w:rsidRPr="00B67A34">
              <w:rPr>
                <w:sz w:val="20"/>
                <w:szCs w:val="20"/>
                <w:lang w:val="fr-FR"/>
              </w:rPr>
              <w:t>6 décembre 2016</w:t>
            </w:r>
            <w:r w:rsidRPr="00B67A34">
              <w:rPr>
                <w:sz w:val="20"/>
                <w:szCs w:val="20"/>
              </w:rPr>
              <w:t>, est rejetée avec dépens.</w:t>
            </w:r>
          </w:p>
          <w:p w:rsidR="00973CB8" w:rsidRPr="00973CB8" w:rsidRDefault="00973CB8" w:rsidP="00973CB8">
            <w:pPr>
              <w:rPr>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Droit constitutionnel — Partage des compétences — Peuples autochtones — L’Agence du revenu du Canada a délivré des demandes de paiement d’impôt — Le demandeur a introduit une demande de contrôle judiciaire pour contester les demandes de paiement — La requête en contrôle judiciaire a été rejetée — Le demandeur interjette appel de l’ordonnance de rejet et présente diverses requêtes visant à obtenir un redressement — Les requêtes visant à obtenir un redressement ont été rejetées — La Cour d’appel a rejeté la requête en réexamen — Les juridictions inférieures peuvent-elles faire fi de la jurisprudence de la Cour suprême du Canada et substituer leurs propres conclusions au soutien de politiques racistes à l’endroit des Indiens d’Amérique du Nord ou des Canadiens en général? — Le gouvernement libéral </w:t>
            </w:r>
            <w:proofErr w:type="spellStart"/>
            <w:r w:rsidRPr="008457F3">
              <w:rPr>
                <w:rFonts w:cs="Times New Roman"/>
                <w:sz w:val="20"/>
                <w:szCs w:val="20"/>
                <w:lang w:val="fr-CA"/>
              </w:rPr>
              <w:t>a-t-il</w:t>
            </w:r>
            <w:proofErr w:type="spellEnd"/>
            <w:r w:rsidRPr="008457F3">
              <w:rPr>
                <w:rFonts w:cs="Times New Roman"/>
                <w:sz w:val="20"/>
                <w:szCs w:val="20"/>
                <w:lang w:val="fr-CA"/>
              </w:rPr>
              <w:t xml:space="preserve"> manqué à son obligation fiduciaire envers les Indiens en 1949 lorsqu’il a mis fin à tous les pourvois au Conseil privé à Londres? — Les juridictions inférieures </w:t>
            </w:r>
            <w:proofErr w:type="spellStart"/>
            <w:r w:rsidRPr="008457F3">
              <w:rPr>
                <w:rFonts w:cs="Times New Roman"/>
                <w:sz w:val="20"/>
                <w:szCs w:val="20"/>
                <w:lang w:val="fr-CA"/>
              </w:rPr>
              <w:t>ont-elles</w:t>
            </w:r>
            <w:proofErr w:type="spellEnd"/>
            <w:r w:rsidRPr="008457F3">
              <w:rPr>
                <w:rFonts w:cs="Times New Roman"/>
                <w:sz w:val="20"/>
                <w:szCs w:val="20"/>
                <w:lang w:val="fr-CA"/>
              </w:rPr>
              <w:t xml:space="preserve"> eu tort de ne pas confirmer le fait indéniable que le titre des Indiens d’Amérique de Nord existe indépendamment de la </w:t>
            </w:r>
            <w:r w:rsidRPr="008457F3">
              <w:rPr>
                <w:rFonts w:cs="Times New Roman"/>
                <w:i/>
                <w:sz w:val="20"/>
                <w:szCs w:val="20"/>
                <w:lang w:val="fr-CA"/>
              </w:rPr>
              <w:t>Proclamation royale</w:t>
            </w:r>
            <w:r w:rsidRPr="008457F3">
              <w:rPr>
                <w:rFonts w:cs="Times New Roman"/>
                <w:sz w:val="20"/>
                <w:szCs w:val="20"/>
                <w:lang w:val="fr-CA"/>
              </w:rPr>
              <w:t>, et qu’il s’agit d’un droit légitime qui découle de l’occupation et de la possession historiques de terres tribales?</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En 2014, le demandeur a introduit en Cour fédérale une demande de contrôle judiciaire en vue de contester des demandes de paiement d’impôt délivrées par l’Agence du revenu du Canada. Le 4 août 2016, la demande de contrôle judiciaire a été rejetée. Le demandeur a interjeté appel de l’ordonnance de rejet et a présenté une série de requêtes pour déterminer le contenu du dossier d’appel et autoriser l’appel comme recours collectif, en plus de solliciter d’autres redressements divers.</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Le 8 novembre 2016, le juge de Montigny de la Cour d’appel fédérale a rendu une ordonnance établissant le contenu du dossier et les délais relatifs à l’appel, mais il a rejeté la requête pour autoriser l’appel comme recours collectif, et refusé les autres redressements sollicités par le demandeur. Le 6 décembre 2016, le juge de Montigny a rejeté la requête du demandeur en réexamen de sa décision antérieure de rejeter les requêtes visant à obtenir un redressement, concluant que le demandeur n’avait pas établi de motifs justifiant le réexamen.</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4 août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fédérale</w:t>
            </w:r>
          </w:p>
          <w:p w:rsidR="00E16FD1" w:rsidRPr="008457F3" w:rsidRDefault="00E16FD1" w:rsidP="00E16FD1">
            <w:pPr>
              <w:jc w:val="both"/>
              <w:rPr>
                <w:rFonts w:cs="Times New Roman"/>
                <w:sz w:val="20"/>
                <w:szCs w:val="20"/>
                <w:lang w:val="fr-CA"/>
              </w:rPr>
            </w:pPr>
            <w:r w:rsidRPr="008457F3">
              <w:rPr>
                <w:rFonts w:cs="Times New Roman"/>
                <w:sz w:val="20"/>
                <w:szCs w:val="20"/>
                <w:lang w:val="fr-CA"/>
              </w:rPr>
              <w:t>(Juge Brown)</w:t>
            </w:r>
          </w:p>
          <w:p w:rsidR="00E16FD1" w:rsidRPr="008457F3" w:rsidRDefault="00E16FD1" w:rsidP="00E16FD1">
            <w:pPr>
              <w:jc w:val="both"/>
              <w:rPr>
                <w:rFonts w:cs="Times New Roman"/>
                <w:sz w:val="20"/>
                <w:szCs w:val="20"/>
                <w:lang w:val="fr-CA"/>
              </w:rPr>
            </w:pPr>
            <w:r w:rsidRPr="008457F3">
              <w:rPr>
                <w:rFonts w:cs="Times New Roman"/>
                <w:sz w:val="20"/>
                <w:szCs w:val="20"/>
                <w:lang w:val="fr-CA"/>
              </w:rPr>
              <w:t>N</w:t>
            </w:r>
            <w:r w:rsidRPr="008457F3">
              <w:rPr>
                <w:rFonts w:cs="Times New Roman"/>
                <w:sz w:val="20"/>
                <w:szCs w:val="20"/>
                <w:vertAlign w:val="superscript"/>
                <w:lang w:val="fr-CA"/>
              </w:rPr>
              <w:t>o</w:t>
            </w:r>
            <w:r w:rsidRPr="008457F3">
              <w:rPr>
                <w:rFonts w:cs="Times New Roman"/>
                <w:sz w:val="20"/>
                <w:szCs w:val="20"/>
                <w:lang w:val="fr-CA"/>
              </w:rPr>
              <w:t xml:space="preserve"> du greffe : T-1663-14 </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Rejet de la demande de contrôle judiciaire</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8 novembre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fédérale</w:t>
            </w:r>
          </w:p>
          <w:p w:rsidR="00E16FD1" w:rsidRPr="008457F3" w:rsidRDefault="00E16FD1" w:rsidP="00E16FD1">
            <w:pPr>
              <w:jc w:val="both"/>
              <w:rPr>
                <w:rFonts w:cs="Times New Roman"/>
                <w:sz w:val="20"/>
                <w:szCs w:val="20"/>
                <w:lang w:val="fr-CA"/>
              </w:rPr>
            </w:pPr>
            <w:r w:rsidRPr="008457F3">
              <w:rPr>
                <w:rFonts w:cs="Times New Roman"/>
                <w:sz w:val="20"/>
                <w:szCs w:val="20"/>
                <w:lang w:val="fr-CA"/>
              </w:rPr>
              <w:t>(Juge de Montigny)</w:t>
            </w:r>
          </w:p>
          <w:p w:rsidR="00E16FD1" w:rsidRPr="008457F3" w:rsidRDefault="00E16FD1" w:rsidP="00E16FD1">
            <w:pPr>
              <w:jc w:val="both"/>
              <w:rPr>
                <w:rFonts w:cs="Times New Roman"/>
                <w:sz w:val="20"/>
                <w:szCs w:val="20"/>
                <w:lang w:val="fr-CA"/>
              </w:rPr>
            </w:pPr>
            <w:r w:rsidRPr="008457F3">
              <w:rPr>
                <w:rFonts w:cs="Times New Roman"/>
                <w:sz w:val="20"/>
                <w:szCs w:val="20"/>
                <w:lang w:val="fr-CA"/>
              </w:rPr>
              <w:t>N</w:t>
            </w:r>
            <w:r w:rsidRPr="008457F3">
              <w:rPr>
                <w:rFonts w:cs="Times New Roman"/>
                <w:sz w:val="20"/>
                <w:szCs w:val="20"/>
                <w:vertAlign w:val="superscript"/>
                <w:lang w:val="fr-CA"/>
              </w:rPr>
              <w:t>o</w:t>
            </w:r>
            <w:r w:rsidRPr="008457F3">
              <w:rPr>
                <w:rFonts w:cs="Times New Roman"/>
                <w:sz w:val="20"/>
                <w:szCs w:val="20"/>
                <w:lang w:val="fr-CA"/>
              </w:rPr>
              <w:t xml:space="preserve"> du greffe : A-296-16</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Jugement déterminant le contenu du dossier d’appel, rejetant la requête pour autoriser l’appel comme recours collectif et rejetant toutes les autres demandes de redressement; </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6 décembre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fédérale</w:t>
            </w:r>
          </w:p>
          <w:p w:rsidR="00E16FD1" w:rsidRPr="008457F3" w:rsidRDefault="00E16FD1" w:rsidP="00E16FD1">
            <w:pPr>
              <w:jc w:val="both"/>
              <w:rPr>
                <w:rFonts w:cs="Times New Roman"/>
                <w:sz w:val="20"/>
                <w:szCs w:val="20"/>
                <w:lang w:val="fr-CA"/>
              </w:rPr>
            </w:pPr>
            <w:r w:rsidRPr="008457F3">
              <w:rPr>
                <w:rFonts w:cs="Times New Roman"/>
                <w:sz w:val="20"/>
                <w:szCs w:val="20"/>
                <w:lang w:val="fr-CA"/>
              </w:rPr>
              <w:t>(Juge de Montigny)</w:t>
            </w:r>
          </w:p>
          <w:p w:rsidR="00E16FD1" w:rsidRPr="008457F3" w:rsidRDefault="00E16FD1" w:rsidP="00E16FD1">
            <w:pPr>
              <w:jc w:val="both"/>
              <w:rPr>
                <w:rFonts w:cs="Times New Roman"/>
                <w:sz w:val="20"/>
                <w:szCs w:val="20"/>
                <w:lang w:val="fr-CA"/>
              </w:rPr>
            </w:pPr>
            <w:r w:rsidRPr="008457F3">
              <w:rPr>
                <w:rFonts w:cs="Times New Roman"/>
                <w:sz w:val="20"/>
                <w:szCs w:val="20"/>
                <w:lang w:val="fr-CA"/>
              </w:rPr>
              <w:t>N</w:t>
            </w:r>
            <w:r w:rsidRPr="008457F3">
              <w:rPr>
                <w:rFonts w:cs="Times New Roman"/>
                <w:sz w:val="20"/>
                <w:szCs w:val="20"/>
                <w:vertAlign w:val="superscript"/>
                <w:lang w:val="fr-CA"/>
              </w:rPr>
              <w:t>o</w:t>
            </w:r>
            <w:r w:rsidRPr="008457F3">
              <w:rPr>
                <w:rFonts w:cs="Times New Roman"/>
                <w:sz w:val="20"/>
                <w:szCs w:val="20"/>
                <w:lang w:val="fr-CA"/>
              </w:rPr>
              <w:t xml:space="preserve"> du greffe : A-296-16 </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Rejet de la requête en réexamen</w:t>
            </w:r>
          </w:p>
          <w:p w:rsidR="00E16FD1" w:rsidRPr="008457F3" w:rsidRDefault="00E16FD1" w:rsidP="00E16FD1">
            <w:pPr>
              <w:jc w:val="both"/>
              <w:rPr>
                <w:rFonts w:cs="Times New Roman"/>
                <w:sz w:val="20"/>
                <w:szCs w:val="20"/>
                <w:lang w:val="fr-CA"/>
              </w:rPr>
            </w:pPr>
          </w:p>
        </w:tc>
      </w:tr>
      <w:tr w:rsidR="00E16FD1" w:rsidRPr="00306CB3" w:rsidTr="00E16FD1">
        <w:trPr>
          <w:trHeight w:val="621"/>
        </w:trPr>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5 janvier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Dépôt de la demande d’autorisation d’appel</w:t>
            </w:r>
          </w:p>
          <w:p w:rsidR="00E16FD1" w:rsidRPr="008457F3" w:rsidRDefault="00E16FD1" w:rsidP="00E16FD1">
            <w:pPr>
              <w:jc w:val="both"/>
              <w:rPr>
                <w:rFonts w:cs="Times New Roman"/>
                <w:sz w:val="20"/>
                <w:szCs w:val="20"/>
                <w:lang w:val="fr-CA"/>
              </w:rPr>
            </w:pPr>
          </w:p>
        </w:tc>
      </w:tr>
      <w:tr w:rsidR="00E16FD1" w:rsidRPr="00306CB3" w:rsidTr="00E16FD1">
        <w:trPr>
          <w:trHeight w:val="621"/>
        </w:trPr>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17 mars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Dépôt de la requête pour déposer une réplique volumineuse, proroger le délai au besoin, déposer des documents supplémentaires et radier des documents de l’intimée</w:t>
            </w:r>
          </w:p>
        </w:tc>
      </w:tr>
    </w:tbl>
    <w:p w:rsidR="00E16FD1" w:rsidRPr="008457F3" w:rsidRDefault="00366C47" w:rsidP="00E16FD1">
      <w:pPr>
        <w:jc w:val="both"/>
        <w:rPr>
          <w:rFonts w:cs="Times New Roman"/>
          <w:sz w:val="20"/>
          <w:szCs w:val="20"/>
          <w:lang w:val="fr-CA"/>
        </w:rPr>
      </w:pPr>
      <w:r>
        <w:rPr>
          <w:sz w:val="20"/>
          <w:szCs w:val="20"/>
        </w:rPr>
        <w:pict>
          <v:rect id="_x0000_i1053"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37453</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 xml:space="preserve">Ezra Levant v. </w:t>
            </w:r>
            <w:proofErr w:type="spellStart"/>
            <w:r w:rsidRPr="008457F3">
              <w:rPr>
                <w:b/>
                <w:sz w:val="20"/>
                <w:szCs w:val="20"/>
                <w:lang w:val="en-US"/>
              </w:rPr>
              <w:t>Khurrum</w:t>
            </w:r>
            <w:proofErr w:type="spellEnd"/>
            <w:r w:rsidRPr="008457F3">
              <w:rPr>
                <w:b/>
                <w:sz w:val="20"/>
                <w:szCs w:val="20"/>
                <w:lang w:val="en-US"/>
              </w:rPr>
              <w:t xml:space="preserve"> Awan</w:t>
            </w:r>
          </w:p>
          <w:p w:rsidR="00E16FD1" w:rsidRPr="008457F3" w:rsidRDefault="00E16FD1" w:rsidP="00E16FD1">
            <w:pPr>
              <w:jc w:val="both"/>
              <w:rPr>
                <w:rFonts w:cs="Times New Roman"/>
                <w:sz w:val="20"/>
                <w:szCs w:val="20"/>
              </w:rPr>
            </w:pPr>
            <w:r w:rsidRPr="008457F3">
              <w:rPr>
                <w:rFonts w:cs="Times New Roman"/>
                <w:sz w:val="20"/>
                <w:szCs w:val="20"/>
              </w:rPr>
              <w:t>(Ont.) (Civil) (By Leave)</w:t>
            </w:r>
          </w:p>
        </w:tc>
      </w:tr>
      <w:tr w:rsidR="00E16FD1" w:rsidRPr="008457F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E16FD1" w:rsidRDefault="00973CB8" w:rsidP="00E16FD1">
            <w:pPr>
              <w:pStyle w:val="SCCLsocParty"/>
              <w:jc w:val="both"/>
              <w:rPr>
                <w:rFonts w:eastAsiaTheme="minorEastAsia"/>
                <w:sz w:val="20"/>
                <w:szCs w:val="20"/>
                <w:lang w:val="en-US" w:eastAsia="en-CA"/>
              </w:rPr>
            </w:pPr>
            <w:proofErr w:type="spellStart"/>
            <w:r w:rsidRPr="00973CB8">
              <w:rPr>
                <w:rFonts w:eastAsiaTheme="minorEastAsia"/>
                <w:sz w:val="20"/>
                <w:szCs w:val="20"/>
                <w:lang w:val="en-US" w:eastAsia="en-CA"/>
              </w:rPr>
              <w:t>McLachlin</w:t>
            </w:r>
            <w:proofErr w:type="spellEnd"/>
            <w:r w:rsidRPr="00973CB8">
              <w:rPr>
                <w:rFonts w:eastAsiaTheme="minorEastAsia"/>
                <w:sz w:val="20"/>
                <w:szCs w:val="20"/>
                <w:lang w:val="en-US" w:eastAsia="en-CA"/>
              </w:rPr>
              <w:t xml:space="preserve"> C.J. and </w:t>
            </w:r>
            <w:proofErr w:type="spellStart"/>
            <w:r w:rsidRPr="00973CB8">
              <w:rPr>
                <w:rFonts w:eastAsiaTheme="minorEastAsia"/>
                <w:sz w:val="20"/>
                <w:szCs w:val="20"/>
                <w:lang w:val="en-US" w:eastAsia="en-CA"/>
              </w:rPr>
              <w:t>Abella</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Moldaver</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Karakatsanis</w:t>
            </w:r>
            <w:proofErr w:type="spellEnd"/>
            <w:r w:rsidRPr="00973CB8">
              <w:rPr>
                <w:rFonts w:eastAsiaTheme="minorEastAsia"/>
                <w:sz w:val="20"/>
                <w:szCs w:val="20"/>
                <w:lang w:val="en-US" w:eastAsia="en-CA"/>
              </w:rPr>
              <w:t xml:space="preserve">, Wagner, </w:t>
            </w:r>
            <w:proofErr w:type="spellStart"/>
            <w:r w:rsidRPr="00973CB8">
              <w:rPr>
                <w:rFonts w:eastAsiaTheme="minorEastAsia"/>
                <w:sz w:val="20"/>
                <w:szCs w:val="20"/>
                <w:lang w:val="en-US" w:eastAsia="en-CA"/>
              </w:rPr>
              <w:t>Gascon</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Côté</w:t>
            </w:r>
            <w:proofErr w:type="spellEnd"/>
            <w:r w:rsidRPr="00973CB8">
              <w:rPr>
                <w:rFonts w:eastAsiaTheme="minorEastAsia"/>
                <w:sz w:val="20"/>
                <w:szCs w:val="20"/>
                <w:lang w:val="en-US" w:eastAsia="en-CA"/>
              </w:rPr>
              <w:t>, Brown and Rowe JJ.</w:t>
            </w:r>
          </w:p>
          <w:p w:rsidR="00973CB8" w:rsidRPr="00973CB8" w:rsidRDefault="00973CB8" w:rsidP="00973CB8">
            <w:pPr>
              <w:rPr>
                <w:lang w:val="en-US" w:eastAsia="en-CA"/>
              </w:rPr>
            </w:pPr>
          </w:p>
        </w:tc>
      </w:tr>
      <w:tr w:rsidR="00E16FD1" w:rsidRPr="008457F3" w:rsidTr="00E16FD1">
        <w:tc>
          <w:tcPr>
            <w:tcW w:w="5000" w:type="pct"/>
            <w:gridSpan w:val="4"/>
          </w:tcPr>
          <w:p w:rsidR="00E16FD1" w:rsidRDefault="00973CB8" w:rsidP="00E16FD1">
            <w:pPr>
              <w:pStyle w:val="SCCLsocParty"/>
              <w:jc w:val="both"/>
              <w:rPr>
                <w:sz w:val="20"/>
                <w:szCs w:val="20"/>
                <w:lang w:val="en-US"/>
              </w:rPr>
            </w:pPr>
            <w:r w:rsidRPr="00973CB8">
              <w:rPr>
                <w:sz w:val="20"/>
                <w:szCs w:val="20"/>
                <w:lang w:val="en-US"/>
              </w:rPr>
              <w:t>The motion for an extension of time to serve and file the application for leave to appeal is granted. The application for leave to appeal from the judgment of the Court of Appeal for Ontario, Number C59810, 2016 ONCA 970, dated December 22, 2016, is dismissed with costs.</w:t>
            </w:r>
          </w:p>
          <w:p w:rsidR="00973CB8" w:rsidRPr="00973CB8" w:rsidRDefault="00973CB8" w:rsidP="00973CB8">
            <w:pPr>
              <w:rPr>
                <w:lang w:val="en-US"/>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Torts – Libel and slander – Damages – Aggravated damages – Respondent succeeding in action for libel – Any defence of fair comment found to be defeated by malice – Should a finding of malice no longer be able to defeat a valid defence of fair comment in defamation cases in Canada? – Should malice only be considered when determining whether a person could honestly hold the opinion expressed by the defendant, similar to how courts in the U.K. and New Zealand apply the “honest opinion” defence? – Is it correct in law for a trial judge to find malice against a defendant where there is no finding of actual malice by the defendant toward the plaintiff himself? – Can a defendant’s malice or ill will against someone other than the plaintiff be transferred to a plaintiff for purposes of finding malice? – When considering the defence of fair comment in the context of a blog post, if a defendant describes a plaintiff as a “liar”, is that an expression of opinion or comment, and not a statement of fact? – Should a court take into account the full context of publication when making that determination? – Should aggravated damages be abolished in defamation cases, in accordance with the recommendation of Ontario’s Law Reform Commission? </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In 2006, Maclean’s magazine published a cover story entitled “The future belongs to Islam” by a journalist Mark Steyn. Mr. Awan, at the time a law student at Osgoode Hall, became concerned about the content of the article. He and three other law students decided to approach Maclean’s about their concerns and to ask that the magazine publish a reply article by a mutually acceptable author. Maclean’s agreed to meet with them. At the meeting, Maclean’s Editor-in-Chief disagreed with the students’ views of the article. It later became apparent that there were different perceptions about what happened at the meeting with respect to the students’ request that the magazine publish a reply article. </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 xml:space="preserve">The students responded with a human rights complaint against the publishers in Ontario. Complaints were also filed in British Columbia and with the Canadian Human Rights Commission. Mr. Awan testified at the hearing before the British </w:t>
            </w:r>
            <w:r w:rsidRPr="008457F3">
              <w:rPr>
                <w:rFonts w:cs="Times New Roman"/>
                <w:sz w:val="20"/>
                <w:szCs w:val="20"/>
              </w:rPr>
              <w:lastRenderedPageBreak/>
              <w:t xml:space="preserve">Columbia Human Rights Tribunal as a fact witness about what happened at the meeting with Maclean’s. Mr. Levant attended the hearing and live-blogged about it. The blog posts referred to Mr. Awan as a “liar” and “anti-Semite” and stated that he was engaged in a “shakedown” of Maclean’s, and that he was in a conflict of interest in the British Columbia proceeding.  </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Mr. Awan served a libel notice and commenced an action against Mr. Levant in the Ontario Superior Court.</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lastRenderedPageBreak/>
              <w:t>November 27, 2014</w:t>
            </w:r>
          </w:p>
          <w:p w:rsidR="00E16FD1" w:rsidRPr="008457F3" w:rsidRDefault="00E16FD1" w:rsidP="00E16FD1">
            <w:pPr>
              <w:jc w:val="both"/>
              <w:rPr>
                <w:rFonts w:cs="Times New Roman"/>
                <w:sz w:val="20"/>
                <w:szCs w:val="20"/>
              </w:rPr>
            </w:pPr>
            <w:r w:rsidRPr="008457F3">
              <w:rPr>
                <w:rFonts w:cs="Times New Roman"/>
                <w:sz w:val="20"/>
                <w:szCs w:val="20"/>
              </w:rPr>
              <w:t>Ontario Superior Court of Justice</w:t>
            </w:r>
          </w:p>
          <w:p w:rsidR="00E16FD1" w:rsidRPr="008457F3" w:rsidRDefault="00E16FD1" w:rsidP="00E16FD1">
            <w:pPr>
              <w:jc w:val="both"/>
              <w:rPr>
                <w:rFonts w:cs="Times New Roman"/>
                <w:sz w:val="20"/>
                <w:szCs w:val="20"/>
              </w:rPr>
            </w:pPr>
            <w:r w:rsidRPr="008457F3">
              <w:rPr>
                <w:rFonts w:cs="Times New Roman"/>
                <w:sz w:val="20"/>
                <w:szCs w:val="20"/>
              </w:rPr>
              <w:t>(Matheson J.)</w:t>
            </w:r>
          </w:p>
          <w:p w:rsidR="00E16FD1" w:rsidRPr="008457F3" w:rsidRDefault="00366C47" w:rsidP="00E16FD1">
            <w:pPr>
              <w:jc w:val="both"/>
              <w:rPr>
                <w:rStyle w:val="Hyperlink"/>
                <w:rFonts w:cs="Times New Roman"/>
                <w:sz w:val="20"/>
                <w:szCs w:val="20"/>
              </w:rPr>
            </w:pPr>
            <w:hyperlink r:id="rId36" w:history="1">
              <w:r w:rsidR="00E16FD1" w:rsidRPr="008457F3">
                <w:rPr>
                  <w:rStyle w:val="Hyperlink"/>
                  <w:rFonts w:cs="Times New Roman"/>
                  <w:sz w:val="20"/>
                  <w:szCs w:val="20"/>
                </w:rPr>
                <w:t>2014 ONSC 6890</w:t>
              </w:r>
            </w:hyperlink>
            <w:r w:rsidR="00E16FD1" w:rsidRPr="008457F3">
              <w:rPr>
                <w:rStyle w:val="Hyperlink"/>
                <w:rFonts w:cs="Times New Roman"/>
                <w:sz w:val="20"/>
                <w:szCs w:val="20"/>
              </w:rPr>
              <w:t xml:space="preserve"> </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 xml:space="preserve">Defamation claim allowed </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December 22, 2016</w:t>
            </w:r>
          </w:p>
          <w:p w:rsidR="00E16FD1" w:rsidRPr="008457F3" w:rsidRDefault="00E16FD1" w:rsidP="00E16FD1">
            <w:pPr>
              <w:jc w:val="both"/>
              <w:rPr>
                <w:rFonts w:cs="Times New Roman"/>
                <w:sz w:val="20"/>
                <w:szCs w:val="20"/>
              </w:rPr>
            </w:pPr>
            <w:r w:rsidRPr="008457F3">
              <w:rPr>
                <w:rFonts w:cs="Times New Roman"/>
                <w:sz w:val="20"/>
                <w:szCs w:val="20"/>
              </w:rPr>
              <w:t>Court of Appeal for Ontario</w:t>
            </w:r>
          </w:p>
          <w:p w:rsidR="00E16FD1" w:rsidRPr="008457F3" w:rsidRDefault="00E16FD1" w:rsidP="00E16FD1">
            <w:pPr>
              <w:jc w:val="both"/>
              <w:rPr>
                <w:rFonts w:cs="Times New Roman"/>
                <w:sz w:val="20"/>
                <w:szCs w:val="20"/>
              </w:rPr>
            </w:pPr>
            <w:r w:rsidRPr="008457F3">
              <w:rPr>
                <w:rFonts w:cs="Times New Roman"/>
                <w:sz w:val="20"/>
                <w:szCs w:val="20"/>
              </w:rPr>
              <w:t>(Feldman, Simmons and Rouleau JJ.A.)</w:t>
            </w:r>
          </w:p>
          <w:p w:rsidR="00E16FD1" w:rsidRPr="008457F3" w:rsidRDefault="00366C47" w:rsidP="00E16FD1">
            <w:pPr>
              <w:jc w:val="both"/>
              <w:rPr>
                <w:rFonts w:cs="Times New Roman"/>
                <w:sz w:val="20"/>
                <w:szCs w:val="20"/>
              </w:rPr>
            </w:pPr>
            <w:hyperlink r:id="rId37" w:history="1">
              <w:r w:rsidR="00E16FD1" w:rsidRPr="008457F3">
                <w:rPr>
                  <w:rStyle w:val="Hyperlink"/>
                  <w:rFonts w:cs="Times New Roman"/>
                  <w:sz w:val="20"/>
                  <w:szCs w:val="20"/>
                </w:rPr>
                <w:t>2016 ONCA 970</w:t>
              </w:r>
            </w:hyperlink>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 xml:space="preserve">Appeal dismissed </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February 21,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March 9,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Motion to extend time to serve and file application for leave to appeal filed</w:t>
            </w:r>
          </w:p>
        </w:tc>
      </w:tr>
    </w:tbl>
    <w:p w:rsidR="00E16FD1" w:rsidRPr="008457F3" w:rsidRDefault="00366C47" w:rsidP="00E16FD1">
      <w:pPr>
        <w:jc w:val="both"/>
        <w:rPr>
          <w:rFonts w:cs="Times New Roman"/>
          <w:sz w:val="20"/>
          <w:szCs w:val="20"/>
        </w:rPr>
      </w:pPr>
      <w:r>
        <w:rPr>
          <w:sz w:val="20"/>
          <w:szCs w:val="20"/>
        </w:rPr>
        <w:pict>
          <v:rect id="_x0000_i1054"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306CB3" w:rsidTr="00E16FD1">
        <w:tc>
          <w:tcPr>
            <w:tcW w:w="543" w:type="pct"/>
          </w:tcPr>
          <w:p w:rsidR="00E16FD1" w:rsidRPr="008457F3" w:rsidRDefault="00E16FD1" w:rsidP="00E16FD1">
            <w:pPr>
              <w:jc w:val="both"/>
              <w:rPr>
                <w:rFonts w:cs="Times New Roman"/>
                <w:sz w:val="20"/>
                <w:szCs w:val="20"/>
                <w:lang w:val="fr-CA"/>
              </w:rPr>
            </w:pPr>
            <w:r w:rsidRPr="008457F3">
              <w:rPr>
                <w:rStyle w:val="SCCFileNumberChar"/>
                <w:sz w:val="20"/>
                <w:szCs w:val="20"/>
                <w:lang w:val="fr-CA"/>
              </w:rPr>
              <w:t>37453</w:t>
            </w:r>
          </w:p>
        </w:tc>
        <w:tc>
          <w:tcPr>
            <w:tcW w:w="4457" w:type="pct"/>
            <w:gridSpan w:val="3"/>
          </w:tcPr>
          <w:p w:rsidR="00E16FD1" w:rsidRPr="008457F3" w:rsidRDefault="00E16FD1" w:rsidP="00E16FD1">
            <w:pPr>
              <w:pStyle w:val="SCCLsocParty"/>
              <w:jc w:val="both"/>
              <w:rPr>
                <w:b/>
                <w:sz w:val="20"/>
                <w:szCs w:val="20"/>
              </w:rPr>
            </w:pPr>
            <w:r w:rsidRPr="008457F3">
              <w:rPr>
                <w:b/>
                <w:sz w:val="20"/>
                <w:szCs w:val="20"/>
              </w:rPr>
              <w:t xml:space="preserve">Ezra Levant c. </w:t>
            </w:r>
            <w:proofErr w:type="spellStart"/>
            <w:r w:rsidRPr="008457F3">
              <w:rPr>
                <w:b/>
                <w:sz w:val="20"/>
                <w:szCs w:val="20"/>
              </w:rPr>
              <w:t>Khurrum</w:t>
            </w:r>
            <w:proofErr w:type="spellEnd"/>
            <w:r w:rsidRPr="008457F3">
              <w:rPr>
                <w:b/>
                <w:sz w:val="20"/>
                <w:szCs w:val="20"/>
              </w:rPr>
              <w:t xml:space="preserve"> </w:t>
            </w:r>
            <w:proofErr w:type="spellStart"/>
            <w:r w:rsidRPr="008457F3">
              <w:rPr>
                <w:b/>
                <w:sz w:val="20"/>
                <w:szCs w:val="20"/>
              </w:rPr>
              <w:t>Awan</w:t>
            </w:r>
            <w:proofErr w:type="spellEnd"/>
          </w:p>
          <w:p w:rsidR="00E16FD1" w:rsidRPr="008457F3" w:rsidRDefault="00E16FD1" w:rsidP="00E16FD1">
            <w:pPr>
              <w:jc w:val="both"/>
              <w:rPr>
                <w:rFonts w:cs="Times New Roman"/>
                <w:sz w:val="20"/>
                <w:szCs w:val="20"/>
                <w:lang w:val="fr-CA"/>
              </w:rPr>
            </w:pPr>
            <w:r w:rsidRPr="008457F3">
              <w:rPr>
                <w:rFonts w:cs="Times New Roman"/>
                <w:sz w:val="20"/>
                <w:szCs w:val="20"/>
                <w:lang w:val="fr-CA"/>
              </w:rPr>
              <w:t>(Ont.) (Civile) (Sur autorisation)</w:t>
            </w:r>
          </w:p>
        </w:tc>
      </w:tr>
      <w:tr w:rsidR="00E16FD1" w:rsidRPr="00306CB3" w:rsidTr="00E16FD1">
        <w:tc>
          <w:tcPr>
            <w:tcW w:w="543" w:type="pct"/>
          </w:tcPr>
          <w:p w:rsidR="00E16FD1" w:rsidRPr="008457F3" w:rsidRDefault="00E16FD1" w:rsidP="00E16FD1">
            <w:pPr>
              <w:jc w:val="both"/>
              <w:rPr>
                <w:rStyle w:val="SCCFileNumberChar"/>
                <w:sz w:val="20"/>
                <w:szCs w:val="20"/>
                <w:lang w:val="fr-CA"/>
              </w:rPr>
            </w:pPr>
            <w:r>
              <w:rPr>
                <w:rStyle w:val="SCCFileNumberChar"/>
                <w:sz w:val="20"/>
                <w:szCs w:val="20"/>
                <w:lang w:val="fr-CA"/>
              </w:rPr>
              <w:t>Coram :</w:t>
            </w:r>
          </w:p>
        </w:tc>
        <w:tc>
          <w:tcPr>
            <w:tcW w:w="4457" w:type="pct"/>
            <w:gridSpan w:val="3"/>
          </w:tcPr>
          <w:p w:rsidR="00E16FD1" w:rsidRPr="00E16FD1" w:rsidRDefault="00973CB8" w:rsidP="00E16FD1">
            <w:pPr>
              <w:pStyle w:val="SCCLsocParty"/>
              <w:jc w:val="both"/>
              <w:rPr>
                <w:sz w:val="20"/>
                <w:szCs w:val="20"/>
              </w:rPr>
            </w:pPr>
            <w:r w:rsidRPr="00B90185">
              <w:rPr>
                <w:rFonts w:eastAsiaTheme="minorEastAsia"/>
                <w:sz w:val="20"/>
                <w:szCs w:val="20"/>
                <w:lang w:val="fr-FR" w:eastAsia="en-CA"/>
              </w:rPr>
              <w:t xml:space="preserve">La juge en chef </w:t>
            </w:r>
            <w:proofErr w:type="spellStart"/>
            <w:r w:rsidRPr="00B90185">
              <w:rPr>
                <w:rFonts w:eastAsiaTheme="minorEastAsia"/>
                <w:sz w:val="20"/>
                <w:szCs w:val="20"/>
                <w:lang w:val="fr-FR" w:eastAsia="en-CA"/>
              </w:rPr>
              <w:t>McLachlin</w:t>
            </w:r>
            <w:proofErr w:type="spellEnd"/>
            <w:r w:rsidRPr="00B90185">
              <w:rPr>
                <w:rFonts w:eastAsiaTheme="minorEastAsia"/>
                <w:sz w:val="20"/>
                <w:szCs w:val="20"/>
                <w:lang w:val="fr-FR" w:eastAsia="en-CA"/>
              </w:rPr>
              <w:t xml:space="preserve"> et les juges Abella, </w:t>
            </w:r>
            <w:proofErr w:type="spellStart"/>
            <w:r w:rsidRPr="00B90185">
              <w:rPr>
                <w:rFonts w:eastAsiaTheme="minorEastAsia"/>
                <w:sz w:val="20"/>
                <w:szCs w:val="20"/>
                <w:lang w:val="fr-FR" w:eastAsia="en-CA"/>
              </w:rPr>
              <w:t>Moldaver</w:t>
            </w:r>
            <w:proofErr w:type="spellEnd"/>
            <w:r w:rsidRPr="00B90185">
              <w:rPr>
                <w:rFonts w:eastAsiaTheme="minorEastAsia"/>
                <w:sz w:val="20"/>
                <w:szCs w:val="20"/>
                <w:lang w:val="fr-FR" w:eastAsia="en-CA"/>
              </w:rPr>
              <w:t xml:space="preserve">, </w:t>
            </w:r>
            <w:proofErr w:type="spellStart"/>
            <w:r w:rsidRPr="00B90185">
              <w:rPr>
                <w:rFonts w:eastAsiaTheme="minorEastAsia"/>
                <w:sz w:val="20"/>
                <w:szCs w:val="20"/>
                <w:lang w:val="fr-FR" w:eastAsia="en-CA"/>
              </w:rPr>
              <w:t>Karakatsanis</w:t>
            </w:r>
            <w:proofErr w:type="spellEnd"/>
            <w:r w:rsidRPr="00B90185">
              <w:rPr>
                <w:rFonts w:eastAsiaTheme="minorEastAsia"/>
                <w:sz w:val="20"/>
                <w:szCs w:val="20"/>
                <w:lang w:val="fr-FR" w:eastAsia="en-CA"/>
              </w:rPr>
              <w:t>, Wagner, Gascon, Côté, Brown et Rowe</w:t>
            </w:r>
          </w:p>
        </w:tc>
      </w:tr>
      <w:tr w:rsidR="00E16FD1" w:rsidRPr="00306CB3" w:rsidTr="00E16FD1">
        <w:tc>
          <w:tcPr>
            <w:tcW w:w="5000" w:type="pct"/>
            <w:gridSpan w:val="4"/>
          </w:tcPr>
          <w:p w:rsidR="00E16FD1" w:rsidRDefault="00973CB8" w:rsidP="00E16FD1">
            <w:pPr>
              <w:pStyle w:val="SCCLsocParty"/>
              <w:tabs>
                <w:tab w:val="left" w:pos="1548"/>
              </w:tabs>
              <w:jc w:val="both"/>
              <w:rPr>
                <w:sz w:val="20"/>
                <w:szCs w:val="20"/>
              </w:rPr>
            </w:pPr>
            <w:r w:rsidRPr="00B90185">
              <w:rPr>
                <w:sz w:val="20"/>
                <w:szCs w:val="20"/>
              </w:rPr>
              <w:t xml:space="preserve">La requête en prorogation du délai de signification et de dépôt de la demande d’autorisation d’appel est accueillie. La demande d’autorisation d’appel de l’arrêt de la </w:t>
            </w:r>
            <w:r w:rsidRPr="00B90185">
              <w:rPr>
                <w:sz w:val="20"/>
                <w:szCs w:val="20"/>
                <w:lang w:val="fr-FR"/>
              </w:rPr>
              <w:t>Cour d’appel de l’Ontario</w:t>
            </w:r>
            <w:r w:rsidRPr="00B90185">
              <w:rPr>
                <w:sz w:val="20"/>
                <w:szCs w:val="20"/>
              </w:rPr>
              <w:t xml:space="preserve">, numéro </w:t>
            </w:r>
            <w:r w:rsidRPr="00B90185">
              <w:rPr>
                <w:sz w:val="20"/>
                <w:szCs w:val="20"/>
                <w:lang w:val="fr-FR"/>
              </w:rPr>
              <w:t>C59810, 2016 ONCA 970</w:t>
            </w:r>
            <w:r w:rsidRPr="00B90185">
              <w:rPr>
                <w:sz w:val="20"/>
                <w:szCs w:val="20"/>
              </w:rPr>
              <w:t xml:space="preserve">, daté du </w:t>
            </w:r>
            <w:r w:rsidRPr="00B90185">
              <w:rPr>
                <w:sz w:val="20"/>
                <w:szCs w:val="20"/>
                <w:lang w:val="fr-FR"/>
              </w:rPr>
              <w:t>22 décembre 2016</w:t>
            </w:r>
            <w:r w:rsidRPr="00B90185">
              <w:rPr>
                <w:sz w:val="20"/>
                <w:szCs w:val="20"/>
              </w:rPr>
              <w:t>, est rejetée avec dépens.</w:t>
            </w:r>
          </w:p>
          <w:p w:rsidR="00973CB8" w:rsidRPr="00973CB8" w:rsidRDefault="00973CB8" w:rsidP="00973CB8">
            <w:pPr>
              <w:rPr>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Responsabilité délictuelle – Diffamation – Dommages-intérêts – Dommages-intérêts majorés – Gain de cause de l’intimé dans une action en diffamation – Conclusion que l’intention malveillante fait échouer toute défense de commentaire loyal – Une conclusion d’intention malveillante devrait-elle ne plus avoir pour effet de faire échouer une défense valide de commentaire loyal dans les affaires de diffamation au Canada? – La Cour devrait-elle se demander s’il y a eu intention malveillante seulement lorsqu’elle décide si une personne pouvait honnêtement avoir l’opinion exprimée par le défendeur, de la même manière que le R.-U. et la Nouvelle-Zélande appliquent la défense d’« opinion honnête »? – Est-il fondé en droit que le juge de première instance conclue que le défendeur a eu une intention malveillante lorsqu’il n’y a eu aucune conclusion de malveillance véritable de la part du défendeur envers le demandeur lui-même? – L’intention malveillante d’un défendeur ou son inimitié envers une personne autre que le demandeur peut-elle être reportée sur ce dernier pour conclure qu’il y a eu malveillance? – Dans le cadre de l’examen d’une défense d’opinion honnête relativement à un article de blogue, le défendeur qui qualifie le demandeur de « menteur » exprime-t-il une opinion ou un commentaire, et non un énoncé de fait? – Les tribunaux devraient-ils tenir compte du contexte global de la publication lorsqu’ils prennent cette décision? – Les dommages-intérêts majorés devraient-ils être abolis dans les affaires de diffamation, comme le recommande la Commission de réforme du droit de l’Ontario? </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En 2006, la revue </w:t>
            </w:r>
            <w:proofErr w:type="spellStart"/>
            <w:r w:rsidRPr="008457F3">
              <w:rPr>
                <w:rFonts w:cs="Times New Roman"/>
                <w:sz w:val="20"/>
                <w:szCs w:val="20"/>
                <w:lang w:val="fr-CA"/>
              </w:rPr>
              <w:t>Maclean’s</w:t>
            </w:r>
            <w:proofErr w:type="spellEnd"/>
            <w:r w:rsidRPr="008457F3">
              <w:rPr>
                <w:rFonts w:cs="Times New Roman"/>
                <w:sz w:val="20"/>
                <w:szCs w:val="20"/>
                <w:lang w:val="fr-CA"/>
              </w:rPr>
              <w:t xml:space="preserve"> a publié un article-vedette intitulé « The future </w:t>
            </w:r>
            <w:proofErr w:type="spellStart"/>
            <w:r w:rsidRPr="008457F3">
              <w:rPr>
                <w:rFonts w:cs="Times New Roman"/>
                <w:sz w:val="20"/>
                <w:szCs w:val="20"/>
                <w:lang w:val="fr-CA"/>
              </w:rPr>
              <w:t>belongs</w:t>
            </w:r>
            <w:proofErr w:type="spellEnd"/>
            <w:r w:rsidRPr="008457F3">
              <w:rPr>
                <w:rFonts w:cs="Times New Roman"/>
                <w:sz w:val="20"/>
                <w:szCs w:val="20"/>
                <w:lang w:val="fr-CA"/>
              </w:rPr>
              <w:t xml:space="preserve"> to Islam », rédigé par le journaliste Mark </w:t>
            </w:r>
            <w:proofErr w:type="spellStart"/>
            <w:r w:rsidRPr="008457F3">
              <w:rPr>
                <w:rFonts w:cs="Times New Roman"/>
                <w:sz w:val="20"/>
                <w:szCs w:val="20"/>
                <w:lang w:val="fr-CA"/>
              </w:rPr>
              <w:t>Steyn</w:t>
            </w:r>
            <w:proofErr w:type="spellEnd"/>
            <w:r w:rsidRPr="008457F3">
              <w:rPr>
                <w:rFonts w:cs="Times New Roman"/>
                <w:sz w:val="20"/>
                <w:szCs w:val="20"/>
                <w:lang w:val="fr-CA"/>
              </w:rPr>
              <w:t>. La lecture du contenu de cet article a soulevé des préoccupations chez M. </w:t>
            </w:r>
            <w:proofErr w:type="spellStart"/>
            <w:r w:rsidRPr="008457F3">
              <w:rPr>
                <w:rFonts w:cs="Times New Roman"/>
                <w:sz w:val="20"/>
                <w:szCs w:val="20"/>
                <w:lang w:val="fr-CA"/>
              </w:rPr>
              <w:t>Awan</w:t>
            </w:r>
            <w:proofErr w:type="spellEnd"/>
            <w:r w:rsidRPr="008457F3">
              <w:rPr>
                <w:rFonts w:cs="Times New Roman"/>
                <w:sz w:val="20"/>
                <w:szCs w:val="20"/>
                <w:lang w:val="fr-CA"/>
              </w:rPr>
              <w:t xml:space="preserve">, qui à l’époque était </w:t>
            </w:r>
            <w:r w:rsidRPr="008457F3">
              <w:rPr>
                <w:rFonts w:cs="Times New Roman"/>
                <w:sz w:val="20"/>
                <w:szCs w:val="20"/>
                <w:lang w:val="fr-CA"/>
              </w:rPr>
              <w:lastRenderedPageBreak/>
              <w:t xml:space="preserve">étudiant en droit à </w:t>
            </w:r>
            <w:proofErr w:type="spellStart"/>
            <w:r w:rsidRPr="008457F3">
              <w:rPr>
                <w:rFonts w:cs="Times New Roman"/>
                <w:sz w:val="20"/>
                <w:szCs w:val="20"/>
                <w:lang w:val="fr-CA"/>
              </w:rPr>
              <w:t>Osgoode</w:t>
            </w:r>
            <w:proofErr w:type="spellEnd"/>
            <w:r w:rsidRPr="008457F3">
              <w:rPr>
                <w:rFonts w:cs="Times New Roman"/>
                <w:sz w:val="20"/>
                <w:szCs w:val="20"/>
                <w:lang w:val="fr-CA"/>
              </w:rPr>
              <w:t xml:space="preserve"> Hall. Lui et trois autres étudiants en droit ont décidé de faire part à la revue </w:t>
            </w:r>
            <w:proofErr w:type="spellStart"/>
            <w:r w:rsidRPr="008457F3">
              <w:rPr>
                <w:rFonts w:cs="Times New Roman"/>
                <w:sz w:val="20"/>
                <w:szCs w:val="20"/>
                <w:lang w:val="fr-CA"/>
              </w:rPr>
              <w:t>Macleans</w:t>
            </w:r>
            <w:proofErr w:type="spellEnd"/>
            <w:r w:rsidRPr="008457F3">
              <w:rPr>
                <w:rFonts w:cs="Times New Roman"/>
                <w:sz w:val="20"/>
                <w:szCs w:val="20"/>
                <w:lang w:val="fr-CA"/>
              </w:rPr>
              <w:t xml:space="preserve">’ de leurs préoccupations et de lui demander de publier un article en réponse à l’article en question, rédigé par un auteur qui serait acceptable pour les deux parties. </w:t>
            </w:r>
            <w:proofErr w:type="spellStart"/>
            <w:r w:rsidRPr="008457F3">
              <w:rPr>
                <w:rFonts w:cs="Times New Roman"/>
                <w:sz w:val="20"/>
                <w:szCs w:val="20"/>
                <w:lang w:val="fr-CA"/>
              </w:rPr>
              <w:t>Maclean’s</w:t>
            </w:r>
            <w:proofErr w:type="spellEnd"/>
            <w:r w:rsidRPr="008457F3">
              <w:rPr>
                <w:rFonts w:cs="Times New Roman"/>
                <w:sz w:val="20"/>
                <w:szCs w:val="20"/>
                <w:lang w:val="fr-CA"/>
              </w:rPr>
              <w:t xml:space="preserve"> a accepté de les rencontrer. Lors de la rencontre, le rédacteur en chef de la revue a exprimé son désaccord avec les avis des étudiants sur l’article. Plus tard, il est devenu évident que les participants à cette rencontre avaient des perceptions différentes concernant ce qui s’y était dit au sujet de la demande des étudiants pour la publication d’un autre article.</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Les étudiants ont déposé une plainte contre les éditeurs auprès de la Commission ontarienne des droits de la personne. Des plaintes ont également été déposées en Colombie-Britannique et auprès de la Commission canadienne des droits de la personne. M. </w:t>
            </w:r>
            <w:proofErr w:type="spellStart"/>
            <w:r w:rsidRPr="008457F3">
              <w:rPr>
                <w:rFonts w:cs="Times New Roman"/>
                <w:sz w:val="20"/>
                <w:szCs w:val="20"/>
                <w:lang w:val="fr-CA"/>
              </w:rPr>
              <w:t>Awan</w:t>
            </w:r>
            <w:proofErr w:type="spellEnd"/>
            <w:r w:rsidRPr="008457F3">
              <w:rPr>
                <w:rFonts w:cs="Times New Roman"/>
                <w:sz w:val="20"/>
                <w:szCs w:val="20"/>
                <w:lang w:val="fr-CA"/>
              </w:rPr>
              <w:t xml:space="preserve"> a témoigné lors de l’audience devant le British Columbia </w:t>
            </w:r>
            <w:proofErr w:type="spellStart"/>
            <w:r w:rsidRPr="008457F3">
              <w:rPr>
                <w:rFonts w:cs="Times New Roman"/>
                <w:sz w:val="20"/>
                <w:szCs w:val="20"/>
                <w:lang w:val="fr-CA"/>
              </w:rPr>
              <w:t>Human</w:t>
            </w:r>
            <w:proofErr w:type="spellEnd"/>
            <w:r w:rsidRPr="008457F3">
              <w:rPr>
                <w:rFonts w:cs="Times New Roman"/>
                <w:sz w:val="20"/>
                <w:szCs w:val="20"/>
                <w:lang w:val="fr-CA"/>
              </w:rPr>
              <w:t xml:space="preserve"> </w:t>
            </w:r>
            <w:proofErr w:type="spellStart"/>
            <w:r w:rsidRPr="008457F3">
              <w:rPr>
                <w:rFonts w:cs="Times New Roman"/>
                <w:sz w:val="20"/>
                <w:szCs w:val="20"/>
                <w:lang w:val="fr-CA"/>
              </w:rPr>
              <w:t>Rights</w:t>
            </w:r>
            <w:proofErr w:type="spellEnd"/>
            <w:r w:rsidRPr="008457F3">
              <w:rPr>
                <w:rFonts w:cs="Times New Roman"/>
                <w:sz w:val="20"/>
                <w:szCs w:val="20"/>
                <w:lang w:val="fr-CA"/>
              </w:rPr>
              <w:t xml:space="preserve"> Tribunal pour fournir une preuve des faits qui se sont déroulés lors de la réunion avec </w:t>
            </w:r>
            <w:proofErr w:type="spellStart"/>
            <w:r w:rsidRPr="008457F3">
              <w:rPr>
                <w:rFonts w:cs="Times New Roman"/>
                <w:sz w:val="20"/>
                <w:szCs w:val="20"/>
                <w:lang w:val="fr-CA"/>
              </w:rPr>
              <w:t>Maclean’s</w:t>
            </w:r>
            <w:proofErr w:type="spellEnd"/>
            <w:r w:rsidRPr="008457F3">
              <w:rPr>
                <w:rFonts w:cs="Times New Roman"/>
                <w:sz w:val="20"/>
                <w:szCs w:val="20"/>
                <w:lang w:val="fr-CA"/>
              </w:rPr>
              <w:t>. M. Levant a assisté à l’audience et a publié des articles en direct sur son blogue à ce sujet, dans lesquels il qualifiait M. </w:t>
            </w:r>
            <w:proofErr w:type="spellStart"/>
            <w:r w:rsidRPr="008457F3">
              <w:rPr>
                <w:rFonts w:cs="Times New Roman"/>
                <w:sz w:val="20"/>
                <w:szCs w:val="20"/>
                <w:lang w:val="fr-CA"/>
              </w:rPr>
              <w:t>Awan</w:t>
            </w:r>
            <w:proofErr w:type="spellEnd"/>
            <w:r w:rsidRPr="008457F3">
              <w:rPr>
                <w:rFonts w:cs="Times New Roman"/>
                <w:sz w:val="20"/>
                <w:szCs w:val="20"/>
                <w:lang w:val="fr-CA"/>
              </w:rPr>
              <w:t xml:space="preserve"> de « menteur » et d’« antisémite », et affirmait que M. </w:t>
            </w:r>
            <w:proofErr w:type="spellStart"/>
            <w:r w:rsidRPr="008457F3">
              <w:rPr>
                <w:rFonts w:cs="Times New Roman"/>
                <w:sz w:val="20"/>
                <w:szCs w:val="20"/>
                <w:lang w:val="fr-CA"/>
              </w:rPr>
              <w:t>Awan</w:t>
            </w:r>
            <w:proofErr w:type="spellEnd"/>
            <w:r w:rsidRPr="008457F3">
              <w:rPr>
                <w:rFonts w:cs="Times New Roman"/>
                <w:sz w:val="20"/>
                <w:szCs w:val="20"/>
                <w:lang w:val="fr-CA"/>
              </w:rPr>
              <w:t xml:space="preserve"> faisait du « chantage » à </w:t>
            </w:r>
            <w:proofErr w:type="spellStart"/>
            <w:r w:rsidRPr="008457F3">
              <w:rPr>
                <w:rFonts w:cs="Times New Roman"/>
                <w:sz w:val="20"/>
                <w:szCs w:val="20"/>
                <w:lang w:val="fr-CA"/>
              </w:rPr>
              <w:t>Maclean’s</w:t>
            </w:r>
            <w:proofErr w:type="spellEnd"/>
            <w:r w:rsidRPr="008457F3">
              <w:rPr>
                <w:rFonts w:cs="Times New Roman"/>
                <w:sz w:val="20"/>
                <w:szCs w:val="20"/>
                <w:lang w:val="fr-CA"/>
              </w:rPr>
              <w:t xml:space="preserve"> et qu’il était en situation de conflit d’intérêts dans l’action intentée en Colombie-Britannique.</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M. </w:t>
            </w:r>
            <w:proofErr w:type="spellStart"/>
            <w:r w:rsidRPr="008457F3">
              <w:rPr>
                <w:rFonts w:cs="Times New Roman"/>
                <w:sz w:val="20"/>
                <w:szCs w:val="20"/>
                <w:lang w:val="fr-CA"/>
              </w:rPr>
              <w:t>Awan</w:t>
            </w:r>
            <w:proofErr w:type="spellEnd"/>
            <w:r w:rsidRPr="008457F3">
              <w:rPr>
                <w:rFonts w:cs="Times New Roman"/>
                <w:sz w:val="20"/>
                <w:szCs w:val="20"/>
                <w:lang w:val="fr-CA"/>
              </w:rPr>
              <w:t xml:space="preserve"> a signifié un avis de diffamation et a intenté une action contre M. Levant devant la Cour supérieure de l’Ontario.</w:t>
            </w:r>
          </w:p>
          <w:p w:rsidR="00E16FD1" w:rsidRPr="008457F3" w:rsidRDefault="00E16FD1" w:rsidP="00E16FD1">
            <w:pPr>
              <w:jc w:val="both"/>
              <w:rPr>
                <w:rFonts w:cs="Times New Roman"/>
                <w:sz w:val="20"/>
                <w:szCs w:val="20"/>
                <w:lang w:val="fr-CA"/>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lastRenderedPageBreak/>
              <w:t>27 novembre 2014</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supérieure de justice de l’Ontario</w:t>
            </w:r>
          </w:p>
          <w:p w:rsidR="00E16FD1" w:rsidRPr="008457F3" w:rsidRDefault="00E16FD1" w:rsidP="00E16FD1">
            <w:pPr>
              <w:jc w:val="both"/>
              <w:rPr>
                <w:rFonts w:cs="Times New Roman"/>
                <w:sz w:val="20"/>
                <w:szCs w:val="20"/>
                <w:lang w:val="fr-CA"/>
              </w:rPr>
            </w:pPr>
            <w:r w:rsidRPr="008457F3">
              <w:rPr>
                <w:rFonts w:cs="Times New Roman"/>
                <w:sz w:val="20"/>
                <w:szCs w:val="20"/>
                <w:lang w:val="fr-CA"/>
              </w:rPr>
              <w:t>(Juge Matheson)</w:t>
            </w:r>
          </w:p>
          <w:p w:rsidR="00E16FD1" w:rsidRPr="008457F3" w:rsidRDefault="00366C47" w:rsidP="00E16FD1">
            <w:pPr>
              <w:jc w:val="both"/>
              <w:rPr>
                <w:rStyle w:val="Hyperlink"/>
                <w:rFonts w:cs="Times New Roman"/>
                <w:sz w:val="20"/>
                <w:szCs w:val="20"/>
                <w:lang w:val="fr-CA"/>
              </w:rPr>
            </w:pPr>
            <w:hyperlink r:id="rId38" w:history="1">
              <w:r w:rsidR="00E16FD1" w:rsidRPr="008457F3">
                <w:rPr>
                  <w:rStyle w:val="Hyperlink"/>
                  <w:rFonts w:cs="Times New Roman"/>
                  <w:sz w:val="20"/>
                  <w:szCs w:val="20"/>
                  <w:lang w:val="fr-CA"/>
                </w:rPr>
                <w:t>2014 ONSC 6890</w:t>
              </w:r>
            </w:hyperlink>
            <w:r w:rsidR="00E16FD1" w:rsidRPr="008457F3">
              <w:rPr>
                <w:rStyle w:val="Hyperlink"/>
                <w:rFonts w:cs="Times New Roman"/>
                <w:sz w:val="20"/>
                <w:szCs w:val="20"/>
                <w:lang w:val="fr-CA"/>
              </w:rPr>
              <w:t xml:space="preserve"> </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Action en diffamation accueillie </w:t>
            </w:r>
          </w:p>
          <w:p w:rsidR="00E16FD1" w:rsidRPr="008457F3" w:rsidRDefault="00E16FD1" w:rsidP="00E16FD1">
            <w:pPr>
              <w:jc w:val="both"/>
              <w:rPr>
                <w:rFonts w:cs="Times New Roman"/>
                <w:sz w:val="20"/>
                <w:szCs w:val="20"/>
                <w:lang w:val="fr-CA"/>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22 décembre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de l’Ontario</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w:t>
            </w:r>
            <w:proofErr w:type="spellStart"/>
            <w:r w:rsidRPr="008457F3">
              <w:rPr>
                <w:rFonts w:cs="Times New Roman"/>
                <w:sz w:val="20"/>
                <w:szCs w:val="20"/>
                <w:lang w:val="fr-CA"/>
              </w:rPr>
              <w:t>Feldman</w:t>
            </w:r>
            <w:proofErr w:type="spellEnd"/>
            <w:r w:rsidRPr="008457F3">
              <w:rPr>
                <w:rFonts w:cs="Times New Roman"/>
                <w:sz w:val="20"/>
                <w:szCs w:val="20"/>
                <w:lang w:val="fr-CA"/>
              </w:rPr>
              <w:t>, Simmons et Rouleau)</w:t>
            </w:r>
          </w:p>
          <w:p w:rsidR="00E16FD1" w:rsidRPr="008457F3" w:rsidRDefault="00366C47" w:rsidP="00E16FD1">
            <w:pPr>
              <w:jc w:val="both"/>
              <w:rPr>
                <w:rFonts w:cs="Times New Roman"/>
                <w:sz w:val="20"/>
                <w:szCs w:val="20"/>
                <w:lang w:val="fr-CA"/>
              </w:rPr>
            </w:pPr>
            <w:hyperlink r:id="rId39" w:history="1">
              <w:r w:rsidR="00E16FD1" w:rsidRPr="008457F3">
                <w:rPr>
                  <w:rStyle w:val="Hyperlink"/>
                  <w:rFonts w:cs="Times New Roman"/>
                  <w:sz w:val="20"/>
                  <w:szCs w:val="20"/>
                  <w:lang w:val="fr-CA"/>
                </w:rPr>
                <w:t>2016 ONCA 970</w:t>
              </w:r>
            </w:hyperlink>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Appel rejeté </w:t>
            </w:r>
          </w:p>
          <w:p w:rsidR="00E16FD1" w:rsidRPr="008457F3" w:rsidRDefault="00E16FD1" w:rsidP="00E16FD1">
            <w:pPr>
              <w:jc w:val="both"/>
              <w:rPr>
                <w:rFonts w:cs="Times New Roman"/>
                <w:sz w:val="20"/>
                <w:szCs w:val="20"/>
                <w:lang w:val="fr-CA"/>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21 février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Demande d’autorisation d’appel déposée</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9 mars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Requête en prorogation du délai de signification et de dépôt de la demande d’autorisation d’appel déposée</w:t>
            </w:r>
          </w:p>
        </w:tc>
      </w:tr>
    </w:tbl>
    <w:p w:rsidR="00E16FD1" w:rsidRPr="008457F3" w:rsidRDefault="00366C47" w:rsidP="00E16FD1">
      <w:pPr>
        <w:jc w:val="both"/>
        <w:rPr>
          <w:rFonts w:cs="Times New Roman"/>
          <w:sz w:val="20"/>
          <w:szCs w:val="20"/>
          <w:lang w:val="fr-CA"/>
        </w:rPr>
      </w:pPr>
      <w:r>
        <w:rPr>
          <w:sz w:val="20"/>
          <w:szCs w:val="20"/>
        </w:rPr>
        <w:pict>
          <v:rect id="_x0000_i1055"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37481</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 xml:space="preserve">Raymond </w:t>
            </w:r>
            <w:proofErr w:type="spellStart"/>
            <w:r w:rsidRPr="008457F3">
              <w:rPr>
                <w:b/>
                <w:sz w:val="20"/>
                <w:szCs w:val="20"/>
                <w:lang w:val="en-US"/>
              </w:rPr>
              <w:t>Kuate</w:t>
            </w:r>
            <w:proofErr w:type="spellEnd"/>
            <w:r w:rsidRPr="008457F3">
              <w:rPr>
                <w:b/>
                <w:sz w:val="20"/>
                <w:szCs w:val="20"/>
                <w:lang w:val="en-US"/>
              </w:rPr>
              <w:t xml:space="preserve"> </w:t>
            </w:r>
            <w:proofErr w:type="spellStart"/>
            <w:r w:rsidRPr="008457F3">
              <w:rPr>
                <w:b/>
                <w:sz w:val="20"/>
                <w:szCs w:val="20"/>
                <w:lang w:val="en-US"/>
              </w:rPr>
              <w:t>Konga</w:t>
            </w:r>
            <w:proofErr w:type="spellEnd"/>
            <w:r w:rsidRPr="008457F3">
              <w:rPr>
                <w:b/>
                <w:sz w:val="20"/>
                <w:szCs w:val="20"/>
                <w:lang w:val="en-US"/>
              </w:rPr>
              <w:t xml:space="preserve"> v. Toronto-Dominion Bank</w:t>
            </w:r>
          </w:p>
          <w:p w:rsidR="00E16FD1" w:rsidRPr="008457F3" w:rsidRDefault="00E16FD1" w:rsidP="00E16FD1">
            <w:pPr>
              <w:jc w:val="both"/>
              <w:rPr>
                <w:rFonts w:cs="Times New Roman"/>
                <w:sz w:val="20"/>
                <w:szCs w:val="20"/>
              </w:rPr>
            </w:pPr>
            <w:r w:rsidRPr="008457F3">
              <w:rPr>
                <w:rFonts w:cs="Times New Roman"/>
                <w:sz w:val="20"/>
                <w:szCs w:val="20"/>
              </w:rPr>
              <w:t>(Ont.) (Civil) (By Leave)</w:t>
            </w:r>
          </w:p>
        </w:tc>
      </w:tr>
      <w:tr w:rsidR="00E16FD1" w:rsidRPr="008457F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E16FD1" w:rsidRDefault="00973CB8" w:rsidP="00E16FD1">
            <w:pPr>
              <w:pStyle w:val="SCCLsocParty"/>
              <w:jc w:val="both"/>
              <w:rPr>
                <w:rFonts w:eastAsiaTheme="minorEastAsia"/>
                <w:sz w:val="20"/>
                <w:szCs w:val="20"/>
                <w:lang w:val="en-US" w:eastAsia="en-CA"/>
              </w:rPr>
            </w:pPr>
            <w:proofErr w:type="spellStart"/>
            <w:r w:rsidRPr="00973CB8">
              <w:rPr>
                <w:rFonts w:eastAsiaTheme="minorEastAsia"/>
                <w:sz w:val="20"/>
                <w:szCs w:val="20"/>
                <w:lang w:val="en-US" w:eastAsia="en-CA"/>
              </w:rPr>
              <w:t>McLachlin</w:t>
            </w:r>
            <w:proofErr w:type="spellEnd"/>
            <w:r w:rsidRPr="00973CB8">
              <w:rPr>
                <w:rFonts w:eastAsiaTheme="minorEastAsia"/>
                <w:sz w:val="20"/>
                <w:szCs w:val="20"/>
                <w:lang w:val="en-US" w:eastAsia="en-CA"/>
              </w:rPr>
              <w:t xml:space="preserve"> C.J. and </w:t>
            </w:r>
            <w:proofErr w:type="spellStart"/>
            <w:r w:rsidRPr="00973CB8">
              <w:rPr>
                <w:rFonts w:eastAsiaTheme="minorEastAsia"/>
                <w:sz w:val="20"/>
                <w:szCs w:val="20"/>
                <w:lang w:val="en-US" w:eastAsia="en-CA"/>
              </w:rPr>
              <w:t>Abella</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Moldaver</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Karakatsanis</w:t>
            </w:r>
            <w:proofErr w:type="spellEnd"/>
            <w:r w:rsidRPr="00973CB8">
              <w:rPr>
                <w:rFonts w:eastAsiaTheme="minorEastAsia"/>
                <w:sz w:val="20"/>
                <w:szCs w:val="20"/>
                <w:lang w:val="en-US" w:eastAsia="en-CA"/>
              </w:rPr>
              <w:t xml:space="preserve">, Wagner, </w:t>
            </w:r>
            <w:proofErr w:type="spellStart"/>
            <w:r w:rsidRPr="00973CB8">
              <w:rPr>
                <w:rFonts w:eastAsiaTheme="minorEastAsia"/>
                <w:sz w:val="20"/>
                <w:szCs w:val="20"/>
                <w:lang w:val="en-US" w:eastAsia="en-CA"/>
              </w:rPr>
              <w:t>Gascon</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Côté</w:t>
            </w:r>
            <w:proofErr w:type="spellEnd"/>
            <w:r w:rsidRPr="00973CB8">
              <w:rPr>
                <w:rFonts w:eastAsiaTheme="minorEastAsia"/>
                <w:sz w:val="20"/>
                <w:szCs w:val="20"/>
                <w:lang w:val="en-US" w:eastAsia="en-CA"/>
              </w:rPr>
              <w:t>, Brown and Rowe JJ.</w:t>
            </w:r>
            <w:r>
              <w:rPr>
                <w:rFonts w:eastAsiaTheme="minorEastAsia"/>
                <w:sz w:val="20"/>
                <w:szCs w:val="20"/>
                <w:lang w:val="en-US" w:eastAsia="en-CA"/>
              </w:rPr>
              <w:t xml:space="preserve"> </w:t>
            </w:r>
          </w:p>
          <w:p w:rsidR="00973CB8" w:rsidRPr="00973CB8" w:rsidRDefault="00973CB8" w:rsidP="00973CB8">
            <w:pPr>
              <w:rPr>
                <w:lang w:val="en-US" w:eastAsia="en-CA"/>
              </w:rPr>
            </w:pPr>
          </w:p>
        </w:tc>
      </w:tr>
      <w:tr w:rsidR="00E16FD1" w:rsidRPr="008457F3" w:rsidTr="00E16FD1">
        <w:tc>
          <w:tcPr>
            <w:tcW w:w="5000" w:type="pct"/>
            <w:gridSpan w:val="4"/>
          </w:tcPr>
          <w:p w:rsidR="00E16FD1" w:rsidRPr="00973CB8" w:rsidRDefault="00973CB8" w:rsidP="00E16FD1">
            <w:pPr>
              <w:pStyle w:val="SCCLsocParty"/>
              <w:jc w:val="both"/>
              <w:rPr>
                <w:sz w:val="20"/>
                <w:szCs w:val="20"/>
                <w:lang w:val="en-US"/>
              </w:rPr>
            </w:pPr>
            <w:r w:rsidRPr="00973CB8">
              <w:rPr>
                <w:sz w:val="20"/>
                <w:szCs w:val="20"/>
                <w:lang w:val="en-US"/>
              </w:rPr>
              <w:t>The motion for an extension of time to serve and file the application for leave to appeal is granted. The application for leave to appeal from the judgment of the Court of Appeal for Ontario, Number C61970, 2016 ONCA 976, dated December 23, 2016, is dismissed with costs.</w:t>
            </w:r>
          </w:p>
          <w:p w:rsidR="00973CB8" w:rsidRPr="00973CB8" w:rsidRDefault="00973CB8" w:rsidP="00973CB8">
            <w:pPr>
              <w:rPr>
                <w:lang w:val="en-US"/>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Commercial law – Loans – Guarantor – Reasonable notice – Whether the learned judges below erred in law by conflating “notice” and “demand” in the context of a demand loan – Whether the learned judges below made palpable and overriding errors of fact by finding that “notice” had been provided by the Toronto-Dominion Bank at any time prior to November 7, 2014.</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lastRenderedPageBreak/>
              <w:t xml:space="preserve">The Respondent, Toronto-Dominion Bank extended credit to </w:t>
            </w:r>
            <w:proofErr w:type="spellStart"/>
            <w:r w:rsidRPr="008457F3">
              <w:rPr>
                <w:rFonts w:cs="Times New Roman"/>
                <w:sz w:val="20"/>
                <w:szCs w:val="20"/>
              </w:rPr>
              <w:t>Vertamin</w:t>
            </w:r>
            <w:proofErr w:type="spellEnd"/>
            <w:r w:rsidRPr="008457F3">
              <w:rPr>
                <w:rFonts w:cs="Times New Roman"/>
                <w:sz w:val="20"/>
                <w:szCs w:val="20"/>
              </w:rPr>
              <w:t xml:space="preserve"> Inc. including a line of credit with an authorized limit of $800,000, a corporate VISA card and a separate fixed term loan on the maximum amount of $288,000. All of the obligations owed to TD Bank by </w:t>
            </w:r>
            <w:proofErr w:type="spellStart"/>
            <w:r w:rsidRPr="008457F3">
              <w:rPr>
                <w:rFonts w:cs="Times New Roman"/>
                <w:sz w:val="20"/>
                <w:szCs w:val="20"/>
              </w:rPr>
              <w:t>Vertamin</w:t>
            </w:r>
            <w:proofErr w:type="spellEnd"/>
            <w:r w:rsidRPr="008457F3">
              <w:rPr>
                <w:rFonts w:cs="Times New Roman"/>
                <w:sz w:val="20"/>
                <w:szCs w:val="20"/>
              </w:rPr>
              <w:t xml:space="preserve"> were guaranteed by the Applicant, Mr. </w:t>
            </w:r>
            <w:proofErr w:type="spellStart"/>
            <w:r w:rsidRPr="008457F3">
              <w:rPr>
                <w:rFonts w:cs="Times New Roman"/>
                <w:sz w:val="20"/>
                <w:szCs w:val="20"/>
              </w:rPr>
              <w:t>Konga</w:t>
            </w:r>
            <w:proofErr w:type="spellEnd"/>
            <w:r w:rsidRPr="008457F3">
              <w:rPr>
                <w:rFonts w:cs="Times New Roman"/>
                <w:sz w:val="20"/>
                <w:szCs w:val="20"/>
              </w:rPr>
              <w:t xml:space="preserve">, under an unlimited and continuing guarantee. The TD Bank claims that </w:t>
            </w:r>
            <w:proofErr w:type="spellStart"/>
            <w:r w:rsidRPr="008457F3">
              <w:rPr>
                <w:rFonts w:cs="Times New Roman"/>
                <w:sz w:val="20"/>
                <w:szCs w:val="20"/>
              </w:rPr>
              <w:t>Vertamin</w:t>
            </w:r>
            <w:proofErr w:type="spellEnd"/>
            <w:r w:rsidRPr="008457F3">
              <w:rPr>
                <w:rFonts w:cs="Times New Roman"/>
                <w:sz w:val="20"/>
                <w:szCs w:val="20"/>
              </w:rPr>
              <w:t xml:space="preserve"> breached the terms of the loan agreements and, on November 13, 2014, it simultaneously demanded repayment of the loans both from </w:t>
            </w:r>
            <w:proofErr w:type="spellStart"/>
            <w:r w:rsidRPr="008457F3">
              <w:rPr>
                <w:rFonts w:cs="Times New Roman"/>
                <w:sz w:val="20"/>
                <w:szCs w:val="20"/>
              </w:rPr>
              <w:t>Vertamin</w:t>
            </w:r>
            <w:proofErr w:type="spellEnd"/>
            <w:r w:rsidRPr="008457F3">
              <w:rPr>
                <w:rFonts w:cs="Times New Roman"/>
                <w:sz w:val="20"/>
                <w:szCs w:val="20"/>
              </w:rPr>
              <w:t xml:space="preserve"> and from Mr. </w:t>
            </w:r>
            <w:proofErr w:type="spellStart"/>
            <w:r w:rsidRPr="008457F3">
              <w:rPr>
                <w:rFonts w:cs="Times New Roman"/>
                <w:sz w:val="20"/>
                <w:szCs w:val="20"/>
              </w:rPr>
              <w:t>Konga</w:t>
            </w:r>
            <w:proofErr w:type="spellEnd"/>
            <w:r w:rsidRPr="008457F3">
              <w:rPr>
                <w:rFonts w:cs="Times New Roman"/>
                <w:sz w:val="20"/>
                <w:szCs w:val="20"/>
              </w:rPr>
              <w:t xml:space="preserve"> in his capacity as guarantor. The TD Bank sought summary judgment against Mr. </w:t>
            </w:r>
            <w:proofErr w:type="spellStart"/>
            <w:r w:rsidRPr="008457F3">
              <w:rPr>
                <w:rFonts w:cs="Times New Roman"/>
                <w:sz w:val="20"/>
                <w:szCs w:val="20"/>
              </w:rPr>
              <w:t>Konga</w:t>
            </w:r>
            <w:proofErr w:type="spellEnd"/>
            <w:r w:rsidRPr="008457F3">
              <w:rPr>
                <w:rFonts w:cs="Times New Roman"/>
                <w:sz w:val="20"/>
                <w:szCs w:val="20"/>
              </w:rPr>
              <w:t xml:space="preserve"> in the amount of $1,098,646.22, plus interest and costs. Summary judgment was granted in TD Bank’s favour. Mr. </w:t>
            </w:r>
            <w:proofErr w:type="spellStart"/>
            <w:r w:rsidRPr="008457F3">
              <w:rPr>
                <w:rFonts w:cs="Times New Roman"/>
                <w:sz w:val="20"/>
                <w:szCs w:val="20"/>
              </w:rPr>
              <w:t>Konga’s</w:t>
            </w:r>
            <w:proofErr w:type="spellEnd"/>
            <w:r w:rsidRPr="008457F3">
              <w:rPr>
                <w:rFonts w:cs="Times New Roman"/>
                <w:sz w:val="20"/>
                <w:szCs w:val="20"/>
              </w:rPr>
              <w:t xml:space="preserve"> subsequent appeal was dismissed.</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March 10, 2016</w:t>
            </w:r>
          </w:p>
          <w:p w:rsidR="00E16FD1" w:rsidRPr="008457F3" w:rsidRDefault="00E16FD1" w:rsidP="00E16FD1">
            <w:pPr>
              <w:jc w:val="both"/>
              <w:rPr>
                <w:rFonts w:cs="Times New Roman"/>
                <w:sz w:val="20"/>
                <w:szCs w:val="20"/>
              </w:rPr>
            </w:pPr>
            <w:r w:rsidRPr="008457F3">
              <w:rPr>
                <w:rFonts w:cs="Times New Roman"/>
                <w:sz w:val="20"/>
                <w:szCs w:val="20"/>
              </w:rPr>
              <w:t>Ontario Superior Court of Justice</w:t>
            </w:r>
          </w:p>
          <w:p w:rsidR="00E16FD1" w:rsidRPr="008457F3" w:rsidRDefault="00E16FD1" w:rsidP="00E16FD1">
            <w:pPr>
              <w:jc w:val="both"/>
              <w:rPr>
                <w:rFonts w:cs="Times New Roman"/>
                <w:sz w:val="20"/>
                <w:szCs w:val="20"/>
              </w:rPr>
            </w:pPr>
            <w:r w:rsidRPr="008457F3">
              <w:rPr>
                <w:rFonts w:cs="Times New Roman"/>
                <w:sz w:val="20"/>
                <w:szCs w:val="20"/>
              </w:rPr>
              <w:t>(Smith J.)</w:t>
            </w:r>
          </w:p>
          <w:p w:rsidR="00E16FD1" w:rsidRPr="008457F3" w:rsidRDefault="00366C47" w:rsidP="00E16FD1">
            <w:pPr>
              <w:jc w:val="both"/>
              <w:rPr>
                <w:rFonts w:cs="Times New Roman"/>
                <w:sz w:val="20"/>
                <w:szCs w:val="20"/>
              </w:rPr>
            </w:pPr>
            <w:hyperlink r:id="rId40" w:history="1">
              <w:r w:rsidR="00E16FD1" w:rsidRPr="008457F3">
                <w:rPr>
                  <w:rStyle w:val="Hyperlink"/>
                  <w:rFonts w:cs="Times New Roman"/>
                  <w:sz w:val="20"/>
                  <w:szCs w:val="20"/>
                </w:rPr>
                <w:t>2016 ONSC 1628</w:t>
              </w:r>
            </w:hyperlink>
            <w:r w:rsidR="00E16FD1" w:rsidRPr="008457F3">
              <w:rPr>
                <w:rFonts w:cs="Times New Roman"/>
                <w:sz w:val="20"/>
                <w:szCs w:val="20"/>
              </w:rPr>
              <w:t>; 15-63692</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Respondent’s motion for summary judgment granted</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December 23, 2016</w:t>
            </w:r>
          </w:p>
          <w:p w:rsidR="00E16FD1" w:rsidRPr="008457F3" w:rsidRDefault="00E16FD1" w:rsidP="00E16FD1">
            <w:pPr>
              <w:jc w:val="both"/>
              <w:rPr>
                <w:rFonts w:cs="Times New Roman"/>
                <w:sz w:val="20"/>
                <w:szCs w:val="20"/>
              </w:rPr>
            </w:pPr>
            <w:r w:rsidRPr="008457F3">
              <w:rPr>
                <w:rFonts w:cs="Times New Roman"/>
                <w:sz w:val="20"/>
                <w:szCs w:val="20"/>
              </w:rPr>
              <w:t>Court of Appeal for Ontario</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Gillese</w:t>
            </w:r>
            <w:proofErr w:type="spellEnd"/>
            <w:r w:rsidRPr="008457F3">
              <w:rPr>
                <w:rFonts w:cs="Times New Roman"/>
                <w:sz w:val="20"/>
                <w:szCs w:val="20"/>
              </w:rPr>
              <w:t xml:space="preserve">, </w:t>
            </w:r>
            <w:proofErr w:type="spellStart"/>
            <w:r w:rsidRPr="008457F3">
              <w:rPr>
                <w:rFonts w:cs="Times New Roman"/>
                <w:sz w:val="20"/>
                <w:szCs w:val="20"/>
              </w:rPr>
              <w:t>Benotto</w:t>
            </w:r>
            <w:proofErr w:type="spellEnd"/>
            <w:r w:rsidRPr="008457F3">
              <w:rPr>
                <w:rFonts w:cs="Times New Roman"/>
                <w:sz w:val="20"/>
                <w:szCs w:val="20"/>
              </w:rPr>
              <w:t xml:space="preserve"> and Roberts JJ.A.)</w:t>
            </w:r>
          </w:p>
          <w:p w:rsidR="00E16FD1" w:rsidRPr="008457F3" w:rsidRDefault="00366C47" w:rsidP="00E16FD1">
            <w:pPr>
              <w:jc w:val="both"/>
              <w:rPr>
                <w:rFonts w:cs="Times New Roman"/>
                <w:sz w:val="20"/>
                <w:szCs w:val="20"/>
              </w:rPr>
            </w:pPr>
            <w:hyperlink r:id="rId41" w:history="1">
              <w:r w:rsidR="00E16FD1" w:rsidRPr="008457F3">
                <w:rPr>
                  <w:rStyle w:val="Hyperlink"/>
                  <w:rFonts w:cs="Times New Roman"/>
                  <w:sz w:val="20"/>
                  <w:szCs w:val="20"/>
                </w:rPr>
                <w:t>2016 ONCA 976</w:t>
              </w:r>
            </w:hyperlink>
            <w:r w:rsidR="00E16FD1" w:rsidRPr="008457F3">
              <w:rPr>
                <w:rFonts w:cs="Times New Roman"/>
                <w:sz w:val="20"/>
                <w:szCs w:val="20"/>
              </w:rPr>
              <w:t>; C61970</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Appeal dismissed</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March 8,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March 14,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Motion for extension of time to serve and file application for leave to appeal filed</w:t>
            </w:r>
          </w:p>
        </w:tc>
      </w:tr>
    </w:tbl>
    <w:p w:rsidR="00E16FD1" w:rsidRPr="008457F3" w:rsidRDefault="00366C47" w:rsidP="00E16FD1">
      <w:pPr>
        <w:jc w:val="both"/>
        <w:rPr>
          <w:rFonts w:cs="Times New Roman"/>
          <w:sz w:val="20"/>
          <w:szCs w:val="20"/>
        </w:rPr>
      </w:pPr>
      <w:r>
        <w:rPr>
          <w:sz w:val="20"/>
          <w:szCs w:val="20"/>
        </w:rPr>
        <w:pict>
          <v:rect id="_x0000_i1056"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37481</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 xml:space="preserve">Raymond </w:t>
            </w:r>
            <w:proofErr w:type="spellStart"/>
            <w:r w:rsidRPr="008457F3">
              <w:rPr>
                <w:b/>
                <w:sz w:val="20"/>
                <w:szCs w:val="20"/>
                <w:lang w:val="en-US"/>
              </w:rPr>
              <w:t>Kuate</w:t>
            </w:r>
            <w:proofErr w:type="spellEnd"/>
            <w:r w:rsidRPr="008457F3">
              <w:rPr>
                <w:b/>
                <w:sz w:val="20"/>
                <w:szCs w:val="20"/>
                <w:lang w:val="en-US"/>
              </w:rPr>
              <w:t xml:space="preserve"> </w:t>
            </w:r>
            <w:proofErr w:type="spellStart"/>
            <w:r w:rsidRPr="008457F3">
              <w:rPr>
                <w:b/>
                <w:sz w:val="20"/>
                <w:szCs w:val="20"/>
                <w:lang w:val="en-US"/>
              </w:rPr>
              <w:t>Konga</w:t>
            </w:r>
            <w:proofErr w:type="spellEnd"/>
            <w:r w:rsidRPr="008457F3">
              <w:rPr>
                <w:b/>
                <w:sz w:val="20"/>
                <w:szCs w:val="20"/>
                <w:lang w:val="en-US"/>
              </w:rPr>
              <w:t xml:space="preserve"> c. </w:t>
            </w:r>
            <w:proofErr w:type="spellStart"/>
            <w:r w:rsidRPr="008457F3">
              <w:rPr>
                <w:b/>
                <w:sz w:val="20"/>
                <w:szCs w:val="20"/>
                <w:lang w:val="en-US"/>
              </w:rPr>
              <w:t>Banque</w:t>
            </w:r>
            <w:proofErr w:type="spellEnd"/>
            <w:r w:rsidRPr="008457F3">
              <w:rPr>
                <w:b/>
                <w:sz w:val="20"/>
                <w:szCs w:val="20"/>
                <w:lang w:val="en-US"/>
              </w:rPr>
              <w:t xml:space="preserve"> Toronto-Dominion</w:t>
            </w:r>
          </w:p>
          <w:p w:rsidR="00E16FD1" w:rsidRPr="008457F3" w:rsidRDefault="00E16FD1" w:rsidP="00E16FD1">
            <w:pPr>
              <w:jc w:val="both"/>
              <w:rPr>
                <w:rFonts w:cs="Times New Roman"/>
                <w:sz w:val="20"/>
                <w:szCs w:val="20"/>
              </w:rPr>
            </w:pPr>
            <w:r w:rsidRPr="008457F3">
              <w:rPr>
                <w:rFonts w:cs="Times New Roman"/>
                <w:sz w:val="20"/>
                <w:szCs w:val="20"/>
              </w:rPr>
              <w:t>(Ont.) (</w:t>
            </w:r>
            <w:proofErr w:type="spellStart"/>
            <w:r w:rsidRPr="008457F3">
              <w:rPr>
                <w:rFonts w:cs="Times New Roman"/>
                <w:sz w:val="20"/>
                <w:szCs w:val="20"/>
              </w:rPr>
              <w:t>Civile</w:t>
            </w:r>
            <w:proofErr w:type="spellEnd"/>
            <w:r w:rsidRPr="008457F3">
              <w:rPr>
                <w:rFonts w:cs="Times New Roman"/>
                <w:sz w:val="20"/>
                <w:szCs w:val="20"/>
              </w:rPr>
              <w:t xml:space="preserve">) (Sur </w:t>
            </w:r>
            <w:proofErr w:type="spellStart"/>
            <w:r w:rsidRPr="008457F3">
              <w:rPr>
                <w:rFonts w:cs="Times New Roman"/>
                <w:sz w:val="20"/>
                <w:szCs w:val="20"/>
              </w:rPr>
              <w:t>autorisation</w:t>
            </w:r>
            <w:proofErr w:type="spellEnd"/>
            <w:r w:rsidRPr="008457F3">
              <w:rPr>
                <w:rFonts w:cs="Times New Roman"/>
                <w:sz w:val="20"/>
                <w:szCs w:val="20"/>
              </w:rPr>
              <w:t>)</w:t>
            </w:r>
          </w:p>
        </w:tc>
      </w:tr>
      <w:tr w:rsidR="00E16FD1" w:rsidRPr="00306CB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E16FD1" w:rsidRDefault="00973CB8" w:rsidP="00E16FD1">
            <w:pPr>
              <w:pStyle w:val="SCCLsocParty"/>
              <w:jc w:val="both"/>
              <w:rPr>
                <w:rFonts w:eastAsiaTheme="minorEastAsia"/>
                <w:sz w:val="20"/>
                <w:szCs w:val="20"/>
                <w:lang w:val="fr-FR" w:eastAsia="en-CA"/>
              </w:rPr>
            </w:pPr>
            <w:r w:rsidRPr="00CB3971">
              <w:rPr>
                <w:rFonts w:eastAsiaTheme="minorEastAsia"/>
                <w:sz w:val="20"/>
                <w:szCs w:val="20"/>
                <w:lang w:val="fr-FR" w:eastAsia="en-CA"/>
              </w:rPr>
              <w:t xml:space="preserve">La juge en chef </w:t>
            </w:r>
            <w:proofErr w:type="spellStart"/>
            <w:r w:rsidRPr="00CB3971">
              <w:rPr>
                <w:rFonts w:eastAsiaTheme="minorEastAsia"/>
                <w:sz w:val="20"/>
                <w:szCs w:val="20"/>
                <w:lang w:val="fr-FR" w:eastAsia="en-CA"/>
              </w:rPr>
              <w:t>McLachlin</w:t>
            </w:r>
            <w:proofErr w:type="spellEnd"/>
            <w:r w:rsidRPr="00CB3971">
              <w:rPr>
                <w:rFonts w:eastAsiaTheme="minorEastAsia"/>
                <w:sz w:val="20"/>
                <w:szCs w:val="20"/>
                <w:lang w:val="fr-FR" w:eastAsia="en-CA"/>
              </w:rPr>
              <w:t xml:space="preserve"> et les juges Abella, </w:t>
            </w:r>
            <w:proofErr w:type="spellStart"/>
            <w:r w:rsidRPr="00CB3971">
              <w:rPr>
                <w:rFonts w:eastAsiaTheme="minorEastAsia"/>
                <w:sz w:val="20"/>
                <w:szCs w:val="20"/>
                <w:lang w:val="fr-FR" w:eastAsia="en-CA"/>
              </w:rPr>
              <w:t>Moldaver</w:t>
            </w:r>
            <w:proofErr w:type="spellEnd"/>
            <w:r w:rsidRPr="00CB3971">
              <w:rPr>
                <w:rFonts w:eastAsiaTheme="minorEastAsia"/>
                <w:sz w:val="20"/>
                <w:szCs w:val="20"/>
                <w:lang w:val="fr-FR" w:eastAsia="en-CA"/>
              </w:rPr>
              <w:t xml:space="preserve">, </w:t>
            </w:r>
            <w:proofErr w:type="spellStart"/>
            <w:r w:rsidRPr="00CB3971">
              <w:rPr>
                <w:rFonts w:eastAsiaTheme="minorEastAsia"/>
                <w:sz w:val="20"/>
                <w:szCs w:val="20"/>
                <w:lang w:val="fr-FR" w:eastAsia="en-CA"/>
              </w:rPr>
              <w:t>Karakatsanis</w:t>
            </w:r>
            <w:proofErr w:type="spellEnd"/>
            <w:r w:rsidRPr="00CB3971">
              <w:rPr>
                <w:rFonts w:eastAsiaTheme="minorEastAsia"/>
                <w:sz w:val="20"/>
                <w:szCs w:val="20"/>
                <w:lang w:val="fr-FR" w:eastAsia="en-CA"/>
              </w:rPr>
              <w:t>, Wagner, Gascon, Côté, Brown et Rowe</w:t>
            </w:r>
          </w:p>
          <w:p w:rsidR="00973CB8" w:rsidRPr="00973CB8" w:rsidRDefault="00973CB8" w:rsidP="00973CB8">
            <w:pPr>
              <w:rPr>
                <w:lang w:val="fr-FR" w:eastAsia="en-CA"/>
              </w:rPr>
            </w:pPr>
          </w:p>
        </w:tc>
      </w:tr>
      <w:tr w:rsidR="00E16FD1" w:rsidRPr="00306CB3" w:rsidTr="00E16FD1">
        <w:tc>
          <w:tcPr>
            <w:tcW w:w="5000" w:type="pct"/>
            <w:gridSpan w:val="4"/>
          </w:tcPr>
          <w:p w:rsidR="00E16FD1" w:rsidRDefault="00973CB8" w:rsidP="00E16FD1">
            <w:pPr>
              <w:pStyle w:val="SCCLsocParty"/>
              <w:jc w:val="both"/>
              <w:rPr>
                <w:sz w:val="20"/>
                <w:szCs w:val="20"/>
              </w:rPr>
            </w:pPr>
            <w:r w:rsidRPr="00CB3971">
              <w:rPr>
                <w:sz w:val="20"/>
                <w:szCs w:val="20"/>
              </w:rPr>
              <w:t xml:space="preserve">La requête en prorogation du délai de signification et de dépôt de la demande d’autorisation d’appel est accueillie. La demande d’autorisation d’appel de l’arrêt de la </w:t>
            </w:r>
            <w:r w:rsidRPr="00CB3971">
              <w:rPr>
                <w:sz w:val="20"/>
                <w:szCs w:val="20"/>
                <w:lang w:val="fr-FR"/>
              </w:rPr>
              <w:t>Cour d’appel de l’Ontario</w:t>
            </w:r>
            <w:r w:rsidRPr="00CB3971">
              <w:rPr>
                <w:sz w:val="20"/>
                <w:szCs w:val="20"/>
              </w:rPr>
              <w:t xml:space="preserve">, numéro </w:t>
            </w:r>
            <w:r w:rsidRPr="00CB3971">
              <w:rPr>
                <w:sz w:val="20"/>
                <w:szCs w:val="20"/>
                <w:lang w:val="fr-FR"/>
              </w:rPr>
              <w:t>C61970, 2016 ONCA 976</w:t>
            </w:r>
            <w:r w:rsidRPr="00CB3971">
              <w:rPr>
                <w:sz w:val="20"/>
                <w:szCs w:val="20"/>
              </w:rPr>
              <w:t xml:space="preserve">, daté du </w:t>
            </w:r>
            <w:r w:rsidRPr="00CB3971">
              <w:rPr>
                <w:sz w:val="20"/>
                <w:szCs w:val="20"/>
                <w:lang w:val="fr-FR"/>
              </w:rPr>
              <w:t>23 décembre 2016</w:t>
            </w:r>
            <w:r w:rsidRPr="00CB3971">
              <w:rPr>
                <w:sz w:val="20"/>
                <w:szCs w:val="20"/>
              </w:rPr>
              <w:t>, est rejetée avec dépens.</w:t>
            </w:r>
          </w:p>
          <w:p w:rsidR="00973CB8" w:rsidRPr="00973CB8" w:rsidRDefault="00973CB8" w:rsidP="00973CB8">
            <w:pPr>
              <w:rPr>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Droit commercial – Prêts – Garant – Avis raisonnable – Les juges d’instances inférieures ont-ils commis une erreur de droit en confondant « avis » et « demande » dans le contexte d’un prêt remboursable sur demande? – Les juges d’instances inférieures ont-ils commis des erreurs manifestes et dominantes quant aux faits en concluant qu’un « avis » avait été fourni par la Banque Toronto-Dominion avant le 7 novembre 2014. </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8457F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L’intimée, la Banque Toronto-Dominion, a consenti un crédit à </w:t>
            </w:r>
            <w:proofErr w:type="spellStart"/>
            <w:r w:rsidRPr="008457F3">
              <w:rPr>
                <w:rFonts w:cs="Times New Roman"/>
                <w:sz w:val="20"/>
                <w:szCs w:val="20"/>
                <w:lang w:val="fr-CA"/>
              </w:rPr>
              <w:t>Vertamin</w:t>
            </w:r>
            <w:proofErr w:type="spellEnd"/>
            <w:r w:rsidRPr="008457F3">
              <w:rPr>
                <w:rFonts w:cs="Times New Roman"/>
                <w:sz w:val="20"/>
                <w:szCs w:val="20"/>
                <w:lang w:val="fr-CA"/>
              </w:rPr>
              <w:t xml:space="preserve"> Inc. y compris une marge de crédit dont la limite avait été fixée à 800 000 $, une carte de crédit VISA affaires et un prêt à terme fixe d’un montant maximal de 288 000 $. Toutes les obligations de </w:t>
            </w:r>
            <w:proofErr w:type="spellStart"/>
            <w:r w:rsidRPr="008457F3">
              <w:rPr>
                <w:rFonts w:cs="Times New Roman"/>
                <w:sz w:val="20"/>
                <w:szCs w:val="20"/>
                <w:lang w:val="fr-CA"/>
              </w:rPr>
              <w:t>Vertamin</w:t>
            </w:r>
            <w:proofErr w:type="spellEnd"/>
            <w:r w:rsidRPr="008457F3">
              <w:rPr>
                <w:rFonts w:cs="Times New Roman"/>
                <w:sz w:val="20"/>
                <w:szCs w:val="20"/>
                <w:lang w:val="fr-CA"/>
              </w:rPr>
              <w:t xml:space="preserve"> envers la Banque TD étaient garanties par le demandeur, M. </w:t>
            </w:r>
            <w:proofErr w:type="spellStart"/>
            <w:r w:rsidRPr="008457F3">
              <w:rPr>
                <w:rFonts w:cs="Times New Roman"/>
                <w:sz w:val="20"/>
                <w:szCs w:val="20"/>
                <w:lang w:val="fr-CA"/>
              </w:rPr>
              <w:t>Konga</w:t>
            </w:r>
            <w:proofErr w:type="spellEnd"/>
            <w:r w:rsidRPr="008457F3">
              <w:rPr>
                <w:rFonts w:cs="Times New Roman"/>
                <w:sz w:val="20"/>
                <w:szCs w:val="20"/>
                <w:lang w:val="fr-CA"/>
              </w:rPr>
              <w:t xml:space="preserve">, au moyen d’une garantie illimitée et continue. La Banque TD prétend que </w:t>
            </w:r>
            <w:proofErr w:type="spellStart"/>
            <w:r w:rsidRPr="008457F3">
              <w:rPr>
                <w:rFonts w:cs="Times New Roman"/>
                <w:sz w:val="20"/>
                <w:szCs w:val="20"/>
                <w:lang w:val="fr-CA"/>
              </w:rPr>
              <w:t>Vertamin</w:t>
            </w:r>
            <w:proofErr w:type="spellEnd"/>
            <w:r w:rsidRPr="008457F3">
              <w:rPr>
                <w:rFonts w:cs="Times New Roman"/>
                <w:sz w:val="20"/>
                <w:szCs w:val="20"/>
                <w:lang w:val="fr-CA"/>
              </w:rPr>
              <w:t xml:space="preserve"> n’a pas respecté les conditions des contrats de prêt et, le 13 novembre 2014, elle a demandé simultanément le remboursement des prêts tant à </w:t>
            </w:r>
            <w:proofErr w:type="spellStart"/>
            <w:r w:rsidRPr="008457F3">
              <w:rPr>
                <w:rFonts w:cs="Times New Roman"/>
                <w:sz w:val="20"/>
                <w:szCs w:val="20"/>
                <w:lang w:val="fr-CA"/>
              </w:rPr>
              <w:t>Vertamin</w:t>
            </w:r>
            <w:proofErr w:type="spellEnd"/>
            <w:r w:rsidRPr="008457F3">
              <w:rPr>
                <w:rFonts w:cs="Times New Roman"/>
                <w:sz w:val="20"/>
                <w:szCs w:val="20"/>
                <w:lang w:val="fr-CA"/>
              </w:rPr>
              <w:t xml:space="preserve"> qu’à M. </w:t>
            </w:r>
            <w:proofErr w:type="spellStart"/>
            <w:r w:rsidRPr="008457F3">
              <w:rPr>
                <w:rFonts w:cs="Times New Roman"/>
                <w:sz w:val="20"/>
                <w:szCs w:val="20"/>
                <w:lang w:val="fr-CA"/>
              </w:rPr>
              <w:t>Konga</w:t>
            </w:r>
            <w:proofErr w:type="spellEnd"/>
            <w:r w:rsidRPr="008457F3">
              <w:rPr>
                <w:rFonts w:cs="Times New Roman"/>
                <w:sz w:val="20"/>
                <w:szCs w:val="20"/>
                <w:lang w:val="fr-CA"/>
              </w:rPr>
              <w:t xml:space="preserve"> en sa qualité de garant. La Banque TD a sollicité un jugement sommaire contre M. </w:t>
            </w:r>
            <w:proofErr w:type="spellStart"/>
            <w:r w:rsidRPr="008457F3">
              <w:rPr>
                <w:rFonts w:cs="Times New Roman"/>
                <w:sz w:val="20"/>
                <w:szCs w:val="20"/>
                <w:lang w:val="fr-CA"/>
              </w:rPr>
              <w:t>Konga</w:t>
            </w:r>
            <w:proofErr w:type="spellEnd"/>
            <w:r w:rsidRPr="008457F3">
              <w:rPr>
                <w:rFonts w:cs="Times New Roman"/>
                <w:sz w:val="20"/>
                <w:szCs w:val="20"/>
                <w:lang w:val="fr-CA"/>
              </w:rPr>
              <w:t xml:space="preserve"> pour la somme de 1 098 646,22 $ plus les intérêts et les frais. Un tel jugement a été prononcé en faveur de la Banque TD. L’appel interjeté ensuite pas M. </w:t>
            </w:r>
            <w:proofErr w:type="spellStart"/>
            <w:r w:rsidRPr="008457F3">
              <w:rPr>
                <w:rFonts w:cs="Times New Roman"/>
                <w:sz w:val="20"/>
                <w:szCs w:val="20"/>
                <w:lang w:val="fr-CA"/>
              </w:rPr>
              <w:t>Konga</w:t>
            </w:r>
            <w:proofErr w:type="spellEnd"/>
            <w:r w:rsidRPr="008457F3">
              <w:rPr>
                <w:rFonts w:cs="Times New Roman"/>
                <w:sz w:val="20"/>
                <w:szCs w:val="20"/>
                <w:lang w:val="fr-CA"/>
              </w:rPr>
              <w:t xml:space="preserve"> a été rejeté. </w:t>
            </w:r>
          </w:p>
          <w:p w:rsidR="00E16FD1" w:rsidRPr="008457F3" w:rsidRDefault="00E16FD1" w:rsidP="00E16FD1">
            <w:pPr>
              <w:jc w:val="both"/>
              <w:rPr>
                <w:rFonts w:cs="Times New Roman"/>
                <w:sz w:val="20"/>
                <w:szCs w:val="20"/>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lastRenderedPageBreak/>
              <w:t>10 mars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Cour supérieure de justice de l’Ontario </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Juge</w:t>
            </w:r>
            <w:proofErr w:type="spellEnd"/>
            <w:r w:rsidRPr="008457F3">
              <w:rPr>
                <w:rFonts w:cs="Times New Roman"/>
                <w:sz w:val="20"/>
                <w:szCs w:val="20"/>
              </w:rPr>
              <w:t xml:space="preserve"> Smith)</w:t>
            </w:r>
          </w:p>
          <w:p w:rsidR="00E16FD1" w:rsidRPr="008457F3" w:rsidRDefault="00366C47" w:rsidP="00E16FD1">
            <w:pPr>
              <w:jc w:val="both"/>
              <w:rPr>
                <w:rFonts w:cs="Times New Roman"/>
                <w:sz w:val="20"/>
                <w:szCs w:val="20"/>
              </w:rPr>
            </w:pPr>
            <w:hyperlink r:id="rId42" w:history="1">
              <w:r w:rsidR="00E16FD1" w:rsidRPr="008457F3">
                <w:rPr>
                  <w:rStyle w:val="Hyperlink"/>
                  <w:rFonts w:cs="Times New Roman"/>
                  <w:sz w:val="20"/>
                  <w:szCs w:val="20"/>
                </w:rPr>
                <w:t>2016 ONSC 1628</w:t>
              </w:r>
            </w:hyperlink>
            <w:r w:rsidR="00E16FD1" w:rsidRPr="008457F3">
              <w:rPr>
                <w:rFonts w:cs="Times New Roman"/>
                <w:sz w:val="20"/>
                <w:szCs w:val="20"/>
              </w:rPr>
              <w:t>; 15-63692</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Motion sollicitant le prononcé d’un jugement sommaire accueillie </w:t>
            </w:r>
          </w:p>
          <w:p w:rsidR="00E16FD1" w:rsidRPr="008457F3" w:rsidRDefault="00E16FD1" w:rsidP="00E16FD1">
            <w:pPr>
              <w:jc w:val="both"/>
              <w:rPr>
                <w:rFonts w:cs="Times New Roman"/>
                <w:sz w:val="20"/>
                <w:szCs w:val="20"/>
                <w:lang w:val="fr-CA"/>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23 décembre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de l’Ontario</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w:t>
            </w:r>
            <w:proofErr w:type="spellStart"/>
            <w:r w:rsidRPr="008457F3">
              <w:rPr>
                <w:rFonts w:cs="Times New Roman"/>
                <w:sz w:val="20"/>
                <w:szCs w:val="20"/>
                <w:lang w:val="fr-CA"/>
              </w:rPr>
              <w:t>Gillese</w:t>
            </w:r>
            <w:proofErr w:type="spellEnd"/>
            <w:r w:rsidRPr="008457F3">
              <w:rPr>
                <w:rFonts w:cs="Times New Roman"/>
                <w:sz w:val="20"/>
                <w:szCs w:val="20"/>
                <w:lang w:val="fr-CA"/>
              </w:rPr>
              <w:t xml:space="preserve">, </w:t>
            </w:r>
            <w:proofErr w:type="spellStart"/>
            <w:r w:rsidRPr="008457F3">
              <w:rPr>
                <w:rFonts w:cs="Times New Roman"/>
                <w:sz w:val="20"/>
                <w:szCs w:val="20"/>
                <w:lang w:val="fr-CA"/>
              </w:rPr>
              <w:t>Benotto</w:t>
            </w:r>
            <w:proofErr w:type="spellEnd"/>
            <w:r w:rsidRPr="008457F3">
              <w:rPr>
                <w:rFonts w:cs="Times New Roman"/>
                <w:sz w:val="20"/>
                <w:szCs w:val="20"/>
                <w:lang w:val="fr-CA"/>
              </w:rPr>
              <w:t xml:space="preserve"> et Roberts)</w:t>
            </w:r>
          </w:p>
          <w:p w:rsidR="00E16FD1" w:rsidRPr="008457F3" w:rsidRDefault="00366C47" w:rsidP="00E16FD1">
            <w:pPr>
              <w:jc w:val="both"/>
              <w:rPr>
                <w:rFonts w:cs="Times New Roman"/>
                <w:sz w:val="20"/>
                <w:szCs w:val="20"/>
              </w:rPr>
            </w:pPr>
            <w:hyperlink r:id="rId43" w:history="1">
              <w:r w:rsidR="00E16FD1" w:rsidRPr="008457F3">
                <w:rPr>
                  <w:rStyle w:val="Hyperlink"/>
                  <w:rFonts w:cs="Times New Roman"/>
                  <w:sz w:val="20"/>
                  <w:szCs w:val="20"/>
                </w:rPr>
                <w:t>2016 ONCA 976</w:t>
              </w:r>
            </w:hyperlink>
            <w:r w:rsidR="00E16FD1" w:rsidRPr="008457F3">
              <w:rPr>
                <w:rFonts w:cs="Times New Roman"/>
                <w:sz w:val="20"/>
                <w:szCs w:val="20"/>
              </w:rPr>
              <w:t>; C61970</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 xml:space="preserve">Appel </w:t>
            </w:r>
            <w:proofErr w:type="spellStart"/>
            <w:r w:rsidRPr="008457F3">
              <w:rPr>
                <w:rFonts w:cs="Times New Roman"/>
                <w:sz w:val="20"/>
                <w:szCs w:val="20"/>
              </w:rPr>
              <w:t>rejeté</w:t>
            </w:r>
            <w:proofErr w:type="spellEnd"/>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8 mars 2017</w:t>
            </w:r>
          </w:p>
          <w:p w:rsidR="00E16FD1" w:rsidRPr="008457F3" w:rsidRDefault="00E16FD1" w:rsidP="00E16FD1">
            <w:pPr>
              <w:jc w:val="both"/>
              <w:rPr>
                <w:rFonts w:cs="Times New Roman"/>
                <w:sz w:val="20"/>
                <w:szCs w:val="20"/>
              </w:rPr>
            </w:pPr>
            <w:proofErr w:type="spellStart"/>
            <w:r w:rsidRPr="008457F3">
              <w:rPr>
                <w:rFonts w:cs="Times New Roman"/>
                <w:sz w:val="20"/>
                <w:szCs w:val="20"/>
              </w:rPr>
              <w:t>Cour</w:t>
            </w:r>
            <w:proofErr w:type="spellEnd"/>
            <w:r w:rsidRPr="008457F3">
              <w:rPr>
                <w:rFonts w:cs="Times New Roman"/>
                <w:sz w:val="20"/>
                <w:szCs w:val="20"/>
              </w:rPr>
              <w:t xml:space="preserve"> </w:t>
            </w:r>
            <w:proofErr w:type="spellStart"/>
            <w:r w:rsidRPr="008457F3">
              <w:rPr>
                <w:rFonts w:cs="Times New Roman"/>
                <w:sz w:val="20"/>
                <w:szCs w:val="20"/>
              </w:rPr>
              <w:t>suprême</w:t>
            </w:r>
            <w:proofErr w:type="spellEnd"/>
            <w:r w:rsidRPr="008457F3">
              <w:rPr>
                <w:rFonts w:cs="Times New Roman"/>
                <w:sz w:val="20"/>
                <w:szCs w:val="20"/>
              </w:rPr>
              <w:t xml:space="preserve"> du Canada</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proofErr w:type="spellStart"/>
            <w:r w:rsidRPr="008457F3">
              <w:rPr>
                <w:rFonts w:cs="Times New Roman"/>
                <w:sz w:val="20"/>
                <w:szCs w:val="20"/>
              </w:rPr>
              <w:t>Demande</w:t>
            </w:r>
            <w:proofErr w:type="spellEnd"/>
            <w:r w:rsidRPr="008457F3">
              <w:rPr>
                <w:rFonts w:cs="Times New Roman"/>
                <w:sz w:val="20"/>
                <w:szCs w:val="20"/>
              </w:rPr>
              <w:t xml:space="preserve"> </w:t>
            </w:r>
            <w:proofErr w:type="spellStart"/>
            <w:r w:rsidRPr="008457F3">
              <w:rPr>
                <w:rFonts w:cs="Times New Roman"/>
                <w:sz w:val="20"/>
                <w:szCs w:val="20"/>
              </w:rPr>
              <w:t>d’autorisation</w:t>
            </w:r>
            <w:proofErr w:type="spellEnd"/>
            <w:r w:rsidRPr="008457F3">
              <w:rPr>
                <w:rFonts w:cs="Times New Roman"/>
                <w:sz w:val="20"/>
                <w:szCs w:val="20"/>
              </w:rPr>
              <w:t xml:space="preserve"> </w:t>
            </w:r>
            <w:proofErr w:type="spellStart"/>
            <w:r w:rsidRPr="008457F3">
              <w:rPr>
                <w:rFonts w:cs="Times New Roman"/>
                <w:sz w:val="20"/>
                <w:szCs w:val="20"/>
              </w:rPr>
              <w:t>d’appel</w:t>
            </w:r>
            <w:proofErr w:type="spellEnd"/>
            <w:r w:rsidRPr="008457F3">
              <w:rPr>
                <w:rFonts w:cs="Times New Roman"/>
                <w:sz w:val="20"/>
                <w:szCs w:val="20"/>
              </w:rPr>
              <w:t xml:space="preserve"> </w:t>
            </w:r>
            <w:proofErr w:type="spellStart"/>
            <w:r w:rsidRPr="008457F3">
              <w:rPr>
                <w:rFonts w:cs="Times New Roman"/>
                <w:sz w:val="20"/>
                <w:szCs w:val="20"/>
              </w:rPr>
              <w:t>déposée</w:t>
            </w:r>
            <w:proofErr w:type="spellEnd"/>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14 mars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Requête en prorogation du délai pour signifier et déposer une demande d’autorisation d’appel déposée </w:t>
            </w:r>
          </w:p>
        </w:tc>
      </w:tr>
    </w:tbl>
    <w:p w:rsidR="00E16FD1" w:rsidRPr="008457F3" w:rsidRDefault="00366C47" w:rsidP="00E16FD1">
      <w:pPr>
        <w:jc w:val="both"/>
        <w:rPr>
          <w:rFonts w:cs="Times New Roman"/>
          <w:sz w:val="20"/>
          <w:szCs w:val="20"/>
          <w:lang w:val="fr-CA"/>
        </w:rPr>
      </w:pPr>
      <w:r>
        <w:rPr>
          <w:sz w:val="20"/>
          <w:szCs w:val="20"/>
        </w:rPr>
        <w:pict>
          <v:rect id="_x0000_i1057"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37467</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Her Majesty the Queen v. Veracity Capital Corporation</w:t>
            </w:r>
          </w:p>
          <w:p w:rsidR="00E16FD1" w:rsidRPr="008457F3" w:rsidRDefault="00E16FD1" w:rsidP="00E16FD1">
            <w:pPr>
              <w:jc w:val="both"/>
              <w:rPr>
                <w:rFonts w:cs="Times New Roman"/>
                <w:sz w:val="20"/>
                <w:szCs w:val="20"/>
              </w:rPr>
            </w:pPr>
            <w:r w:rsidRPr="008457F3">
              <w:rPr>
                <w:rFonts w:cs="Times New Roman"/>
                <w:sz w:val="20"/>
                <w:szCs w:val="20"/>
              </w:rPr>
              <w:t>(B.C.) (Civil) (By Leave)</w:t>
            </w:r>
          </w:p>
        </w:tc>
      </w:tr>
      <w:tr w:rsidR="00E16FD1" w:rsidRPr="008457F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E16FD1" w:rsidRDefault="00973CB8" w:rsidP="00E16FD1">
            <w:pPr>
              <w:pStyle w:val="SCCLsocParty"/>
              <w:jc w:val="both"/>
              <w:rPr>
                <w:rFonts w:eastAsiaTheme="minorEastAsia"/>
                <w:sz w:val="20"/>
                <w:szCs w:val="20"/>
                <w:lang w:val="en-US" w:eastAsia="en-CA"/>
              </w:rPr>
            </w:pPr>
            <w:proofErr w:type="spellStart"/>
            <w:r w:rsidRPr="00973CB8">
              <w:rPr>
                <w:rFonts w:eastAsiaTheme="minorEastAsia"/>
                <w:sz w:val="20"/>
                <w:szCs w:val="20"/>
                <w:lang w:val="en-US" w:eastAsia="en-CA"/>
              </w:rPr>
              <w:t>McLachlin</w:t>
            </w:r>
            <w:proofErr w:type="spellEnd"/>
            <w:r w:rsidRPr="00973CB8">
              <w:rPr>
                <w:rFonts w:eastAsiaTheme="minorEastAsia"/>
                <w:sz w:val="20"/>
                <w:szCs w:val="20"/>
                <w:lang w:val="en-US" w:eastAsia="en-CA"/>
              </w:rPr>
              <w:t xml:space="preserve"> C.J. and </w:t>
            </w:r>
            <w:proofErr w:type="spellStart"/>
            <w:r w:rsidRPr="00973CB8">
              <w:rPr>
                <w:rFonts w:eastAsiaTheme="minorEastAsia"/>
                <w:sz w:val="20"/>
                <w:szCs w:val="20"/>
                <w:lang w:val="en-US" w:eastAsia="en-CA"/>
              </w:rPr>
              <w:t>Abella</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Moldaver</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Karakatsanis</w:t>
            </w:r>
            <w:proofErr w:type="spellEnd"/>
            <w:r w:rsidRPr="00973CB8">
              <w:rPr>
                <w:rFonts w:eastAsiaTheme="minorEastAsia"/>
                <w:sz w:val="20"/>
                <w:szCs w:val="20"/>
                <w:lang w:val="en-US" w:eastAsia="en-CA"/>
              </w:rPr>
              <w:t xml:space="preserve">, Wagner, </w:t>
            </w:r>
            <w:proofErr w:type="spellStart"/>
            <w:r w:rsidRPr="00973CB8">
              <w:rPr>
                <w:rFonts w:eastAsiaTheme="minorEastAsia"/>
                <w:sz w:val="20"/>
                <w:szCs w:val="20"/>
                <w:lang w:val="en-US" w:eastAsia="en-CA"/>
              </w:rPr>
              <w:t>Gascon</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Côté</w:t>
            </w:r>
            <w:proofErr w:type="spellEnd"/>
            <w:r w:rsidRPr="00973CB8">
              <w:rPr>
                <w:rFonts w:eastAsiaTheme="minorEastAsia"/>
                <w:sz w:val="20"/>
                <w:szCs w:val="20"/>
                <w:lang w:val="en-US" w:eastAsia="en-CA"/>
              </w:rPr>
              <w:t>, Brown and Rowe JJ.</w:t>
            </w:r>
          </w:p>
          <w:p w:rsidR="00973CB8" w:rsidRPr="00973CB8" w:rsidRDefault="00973CB8" w:rsidP="00973CB8">
            <w:pPr>
              <w:rPr>
                <w:lang w:val="en-US" w:eastAsia="en-CA"/>
              </w:rPr>
            </w:pPr>
          </w:p>
        </w:tc>
      </w:tr>
      <w:tr w:rsidR="00E16FD1" w:rsidRPr="008457F3" w:rsidTr="00E16FD1">
        <w:tc>
          <w:tcPr>
            <w:tcW w:w="5000" w:type="pct"/>
            <w:gridSpan w:val="4"/>
          </w:tcPr>
          <w:p w:rsidR="00E16FD1" w:rsidRPr="00973CB8" w:rsidRDefault="00973CB8" w:rsidP="00E16FD1">
            <w:pPr>
              <w:pStyle w:val="SCCLsocParty"/>
              <w:jc w:val="both"/>
              <w:rPr>
                <w:sz w:val="20"/>
                <w:szCs w:val="20"/>
                <w:lang w:val="en-US"/>
              </w:rPr>
            </w:pPr>
            <w:r w:rsidRPr="00973CB8">
              <w:rPr>
                <w:sz w:val="20"/>
                <w:szCs w:val="20"/>
                <w:lang w:val="en-US"/>
              </w:rPr>
              <w:t>The application for leave to appeal from the judgment of the Court of Appeal for British Columbia (Vancouver), Number CA43363, 2017 BCCA 3, dated January 5, 2017, is dismissed with costs.</w:t>
            </w:r>
          </w:p>
          <w:p w:rsidR="00973CB8" w:rsidRPr="00973CB8" w:rsidRDefault="00973CB8" w:rsidP="00973CB8">
            <w:pPr>
              <w:rPr>
                <w:lang w:val="en-US"/>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Taxation — Income tax — Assessment — Capital gains tax — GAAR — Court of Appeal reversing trial judgment upholding Minister of National Revenue’s reassessment of Veracity Capital Corporation for capital gains tax on sale of shares — Proper interpretation of provincial income allocation provisions — Whether there is conflicting jurisprudence regarding application of provincial GAARs to transactions that exploit misalignments between provincial taxing statutes to avoid provincial taxation — Proper scope and purpose of British Columbia GAAR having regard to complementary relationship between British Columbia and Federal Acts — </w:t>
            </w:r>
            <w:r w:rsidRPr="008457F3">
              <w:rPr>
                <w:rFonts w:cs="Times New Roman"/>
                <w:i/>
                <w:sz w:val="20"/>
                <w:szCs w:val="20"/>
              </w:rPr>
              <w:t>Income Tax Act</w:t>
            </w:r>
            <w:r w:rsidRPr="008457F3">
              <w:rPr>
                <w:rFonts w:cs="Times New Roman"/>
                <w:sz w:val="20"/>
                <w:szCs w:val="20"/>
              </w:rPr>
              <w:t>, R.S.B.C. 1996, c. 215, s. 68.1.</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tc>
      </w:tr>
      <w:tr w:rsidR="00E16FD1" w:rsidRPr="008457F3" w:rsidTr="00E16FD1">
        <w:trPr>
          <w:trHeight w:val="2079"/>
        </w:trPr>
        <w:tc>
          <w:tcPr>
            <w:tcW w:w="5000" w:type="pct"/>
            <w:gridSpan w:val="4"/>
          </w:tcPr>
          <w:p w:rsidR="00E16FD1" w:rsidRPr="008457F3" w:rsidRDefault="00E16FD1" w:rsidP="00E16FD1">
            <w:pPr>
              <w:spacing w:after="240"/>
              <w:jc w:val="both"/>
              <w:rPr>
                <w:rFonts w:cs="Times New Roman"/>
                <w:sz w:val="20"/>
                <w:szCs w:val="20"/>
              </w:rPr>
            </w:pPr>
            <w:r w:rsidRPr="008457F3">
              <w:rPr>
                <w:rFonts w:cs="Times New Roman"/>
                <w:sz w:val="20"/>
                <w:szCs w:val="20"/>
                <w:lang w:eastAsia="en-CA"/>
              </w:rPr>
              <w:t xml:space="preserve">The applicant, Minister of National Revenue reassessed the respondent, Veracity Capital Corporation for capital gains tax on the sale of its shares in a technology company. </w:t>
            </w:r>
            <w:r w:rsidRPr="008457F3">
              <w:rPr>
                <w:rFonts w:cs="Times New Roman"/>
                <w:sz w:val="20"/>
                <w:szCs w:val="20"/>
              </w:rPr>
              <w:t xml:space="preserve">Applying the </w:t>
            </w:r>
            <w:r w:rsidRPr="008457F3">
              <w:rPr>
                <w:rFonts w:cs="Times New Roman"/>
                <w:sz w:val="20"/>
                <w:szCs w:val="20"/>
                <w:lang w:eastAsia="en-CA"/>
              </w:rPr>
              <w:t>British Columbia’s general anti-avoidance rule</w:t>
            </w:r>
            <w:r w:rsidRPr="008457F3">
              <w:rPr>
                <w:rFonts w:cs="Times New Roman"/>
                <w:sz w:val="20"/>
                <w:szCs w:val="20"/>
              </w:rPr>
              <w:t xml:space="preserve">, the Minister reassessed Veracity on the basis that 100% of the taxable capital gain was taxable in British Columbia. </w:t>
            </w:r>
          </w:p>
          <w:p w:rsidR="00E16FD1" w:rsidRPr="008457F3" w:rsidRDefault="00E16FD1" w:rsidP="00E16FD1">
            <w:pPr>
              <w:jc w:val="both"/>
              <w:rPr>
                <w:rFonts w:cs="Times New Roman"/>
                <w:sz w:val="20"/>
                <w:szCs w:val="20"/>
                <w:lang w:eastAsia="en-CA"/>
              </w:rPr>
            </w:pPr>
            <w:r w:rsidRPr="008457F3">
              <w:rPr>
                <w:rFonts w:cs="Times New Roman"/>
                <w:sz w:val="20"/>
                <w:szCs w:val="20"/>
                <w:lang w:eastAsia="en-CA"/>
              </w:rPr>
              <w:t>Veracity appealed the reassessment to the Supreme Court of British Columbia. Macintosh J. dismissed Veracity’s appeal, upholding the Minister’s reassessment. The Court of Appeal reversed the trial decision, allowed the appeal and referred the reassessment back to the Minister to be determined in accordance with its judgment.</w:t>
            </w: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December 4, 2015</w:t>
            </w:r>
          </w:p>
          <w:p w:rsidR="00E16FD1" w:rsidRPr="008457F3" w:rsidRDefault="00E16FD1" w:rsidP="00E16FD1">
            <w:pPr>
              <w:jc w:val="both"/>
              <w:rPr>
                <w:rFonts w:cs="Times New Roman"/>
                <w:sz w:val="20"/>
                <w:szCs w:val="20"/>
              </w:rPr>
            </w:pPr>
            <w:r w:rsidRPr="008457F3">
              <w:rPr>
                <w:rFonts w:cs="Times New Roman"/>
                <w:sz w:val="20"/>
                <w:szCs w:val="20"/>
              </w:rPr>
              <w:t>Supreme Court of British Columbia</w:t>
            </w:r>
          </w:p>
          <w:p w:rsidR="00E16FD1" w:rsidRPr="008457F3" w:rsidRDefault="00E16FD1" w:rsidP="00E16FD1">
            <w:pPr>
              <w:jc w:val="both"/>
              <w:rPr>
                <w:rFonts w:cs="Times New Roman"/>
                <w:sz w:val="20"/>
                <w:szCs w:val="20"/>
              </w:rPr>
            </w:pPr>
            <w:r w:rsidRPr="008457F3">
              <w:rPr>
                <w:rFonts w:cs="Times New Roman"/>
                <w:sz w:val="20"/>
                <w:szCs w:val="20"/>
              </w:rPr>
              <w:t>(Macintosh J.)</w:t>
            </w:r>
          </w:p>
          <w:p w:rsidR="00E16FD1" w:rsidRPr="008457F3" w:rsidRDefault="00366C47" w:rsidP="00E16FD1">
            <w:pPr>
              <w:jc w:val="both"/>
              <w:rPr>
                <w:rFonts w:cs="Times New Roman"/>
                <w:sz w:val="20"/>
                <w:szCs w:val="20"/>
              </w:rPr>
            </w:pPr>
            <w:hyperlink r:id="rId44" w:history="1">
              <w:r w:rsidR="00E16FD1" w:rsidRPr="008457F3">
                <w:rPr>
                  <w:rStyle w:val="Hyperlink"/>
                  <w:rFonts w:cs="Times New Roman"/>
                  <w:sz w:val="20"/>
                  <w:szCs w:val="20"/>
                </w:rPr>
                <w:t>2015 BCSC 2278</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 xml:space="preserve">Appeal dismissed. Minister’s reassessment found to be correct. </w:t>
            </w:r>
          </w:p>
          <w:p w:rsidR="00E16FD1" w:rsidRPr="008457F3" w:rsidRDefault="00E16FD1" w:rsidP="00E16FD1">
            <w:pPr>
              <w:jc w:val="both"/>
              <w:rPr>
                <w:rFonts w:cs="Times New Roman"/>
                <w:sz w:val="20"/>
                <w:szCs w:val="20"/>
              </w:rPr>
            </w:pPr>
          </w:p>
        </w:tc>
      </w:tr>
    </w:tbl>
    <w:p w:rsidR="00973CB8" w:rsidRDefault="00973C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E16FD1" w:rsidRPr="008457F3" w:rsidTr="00E16FD1">
        <w:tc>
          <w:tcPr>
            <w:tcW w:w="2427" w:type="pct"/>
          </w:tcPr>
          <w:p w:rsidR="00E16FD1" w:rsidRPr="008457F3" w:rsidRDefault="00E16FD1" w:rsidP="00E16FD1">
            <w:pPr>
              <w:jc w:val="both"/>
              <w:rPr>
                <w:rFonts w:cs="Times New Roman"/>
                <w:sz w:val="20"/>
                <w:szCs w:val="20"/>
              </w:rPr>
            </w:pPr>
            <w:r w:rsidRPr="008457F3">
              <w:rPr>
                <w:rFonts w:cs="Times New Roman"/>
                <w:sz w:val="20"/>
                <w:szCs w:val="20"/>
              </w:rPr>
              <w:lastRenderedPageBreak/>
              <w:t>January 5, 2017</w:t>
            </w:r>
          </w:p>
          <w:p w:rsidR="00E16FD1" w:rsidRPr="008457F3" w:rsidRDefault="00E16FD1" w:rsidP="00E16FD1">
            <w:pPr>
              <w:jc w:val="both"/>
              <w:rPr>
                <w:rFonts w:cs="Times New Roman"/>
                <w:sz w:val="20"/>
                <w:szCs w:val="20"/>
              </w:rPr>
            </w:pPr>
            <w:r w:rsidRPr="008457F3">
              <w:rPr>
                <w:rFonts w:cs="Times New Roman"/>
                <w:sz w:val="20"/>
                <w:szCs w:val="20"/>
              </w:rPr>
              <w:t xml:space="preserve">Court of Appeal for British Columbia </w:t>
            </w:r>
          </w:p>
          <w:p w:rsidR="00E16FD1" w:rsidRPr="008457F3" w:rsidRDefault="00E16FD1" w:rsidP="00E16FD1">
            <w:pPr>
              <w:jc w:val="both"/>
              <w:rPr>
                <w:rFonts w:cs="Times New Roman"/>
                <w:sz w:val="20"/>
                <w:szCs w:val="20"/>
              </w:rPr>
            </w:pPr>
            <w:r w:rsidRPr="008457F3">
              <w:rPr>
                <w:rFonts w:cs="Times New Roman"/>
                <w:sz w:val="20"/>
                <w:szCs w:val="20"/>
              </w:rPr>
              <w:t>(Vancouver)</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Groberman</w:t>
            </w:r>
            <w:proofErr w:type="spellEnd"/>
            <w:r w:rsidRPr="008457F3">
              <w:rPr>
                <w:rFonts w:cs="Times New Roman"/>
                <w:sz w:val="20"/>
                <w:szCs w:val="20"/>
              </w:rPr>
              <w:t xml:space="preserve">, </w:t>
            </w:r>
            <w:proofErr w:type="spellStart"/>
            <w:r w:rsidRPr="008457F3">
              <w:rPr>
                <w:rFonts w:cs="Times New Roman"/>
                <w:sz w:val="20"/>
                <w:szCs w:val="20"/>
              </w:rPr>
              <w:t>MacKenzie</w:t>
            </w:r>
            <w:proofErr w:type="spellEnd"/>
            <w:r w:rsidRPr="008457F3">
              <w:rPr>
                <w:rFonts w:cs="Times New Roman"/>
                <w:sz w:val="20"/>
                <w:szCs w:val="20"/>
              </w:rPr>
              <w:t xml:space="preserve"> and </w:t>
            </w:r>
            <w:proofErr w:type="spellStart"/>
            <w:r w:rsidRPr="008457F3">
              <w:rPr>
                <w:rFonts w:cs="Times New Roman"/>
                <w:sz w:val="20"/>
                <w:szCs w:val="20"/>
              </w:rPr>
              <w:t>Goepel</w:t>
            </w:r>
            <w:proofErr w:type="spellEnd"/>
            <w:r w:rsidRPr="008457F3">
              <w:rPr>
                <w:rFonts w:cs="Times New Roman"/>
                <w:sz w:val="20"/>
                <w:szCs w:val="20"/>
              </w:rPr>
              <w:t xml:space="preserve"> JJ.A.)</w:t>
            </w:r>
          </w:p>
          <w:p w:rsidR="00E16FD1" w:rsidRPr="008457F3" w:rsidRDefault="00366C47" w:rsidP="00E16FD1">
            <w:pPr>
              <w:jc w:val="both"/>
              <w:rPr>
                <w:rFonts w:cs="Times New Roman"/>
                <w:color w:val="0000FF" w:themeColor="hyperlink"/>
                <w:sz w:val="20"/>
                <w:szCs w:val="20"/>
                <w:u w:val="single"/>
              </w:rPr>
            </w:pPr>
            <w:hyperlink r:id="rId45" w:history="1">
              <w:r w:rsidR="00E16FD1" w:rsidRPr="008457F3">
                <w:rPr>
                  <w:rStyle w:val="Hyperlink"/>
                  <w:rFonts w:cs="Times New Roman"/>
                  <w:sz w:val="20"/>
                  <w:szCs w:val="20"/>
                </w:rPr>
                <w:t>2017 BCCA 3</w:t>
              </w:r>
            </w:hyperlink>
          </w:p>
          <w:p w:rsidR="00E16FD1" w:rsidRPr="008457F3" w:rsidRDefault="00E16FD1" w:rsidP="00E16FD1">
            <w:pPr>
              <w:jc w:val="both"/>
              <w:rPr>
                <w:rFonts w:cs="Times New Roman"/>
                <w:sz w:val="20"/>
                <w:szCs w:val="20"/>
              </w:rPr>
            </w:pPr>
            <w:r w:rsidRPr="008457F3">
              <w:rPr>
                <w:rFonts w:cs="Times New Roman"/>
                <w:sz w:val="20"/>
                <w:szCs w:val="20"/>
              </w:rPr>
              <w:t>File No.: CA43363</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Appeal allowed. Reassessment referred back to Minister for reassessment on basis of judgment.</w:t>
            </w:r>
          </w:p>
          <w:p w:rsidR="00E16FD1" w:rsidRPr="008457F3" w:rsidRDefault="00E16FD1" w:rsidP="00E16FD1">
            <w:pPr>
              <w:jc w:val="both"/>
              <w:rPr>
                <w:rFonts w:cs="Times New Roman"/>
                <w:sz w:val="20"/>
                <w:szCs w:val="20"/>
              </w:rPr>
            </w:pPr>
          </w:p>
        </w:tc>
      </w:tr>
      <w:tr w:rsidR="00E16FD1" w:rsidRPr="008457F3" w:rsidTr="00E16FD1">
        <w:tc>
          <w:tcPr>
            <w:tcW w:w="2427" w:type="pct"/>
          </w:tcPr>
          <w:p w:rsidR="00E16FD1" w:rsidRPr="008457F3" w:rsidRDefault="00E16FD1" w:rsidP="00E16FD1">
            <w:pPr>
              <w:jc w:val="both"/>
              <w:rPr>
                <w:rFonts w:cs="Times New Roman"/>
                <w:sz w:val="20"/>
                <w:szCs w:val="20"/>
              </w:rPr>
            </w:pPr>
            <w:r w:rsidRPr="008457F3">
              <w:rPr>
                <w:rFonts w:cs="Times New Roman"/>
                <w:sz w:val="20"/>
                <w:szCs w:val="20"/>
              </w:rPr>
              <w:t>March 6,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58"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306CB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37467</w:t>
            </w:r>
          </w:p>
        </w:tc>
        <w:tc>
          <w:tcPr>
            <w:tcW w:w="4457" w:type="pct"/>
            <w:gridSpan w:val="3"/>
          </w:tcPr>
          <w:p w:rsidR="00E16FD1" w:rsidRPr="008457F3" w:rsidRDefault="00E16FD1" w:rsidP="00E16FD1">
            <w:pPr>
              <w:pStyle w:val="SCCLsocParty"/>
              <w:jc w:val="both"/>
              <w:rPr>
                <w:b/>
                <w:sz w:val="20"/>
                <w:szCs w:val="20"/>
              </w:rPr>
            </w:pPr>
            <w:r w:rsidRPr="008457F3">
              <w:rPr>
                <w:b/>
                <w:sz w:val="20"/>
                <w:szCs w:val="20"/>
              </w:rPr>
              <w:t xml:space="preserve">Sa Majesté la Reine c. </w:t>
            </w:r>
            <w:proofErr w:type="spellStart"/>
            <w:r w:rsidRPr="008457F3">
              <w:rPr>
                <w:b/>
                <w:sz w:val="20"/>
                <w:szCs w:val="20"/>
              </w:rPr>
              <w:t>Veracity</w:t>
            </w:r>
            <w:proofErr w:type="spellEnd"/>
            <w:r w:rsidRPr="008457F3">
              <w:rPr>
                <w:b/>
                <w:sz w:val="20"/>
                <w:szCs w:val="20"/>
              </w:rPr>
              <w:t xml:space="preserve"> Capital Corporation</w:t>
            </w:r>
          </w:p>
          <w:p w:rsidR="00E16FD1" w:rsidRPr="008457F3" w:rsidRDefault="00E16FD1" w:rsidP="00E16FD1">
            <w:pPr>
              <w:jc w:val="both"/>
              <w:rPr>
                <w:rFonts w:cs="Times New Roman"/>
                <w:sz w:val="20"/>
                <w:szCs w:val="20"/>
                <w:lang w:val="fr-CA"/>
              </w:rPr>
            </w:pPr>
            <w:r w:rsidRPr="008457F3">
              <w:rPr>
                <w:rFonts w:cs="Times New Roman"/>
                <w:sz w:val="20"/>
                <w:szCs w:val="20"/>
                <w:lang w:val="fr-CA"/>
              </w:rPr>
              <w:t>(C.-B.) (Civile) (Sur autorisation)</w:t>
            </w:r>
          </w:p>
        </w:tc>
      </w:tr>
      <w:tr w:rsidR="00E16FD1" w:rsidRPr="00306CB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973CB8" w:rsidRPr="00B76F2E" w:rsidRDefault="00973CB8" w:rsidP="00973C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 w:val="20"/>
                <w:szCs w:val="20"/>
                <w:lang w:val="fr-FR" w:eastAsia="en-CA"/>
              </w:rPr>
            </w:pPr>
            <w:r w:rsidRPr="00B76F2E">
              <w:rPr>
                <w:rFonts w:eastAsiaTheme="minorEastAsia" w:cs="Times New Roman"/>
                <w:sz w:val="20"/>
                <w:szCs w:val="20"/>
                <w:lang w:val="fr-FR" w:eastAsia="en-CA"/>
              </w:rPr>
              <w:t xml:space="preserve">La juge en chef </w:t>
            </w:r>
            <w:proofErr w:type="spellStart"/>
            <w:r w:rsidRPr="00B76F2E">
              <w:rPr>
                <w:rFonts w:eastAsiaTheme="minorEastAsia" w:cs="Times New Roman"/>
                <w:sz w:val="20"/>
                <w:szCs w:val="20"/>
                <w:lang w:val="fr-FR" w:eastAsia="en-CA"/>
              </w:rPr>
              <w:t>McLachlin</w:t>
            </w:r>
            <w:proofErr w:type="spellEnd"/>
            <w:r w:rsidRPr="00B76F2E">
              <w:rPr>
                <w:rFonts w:eastAsiaTheme="minorEastAsia" w:cs="Times New Roman"/>
                <w:sz w:val="20"/>
                <w:szCs w:val="20"/>
                <w:lang w:val="fr-FR" w:eastAsia="en-CA"/>
              </w:rPr>
              <w:t xml:space="preserve"> et les juges Abella, </w:t>
            </w:r>
            <w:proofErr w:type="spellStart"/>
            <w:r w:rsidRPr="00B76F2E">
              <w:rPr>
                <w:rFonts w:eastAsiaTheme="minorEastAsia" w:cs="Times New Roman"/>
                <w:sz w:val="20"/>
                <w:szCs w:val="20"/>
                <w:lang w:val="fr-FR" w:eastAsia="en-CA"/>
              </w:rPr>
              <w:t>Moldaver</w:t>
            </w:r>
            <w:proofErr w:type="spellEnd"/>
            <w:r w:rsidRPr="00B76F2E">
              <w:rPr>
                <w:rFonts w:eastAsiaTheme="minorEastAsia" w:cs="Times New Roman"/>
                <w:sz w:val="20"/>
                <w:szCs w:val="20"/>
                <w:lang w:val="fr-FR" w:eastAsia="en-CA"/>
              </w:rPr>
              <w:t xml:space="preserve">, </w:t>
            </w:r>
            <w:proofErr w:type="spellStart"/>
            <w:r w:rsidRPr="00B76F2E">
              <w:rPr>
                <w:rFonts w:eastAsiaTheme="minorEastAsia" w:cs="Times New Roman"/>
                <w:sz w:val="20"/>
                <w:szCs w:val="20"/>
                <w:lang w:val="fr-FR" w:eastAsia="en-CA"/>
              </w:rPr>
              <w:t>Karakatsanis</w:t>
            </w:r>
            <w:proofErr w:type="spellEnd"/>
            <w:r w:rsidRPr="00B76F2E">
              <w:rPr>
                <w:rFonts w:eastAsiaTheme="minorEastAsia" w:cs="Times New Roman"/>
                <w:sz w:val="20"/>
                <w:szCs w:val="20"/>
                <w:lang w:val="fr-FR" w:eastAsia="en-CA"/>
              </w:rPr>
              <w:t>,</w:t>
            </w:r>
            <w:r>
              <w:rPr>
                <w:rFonts w:eastAsiaTheme="minorEastAsia" w:cs="Times New Roman"/>
                <w:sz w:val="20"/>
                <w:szCs w:val="20"/>
                <w:lang w:val="fr-FR" w:eastAsia="en-CA"/>
              </w:rPr>
              <w:t xml:space="preserve"> </w:t>
            </w:r>
            <w:r w:rsidRPr="00B76F2E">
              <w:rPr>
                <w:rFonts w:eastAsiaTheme="minorEastAsia" w:cs="Times New Roman"/>
                <w:sz w:val="20"/>
                <w:szCs w:val="20"/>
                <w:lang w:val="fr-FR" w:eastAsia="en-CA"/>
              </w:rPr>
              <w:t>Wagner, Gascon, Côté, Brown et Rowe</w:t>
            </w:r>
          </w:p>
          <w:p w:rsidR="00E16FD1" w:rsidRPr="00973CB8" w:rsidRDefault="00E16FD1" w:rsidP="00E16FD1">
            <w:pPr>
              <w:pStyle w:val="SCCLsocParty"/>
              <w:jc w:val="both"/>
              <w:rPr>
                <w:sz w:val="20"/>
                <w:szCs w:val="20"/>
                <w:lang w:val="fr-FR"/>
              </w:rPr>
            </w:pPr>
          </w:p>
        </w:tc>
      </w:tr>
      <w:tr w:rsidR="00E16FD1" w:rsidRPr="00306CB3" w:rsidTr="00E16FD1">
        <w:tc>
          <w:tcPr>
            <w:tcW w:w="5000" w:type="pct"/>
            <w:gridSpan w:val="4"/>
          </w:tcPr>
          <w:p w:rsidR="00E16FD1" w:rsidRDefault="00973CB8" w:rsidP="00E16FD1">
            <w:pPr>
              <w:pStyle w:val="SCCLsocParty"/>
              <w:jc w:val="both"/>
              <w:rPr>
                <w:sz w:val="20"/>
                <w:szCs w:val="20"/>
              </w:rPr>
            </w:pPr>
            <w:r w:rsidRPr="00B76F2E">
              <w:rPr>
                <w:sz w:val="20"/>
                <w:szCs w:val="20"/>
              </w:rPr>
              <w:t xml:space="preserve">La demande d’autorisation d’appel de l’arrêt de la </w:t>
            </w:r>
            <w:r w:rsidRPr="00B76F2E">
              <w:rPr>
                <w:sz w:val="20"/>
                <w:szCs w:val="20"/>
                <w:lang w:val="fr-FR"/>
              </w:rPr>
              <w:t>Cour d’appel de la Colombie-Britannique (Vancouver)</w:t>
            </w:r>
            <w:r w:rsidRPr="00B76F2E">
              <w:rPr>
                <w:sz w:val="20"/>
                <w:szCs w:val="20"/>
              </w:rPr>
              <w:t xml:space="preserve">, numéro </w:t>
            </w:r>
            <w:r w:rsidRPr="00B76F2E">
              <w:rPr>
                <w:sz w:val="20"/>
                <w:szCs w:val="20"/>
                <w:lang w:val="fr-FR"/>
              </w:rPr>
              <w:t>CA43363, 2017 BCCA 3</w:t>
            </w:r>
            <w:r w:rsidRPr="00B76F2E">
              <w:rPr>
                <w:sz w:val="20"/>
                <w:szCs w:val="20"/>
              </w:rPr>
              <w:t xml:space="preserve">, daté du </w:t>
            </w:r>
            <w:r w:rsidRPr="00B76F2E">
              <w:rPr>
                <w:sz w:val="20"/>
                <w:szCs w:val="20"/>
                <w:lang w:val="fr-FR"/>
              </w:rPr>
              <w:t>5 janvier 2017</w:t>
            </w:r>
            <w:r w:rsidRPr="00B76F2E">
              <w:rPr>
                <w:sz w:val="20"/>
                <w:szCs w:val="20"/>
              </w:rPr>
              <w:t>, est rejetée avec dépens.</w:t>
            </w:r>
          </w:p>
          <w:p w:rsidR="00973CB8" w:rsidRPr="00973CB8" w:rsidRDefault="00973CB8" w:rsidP="00973CB8">
            <w:pPr>
              <w:rPr>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Droit fiscal — Impôt sur le revenu — Cotisation — Impôt sur le gain en capital — DGAE — Confirmation par la Cour d’appel du jugement de première instance maintenant le nouvel avis de cotisation émis par le ministre du Revenu national pour </w:t>
            </w:r>
            <w:proofErr w:type="spellStart"/>
            <w:r w:rsidRPr="008457F3">
              <w:rPr>
                <w:rFonts w:cs="Times New Roman"/>
                <w:sz w:val="20"/>
                <w:szCs w:val="20"/>
                <w:lang w:val="fr-CA"/>
              </w:rPr>
              <w:t>Veracity</w:t>
            </w:r>
            <w:proofErr w:type="spellEnd"/>
            <w:r w:rsidRPr="008457F3">
              <w:rPr>
                <w:rFonts w:cs="Times New Roman"/>
                <w:sz w:val="20"/>
                <w:szCs w:val="20"/>
                <w:lang w:val="fr-CA"/>
              </w:rPr>
              <w:t xml:space="preserve"> Capital Corporation pour de l’impôt sur des gains en capital reçus par suite de la vente d’actions — Interprétation appropriée des dispositions provinciales sur l’allocation du revenu — Existe-t-il des décisions contradictoires quant à l’application des DGAE provinciales aux transactions qui exploitent les divergences entre les lois fiscales provinciales pour éviter l’impôt provincial? — Quels sont la portée et l’objet des DGAE de la Colombie-Britannique en ce qui a trait au caractère complémentaire des lois de la province et de celles du fédéral? — </w:t>
            </w:r>
            <w:proofErr w:type="spellStart"/>
            <w:r w:rsidRPr="008457F3">
              <w:rPr>
                <w:rFonts w:cs="Times New Roman"/>
                <w:i/>
                <w:sz w:val="20"/>
                <w:szCs w:val="20"/>
                <w:lang w:val="fr-CA"/>
              </w:rPr>
              <w:t>Income</w:t>
            </w:r>
            <w:proofErr w:type="spellEnd"/>
            <w:r w:rsidRPr="008457F3">
              <w:rPr>
                <w:rFonts w:cs="Times New Roman"/>
                <w:i/>
                <w:sz w:val="20"/>
                <w:szCs w:val="20"/>
                <w:lang w:val="fr-CA"/>
              </w:rPr>
              <w:t xml:space="preserve"> </w:t>
            </w:r>
            <w:proofErr w:type="spellStart"/>
            <w:r w:rsidRPr="008457F3">
              <w:rPr>
                <w:rFonts w:cs="Times New Roman"/>
                <w:i/>
                <w:sz w:val="20"/>
                <w:szCs w:val="20"/>
                <w:lang w:val="fr-CA"/>
              </w:rPr>
              <w:t>Tax</w:t>
            </w:r>
            <w:proofErr w:type="spellEnd"/>
            <w:r w:rsidRPr="008457F3">
              <w:rPr>
                <w:rFonts w:cs="Times New Roman"/>
                <w:i/>
                <w:sz w:val="20"/>
                <w:szCs w:val="20"/>
                <w:lang w:val="fr-CA"/>
              </w:rPr>
              <w:t xml:space="preserve"> </w:t>
            </w:r>
            <w:proofErr w:type="spellStart"/>
            <w:r w:rsidRPr="008457F3">
              <w:rPr>
                <w:rFonts w:cs="Times New Roman"/>
                <w:i/>
                <w:sz w:val="20"/>
                <w:szCs w:val="20"/>
                <w:lang w:val="fr-CA"/>
              </w:rPr>
              <w:t>Act</w:t>
            </w:r>
            <w:proofErr w:type="spellEnd"/>
            <w:r w:rsidRPr="008457F3">
              <w:rPr>
                <w:rFonts w:cs="Times New Roman"/>
                <w:sz w:val="20"/>
                <w:szCs w:val="20"/>
                <w:lang w:val="fr-CA"/>
              </w:rPr>
              <w:t>, R.S.B.C. 1996, c. 215, art. 68.1.</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E16FD1">
        <w:tc>
          <w:tcPr>
            <w:tcW w:w="5000" w:type="pct"/>
            <w:gridSpan w:val="4"/>
          </w:tcPr>
          <w:p w:rsidR="00E16FD1" w:rsidRPr="008457F3" w:rsidRDefault="00E16FD1" w:rsidP="00E16FD1">
            <w:pPr>
              <w:spacing w:after="240"/>
              <w:jc w:val="both"/>
              <w:rPr>
                <w:rFonts w:cs="Times New Roman"/>
                <w:sz w:val="20"/>
                <w:szCs w:val="20"/>
                <w:lang w:val="fr-CA" w:eastAsia="en-CA"/>
              </w:rPr>
            </w:pPr>
            <w:r w:rsidRPr="008457F3">
              <w:rPr>
                <w:rFonts w:cs="Times New Roman"/>
                <w:sz w:val="20"/>
                <w:szCs w:val="20"/>
                <w:lang w:val="fr-CA" w:eastAsia="en-CA"/>
              </w:rPr>
              <w:t xml:space="preserve">L’intimée, </w:t>
            </w:r>
            <w:proofErr w:type="spellStart"/>
            <w:r w:rsidRPr="008457F3">
              <w:rPr>
                <w:rFonts w:cs="Times New Roman"/>
                <w:sz w:val="20"/>
                <w:szCs w:val="20"/>
                <w:lang w:val="fr-CA" w:eastAsia="en-CA"/>
              </w:rPr>
              <w:t>Veracity</w:t>
            </w:r>
            <w:proofErr w:type="spellEnd"/>
            <w:r w:rsidRPr="008457F3">
              <w:rPr>
                <w:rFonts w:cs="Times New Roman"/>
                <w:sz w:val="20"/>
                <w:szCs w:val="20"/>
                <w:lang w:val="fr-CA" w:eastAsia="en-CA"/>
              </w:rPr>
              <w:t xml:space="preserve"> Capital Corporation a fait l’objet d’une nouvelle cotisation par le demandeur, le ministre du Revenu national, pour de l’impôt sur les gains en capital reçus par suite de la vente d’actions d’une compagnie de technologie. Appliquant la règle anti-évitement générale de la Colombie-Britannique, le ministre a établi un nouvel avis de cotisation pour </w:t>
            </w:r>
            <w:proofErr w:type="spellStart"/>
            <w:r w:rsidRPr="008457F3">
              <w:rPr>
                <w:rFonts w:cs="Times New Roman"/>
                <w:sz w:val="20"/>
                <w:szCs w:val="20"/>
                <w:lang w:val="fr-CA" w:eastAsia="en-CA"/>
              </w:rPr>
              <w:t>Veracity</w:t>
            </w:r>
            <w:proofErr w:type="spellEnd"/>
            <w:r w:rsidRPr="008457F3">
              <w:rPr>
                <w:rFonts w:cs="Times New Roman"/>
                <w:sz w:val="20"/>
                <w:szCs w:val="20"/>
                <w:lang w:val="fr-CA" w:eastAsia="en-CA"/>
              </w:rPr>
              <w:t xml:space="preserve"> en se fondant sur le fait que 100 % du gain en capital imposable était imposable en Colombie-Britannique.</w:t>
            </w:r>
          </w:p>
          <w:p w:rsidR="00E16FD1" w:rsidRPr="008457F3" w:rsidRDefault="00E16FD1" w:rsidP="00E16FD1">
            <w:pPr>
              <w:spacing w:after="240"/>
              <w:jc w:val="both"/>
              <w:rPr>
                <w:rFonts w:cs="Times New Roman"/>
                <w:sz w:val="20"/>
                <w:szCs w:val="20"/>
                <w:lang w:val="fr-CA"/>
              </w:rPr>
            </w:pPr>
            <w:proofErr w:type="spellStart"/>
            <w:r w:rsidRPr="008457F3">
              <w:rPr>
                <w:rFonts w:cs="Times New Roman"/>
                <w:sz w:val="20"/>
                <w:szCs w:val="20"/>
                <w:lang w:val="fr-CA"/>
              </w:rPr>
              <w:t>Veracity</w:t>
            </w:r>
            <w:proofErr w:type="spellEnd"/>
            <w:r w:rsidRPr="008457F3">
              <w:rPr>
                <w:rFonts w:cs="Times New Roman"/>
                <w:sz w:val="20"/>
                <w:szCs w:val="20"/>
                <w:lang w:val="fr-CA"/>
              </w:rPr>
              <w:t xml:space="preserve"> a fait appel du nouvel avis de cotisation devant la Cour suprême de la Colombie-Britannique. Le juge Macintosh a rejeté l’appel en maintenant le nouvel avis de cotisation du ministre. La Cour d’appel a infirmé cette décision, accueilli l’appel et renvoyé le nouvel avis de cotisation au ministre pour que celui-ci soit revu à la lumière de son jugement. </w:t>
            </w: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4 décembre 2015</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de la Colombie-Britannique</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Juge</w:t>
            </w:r>
            <w:proofErr w:type="spellEnd"/>
            <w:r w:rsidRPr="008457F3">
              <w:rPr>
                <w:rFonts w:cs="Times New Roman"/>
                <w:sz w:val="20"/>
                <w:szCs w:val="20"/>
              </w:rPr>
              <w:t xml:space="preserve"> Macintosh)</w:t>
            </w:r>
          </w:p>
          <w:p w:rsidR="00E16FD1" w:rsidRPr="008457F3" w:rsidRDefault="00366C47" w:rsidP="00E16FD1">
            <w:pPr>
              <w:jc w:val="both"/>
              <w:rPr>
                <w:rFonts w:cs="Times New Roman"/>
                <w:sz w:val="20"/>
                <w:szCs w:val="20"/>
              </w:rPr>
            </w:pPr>
            <w:hyperlink r:id="rId46" w:history="1">
              <w:r w:rsidR="00E16FD1" w:rsidRPr="008457F3">
                <w:rPr>
                  <w:rStyle w:val="Hyperlink"/>
                  <w:rFonts w:cs="Times New Roman"/>
                  <w:sz w:val="20"/>
                  <w:szCs w:val="20"/>
                </w:rPr>
                <w:t>2015 BCSC 2278</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Appel rejeté. Nouvel avis de cotisation du ministre jugé correct. </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5 janvier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Cour d’appel de la Colombie-Britannique </w:t>
            </w:r>
          </w:p>
          <w:p w:rsidR="00E16FD1" w:rsidRPr="008457F3" w:rsidRDefault="00E16FD1" w:rsidP="00E16FD1">
            <w:pPr>
              <w:jc w:val="both"/>
              <w:rPr>
                <w:rFonts w:cs="Times New Roman"/>
                <w:sz w:val="20"/>
                <w:szCs w:val="20"/>
                <w:lang w:val="fr-CA"/>
              </w:rPr>
            </w:pPr>
            <w:r w:rsidRPr="008457F3">
              <w:rPr>
                <w:rFonts w:cs="Times New Roman"/>
                <w:sz w:val="20"/>
                <w:szCs w:val="20"/>
                <w:lang w:val="fr-CA"/>
              </w:rPr>
              <w:t>(Vancouver)</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w:t>
            </w:r>
            <w:proofErr w:type="spellStart"/>
            <w:r w:rsidRPr="008457F3">
              <w:rPr>
                <w:rFonts w:cs="Times New Roman"/>
                <w:sz w:val="20"/>
                <w:szCs w:val="20"/>
                <w:lang w:val="fr-CA"/>
              </w:rPr>
              <w:t>Groberman</w:t>
            </w:r>
            <w:proofErr w:type="spellEnd"/>
            <w:r w:rsidRPr="008457F3">
              <w:rPr>
                <w:rFonts w:cs="Times New Roman"/>
                <w:sz w:val="20"/>
                <w:szCs w:val="20"/>
                <w:lang w:val="fr-CA"/>
              </w:rPr>
              <w:t xml:space="preserve">, </w:t>
            </w:r>
            <w:proofErr w:type="spellStart"/>
            <w:r w:rsidRPr="008457F3">
              <w:rPr>
                <w:rFonts w:cs="Times New Roman"/>
                <w:sz w:val="20"/>
                <w:szCs w:val="20"/>
                <w:lang w:val="fr-CA"/>
              </w:rPr>
              <w:t>MacKenzie</w:t>
            </w:r>
            <w:proofErr w:type="spellEnd"/>
            <w:r w:rsidRPr="008457F3">
              <w:rPr>
                <w:rFonts w:cs="Times New Roman"/>
                <w:sz w:val="20"/>
                <w:szCs w:val="20"/>
                <w:lang w:val="fr-CA"/>
              </w:rPr>
              <w:t xml:space="preserve"> et </w:t>
            </w:r>
            <w:proofErr w:type="spellStart"/>
            <w:r w:rsidRPr="008457F3">
              <w:rPr>
                <w:rFonts w:cs="Times New Roman"/>
                <w:sz w:val="20"/>
                <w:szCs w:val="20"/>
                <w:lang w:val="fr-CA"/>
              </w:rPr>
              <w:t>Goepel</w:t>
            </w:r>
            <w:proofErr w:type="spellEnd"/>
            <w:r w:rsidRPr="008457F3">
              <w:rPr>
                <w:rFonts w:cs="Times New Roman"/>
                <w:sz w:val="20"/>
                <w:szCs w:val="20"/>
                <w:lang w:val="fr-CA"/>
              </w:rPr>
              <w:t>)</w:t>
            </w:r>
          </w:p>
          <w:p w:rsidR="00E16FD1" w:rsidRPr="008457F3" w:rsidRDefault="00366C47" w:rsidP="00E16FD1">
            <w:pPr>
              <w:jc w:val="both"/>
              <w:rPr>
                <w:rFonts w:cs="Times New Roman"/>
                <w:color w:val="0000FF" w:themeColor="hyperlink"/>
                <w:sz w:val="20"/>
                <w:szCs w:val="20"/>
                <w:u w:val="single"/>
              </w:rPr>
            </w:pPr>
            <w:hyperlink r:id="rId47" w:history="1">
              <w:r w:rsidR="00E16FD1" w:rsidRPr="008457F3">
                <w:rPr>
                  <w:rStyle w:val="Hyperlink"/>
                  <w:rFonts w:cs="Times New Roman"/>
                  <w:sz w:val="20"/>
                  <w:szCs w:val="20"/>
                </w:rPr>
                <w:t>2017 BCCA 3</w:t>
              </w:r>
            </w:hyperlink>
          </w:p>
          <w:p w:rsidR="00E16FD1" w:rsidRPr="008457F3" w:rsidRDefault="00E16FD1" w:rsidP="00E16FD1">
            <w:pPr>
              <w:jc w:val="both"/>
              <w:rPr>
                <w:rFonts w:cs="Times New Roman"/>
                <w:sz w:val="20"/>
                <w:szCs w:val="20"/>
              </w:rPr>
            </w:pPr>
            <w:r w:rsidRPr="008457F3">
              <w:rPr>
                <w:rFonts w:cs="Times New Roman"/>
                <w:sz w:val="20"/>
                <w:szCs w:val="20"/>
              </w:rPr>
              <w:t>N</w:t>
            </w:r>
            <w:r w:rsidRPr="008457F3">
              <w:rPr>
                <w:rFonts w:cs="Times New Roman"/>
                <w:sz w:val="20"/>
                <w:szCs w:val="20"/>
                <w:vertAlign w:val="superscript"/>
              </w:rPr>
              <w:t>o</w:t>
            </w:r>
            <w:r w:rsidRPr="008457F3">
              <w:rPr>
                <w:rFonts w:cs="Times New Roman"/>
                <w:sz w:val="20"/>
                <w:szCs w:val="20"/>
              </w:rPr>
              <w:t xml:space="preserve"> de dossier : CA43363</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Appel accueilli. Nouvel avis de cotisation renvoyé au ministre pour réexamen à la lumière du jugement. </w:t>
            </w:r>
          </w:p>
          <w:p w:rsidR="00E16FD1" w:rsidRPr="008457F3" w:rsidRDefault="00E16FD1" w:rsidP="00E16FD1">
            <w:pPr>
              <w:jc w:val="both"/>
              <w:rPr>
                <w:rFonts w:cs="Times New Roman"/>
                <w:sz w:val="20"/>
                <w:szCs w:val="20"/>
                <w:lang w:val="fr-CA"/>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lastRenderedPageBreak/>
              <w:t>6 mars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rPr>
            </w:pPr>
            <w:proofErr w:type="spellStart"/>
            <w:r w:rsidRPr="008457F3">
              <w:rPr>
                <w:rFonts w:cs="Times New Roman"/>
                <w:sz w:val="20"/>
                <w:szCs w:val="20"/>
              </w:rPr>
              <w:t>Demande</w:t>
            </w:r>
            <w:proofErr w:type="spellEnd"/>
            <w:r w:rsidRPr="008457F3">
              <w:rPr>
                <w:rFonts w:cs="Times New Roman"/>
                <w:sz w:val="20"/>
                <w:szCs w:val="20"/>
              </w:rPr>
              <w:t xml:space="preserve"> </w:t>
            </w:r>
            <w:proofErr w:type="spellStart"/>
            <w:r w:rsidRPr="008457F3">
              <w:rPr>
                <w:rFonts w:cs="Times New Roman"/>
                <w:sz w:val="20"/>
                <w:szCs w:val="20"/>
              </w:rPr>
              <w:t>d’autorisation</w:t>
            </w:r>
            <w:proofErr w:type="spellEnd"/>
            <w:r w:rsidRPr="008457F3">
              <w:rPr>
                <w:rFonts w:cs="Times New Roman"/>
                <w:sz w:val="20"/>
                <w:szCs w:val="20"/>
              </w:rPr>
              <w:t xml:space="preserve"> </w:t>
            </w:r>
            <w:proofErr w:type="spellStart"/>
            <w:r w:rsidRPr="008457F3">
              <w:rPr>
                <w:rFonts w:cs="Times New Roman"/>
                <w:sz w:val="20"/>
                <w:szCs w:val="20"/>
              </w:rPr>
              <w:t>d’appel</w:t>
            </w:r>
            <w:proofErr w:type="spellEnd"/>
            <w:r w:rsidRPr="008457F3">
              <w:rPr>
                <w:rFonts w:cs="Times New Roman"/>
                <w:sz w:val="20"/>
                <w:szCs w:val="20"/>
              </w:rPr>
              <w:t xml:space="preserve"> </w:t>
            </w:r>
            <w:proofErr w:type="spellStart"/>
            <w:r w:rsidRPr="008457F3">
              <w:rPr>
                <w:rFonts w:cs="Times New Roman"/>
                <w:sz w:val="20"/>
                <w:szCs w:val="20"/>
              </w:rPr>
              <w:t>déposée</w:t>
            </w:r>
            <w:proofErr w:type="spellEnd"/>
            <w:r w:rsidRPr="008457F3">
              <w:rPr>
                <w:rFonts w:cs="Times New Roman"/>
                <w:sz w:val="20"/>
                <w:szCs w:val="20"/>
              </w:rPr>
              <w:t>.</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59"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37456</w:t>
            </w:r>
          </w:p>
        </w:tc>
        <w:tc>
          <w:tcPr>
            <w:tcW w:w="4457" w:type="pct"/>
            <w:gridSpan w:val="3"/>
          </w:tcPr>
          <w:p w:rsidR="00973CB8" w:rsidRDefault="00973CB8" w:rsidP="00E16FD1">
            <w:pPr>
              <w:jc w:val="both"/>
              <w:rPr>
                <w:rFonts w:eastAsia="Calibri" w:cs="Times New Roman"/>
                <w:b/>
                <w:sz w:val="20"/>
                <w:szCs w:val="20"/>
                <w:lang w:val="en-US"/>
              </w:rPr>
            </w:pPr>
            <w:r w:rsidRPr="00973CB8">
              <w:rPr>
                <w:rFonts w:eastAsia="Calibri" w:cs="Times New Roman"/>
                <w:b/>
                <w:sz w:val="20"/>
                <w:szCs w:val="20"/>
                <w:lang w:val="en-US"/>
              </w:rPr>
              <w:t xml:space="preserve">Mohamed </w:t>
            </w:r>
            <w:proofErr w:type="spellStart"/>
            <w:r w:rsidRPr="00973CB8">
              <w:rPr>
                <w:rFonts w:eastAsia="Calibri" w:cs="Times New Roman"/>
                <w:b/>
                <w:sz w:val="20"/>
                <w:szCs w:val="20"/>
                <w:lang w:val="en-US"/>
              </w:rPr>
              <w:t>Alie</w:t>
            </w:r>
            <w:proofErr w:type="spellEnd"/>
            <w:r w:rsidRPr="00973CB8">
              <w:rPr>
                <w:rFonts w:eastAsia="Calibri" w:cs="Times New Roman"/>
                <w:b/>
                <w:sz w:val="20"/>
                <w:szCs w:val="20"/>
                <w:lang w:val="en-US"/>
              </w:rPr>
              <w:t xml:space="preserve"> </w:t>
            </w:r>
            <w:proofErr w:type="spellStart"/>
            <w:r w:rsidRPr="00973CB8">
              <w:rPr>
                <w:rFonts w:eastAsia="Calibri" w:cs="Times New Roman"/>
                <w:b/>
                <w:sz w:val="20"/>
                <w:szCs w:val="20"/>
                <w:lang w:val="en-US"/>
              </w:rPr>
              <w:t>Jalloh</w:t>
            </w:r>
            <w:proofErr w:type="spellEnd"/>
            <w:r w:rsidRPr="00973CB8">
              <w:rPr>
                <w:rFonts w:eastAsia="Calibri" w:cs="Times New Roman"/>
                <w:b/>
                <w:sz w:val="20"/>
                <w:szCs w:val="20"/>
                <w:lang w:val="en-US"/>
              </w:rPr>
              <w:t xml:space="preserve"> v. Insurance Council of British Columbia, Financial Institutions Commission and Financial Services Tribunal </w:t>
            </w:r>
          </w:p>
          <w:p w:rsidR="00E16FD1" w:rsidRPr="008457F3" w:rsidRDefault="00E16FD1" w:rsidP="00E16FD1">
            <w:pPr>
              <w:jc w:val="both"/>
              <w:rPr>
                <w:rFonts w:cs="Times New Roman"/>
                <w:sz w:val="20"/>
                <w:szCs w:val="20"/>
              </w:rPr>
            </w:pPr>
            <w:r w:rsidRPr="008457F3">
              <w:rPr>
                <w:rFonts w:cs="Times New Roman"/>
                <w:sz w:val="20"/>
                <w:szCs w:val="20"/>
              </w:rPr>
              <w:t>(B.C.) (Civil) (By Leave)</w:t>
            </w:r>
          </w:p>
        </w:tc>
      </w:tr>
      <w:tr w:rsidR="00E16FD1" w:rsidRPr="008457F3" w:rsidTr="00E16FD1">
        <w:tc>
          <w:tcPr>
            <w:tcW w:w="543" w:type="pct"/>
          </w:tcPr>
          <w:p w:rsidR="00E16FD1" w:rsidRPr="008457F3" w:rsidRDefault="00E16FD1" w:rsidP="00E16FD1">
            <w:pPr>
              <w:jc w:val="both"/>
              <w:rPr>
                <w:rStyle w:val="SCCFileNumberChar"/>
                <w:sz w:val="20"/>
                <w:szCs w:val="20"/>
              </w:rPr>
            </w:pPr>
            <w:r>
              <w:rPr>
                <w:rStyle w:val="SCCFileNumberChar"/>
                <w:sz w:val="20"/>
                <w:szCs w:val="20"/>
              </w:rPr>
              <w:t>Coram:</w:t>
            </w:r>
          </w:p>
        </w:tc>
        <w:tc>
          <w:tcPr>
            <w:tcW w:w="4457" w:type="pct"/>
            <w:gridSpan w:val="3"/>
          </w:tcPr>
          <w:p w:rsidR="00E16FD1" w:rsidRDefault="00973CB8" w:rsidP="00E16FD1">
            <w:pPr>
              <w:pStyle w:val="SCCLsocParty"/>
              <w:jc w:val="both"/>
              <w:rPr>
                <w:rFonts w:eastAsiaTheme="minorEastAsia"/>
                <w:sz w:val="20"/>
                <w:szCs w:val="20"/>
                <w:lang w:val="en-US" w:eastAsia="en-CA"/>
              </w:rPr>
            </w:pPr>
            <w:proofErr w:type="spellStart"/>
            <w:r w:rsidRPr="00973CB8">
              <w:rPr>
                <w:rFonts w:eastAsiaTheme="minorEastAsia"/>
                <w:sz w:val="20"/>
                <w:szCs w:val="20"/>
                <w:lang w:val="en-US" w:eastAsia="en-CA"/>
              </w:rPr>
              <w:t>McLachlin</w:t>
            </w:r>
            <w:proofErr w:type="spellEnd"/>
            <w:r w:rsidRPr="00973CB8">
              <w:rPr>
                <w:rFonts w:eastAsiaTheme="minorEastAsia"/>
                <w:sz w:val="20"/>
                <w:szCs w:val="20"/>
                <w:lang w:val="en-US" w:eastAsia="en-CA"/>
              </w:rPr>
              <w:t xml:space="preserve"> C.J. and </w:t>
            </w:r>
            <w:proofErr w:type="spellStart"/>
            <w:r w:rsidRPr="00973CB8">
              <w:rPr>
                <w:rFonts w:eastAsiaTheme="minorEastAsia"/>
                <w:sz w:val="20"/>
                <w:szCs w:val="20"/>
                <w:lang w:val="en-US" w:eastAsia="en-CA"/>
              </w:rPr>
              <w:t>Abella</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Moldaver</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Karakatsanis</w:t>
            </w:r>
            <w:proofErr w:type="spellEnd"/>
            <w:r w:rsidRPr="00973CB8">
              <w:rPr>
                <w:rFonts w:eastAsiaTheme="minorEastAsia"/>
                <w:sz w:val="20"/>
                <w:szCs w:val="20"/>
                <w:lang w:val="en-US" w:eastAsia="en-CA"/>
              </w:rPr>
              <w:t xml:space="preserve">, Wagner, </w:t>
            </w:r>
            <w:proofErr w:type="spellStart"/>
            <w:r w:rsidRPr="00973CB8">
              <w:rPr>
                <w:rFonts w:eastAsiaTheme="minorEastAsia"/>
                <w:sz w:val="20"/>
                <w:szCs w:val="20"/>
                <w:lang w:val="en-US" w:eastAsia="en-CA"/>
              </w:rPr>
              <w:t>Gascon</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Côté</w:t>
            </w:r>
            <w:proofErr w:type="spellEnd"/>
            <w:r w:rsidRPr="00973CB8">
              <w:rPr>
                <w:rFonts w:eastAsiaTheme="minorEastAsia"/>
                <w:sz w:val="20"/>
                <w:szCs w:val="20"/>
                <w:lang w:val="en-US" w:eastAsia="en-CA"/>
              </w:rPr>
              <w:t>, Brown and Rowe JJ.</w:t>
            </w:r>
          </w:p>
          <w:p w:rsidR="00973CB8" w:rsidRPr="00973CB8" w:rsidRDefault="00973CB8" w:rsidP="00973CB8">
            <w:pPr>
              <w:rPr>
                <w:lang w:val="en-US" w:eastAsia="en-CA"/>
              </w:rPr>
            </w:pPr>
          </w:p>
        </w:tc>
      </w:tr>
      <w:tr w:rsidR="00E16FD1" w:rsidRPr="008457F3" w:rsidTr="00E16FD1">
        <w:tc>
          <w:tcPr>
            <w:tcW w:w="5000" w:type="pct"/>
            <w:gridSpan w:val="4"/>
          </w:tcPr>
          <w:p w:rsidR="00973CB8" w:rsidRPr="00AA534F" w:rsidRDefault="00973CB8" w:rsidP="00973CB8">
            <w:pPr>
              <w:jc w:val="both"/>
              <w:rPr>
                <w:sz w:val="20"/>
                <w:szCs w:val="20"/>
              </w:rPr>
            </w:pPr>
            <w:r w:rsidRPr="00AA534F">
              <w:rPr>
                <w:sz w:val="20"/>
                <w:szCs w:val="20"/>
              </w:rPr>
              <w:t>The application for leave to appeal from the judgment of the Court of Appeal for British Columbia (Vancouver), Number CA43451, 2016 BCCA 501, dated December 20, 2016, is dismissed with costs to the respondent, Insurance Council of British Columbia.</w:t>
            </w:r>
          </w:p>
          <w:p w:rsidR="00973CB8" w:rsidRPr="00973CB8" w:rsidRDefault="00973CB8" w:rsidP="00973CB8"/>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Law of professions — Professional responsibility — Regulated occupations — Revocation of license — Insurance agents — Applicant was insurance salesperson licensed by Insurance Council of British Columbia — Allegations of improper access to private information were made — Council recommenced four-year cancellation of license — Applicant’s appeal to Financial Services Tribunal was dismissed but four-year cancellation of license varied to four-year suspension — On judicial review, applicant raised for first time issue of ineffective assistance of counsel before both Council and Tribunal — Chambers judge dismissed his application for judicial review and Court of Appeal, in turn, dismissed appeal — Court of Appeal held that chambers judge committed no reversible error in declining to exercise his discretion to grant relief — Whether chambers judge erred in exercise of discretion.</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The applicant, Mr. </w:t>
            </w:r>
            <w:proofErr w:type="spellStart"/>
            <w:r w:rsidRPr="008457F3">
              <w:rPr>
                <w:rFonts w:cs="Times New Roman"/>
                <w:sz w:val="20"/>
                <w:szCs w:val="20"/>
              </w:rPr>
              <w:t>Jalloh</w:t>
            </w:r>
            <w:proofErr w:type="spellEnd"/>
            <w:r w:rsidRPr="008457F3">
              <w:rPr>
                <w:rFonts w:cs="Times New Roman"/>
                <w:sz w:val="20"/>
                <w:szCs w:val="20"/>
              </w:rPr>
              <w:t>, is an insurance salesperson licensed by the Insurance Council of British Columbia, which recommended a four-year cancellation of his license for improper access to private information. Mr. </w:t>
            </w:r>
            <w:proofErr w:type="spellStart"/>
            <w:r w:rsidRPr="008457F3">
              <w:rPr>
                <w:rFonts w:cs="Times New Roman"/>
                <w:sz w:val="20"/>
                <w:szCs w:val="20"/>
              </w:rPr>
              <w:t>Jalloh’s</w:t>
            </w:r>
            <w:proofErr w:type="spellEnd"/>
            <w:r w:rsidRPr="008457F3">
              <w:rPr>
                <w:rFonts w:cs="Times New Roman"/>
                <w:sz w:val="20"/>
                <w:szCs w:val="20"/>
              </w:rPr>
              <w:t xml:space="preserve"> appeal to the Financial Services Tribunal was dismissed but the four-year cancellation of his license was varied to a four-year suspension. On judicial review, Mr. </w:t>
            </w:r>
            <w:proofErr w:type="spellStart"/>
            <w:r w:rsidRPr="008457F3">
              <w:rPr>
                <w:rFonts w:cs="Times New Roman"/>
                <w:sz w:val="20"/>
                <w:szCs w:val="20"/>
              </w:rPr>
              <w:t>Jalloh</w:t>
            </w:r>
            <w:proofErr w:type="spellEnd"/>
            <w:r w:rsidRPr="008457F3">
              <w:rPr>
                <w:rFonts w:cs="Times New Roman"/>
                <w:sz w:val="20"/>
                <w:szCs w:val="20"/>
              </w:rPr>
              <w:t xml:space="preserve"> alleged, for the first time, ineffective assistance of counsel before both the Council and the Tribunal. The chambers judge dismissed his application for judicial review and a unanimous Court of Appeal, in turn, dismissed his appeal. The Court of Appeal held that the chambers judge committed no reversible error in declining to exercise his discretion to grant relief.</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January 14, 2016</w:t>
            </w:r>
          </w:p>
          <w:p w:rsidR="00E16FD1" w:rsidRPr="008457F3" w:rsidRDefault="00E16FD1" w:rsidP="00E16FD1">
            <w:pPr>
              <w:jc w:val="both"/>
              <w:rPr>
                <w:rFonts w:cs="Times New Roman"/>
                <w:sz w:val="20"/>
                <w:szCs w:val="20"/>
              </w:rPr>
            </w:pPr>
            <w:r w:rsidRPr="008457F3">
              <w:rPr>
                <w:rFonts w:cs="Times New Roman"/>
                <w:sz w:val="20"/>
                <w:szCs w:val="20"/>
              </w:rPr>
              <w:t>Supreme Court of British Columbia</w:t>
            </w:r>
          </w:p>
          <w:p w:rsidR="00E16FD1" w:rsidRPr="008457F3" w:rsidRDefault="00E16FD1" w:rsidP="00E16FD1">
            <w:pPr>
              <w:jc w:val="both"/>
              <w:rPr>
                <w:rFonts w:cs="Times New Roman"/>
                <w:sz w:val="20"/>
                <w:szCs w:val="20"/>
              </w:rPr>
            </w:pPr>
            <w:r w:rsidRPr="008457F3">
              <w:rPr>
                <w:rFonts w:cs="Times New Roman"/>
                <w:sz w:val="20"/>
                <w:szCs w:val="20"/>
              </w:rPr>
              <w:t>(Grist J.)</w:t>
            </w:r>
          </w:p>
          <w:p w:rsidR="00E16FD1" w:rsidRPr="008457F3" w:rsidRDefault="00366C47" w:rsidP="00E16FD1">
            <w:pPr>
              <w:jc w:val="both"/>
              <w:rPr>
                <w:rFonts w:cs="Times New Roman"/>
                <w:sz w:val="20"/>
                <w:szCs w:val="20"/>
              </w:rPr>
            </w:pPr>
            <w:hyperlink r:id="rId48" w:history="1">
              <w:r w:rsidR="00E16FD1" w:rsidRPr="008457F3">
                <w:rPr>
                  <w:rStyle w:val="Hyperlink"/>
                  <w:rFonts w:cs="Times New Roman"/>
                  <w:sz w:val="20"/>
                  <w:szCs w:val="20"/>
                </w:rPr>
                <w:t>2016 BCSC 47</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highlight w:val="yellow"/>
              </w:rPr>
            </w:pPr>
            <w:r w:rsidRPr="008457F3">
              <w:rPr>
                <w:rFonts w:cs="Times New Roman"/>
                <w:sz w:val="20"/>
                <w:szCs w:val="20"/>
              </w:rPr>
              <w:t>Application for judicial review of administrative decisions imposing four-year suspension of license dismissed.</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December 20, 2016</w:t>
            </w:r>
          </w:p>
          <w:p w:rsidR="00E16FD1" w:rsidRPr="008457F3" w:rsidRDefault="00E16FD1" w:rsidP="00E16FD1">
            <w:pPr>
              <w:jc w:val="both"/>
              <w:rPr>
                <w:rFonts w:cs="Times New Roman"/>
                <w:sz w:val="20"/>
                <w:szCs w:val="20"/>
              </w:rPr>
            </w:pPr>
            <w:r w:rsidRPr="008457F3">
              <w:rPr>
                <w:rFonts w:cs="Times New Roman"/>
                <w:sz w:val="20"/>
                <w:szCs w:val="20"/>
              </w:rPr>
              <w:t xml:space="preserve">Court of Appeal for British Columbia </w:t>
            </w:r>
          </w:p>
          <w:p w:rsidR="00E16FD1" w:rsidRPr="008457F3" w:rsidRDefault="00E16FD1" w:rsidP="00E16FD1">
            <w:pPr>
              <w:jc w:val="both"/>
              <w:rPr>
                <w:rFonts w:cs="Times New Roman"/>
                <w:sz w:val="20"/>
                <w:szCs w:val="20"/>
              </w:rPr>
            </w:pPr>
            <w:r w:rsidRPr="008457F3">
              <w:rPr>
                <w:rFonts w:cs="Times New Roman"/>
                <w:sz w:val="20"/>
                <w:szCs w:val="20"/>
              </w:rPr>
              <w:t>(Vancouver)</w:t>
            </w:r>
          </w:p>
          <w:p w:rsidR="00E16FD1" w:rsidRPr="008457F3" w:rsidRDefault="00E16FD1" w:rsidP="00E16FD1">
            <w:pPr>
              <w:jc w:val="both"/>
              <w:rPr>
                <w:rFonts w:cs="Times New Roman"/>
                <w:sz w:val="20"/>
                <w:szCs w:val="20"/>
              </w:rPr>
            </w:pPr>
            <w:r w:rsidRPr="008457F3">
              <w:rPr>
                <w:rFonts w:cs="Times New Roman"/>
                <w:sz w:val="20"/>
                <w:szCs w:val="20"/>
              </w:rPr>
              <w:t xml:space="preserve">(Harris, </w:t>
            </w:r>
            <w:proofErr w:type="spellStart"/>
            <w:r w:rsidRPr="008457F3">
              <w:rPr>
                <w:rFonts w:cs="Times New Roman"/>
                <w:sz w:val="20"/>
                <w:szCs w:val="20"/>
              </w:rPr>
              <w:t>Fenlon</w:t>
            </w:r>
            <w:proofErr w:type="spellEnd"/>
            <w:r w:rsidRPr="008457F3">
              <w:rPr>
                <w:rFonts w:cs="Times New Roman"/>
                <w:sz w:val="20"/>
                <w:szCs w:val="20"/>
              </w:rPr>
              <w:t xml:space="preserve"> and Dickson JJ.A.)</w:t>
            </w:r>
          </w:p>
          <w:p w:rsidR="00E16FD1" w:rsidRPr="008457F3" w:rsidRDefault="00366C47" w:rsidP="00E16FD1">
            <w:pPr>
              <w:jc w:val="both"/>
              <w:rPr>
                <w:rFonts w:cs="Times New Roman"/>
                <w:sz w:val="20"/>
                <w:szCs w:val="20"/>
              </w:rPr>
            </w:pPr>
            <w:hyperlink r:id="rId49" w:history="1">
              <w:r w:rsidR="00E16FD1" w:rsidRPr="008457F3">
                <w:rPr>
                  <w:rStyle w:val="Hyperlink"/>
                  <w:rFonts w:cs="Times New Roman"/>
                  <w:sz w:val="20"/>
                  <w:szCs w:val="20"/>
                </w:rPr>
                <w:t>2016 BCCA 501</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Appeal dismissed.</w:t>
            </w: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February 17,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60" style="width:2in;height:1pt" o:hrpct="0" o:hralign="center" o:hrstd="t" o:hrnoshade="t" o:hr="t" fillcolor="black [3213]" stroked="f"/>
        </w:pict>
      </w:r>
    </w:p>
    <w:p w:rsidR="00E16FD1" w:rsidRPr="008457F3" w:rsidRDefault="00E16FD1" w:rsidP="00E16FD1">
      <w:pPr>
        <w:jc w:val="both"/>
        <w:rPr>
          <w:rFonts w:cs="Times New Roman"/>
          <w:sz w:val="20"/>
          <w:szCs w:val="20"/>
        </w:rPr>
      </w:pPr>
    </w:p>
    <w:p w:rsidR="00973CB8" w:rsidRDefault="00973CB8">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306CB3" w:rsidTr="00E16FD1">
        <w:tc>
          <w:tcPr>
            <w:tcW w:w="543" w:type="pct"/>
          </w:tcPr>
          <w:p w:rsidR="00E16FD1" w:rsidRPr="008457F3" w:rsidRDefault="00E16FD1" w:rsidP="00E16FD1">
            <w:pPr>
              <w:jc w:val="both"/>
              <w:rPr>
                <w:rFonts w:cs="Times New Roman"/>
                <w:sz w:val="20"/>
                <w:szCs w:val="20"/>
                <w:lang w:val="fr-CA"/>
              </w:rPr>
            </w:pPr>
            <w:r w:rsidRPr="008457F3">
              <w:rPr>
                <w:rStyle w:val="SCCFileNumberChar"/>
                <w:sz w:val="20"/>
                <w:szCs w:val="20"/>
                <w:lang w:val="fr-CA"/>
              </w:rPr>
              <w:lastRenderedPageBreak/>
              <w:t>37456</w:t>
            </w:r>
          </w:p>
        </w:tc>
        <w:tc>
          <w:tcPr>
            <w:tcW w:w="4457" w:type="pct"/>
            <w:gridSpan w:val="3"/>
          </w:tcPr>
          <w:p w:rsidR="00E16FD1" w:rsidRPr="008457F3" w:rsidRDefault="00E16FD1" w:rsidP="00E16FD1">
            <w:pPr>
              <w:pStyle w:val="SCCLsocParty"/>
              <w:jc w:val="both"/>
              <w:rPr>
                <w:b/>
                <w:sz w:val="20"/>
                <w:szCs w:val="20"/>
              </w:rPr>
            </w:pPr>
            <w:r w:rsidRPr="008457F3">
              <w:rPr>
                <w:b/>
                <w:sz w:val="20"/>
                <w:szCs w:val="20"/>
              </w:rPr>
              <w:t xml:space="preserve">Mohamed </w:t>
            </w:r>
            <w:proofErr w:type="spellStart"/>
            <w:r w:rsidRPr="008457F3">
              <w:rPr>
                <w:b/>
                <w:sz w:val="20"/>
                <w:szCs w:val="20"/>
              </w:rPr>
              <w:t>Alie</w:t>
            </w:r>
            <w:proofErr w:type="spellEnd"/>
            <w:r w:rsidRPr="008457F3">
              <w:rPr>
                <w:b/>
                <w:sz w:val="20"/>
                <w:szCs w:val="20"/>
              </w:rPr>
              <w:t xml:space="preserve"> </w:t>
            </w:r>
            <w:proofErr w:type="spellStart"/>
            <w:r w:rsidRPr="008457F3">
              <w:rPr>
                <w:b/>
                <w:sz w:val="20"/>
                <w:szCs w:val="20"/>
              </w:rPr>
              <w:t>Jalloh</w:t>
            </w:r>
            <w:proofErr w:type="spellEnd"/>
            <w:r w:rsidRPr="008457F3">
              <w:rPr>
                <w:b/>
                <w:sz w:val="20"/>
                <w:szCs w:val="20"/>
              </w:rPr>
              <w:t xml:space="preserve"> c. </w:t>
            </w:r>
            <w:proofErr w:type="spellStart"/>
            <w:r w:rsidRPr="008457F3">
              <w:rPr>
                <w:b/>
                <w:sz w:val="20"/>
                <w:szCs w:val="20"/>
              </w:rPr>
              <w:t>Insurance</w:t>
            </w:r>
            <w:proofErr w:type="spellEnd"/>
            <w:r w:rsidRPr="008457F3">
              <w:rPr>
                <w:b/>
                <w:sz w:val="20"/>
                <w:szCs w:val="20"/>
              </w:rPr>
              <w:t xml:space="preserve"> Council of British Columbia, Financial Institutions Commission, Financial Services Tribunal</w:t>
            </w:r>
          </w:p>
          <w:p w:rsidR="00E16FD1" w:rsidRPr="008457F3" w:rsidRDefault="00E16FD1" w:rsidP="00E16FD1">
            <w:pPr>
              <w:jc w:val="both"/>
              <w:rPr>
                <w:rFonts w:cs="Times New Roman"/>
                <w:sz w:val="20"/>
                <w:szCs w:val="20"/>
                <w:lang w:val="fr-CA"/>
              </w:rPr>
            </w:pPr>
            <w:r w:rsidRPr="008457F3">
              <w:rPr>
                <w:rFonts w:cs="Times New Roman"/>
                <w:sz w:val="20"/>
                <w:szCs w:val="20"/>
                <w:lang w:val="fr-CA"/>
              </w:rPr>
              <w:t>(C.-B.) (Civile) (Sur autorisation)</w:t>
            </w:r>
          </w:p>
        </w:tc>
      </w:tr>
      <w:tr w:rsidR="00E16FD1" w:rsidRPr="008457F3" w:rsidTr="00E16FD1">
        <w:tc>
          <w:tcPr>
            <w:tcW w:w="543" w:type="pct"/>
          </w:tcPr>
          <w:p w:rsidR="00E16FD1" w:rsidRPr="008457F3" w:rsidRDefault="00E16FD1" w:rsidP="00E16FD1">
            <w:pPr>
              <w:jc w:val="both"/>
              <w:rPr>
                <w:rStyle w:val="SCCFileNumberChar"/>
                <w:sz w:val="20"/>
                <w:szCs w:val="20"/>
                <w:lang w:val="fr-CA"/>
              </w:rPr>
            </w:pPr>
            <w:r>
              <w:rPr>
                <w:rStyle w:val="SCCFileNumberChar"/>
                <w:sz w:val="20"/>
                <w:szCs w:val="20"/>
                <w:lang w:val="fr-CA"/>
              </w:rPr>
              <w:t>Coram :</w:t>
            </w:r>
          </w:p>
        </w:tc>
        <w:tc>
          <w:tcPr>
            <w:tcW w:w="4457" w:type="pct"/>
            <w:gridSpan w:val="3"/>
          </w:tcPr>
          <w:p w:rsidR="00E16FD1" w:rsidRDefault="00973CB8" w:rsidP="00E16FD1">
            <w:pPr>
              <w:pStyle w:val="SCCLsocParty"/>
              <w:jc w:val="both"/>
              <w:rPr>
                <w:sz w:val="20"/>
                <w:szCs w:val="20"/>
              </w:rPr>
            </w:pPr>
            <w:r w:rsidRPr="00AA534F">
              <w:rPr>
                <w:sz w:val="20"/>
                <w:szCs w:val="20"/>
                <w:lang w:val="fr-FR"/>
              </w:rPr>
              <w:t xml:space="preserve">Mohamed </w:t>
            </w:r>
            <w:proofErr w:type="spellStart"/>
            <w:r w:rsidRPr="00AA534F">
              <w:rPr>
                <w:sz w:val="20"/>
                <w:szCs w:val="20"/>
                <w:lang w:val="fr-FR"/>
              </w:rPr>
              <w:t>Alie</w:t>
            </w:r>
            <w:proofErr w:type="spellEnd"/>
            <w:r w:rsidRPr="00AA534F">
              <w:rPr>
                <w:sz w:val="20"/>
                <w:szCs w:val="20"/>
                <w:lang w:val="fr-FR"/>
              </w:rPr>
              <w:t xml:space="preserve"> </w:t>
            </w:r>
            <w:proofErr w:type="spellStart"/>
            <w:r w:rsidRPr="00AA534F">
              <w:rPr>
                <w:sz w:val="20"/>
                <w:szCs w:val="20"/>
                <w:lang w:val="fr-FR"/>
              </w:rPr>
              <w:t>Jalloh</w:t>
            </w:r>
            <w:proofErr w:type="spellEnd"/>
            <w:r>
              <w:rPr>
                <w:sz w:val="20"/>
                <w:szCs w:val="20"/>
                <w:lang w:val="fr-FR"/>
              </w:rPr>
              <w:t xml:space="preserve"> c. </w:t>
            </w:r>
            <w:proofErr w:type="spellStart"/>
            <w:r w:rsidRPr="00AA534F">
              <w:rPr>
                <w:sz w:val="20"/>
                <w:szCs w:val="20"/>
              </w:rPr>
              <w:t>Insurance</w:t>
            </w:r>
            <w:proofErr w:type="spellEnd"/>
            <w:r w:rsidRPr="00AA534F">
              <w:rPr>
                <w:sz w:val="20"/>
                <w:szCs w:val="20"/>
              </w:rPr>
              <w:t xml:space="preserve"> Council of British Columbia, Financial Institutions Commission et  Financial Services Tribunal</w:t>
            </w:r>
          </w:p>
          <w:p w:rsidR="00973CB8" w:rsidRPr="00973CB8" w:rsidRDefault="00973CB8" w:rsidP="00973CB8">
            <w:pPr>
              <w:rPr>
                <w:lang w:val="fr-CA"/>
              </w:rPr>
            </w:pPr>
          </w:p>
        </w:tc>
      </w:tr>
      <w:tr w:rsidR="00E16FD1" w:rsidRPr="00306CB3" w:rsidTr="00E16FD1">
        <w:tc>
          <w:tcPr>
            <w:tcW w:w="5000" w:type="pct"/>
            <w:gridSpan w:val="4"/>
          </w:tcPr>
          <w:p w:rsidR="00E16FD1" w:rsidRDefault="00973CB8" w:rsidP="00E16FD1">
            <w:pPr>
              <w:pStyle w:val="SCCLsocParty"/>
              <w:jc w:val="both"/>
              <w:rPr>
                <w:sz w:val="20"/>
                <w:szCs w:val="20"/>
                <w:lang w:val="fr-FR"/>
              </w:rPr>
            </w:pPr>
            <w:r w:rsidRPr="00AA534F">
              <w:rPr>
                <w:sz w:val="20"/>
                <w:szCs w:val="20"/>
              </w:rPr>
              <w:t xml:space="preserve">La demande d’autorisation d’appel de l’arrêt de la </w:t>
            </w:r>
            <w:r w:rsidRPr="00AA534F">
              <w:rPr>
                <w:sz w:val="20"/>
                <w:szCs w:val="20"/>
                <w:lang w:val="fr-FR"/>
              </w:rPr>
              <w:t>Cour d’appel de la Colombie-Britannique (Vancouver)</w:t>
            </w:r>
            <w:r w:rsidRPr="00AA534F">
              <w:rPr>
                <w:sz w:val="20"/>
                <w:szCs w:val="20"/>
              </w:rPr>
              <w:t xml:space="preserve">, numéro </w:t>
            </w:r>
            <w:r w:rsidRPr="00AA534F">
              <w:rPr>
                <w:sz w:val="20"/>
                <w:szCs w:val="20"/>
                <w:lang w:val="fr-FR"/>
              </w:rPr>
              <w:t>CA43451, 2016 BCCA 501</w:t>
            </w:r>
            <w:r w:rsidRPr="00AA534F">
              <w:rPr>
                <w:sz w:val="20"/>
                <w:szCs w:val="20"/>
              </w:rPr>
              <w:t xml:space="preserve">, daté du </w:t>
            </w:r>
            <w:r w:rsidRPr="00AA534F">
              <w:rPr>
                <w:sz w:val="20"/>
                <w:szCs w:val="20"/>
                <w:lang w:val="fr-FR"/>
              </w:rPr>
              <w:t>20 décembre 2016</w:t>
            </w:r>
            <w:r w:rsidRPr="00AA534F">
              <w:rPr>
                <w:sz w:val="20"/>
                <w:szCs w:val="20"/>
              </w:rPr>
              <w:t xml:space="preserve">, est rejetée avec dépens en faveur de l’intimé, </w:t>
            </w:r>
            <w:proofErr w:type="spellStart"/>
            <w:r w:rsidRPr="00AA534F">
              <w:rPr>
                <w:sz w:val="20"/>
                <w:szCs w:val="20"/>
                <w:lang w:val="fr-FR"/>
              </w:rPr>
              <w:t>Insurance</w:t>
            </w:r>
            <w:proofErr w:type="spellEnd"/>
            <w:r w:rsidRPr="00AA534F">
              <w:rPr>
                <w:sz w:val="20"/>
                <w:szCs w:val="20"/>
                <w:lang w:val="fr-FR"/>
              </w:rPr>
              <w:t xml:space="preserve"> Council of British Columbia.</w:t>
            </w:r>
          </w:p>
          <w:p w:rsidR="00973CB8" w:rsidRPr="00973CB8" w:rsidRDefault="00973CB8" w:rsidP="00973CB8">
            <w:pPr>
              <w:rPr>
                <w:lang w:val="fr-FR"/>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Droit des professions — Responsabilité professionnelle — Professions réglementées — Révocation de permis — Agents d’assurance — Le demandeur était un vendeur d’assurance titulaire d’un permis délivré par l’</w:t>
            </w:r>
            <w:proofErr w:type="spellStart"/>
            <w:r w:rsidRPr="008457F3">
              <w:rPr>
                <w:rFonts w:cs="Times New Roman"/>
                <w:sz w:val="20"/>
                <w:szCs w:val="20"/>
                <w:lang w:val="fr-CA"/>
              </w:rPr>
              <w:t>Insurance</w:t>
            </w:r>
            <w:proofErr w:type="spellEnd"/>
            <w:r w:rsidRPr="008457F3">
              <w:rPr>
                <w:rFonts w:cs="Times New Roman"/>
                <w:sz w:val="20"/>
                <w:szCs w:val="20"/>
                <w:lang w:val="fr-CA"/>
              </w:rPr>
              <w:t xml:space="preserve"> Council of British Columbia — Il y a eu des allégations d’accès irrégulier à des renseignements privés — Le conseil a recommandé une annulation de permis de quatre ans — L’appel du demandeur au Financial Services Tribunal a été rejeté, mais l’annulation de permis de quatre ans a été remplacée par une suspension de quatre ans — Lors d’un contrôle judiciaire, le demandeur a soulevé pour la première fois la question de l’assistance ineffective de son avocat devant le Conseil et le Tribunal — Le juge en cabinet a rejeté sa demande de contrôle judiciaire et la Cour d’appel a ensuite rejeté son appel — La Cour d’appel a statué que le juge en cabinet n’avait commis aucune erreur révisable en refusant d’exercer son pouvoir discrétionnaire de décerner une réparation — Le juge en cabinet </w:t>
            </w:r>
            <w:proofErr w:type="spellStart"/>
            <w:r w:rsidRPr="008457F3">
              <w:rPr>
                <w:rFonts w:cs="Times New Roman"/>
                <w:sz w:val="20"/>
                <w:szCs w:val="20"/>
                <w:lang w:val="fr-CA"/>
              </w:rPr>
              <w:t>a-t-il</w:t>
            </w:r>
            <w:proofErr w:type="spellEnd"/>
            <w:r w:rsidRPr="008457F3">
              <w:rPr>
                <w:rFonts w:cs="Times New Roman"/>
                <w:sz w:val="20"/>
                <w:szCs w:val="20"/>
                <w:lang w:val="fr-CA"/>
              </w:rPr>
              <w:t xml:space="preserve"> commis une erreur dans l’exercice de son pouvoir discrétionnaire?</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Le demandeur, M. </w:t>
            </w:r>
            <w:proofErr w:type="spellStart"/>
            <w:r w:rsidRPr="008457F3">
              <w:rPr>
                <w:rFonts w:cs="Times New Roman"/>
                <w:sz w:val="20"/>
                <w:szCs w:val="20"/>
                <w:lang w:val="fr-CA"/>
              </w:rPr>
              <w:t>Jalloh</w:t>
            </w:r>
            <w:proofErr w:type="spellEnd"/>
            <w:r w:rsidRPr="008457F3">
              <w:rPr>
                <w:rFonts w:cs="Times New Roman"/>
                <w:sz w:val="20"/>
                <w:szCs w:val="20"/>
                <w:lang w:val="fr-CA"/>
              </w:rPr>
              <w:t>, est un vendeur d’assurance titulaire d’un permis délivré par l’</w:t>
            </w:r>
            <w:proofErr w:type="spellStart"/>
            <w:r w:rsidRPr="008457F3">
              <w:rPr>
                <w:rFonts w:cs="Times New Roman"/>
                <w:sz w:val="20"/>
                <w:szCs w:val="20"/>
                <w:lang w:val="fr-CA"/>
              </w:rPr>
              <w:t>Insurance</w:t>
            </w:r>
            <w:proofErr w:type="spellEnd"/>
            <w:r w:rsidRPr="008457F3">
              <w:rPr>
                <w:rFonts w:cs="Times New Roman"/>
                <w:sz w:val="20"/>
                <w:szCs w:val="20"/>
                <w:lang w:val="fr-CA"/>
              </w:rPr>
              <w:t xml:space="preserve"> Council of British Columbia (le « Conseil »), qui a recommandé l’annulation de son permis pour une durée de quatre ans pour accès irrégulier à des renseignements privés. L’appel de M. </w:t>
            </w:r>
            <w:proofErr w:type="spellStart"/>
            <w:r w:rsidRPr="008457F3">
              <w:rPr>
                <w:rFonts w:cs="Times New Roman"/>
                <w:sz w:val="20"/>
                <w:szCs w:val="20"/>
                <w:lang w:val="fr-CA"/>
              </w:rPr>
              <w:t>Jalloh</w:t>
            </w:r>
            <w:proofErr w:type="spellEnd"/>
            <w:r w:rsidRPr="008457F3">
              <w:rPr>
                <w:rFonts w:cs="Times New Roman"/>
                <w:sz w:val="20"/>
                <w:szCs w:val="20"/>
                <w:lang w:val="fr-CA"/>
              </w:rPr>
              <w:t xml:space="preserve"> au Financial Services Tribunal (le « Tribunal ») a été rejeté, mais l’annulation de son permis pour une durée de quatre ans a été remplacée par une suspension de quatre ans. Lors d’un contrôle judiciaire, M. </w:t>
            </w:r>
            <w:proofErr w:type="spellStart"/>
            <w:r w:rsidRPr="008457F3">
              <w:rPr>
                <w:rFonts w:cs="Times New Roman"/>
                <w:sz w:val="20"/>
                <w:szCs w:val="20"/>
                <w:lang w:val="fr-CA"/>
              </w:rPr>
              <w:t>Jalloh</w:t>
            </w:r>
            <w:proofErr w:type="spellEnd"/>
            <w:r w:rsidRPr="008457F3">
              <w:rPr>
                <w:rFonts w:cs="Times New Roman"/>
                <w:sz w:val="20"/>
                <w:szCs w:val="20"/>
                <w:lang w:val="fr-CA"/>
              </w:rPr>
              <w:t xml:space="preserve"> a allégué, pour la première fois, l’assistance ineffective de son avocat devant le Conseil et le Tribunal. Le juge en cabinet a rejeté sa demande de contrôle judiciaire et la Cour d’appel, dans un arrêt unanime, a rejeté à son tour son appel. La Cour d’appel a statué que le juge en cabinet n’avait commis aucune erreur révisable en refusant d’exercer son pouvoir discrétionnaire de décerner une réparation.</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14 janvier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Cour suprême de la Colombie-Britannique </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 </w:t>
            </w:r>
            <w:proofErr w:type="spellStart"/>
            <w:r w:rsidRPr="008457F3">
              <w:rPr>
                <w:rFonts w:cs="Times New Roman"/>
                <w:sz w:val="20"/>
                <w:szCs w:val="20"/>
                <w:lang w:val="fr-CA"/>
              </w:rPr>
              <w:t>Grist</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lang w:val="fr-CA"/>
              </w:rPr>
            </w:pPr>
            <w:hyperlink r:id="rId50" w:history="1">
              <w:r w:rsidR="00E16FD1" w:rsidRPr="008457F3">
                <w:rPr>
                  <w:rStyle w:val="Hyperlink"/>
                  <w:rFonts w:cs="Times New Roman"/>
                  <w:sz w:val="20"/>
                  <w:szCs w:val="20"/>
                  <w:lang w:val="fr-CA"/>
                </w:rPr>
                <w:t>2016 BCSC 47</w:t>
              </w:r>
            </w:hyperlink>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highlight w:val="yellow"/>
                <w:lang w:val="fr-CA"/>
              </w:rPr>
            </w:pPr>
            <w:r w:rsidRPr="008457F3">
              <w:rPr>
                <w:rFonts w:cs="Times New Roman"/>
                <w:sz w:val="20"/>
                <w:szCs w:val="20"/>
                <w:lang w:val="fr-CA"/>
              </w:rPr>
              <w:t>Rejet de la demande de contrôle judiciaire de décisions administratives imposant une suspension de permis d’une durée de quatre ans.</w:t>
            </w:r>
          </w:p>
          <w:p w:rsidR="00E16FD1" w:rsidRPr="008457F3" w:rsidRDefault="00E16FD1" w:rsidP="00E16FD1">
            <w:pPr>
              <w:jc w:val="both"/>
              <w:rPr>
                <w:rFonts w:cs="Times New Roman"/>
                <w:sz w:val="20"/>
                <w:szCs w:val="20"/>
                <w:lang w:val="fr-CA"/>
              </w:rPr>
            </w:pPr>
          </w:p>
        </w:tc>
      </w:tr>
      <w:tr w:rsidR="00E16FD1" w:rsidRPr="008457F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20 décembre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Cour d’appel de la Colombie-Britannique </w:t>
            </w:r>
          </w:p>
          <w:p w:rsidR="00E16FD1" w:rsidRPr="008457F3" w:rsidRDefault="00E16FD1" w:rsidP="00E16FD1">
            <w:pPr>
              <w:jc w:val="both"/>
              <w:rPr>
                <w:rFonts w:cs="Times New Roman"/>
                <w:sz w:val="20"/>
                <w:szCs w:val="20"/>
                <w:lang w:val="fr-CA"/>
              </w:rPr>
            </w:pPr>
            <w:r w:rsidRPr="008457F3">
              <w:rPr>
                <w:rFonts w:cs="Times New Roman"/>
                <w:sz w:val="20"/>
                <w:szCs w:val="20"/>
                <w:lang w:val="fr-CA"/>
              </w:rPr>
              <w:t>(Vancouver)</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Harris, </w:t>
            </w:r>
            <w:proofErr w:type="spellStart"/>
            <w:r w:rsidRPr="008457F3">
              <w:rPr>
                <w:rFonts w:cs="Times New Roman"/>
                <w:sz w:val="20"/>
                <w:szCs w:val="20"/>
                <w:lang w:val="fr-CA"/>
              </w:rPr>
              <w:t>Fenlon</w:t>
            </w:r>
            <w:proofErr w:type="spellEnd"/>
            <w:r w:rsidRPr="008457F3">
              <w:rPr>
                <w:rFonts w:cs="Times New Roman"/>
                <w:sz w:val="20"/>
                <w:szCs w:val="20"/>
                <w:lang w:val="fr-CA"/>
              </w:rPr>
              <w:t xml:space="preserve"> et Dickson)</w:t>
            </w:r>
          </w:p>
          <w:p w:rsidR="00E16FD1" w:rsidRPr="008457F3" w:rsidRDefault="00366C47" w:rsidP="00E16FD1">
            <w:pPr>
              <w:jc w:val="both"/>
              <w:rPr>
                <w:rFonts w:cs="Times New Roman"/>
                <w:sz w:val="20"/>
                <w:szCs w:val="20"/>
                <w:lang w:val="fr-CA"/>
              </w:rPr>
            </w:pPr>
            <w:hyperlink r:id="rId51" w:history="1">
              <w:r w:rsidR="00E16FD1" w:rsidRPr="008457F3">
                <w:rPr>
                  <w:rStyle w:val="Hyperlink"/>
                  <w:rFonts w:cs="Times New Roman"/>
                  <w:sz w:val="20"/>
                  <w:szCs w:val="20"/>
                  <w:lang w:val="fr-CA"/>
                </w:rPr>
                <w:t>2016 BCCA 501</w:t>
              </w:r>
            </w:hyperlink>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Rejet de l’appel.</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17 février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Dépôt de la demande d’autorisation d’appel.</w:t>
            </w:r>
          </w:p>
          <w:p w:rsidR="00E16FD1" w:rsidRPr="008457F3" w:rsidRDefault="00E16FD1" w:rsidP="00E16FD1">
            <w:pPr>
              <w:jc w:val="both"/>
              <w:rPr>
                <w:rFonts w:cs="Times New Roman"/>
                <w:sz w:val="20"/>
                <w:szCs w:val="20"/>
                <w:lang w:val="fr-CA"/>
              </w:rPr>
            </w:pPr>
          </w:p>
        </w:tc>
      </w:tr>
    </w:tbl>
    <w:p w:rsidR="00E16FD1" w:rsidRPr="008457F3" w:rsidRDefault="00366C47" w:rsidP="00E16FD1">
      <w:pPr>
        <w:jc w:val="both"/>
        <w:rPr>
          <w:rFonts w:cs="Times New Roman"/>
          <w:sz w:val="20"/>
          <w:szCs w:val="20"/>
          <w:lang w:val="fr-CA"/>
        </w:rPr>
      </w:pPr>
      <w:r>
        <w:rPr>
          <w:sz w:val="20"/>
          <w:szCs w:val="20"/>
        </w:rPr>
        <w:pict>
          <v:rect id="_x0000_i1061"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p w:rsidR="00973CB8" w:rsidRDefault="00973CB8">
      <w:r>
        <w:br w:type="page"/>
      </w:r>
    </w:p>
    <w:tbl>
      <w:tblPr>
        <w:tblW w:w="4952" w:type="pct"/>
        <w:tblLayout w:type="fixed"/>
        <w:tblCellMar>
          <w:left w:w="0" w:type="dxa"/>
          <w:right w:w="0" w:type="dxa"/>
        </w:tblCellMar>
        <w:tblLook w:val="04A0" w:firstRow="1" w:lastRow="0" w:firstColumn="1" w:lastColumn="0" w:noHBand="0" w:noVBand="1"/>
      </w:tblPr>
      <w:tblGrid>
        <w:gridCol w:w="1034"/>
        <w:gridCol w:w="3590"/>
        <w:gridCol w:w="463"/>
        <w:gridCol w:w="4440"/>
      </w:tblGrid>
      <w:tr w:rsidR="00E16FD1" w:rsidRPr="008457F3" w:rsidTr="00E16FD1">
        <w:tc>
          <w:tcPr>
            <w:tcW w:w="543" w:type="pct"/>
          </w:tcPr>
          <w:p w:rsidR="00E16FD1" w:rsidRPr="008457F3" w:rsidRDefault="00E16FD1" w:rsidP="00E16FD1">
            <w:pPr>
              <w:pStyle w:val="Subtitle"/>
              <w:rPr>
                <w:rFonts w:ascii="Times New Roman" w:hAnsi="Times New Roman" w:cs="Times New Roman"/>
                <w:sz w:val="20"/>
                <w:szCs w:val="20"/>
              </w:rPr>
            </w:pPr>
            <w:r w:rsidRPr="008457F3">
              <w:rPr>
                <w:rStyle w:val="SCCFileNumberChar"/>
                <w:rFonts w:ascii="Times New Roman" w:hAnsi="Times New Roman"/>
                <w:color w:val="auto"/>
                <w:sz w:val="20"/>
                <w:szCs w:val="20"/>
              </w:rPr>
              <w:lastRenderedPageBreak/>
              <w:t>37482</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 xml:space="preserve">1079268 Ontario Inc. v. GoodLife Fitness </w:t>
            </w:r>
            <w:proofErr w:type="spellStart"/>
            <w:r w:rsidRPr="008457F3">
              <w:rPr>
                <w:b/>
                <w:sz w:val="20"/>
                <w:szCs w:val="20"/>
                <w:lang w:val="en-US"/>
              </w:rPr>
              <w:t>Centres</w:t>
            </w:r>
            <w:proofErr w:type="spellEnd"/>
            <w:r w:rsidRPr="008457F3">
              <w:rPr>
                <w:b/>
                <w:sz w:val="20"/>
                <w:szCs w:val="20"/>
                <w:lang w:val="en-US"/>
              </w:rPr>
              <w:t xml:space="preserve"> Inc.</w:t>
            </w:r>
          </w:p>
          <w:p w:rsidR="00E16FD1" w:rsidRDefault="00E16FD1" w:rsidP="00E16FD1">
            <w:pPr>
              <w:jc w:val="both"/>
              <w:rPr>
                <w:rFonts w:cs="Times New Roman"/>
                <w:sz w:val="20"/>
                <w:szCs w:val="20"/>
              </w:rPr>
            </w:pPr>
            <w:r w:rsidRPr="008457F3">
              <w:rPr>
                <w:rFonts w:cs="Times New Roman"/>
                <w:sz w:val="20"/>
                <w:szCs w:val="20"/>
              </w:rPr>
              <w:t>(Ont.) (Civil) (By Leave)</w:t>
            </w:r>
          </w:p>
          <w:p w:rsidR="00973CB8" w:rsidRPr="008457F3" w:rsidRDefault="00973CB8" w:rsidP="00E16FD1">
            <w:pPr>
              <w:jc w:val="both"/>
              <w:rPr>
                <w:rFonts w:cs="Times New Roman"/>
                <w:sz w:val="20"/>
                <w:szCs w:val="20"/>
              </w:rPr>
            </w:pPr>
          </w:p>
        </w:tc>
      </w:tr>
      <w:tr w:rsidR="00E16FD1" w:rsidRPr="008457F3" w:rsidTr="00E16FD1">
        <w:tc>
          <w:tcPr>
            <w:tcW w:w="543" w:type="pct"/>
          </w:tcPr>
          <w:p w:rsidR="00E16FD1" w:rsidRPr="008457F3" w:rsidRDefault="00BC2EC1" w:rsidP="00E16FD1">
            <w:pPr>
              <w:pStyle w:val="Subtitle"/>
              <w:rPr>
                <w:rStyle w:val="SCCFileNumberChar"/>
                <w:rFonts w:ascii="Times New Roman" w:hAnsi="Times New Roman"/>
                <w:color w:val="auto"/>
                <w:sz w:val="20"/>
                <w:szCs w:val="20"/>
              </w:rPr>
            </w:pPr>
            <w:r>
              <w:rPr>
                <w:rStyle w:val="SCCFileNumberChar"/>
                <w:rFonts w:ascii="Times New Roman" w:hAnsi="Times New Roman"/>
                <w:color w:val="auto"/>
                <w:sz w:val="20"/>
                <w:szCs w:val="20"/>
              </w:rPr>
              <w:t>Coram:</w:t>
            </w:r>
          </w:p>
        </w:tc>
        <w:tc>
          <w:tcPr>
            <w:tcW w:w="4457" w:type="pct"/>
            <w:gridSpan w:val="3"/>
          </w:tcPr>
          <w:p w:rsidR="00E16FD1" w:rsidRDefault="00973CB8" w:rsidP="00E16FD1">
            <w:pPr>
              <w:pStyle w:val="SCCLsocParty"/>
              <w:jc w:val="both"/>
              <w:rPr>
                <w:rFonts w:eastAsiaTheme="minorEastAsia"/>
                <w:sz w:val="20"/>
                <w:szCs w:val="20"/>
                <w:lang w:val="en-US" w:eastAsia="en-CA"/>
              </w:rPr>
            </w:pPr>
            <w:proofErr w:type="spellStart"/>
            <w:r w:rsidRPr="00973CB8">
              <w:rPr>
                <w:rFonts w:eastAsiaTheme="minorEastAsia"/>
                <w:sz w:val="20"/>
                <w:szCs w:val="20"/>
                <w:lang w:val="en-US" w:eastAsia="en-CA"/>
              </w:rPr>
              <w:t>McLachlin</w:t>
            </w:r>
            <w:proofErr w:type="spellEnd"/>
            <w:r w:rsidRPr="00973CB8">
              <w:rPr>
                <w:rFonts w:eastAsiaTheme="minorEastAsia"/>
                <w:sz w:val="20"/>
                <w:szCs w:val="20"/>
                <w:lang w:val="en-US" w:eastAsia="en-CA"/>
              </w:rPr>
              <w:t xml:space="preserve"> C.J. and </w:t>
            </w:r>
            <w:proofErr w:type="spellStart"/>
            <w:r w:rsidRPr="00973CB8">
              <w:rPr>
                <w:rFonts w:eastAsiaTheme="minorEastAsia"/>
                <w:sz w:val="20"/>
                <w:szCs w:val="20"/>
                <w:lang w:val="en-US" w:eastAsia="en-CA"/>
              </w:rPr>
              <w:t>Abella</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Moldaver</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Karakatsanis</w:t>
            </w:r>
            <w:proofErr w:type="spellEnd"/>
            <w:r w:rsidRPr="00973CB8">
              <w:rPr>
                <w:rFonts w:eastAsiaTheme="minorEastAsia"/>
                <w:sz w:val="20"/>
                <w:szCs w:val="20"/>
                <w:lang w:val="en-US" w:eastAsia="en-CA"/>
              </w:rPr>
              <w:t xml:space="preserve">, Wagner, </w:t>
            </w:r>
            <w:proofErr w:type="spellStart"/>
            <w:r w:rsidRPr="00973CB8">
              <w:rPr>
                <w:rFonts w:eastAsiaTheme="minorEastAsia"/>
                <w:sz w:val="20"/>
                <w:szCs w:val="20"/>
                <w:lang w:val="en-US" w:eastAsia="en-CA"/>
              </w:rPr>
              <w:t>Gascon</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Côté</w:t>
            </w:r>
            <w:proofErr w:type="spellEnd"/>
            <w:r w:rsidRPr="00973CB8">
              <w:rPr>
                <w:rFonts w:eastAsiaTheme="minorEastAsia"/>
                <w:sz w:val="20"/>
                <w:szCs w:val="20"/>
                <w:lang w:val="en-US" w:eastAsia="en-CA"/>
              </w:rPr>
              <w:t>, Brown and Rowe JJ.</w:t>
            </w:r>
          </w:p>
          <w:p w:rsidR="00973CB8" w:rsidRPr="00973CB8" w:rsidRDefault="00973CB8" w:rsidP="00973CB8">
            <w:pPr>
              <w:rPr>
                <w:lang w:val="en-US" w:eastAsia="en-CA"/>
              </w:rPr>
            </w:pPr>
          </w:p>
        </w:tc>
      </w:tr>
      <w:tr w:rsidR="00BC2EC1" w:rsidRPr="008457F3" w:rsidTr="00BC2EC1">
        <w:tc>
          <w:tcPr>
            <w:tcW w:w="5000" w:type="pct"/>
            <w:gridSpan w:val="4"/>
          </w:tcPr>
          <w:p w:rsidR="00BC2EC1" w:rsidRPr="00973CB8" w:rsidRDefault="00973CB8" w:rsidP="00E16FD1">
            <w:pPr>
              <w:pStyle w:val="SCCLsocParty"/>
              <w:jc w:val="both"/>
              <w:rPr>
                <w:sz w:val="20"/>
                <w:szCs w:val="20"/>
                <w:lang w:val="en-US"/>
              </w:rPr>
            </w:pPr>
            <w:r w:rsidRPr="00973CB8">
              <w:rPr>
                <w:sz w:val="20"/>
                <w:szCs w:val="20"/>
                <w:lang w:val="en-US"/>
              </w:rPr>
              <w:t>The application for leave to appeal from the judgment of the Court of Appeal for Ontario, Number C61367, 2017 ONCA 12, dated January 10, 2017, is dismissed with costs.</w:t>
            </w:r>
          </w:p>
          <w:p w:rsidR="00973CB8" w:rsidRPr="00973CB8" w:rsidRDefault="00973CB8" w:rsidP="00973CB8">
            <w:pPr>
              <w:rPr>
                <w:lang w:val="en-US"/>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Lease – Agreement – Interpretation – Contradictory terms – Dispute between landlord and commercial tenant over whether lease included basement area and whether rent for it due and owing to landlord – Is separating evidentiary wheat from chaff the essence of application judge’s task, or purview of a second-guessing Court of Appeal? – Should application judge’s appropriate consideration of context within which a contract arises be considered an error of law for purpose of appellate review in contracts cases? </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 xml:space="preserve">In October 2006, the applicant, 1079268 Ontario Inc. (“107”) executed a commercial lease with the respondent’s predecessor, Extreme Fitness (“Extreme”), following lengthy negotiations and the exchange of several draft leases. The lease that the parties eventually signed contained contradictory terms. It specified that the premises included the “entire property” but went on to stipulate that it consisted of “three floors plus mezzanine” at 635 Danforth Avenue in Toronto. The lease further stated that the rentable area was approximately 24,110 square feet and specified rent per square foot per year. There were terms that were “intentionally deleted”, including a term that allowed 107 to measure the premises. The tenant was required to pay all utilities. Extreme made alterations to the premises, including the basement, and 107 raised an objection that the renovations were made in breach of the lease. This dispute was settled with Extreme’s agreement to extend the term of the lease. A second dispute arose in 2008 when 107’s lawyer wrote to Extreme, stating that its renovations had added an additional 4,600 square feet of usable rental area in the basement. Extreme took the position that the lease had always included the basement and that it was under no obligation to pay extra rent. 107 took no further action. When Extreme experienced financial difficulties and attempted to restructure its business in 2013, 107 advanced a claim for back rent for Extreme’s use of the basement from 2007 to 2013. The respondent, GoodLife Fitness Centres Inc., entered into an asset purchase agreement with Extreme and took an assignment of Extreme’s lease with 107. 107’s claims against Extreme were settled. A separate application was required regarding 107’s claims against GoodLife for a rectification of the lease and a determination of the amount of back rent, if any, owing by GoodLife. </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November 2, 2015</w:t>
            </w:r>
          </w:p>
          <w:p w:rsidR="00E16FD1" w:rsidRPr="008457F3" w:rsidRDefault="00E16FD1" w:rsidP="00E16FD1">
            <w:pPr>
              <w:jc w:val="both"/>
              <w:rPr>
                <w:rFonts w:cs="Times New Roman"/>
                <w:sz w:val="20"/>
                <w:szCs w:val="20"/>
              </w:rPr>
            </w:pPr>
            <w:r w:rsidRPr="008457F3">
              <w:rPr>
                <w:rFonts w:cs="Times New Roman"/>
                <w:sz w:val="20"/>
                <w:szCs w:val="20"/>
              </w:rPr>
              <w:t>Ontario Superior Court of Justice</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Mesbur</w:t>
            </w:r>
            <w:proofErr w:type="spellEnd"/>
            <w:r w:rsidRPr="008457F3">
              <w:rPr>
                <w:rFonts w:cs="Times New Roman"/>
                <w:sz w:val="20"/>
                <w:szCs w:val="20"/>
              </w:rPr>
              <w:t xml:space="preserve"> J.)</w:t>
            </w:r>
          </w:p>
          <w:p w:rsidR="00E16FD1" w:rsidRPr="008457F3" w:rsidRDefault="00366C47" w:rsidP="00E16FD1">
            <w:pPr>
              <w:jc w:val="both"/>
              <w:rPr>
                <w:rFonts w:cs="Times New Roman"/>
                <w:sz w:val="20"/>
                <w:szCs w:val="20"/>
              </w:rPr>
            </w:pPr>
            <w:hyperlink r:id="rId52" w:history="1">
              <w:r w:rsidR="00E16FD1" w:rsidRPr="008457F3">
                <w:rPr>
                  <w:rStyle w:val="Hyperlink"/>
                  <w:rFonts w:cs="Times New Roman"/>
                  <w:sz w:val="20"/>
                  <w:szCs w:val="20"/>
                </w:rPr>
                <w:t>2015 ONSC 6772</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Order that lease excluded basement area and that applicant entitled to back rent</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January 10, 2017</w:t>
            </w:r>
          </w:p>
          <w:p w:rsidR="00E16FD1" w:rsidRPr="008457F3" w:rsidRDefault="00E16FD1" w:rsidP="00E16FD1">
            <w:pPr>
              <w:jc w:val="both"/>
              <w:rPr>
                <w:rFonts w:cs="Times New Roman"/>
                <w:sz w:val="20"/>
                <w:szCs w:val="20"/>
              </w:rPr>
            </w:pPr>
            <w:r w:rsidRPr="008457F3">
              <w:rPr>
                <w:rFonts w:cs="Times New Roman"/>
                <w:sz w:val="20"/>
                <w:szCs w:val="20"/>
              </w:rPr>
              <w:t>Court of Appeal for Ontario</w:t>
            </w:r>
          </w:p>
          <w:p w:rsidR="00E16FD1" w:rsidRPr="008457F3" w:rsidRDefault="00E16FD1" w:rsidP="00E16FD1">
            <w:pPr>
              <w:jc w:val="both"/>
              <w:rPr>
                <w:rFonts w:cs="Times New Roman"/>
                <w:sz w:val="20"/>
                <w:szCs w:val="20"/>
              </w:rPr>
            </w:pPr>
            <w:r w:rsidRPr="008457F3">
              <w:rPr>
                <w:rFonts w:cs="Times New Roman"/>
                <w:sz w:val="20"/>
                <w:szCs w:val="20"/>
              </w:rPr>
              <w:t xml:space="preserve">(Cronk, Rouleau and </w:t>
            </w:r>
            <w:proofErr w:type="spellStart"/>
            <w:r w:rsidRPr="008457F3">
              <w:rPr>
                <w:rFonts w:cs="Times New Roman"/>
                <w:sz w:val="20"/>
                <w:szCs w:val="20"/>
              </w:rPr>
              <w:t>Huscroft</w:t>
            </w:r>
            <w:proofErr w:type="spellEnd"/>
            <w:r w:rsidRPr="008457F3">
              <w:rPr>
                <w:rFonts w:cs="Times New Roman"/>
                <w:sz w:val="20"/>
                <w:szCs w:val="20"/>
              </w:rPr>
              <w:t xml:space="preserve"> JJ.A.)</w:t>
            </w:r>
          </w:p>
          <w:p w:rsidR="00E16FD1" w:rsidRPr="008457F3" w:rsidRDefault="00366C47" w:rsidP="00E16FD1">
            <w:pPr>
              <w:jc w:val="both"/>
              <w:rPr>
                <w:rFonts w:cs="Times New Roman"/>
                <w:sz w:val="20"/>
                <w:szCs w:val="20"/>
              </w:rPr>
            </w:pPr>
            <w:hyperlink r:id="rId53" w:history="1">
              <w:r w:rsidR="00E16FD1" w:rsidRPr="008457F3">
                <w:rPr>
                  <w:rStyle w:val="Hyperlink"/>
                  <w:rFonts w:cs="Times New Roman"/>
                  <w:sz w:val="20"/>
                  <w:szCs w:val="20"/>
                </w:rPr>
                <w:t>2017 ONCA 12</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Respondent’s appeal allowed; Lease included basement area and no back rent owed by respondent</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p>
        </w:tc>
      </w:tr>
      <w:tr w:rsidR="00E16FD1" w:rsidRPr="008457F3" w:rsidTr="00E16FD1">
        <w:tc>
          <w:tcPr>
            <w:tcW w:w="2427" w:type="pct"/>
            <w:gridSpan w:val="2"/>
          </w:tcPr>
          <w:p w:rsidR="00E16FD1" w:rsidRPr="008457F3" w:rsidRDefault="00E16FD1" w:rsidP="00E16FD1">
            <w:pPr>
              <w:jc w:val="both"/>
              <w:rPr>
                <w:rFonts w:cs="Times New Roman"/>
                <w:sz w:val="20"/>
                <w:szCs w:val="20"/>
              </w:rPr>
            </w:pPr>
            <w:r w:rsidRPr="008457F3">
              <w:rPr>
                <w:rFonts w:cs="Times New Roman"/>
                <w:sz w:val="20"/>
                <w:szCs w:val="20"/>
              </w:rPr>
              <w:t>March 13,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62"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57" w:type="dxa"/>
          <w:right w:w="0" w:type="dxa"/>
        </w:tblCellMar>
        <w:tblLook w:val="04A0" w:firstRow="1" w:lastRow="0" w:firstColumn="1" w:lastColumn="0" w:noHBand="0" w:noVBand="1"/>
      </w:tblPr>
      <w:tblGrid>
        <w:gridCol w:w="1034"/>
        <w:gridCol w:w="3590"/>
        <w:gridCol w:w="463"/>
        <w:gridCol w:w="4440"/>
      </w:tblGrid>
      <w:tr w:rsidR="00E16FD1" w:rsidRPr="008457F3" w:rsidTr="00BC2EC1">
        <w:tc>
          <w:tcPr>
            <w:tcW w:w="543" w:type="pct"/>
          </w:tcPr>
          <w:p w:rsidR="00E16FD1" w:rsidRPr="008457F3" w:rsidRDefault="00E16FD1" w:rsidP="00E16FD1">
            <w:pPr>
              <w:pStyle w:val="Subtitle"/>
              <w:rPr>
                <w:rFonts w:ascii="Times New Roman" w:hAnsi="Times New Roman" w:cs="Times New Roman"/>
                <w:sz w:val="20"/>
                <w:szCs w:val="20"/>
                <w:lang w:val="fr-CA"/>
              </w:rPr>
            </w:pPr>
            <w:r w:rsidRPr="008457F3">
              <w:rPr>
                <w:rStyle w:val="SCCFileNumberChar"/>
                <w:rFonts w:ascii="Times New Roman" w:hAnsi="Times New Roman"/>
                <w:color w:val="auto"/>
                <w:sz w:val="20"/>
                <w:szCs w:val="20"/>
                <w:lang w:val="fr-CA"/>
              </w:rPr>
              <w:t>37482</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 xml:space="preserve">1079268 Ontario Inc. c. GoodLife Fitness </w:t>
            </w:r>
            <w:proofErr w:type="spellStart"/>
            <w:r w:rsidRPr="008457F3">
              <w:rPr>
                <w:b/>
                <w:sz w:val="20"/>
                <w:szCs w:val="20"/>
                <w:lang w:val="en-US"/>
              </w:rPr>
              <w:t>Centres</w:t>
            </w:r>
            <w:proofErr w:type="spellEnd"/>
            <w:r w:rsidRPr="008457F3">
              <w:rPr>
                <w:b/>
                <w:sz w:val="20"/>
                <w:szCs w:val="20"/>
                <w:lang w:val="en-US"/>
              </w:rPr>
              <w:t xml:space="preserve"> Inc.</w:t>
            </w:r>
          </w:p>
          <w:p w:rsidR="00E16FD1" w:rsidRPr="008457F3" w:rsidRDefault="00E16FD1" w:rsidP="00E16FD1">
            <w:pPr>
              <w:jc w:val="both"/>
              <w:rPr>
                <w:rFonts w:cs="Times New Roman"/>
                <w:sz w:val="20"/>
                <w:szCs w:val="20"/>
                <w:lang w:val="fr-CA"/>
              </w:rPr>
            </w:pPr>
            <w:r w:rsidRPr="008457F3">
              <w:rPr>
                <w:rFonts w:cs="Times New Roman"/>
                <w:sz w:val="20"/>
                <w:szCs w:val="20"/>
                <w:lang w:val="fr-CA"/>
              </w:rPr>
              <w:t>(Ont.) (Civile) (Sur autorisation)</w:t>
            </w:r>
          </w:p>
        </w:tc>
      </w:tr>
      <w:tr w:rsidR="00BC2EC1" w:rsidRPr="00306CB3" w:rsidTr="00BC2EC1">
        <w:trPr>
          <w:trHeight w:val="304"/>
        </w:trPr>
        <w:tc>
          <w:tcPr>
            <w:tcW w:w="543" w:type="pct"/>
          </w:tcPr>
          <w:p w:rsidR="00BC2EC1" w:rsidRPr="008457F3" w:rsidRDefault="00BC2EC1" w:rsidP="00E16FD1">
            <w:pPr>
              <w:pStyle w:val="Subtitle"/>
              <w:rPr>
                <w:rStyle w:val="SCCFileNumberChar"/>
                <w:rFonts w:ascii="Times New Roman" w:hAnsi="Times New Roman"/>
                <w:color w:val="auto"/>
                <w:sz w:val="20"/>
                <w:szCs w:val="20"/>
                <w:lang w:val="fr-CA"/>
              </w:rPr>
            </w:pPr>
            <w:r>
              <w:rPr>
                <w:rStyle w:val="SCCFileNumberChar"/>
                <w:rFonts w:ascii="Times New Roman" w:hAnsi="Times New Roman"/>
                <w:color w:val="auto"/>
                <w:sz w:val="20"/>
                <w:szCs w:val="20"/>
                <w:lang w:val="fr-CA"/>
              </w:rPr>
              <w:t>Coram :</w:t>
            </w:r>
          </w:p>
        </w:tc>
        <w:tc>
          <w:tcPr>
            <w:tcW w:w="4457" w:type="pct"/>
            <w:gridSpan w:val="3"/>
          </w:tcPr>
          <w:p w:rsidR="00BC2EC1" w:rsidRDefault="00973CB8" w:rsidP="00E16FD1">
            <w:pPr>
              <w:pStyle w:val="SCCLsocParty"/>
              <w:jc w:val="both"/>
              <w:rPr>
                <w:rFonts w:eastAsiaTheme="minorEastAsia"/>
                <w:sz w:val="20"/>
                <w:szCs w:val="20"/>
                <w:lang w:val="fr-FR" w:eastAsia="en-CA"/>
              </w:rPr>
            </w:pPr>
            <w:r w:rsidRPr="00947B23">
              <w:rPr>
                <w:rFonts w:eastAsiaTheme="minorEastAsia"/>
                <w:sz w:val="20"/>
                <w:szCs w:val="20"/>
                <w:lang w:val="fr-FR" w:eastAsia="en-CA"/>
              </w:rPr>
              <w:t xml:space="preserve">La juge en chef </w:t>
            </w:r>
            <w:proofErr w:type="spellStart"/>
            <w:r w:rsidRPr="00947B23">
              <w:rPr>
                <w:rFonts w:eastAsiaTheme="minorEastAsia"/>
                <w:sz w:val="20"/>
                <w:szCs w:val="20"/>
                <w:lang w:val="fr-FR" w:eastAsia="en-CA"/>
              </w:rPr>
              <w:t>McLachlin</w:t>
            </w:r>
            <w:proofErr w:type="spellEnd"/>
            <w:r w:rsidRPr="00947B23">
              <w:rPr>
                <w:rFonts w:eastAsiaTheme="minorEastAsia"/>
                <w:sz w:val="20"/>
                <w:szCs w:val="20"/>
                <w:lang w:val="fr-FR" w:eastAsia="en-CA"/>
              </w:rPr>
              <w:t xml:space="preserve"> et les juges Abella, </w:t>
            </w:r>
            <w:proofErr w:type="spellStart"/>
            <w:r w:rsidRPr="00947B23">
              <w:rPr>
                <w:rFonts w:eastAsiaTheme="minorEastAsia"/>
                <w:sz w:val="20"/>
                <w:szCs w:val="20"/>
                <w:lang w:val="fr-FR" w:eastAsia="en-CA"/>
              </w:rPr>
              <w:t>Moldaver</w:t>
            </w:r>
            <w:proofErr w:type="spellEnd"/>
            <w:r w:rsidRPr="00947B23">
              <w:rPr>
                <w:rFonts w:eastAsiaTheme="minorEastAsia"/>
                <w:sz w:val="20"/>
                <w:szCs w:val="20"/>
                <w:lang w:val="fr-FR" w:eastAsia="en-CA"/>
              </w:rPr>
              <w:t xml:space="preserve">, </w:t>
            </w:r>
            <w:proofErr w:type="spellStart"/>
            <w:r w:rsidRPr="00947B23">
              <w:rPr>
                <w:rFonts w:eastAsiaTheme="minorEastAsia"/>
                <w:sz w:val="20"/>
                <w:szCs w:val="20"/>
                <w:lang w:val="fr-FR" w:eastAsia="en-CA"/>
              </w:rPr>
              <w:t>Karakatsanis</w:t>
            </w:r>
            <w:proofErr w:type="spellEnd"/>
            <w:r w:rsidRPr="00947B23">
              <w:rPr>
                <w:rFonts w:eastAsiaTheme="minorEastAsia"/>
                <w:sz w:val="20"/>
                <w:szCs w:val="20"/>
                <w:lang w:val="fr-FR" w:eastAsia="en-CA"/>
              </w:rPr>
              <w:t>, Wagner, Gascon, Côté, Brown et Rowe</w:t>
            </w:r>
          </w:p>
          <w:p w:rsidR="00973CB8" w:rsidRPr="00973CB8" w:rsidRDefault="00973CB8" w:rsidP="00973CB8">
            <w:pPr>
              <w:rPr>
                <w:lang w:val="fr-FR" w:eastAsia="en-CA"/>
              </w:rPr>
            </w:pPr>
          </w:p>
        </w:tc>
      </w:tr>
      <w:tr w:rsidR="00BC2EC1" w:rsidRPr="00306CB3" w:rsidTr="00BC2EC1">
        <w:tc>
          <w:tcPr>
            <w:tcW w:w="5000" w:type="pct"/>
            <w:gridSpan w:val="4"/>
          </w:tcPr>
          <w:p w:rsidR="00BC2EC1" w:rsidRDefault="00973CB8" w:rsidP="00E16FD1">
            <w:pPr>
              <w:pStyle w:val="SCCLsocParty"/>
              <w:jc w:val="both"/>
              <w:rPr>
                <w:sz w:val="20"/>
                <w:szCs w:val="20"/>
              </w:rPr>
            </w:pPr>
            <w:r w:rsidRPr="00947B23">
              <w:rPr>
                <w:sz w:val="20"/>
                <w:szCs w:val="20"/>
              </w:rPr>
              <w:t xml:space="preserve">La demande d’autorisation d’appel de l’arrêt de la </w:t>
            </w:r>
            <w:r w:rsidRPr="00947B23">
              <w:rPr>
                <w:sz w:val="20"/>
                <w:szCs w:val="20"/>
                <w:lang w:val="fr-FR"/>
              </w:rPr>
              <w:t>Cour d’appel de l’Ontario</w:t>
            </w:r>
            <w:r w:rsidRPr="00947B23">
              <w:rPr>
                <w:sz w:val="20"/>
                <w:szCs w:val="20"/>
              </w:rPr>
              <w:t xml:space="preserve">, numéro </w:t>
            </w:r>
            <w:r w:rsidRPr="00947B23">
              <w:rPr>
                <w:sz w:val="20"/>
                <w:szCs w:val="20"/>
                <w:lang w:val="fr-FR"/>
              </w:rPr>
              <w:t>C61367, 2017 ONCA 12</w:t>
            </w:r>
            <w:r w:rsidRPr="00947B23">
              <w:rPr>
                <w:sz w:val="20"/>
                <w:szCs w:val="20"/>
              </w:rPr>
              <w:t xml:space="preserve">, daté du </w:t>
            </w:r>
            <w:r w:rsidRPr="00947B23">
              <w:rPr>
                <w:sz w:val="20"/>
                <w:szCs w:val="20"/>
                <w:lang w:val="fr-FR"/>
              </w:rPr>
              <w:t>10 janvier 2017</w:t>
            </w:r>
            <w:r w:rsidRPr="00947B23">
              <w:rPr>
                <w:sz w:val="20"/>
                <w:szCs w:val="20"/>
              </w:rPr>
              <w:t>, est rejetée avec dépens.</w:t>
            </w:r>
          </w:p>
          <w:p w:rsidR="00973CB8" w:rsidRPr="00973CB8" w:rsidRDefault="00973CB8" w:rsidP="00973CB8">
            <w:pPr>
              <w:rPr>
                <w:lang w:val="fr-CA"/>
              </w:rPr>
            </w:pPr>
          </w:p>
        </w:tc>
      </w:tr>
      <w:tr w:rsidR="00E16FD1" w:rsidRPr="00306CB3" w:rsidTr="00BC2EC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lastRenderedPageBreak/>
              <w:t xml:space="preserve">Bail – Contrat – Interprétation – Conditions contradictoires – Différend entre le locateur et le locataire commercial sur la question de savoir si le bail comprenait l’espace au sous-sol et si le loyer pour cet espace était exigible et payable au locateur – En matière de preuve, la séparation du bon grain de l’ivraie constitue-t-elle l’essence de la tâche du juge de première instance ou cette tâche relève-t-elle plutôt d’une cour d’appel qui remet en question les conclusions du juge de première instance? – L’examen approprié, par le juge de première instance, du contexte dans lequel un contrat a été conclu doit-il être considéré comme une erreur de droit aux fins de l’examen en appel dans les affaires en matière contractuelle? </w:t>
            </w:r>
          </w:p>
        </w:tc>
      </w:tr>
      <w:tr w:rsidR="00E16FD1" w:rsidRPr="00306CB3" w:rsidTr="00BC2EC1">
        <w:tc>
          <w:tcPr>
            <w:tcW w:w="5000" w:type="pct"/>
            <w:gridSpan w:val="4"/>
          </w:tcPr>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En octobre 2006, la demanderesse 1079268 Ontario Inc. (« 107 ») a conclu un bail commercial avec la société remplacée par l’intimée, </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Fitness (« </w:t>
            </w:r>
            <w:proofErr w:type="spellStart"/>
            <w:r w:rsidRPr="008457F3">
              <w:rPr>
                <w:rFonts w:cs="Times New Roman"/>
                <w:sz w:val="20"/>
                <w:szCs w:val="20"/>
                <w:lang w:val="fr-CA"/>
              </w:rPr>
              <w:t>Extreme</w:t>
            </w:r>
            <w:proofErr w:type="spellEnd"/>
            <w:r w:rsidRPr="008457F3">
              <w:rPr>
                <w:rFonts w:cs="Times New Roman"/>
                <w:sz w:val="20"/>
                <w:szCs w:val="20"/>
                <w:lang w:val="fr-CA"/>
              </w:rPr>
              <w:t> »), à la suite de longues négociations et après l’échange de plusieurs projets de bail. Le bail que les parties ont fini par signer renfermait des conditions contradictoires. Il précisait que les lieux loués comprenaient [</w:t>
            </w:r>
            <w:r w:rsidRPr="008457F3">
              <w:rPr>
                <w:rFonts w:cs="Times New Roman"/>
                <w:smallCaps/>
                <w:sz w:val="20"/>
                <w:szCs w:val="20"/>
                <w:lang w:val="fr-CA"/>
              </w:rPr>
              <w:t>traduction</w:t>
            </w:r>
            <w:r w:rsidRPr="008457F3">
              <w:rPr>
                <w:rFonts w:cs="Times New Roman"/>
                <w:sz w:val="20"/>
                <w:szCs w:val="20"/>
                <w:lang w:val="fr-CA"/>
              </w:rPr>
              <w:t>] « la totalité de l’immeuble », mais stipulait plus loin qu’ils étaient constitués de [</w:t>
            </w:r>
            <w:r w:rsidRPr="008457F3">
              <w:rPr>
                <w:rFonts w:cs="Times New Roman"/>
                <w:smallCaps/>
                <w:sz w:val="20"/>
                <w:szCs w:val="20"/>
                <w:lang w:val="fr-CA"/>
              </w:rPr>
              <w:t>traduction</w:t>
            </w:r>
            <w:r w:rsidRPr="008457F3">
              <w:rPr>
                <w:rFonts w:cs="Times New Roman"/>
                <w:sz w:val="20"/>
                <w:szCs w:val="20"/>
                <w:lang w:val="fr-CA"/>
              </w:rPr>
              <w:t xml:space="preserve">] « trois étages plus la mezzanine » au 635, avenue </w:t>
            </w:r>
            <w:proofErr w:type="spellStart"/>
            <w:r w:rsidRPr="008457F3">
              <w:rPr>
                <w:rFonts w:cs="Times New Roman"/>
                <w:sz w:val="20"/>
                <w:szCs w:val="20"/>
                <w:lang w:val="fr-CA"/>
              </w:rPr>
              <w:t>Danforth</w:t>
            </w:r>
            <w:proofErr w:type="spellEnd"/>
            <w:r w:rsidRPr="008457F3">
              <w:rPr>
                <w:rFonts w:cs="Times New Roman"/>
                <w:sz w:val="20"/>
                <w:szCs w:val="20"/>
                <w:lang w:val="fr-CA"/>
              </w:rPr>
              <w:t>, à Toronto. Le bail prévoyait en outre que la superficie louable était d’environ 24 110 pieds carrés et précisait un loyer annuel par pied carré. Il y avait des conditions qui avaient été [</w:t>
            </w:r>
            <w:r w:rsidRPr="008457F3">
              <w:rPr>
                <w:rFonts w:cs="Times New Roman"/>
                <w:smallCaps/>
                <w:sz w:val="20"/>
                <w:szCs w:val="20"/>
                <w:lang w:val="fr-CA"/>
              </w:rPr>
              <w:t>traduction</w:t>
            </w:r>
            <w:r w:rsidRPr="008457F3">
              <w:rPr>
                <w:rFonts w:cs="Times New Roman"/>
                <w:sz w:val="20"/>
                <w:szCs w:val="20"/>
                <w:lang w:val="fr-CA"/>
              </w:rPr>
              <w:t xml:space="preserve">] « intentionnellement supprimées », y compris une condition qui autorisait 107 à mesurer les lieux loués. Le locataire était tenu de payer tous les services publics. </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a fait des transformations aux lieux loués, y compris au sous-sol, et 107 a soulevé une objection comme quoi les rénovations avaient été faites en contravention du bail. Ce différend a été réglé par l’acceptation d’</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de prolonger la durée du bail. Un deuxième différend est né en 2008 lorsque l’avocat de 107 a écrit à </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affirmant que ses rénovations avaient ajouté 4 600 pieds carrés supplémentaires de superficie louable utile au sous-sol. </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a prétendu que le bail avait toujours inclus le sous-sol et qu’elle n’était nullement tenue de payer un loyer supplémentaire. 107 n’a pas pris d’autres mesures. Lorsqu’</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a connu des difficultés financières et a tenté de restructurer son entreprise en 2013, 107 a intenté une action en réclamation d’arriéré de loyer relativement à l’utilisation par </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du sous-sol de 2007 à 2013. L’intimée, </w:t>
            </w:r>
            <w:proofErr w:type="spellStart"/>
            <w:r w:rsidRPr="008457F3">
              <w:rPr>
                <w:rFonts w:cs="Times New Roman"/>
                <w:sz w:val="20"/>
                <w:szCs w:val="20"/>
                <w:lang w:val="fr-CA"/>
              </w:rPr>
              <w:t>GoodLife</w:t>
            </w:r>
            <w:proofErr w:type="spellEnd"/>
            <w:r w:rsidRPr="008457F3">
              <w:rPr>
                <w:rFonts w:cs="Times New Roman"/>
                <w:sz w:val="20"/>
                <w:szCs w:val="20"/>
                <w:lang w:val="fr-CA"/>
              </w:rPr>
              <w:t xml:space="preserve"> Fitness Centres Inc., a conclu un accord d’achat d’actifs avec </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et a pris une cession du bail d’</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avec 107. Les réclamations de 107 contre </w:t>
            </w:r>
            <w:proofErr w:type="spellStart"/>
            <w:r w:rsidRPr="008457F3">
              <w:rPr>
                <w:rFonts w:cs="Times New Roman"/>
                <w:sz w:val="20"/>
                <w:szCs w:val="20"/>
                <w:lang w:val="fr-CA"/>
              </w:rPr>
              <w:t>Extreme</w:t>
            </w:r>
            <w:proofErr w:type="spellEnd"/>
            <w:r w:rsidRPr="008457F3">
              <w:rPr>
                <w:rFonts w:cs="Times New Roman"/>
                <w:sz w:val="20"/>
                <w:szCs w:val="20"/>
                <w:lang w:val="fr-CA"/>
              </w:rPr>
              <w:t xml:space="preserve"> ont été réglées. Une deuxième demande a été nécessaire relativement aux réclamations de 107 contre </w:t>
            </w:r>
            <w:proofErr w:type="spellStart"/>
            <w:r w:rsidRPr="008457F3">
              <w:rPr>
                <w:rFonts w:cs="Times New Roman"/>
                <w:sz w:val="20"/>
                <w:szCs w:val="20"/>
                <w:lang w:val="fr-CA"/>
              </w:rPr>
              <w:t>GoodLife</w:t>
            </w:r>
            <w:proofErr w:type="spellEnd"/>
            <w:r w:rsidRPr="008457F3">
              <w:rPr>
                <w:rFonts w:cs="Times New Roman"/>
                <w:sz w:val="20"/>
                <w:szCs w:val="20"/>
                <w:lang w:val="fr-CA"/>
              </w:rPr>
              <w:t xml:space="preserve"> en rectification de bail et en détermination du montant de l’arriéré de loyer, s’il en est, dû par </w:t>
            </w:r>
            <w:proofErr w:type="spellStart"/>
            <w:r w:rsidRPr="008457F3">
              <w:rPr>
                <w:rFonts w:cs="Times New Roman"/>
                <w:sz w:val="20"/>
                <w:szCs w:val="20"/>
                <w:lang w:val="fr-CA"/>
              </w:rPr>
              <w:t>GoodLife</w:t>
            </w:r>
            <w:proofErr w:type="spellEnd"/>
            <w:r w:rsidRPr="008457F3">
              <w:rPr>
                <w:rFonts w:cs="Times New Roman"/>
                <w:sz w:val="20"/>
                <w:szCs w:val="20"/>
                <w:lang w:val="fr-CA"/>
              </w:rPr>
              <w:t xml:space="preserve">. </w:t>
            </w:r>
          </w:p>
        </w:tc>
      </w:tr>
      <w:tr w:rsidR="00E16FD1" w:rsidRPr="00306CB3" w:rsidTr="00BC2EC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BC2EC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2 novembre 2015</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supérieure de justice de l’Ontario</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 </w:t>
            </w:r>
            <w:proofErr w:type="spellStart"/>
            <w:r w:rsidRPr="008457F3">
              <w:rPr>
                <w:rFonts w:cs="Times New Roman"/>
                <w:sz w:val="20"/>
                <w:szCs w:val="20"/>
                <w:lang w:val="fr-CA"/>
              </w:rPr>
              <w:t>Mesbur</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lang w:val="fr-CA"/>
              </w:rPr>
            </w:pPr>
            <w:hyperlink r:id="rId54" w:history="1">
              <w:r w:rsidR="00E16FD1" w:rsidRPr="008457F3">
                <w:rPr>
                  <w:rStyle w:val="Hyperlink"/>
                  <w:rFonts w:cs="Times New Roman"/>
                  <w:sz w:val="20"/>
                  <w:szCs w:val="20"/>
                  <w:lang w:val="fr-CA"/>
                </w:rPr>
                <w:t>2015 ONSC 6772</w:t>
              </w:r>
            </w:hyperlink>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Ordonnance portant que le bail excluait l’espace au sous-sol et que la demanderesse avait droit à un arriéré de loyer</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p>
        </w:tc>
      </w:tr>
      <w:tr w:rsidR="00E16FD1" w:rsidRPr="00306CB3" w:rsidTr="00BC2EC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10 janvier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de l’Ontario</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w:t>
            </w:r>
            <w:proofErr w:type="spellStart"/>
            <w:r w:rsidRPr="008457F3">
              <w:rPr>
                <w:rFonts w:cs="Times New Roman"/>
                <w:sz w:val="20"/>
                <w:szCs w:val="20"/>
                <w:lang w:val="fr-CA"/>
              </w:rPr>
              <w:t>Cronk</w:t>
            </w:r>
            <w:proofErr w:type="spellEnd"/>
            <w:r w:rsidRPr="008457F3">
              <w:rPr>
                <w:rFonts w:cs="Times New Roman"/>
                <w:sz w:val="20"/>
                <w:szCs w:val="20"/>
                <w:lang w:val="fr-CA"/>
              </w:rPr>
              <w:t xml:space="preserve">, Rouleau et </w:t>
            </w:r>
            <w:proofErr w:type="spellStart"/>
            <w:r w:rsidRPr="008457F3">
              <w:rPr>
                <w:rFonts w:cs="Times New Roman"/>
                <w:sz w:val="20"/>
                <w:szCs w:val="20"/>
                <w:lang w:val="fr-CA"/>
              </w:rPr>
              <w:t>Huscroft</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lang w:val="fr-CA"/>
              </w:rPr>
            </w:pPr>
            <w:hyperlink r:id="rId55" w:history="1">
              <w:r w:rsidR="00E16FD1" w:rsidRPr="008457F3">
                <w:rPr>
                  <w:rStyle w:val="Hyperlink"/>
                  <w:rFonts w:cs="Times New Roman"/>
                  <w:sz w:val="20"/>
                  <w:szCs w:val="20"/>
                  <w:lang w:val="fr-CA"/>
                </w:rPr>
                <w:t>2017 ONCA 12</w:t>
              </w:r>
            </w:hyperlink>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Arrêt accueillant l’appel de l’intimée et statuant que le bail incluait l’espace au sous-sol et que l’intimée ne devait aucun arriéré de loyer</w:t>
            </w:r>
          </w:p>
        </w:tc>
      </w:tr>
      <w:tr w:rsidR="00E16FD1" w:rsidRPr="00306CB3" w:rsidTr="00BC2EC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13 mars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Dépôt de la demande d’autorisation d’appel</w:t>
            </w:r>
          </w:p>
          <w:p w:rsidR="00E16FD1" w:rsidRPr="008457F3" w:rsidRDefault="00E16FD1" w:rsidP="00E16FD1">
            <w:pPr>
              <w:jc w:val="both"/>
              <w:rPr>
                <w:rFonts w:cs="Times New Roman"/>
                <w:sz w:val="20"/>
                <w:szCs w:val="20"/>
                <w:lang w:val="fr-CA"/>
              </w:rPr>
            </w:pPr>
          </w:p>
        </w:tc>
      </w:tr>
    </w:tbl>
    <w:p w:rsidR="00E16FD1" w:rsidRPr="008457F3" w:rsidRDefault="00366C47" w:rsidP="00E16FD1">
      <w:pPr>
        <w:jc w:val="both"/>
        <w:rPr>
          <w:rFonts w:cs="Times New Roman"/>
          <w:sz w:val="20"/>
          <w:szCs w:val="20"/>
          <w:lang w:val="fr-CA"/>
        </w:rPr>
      </w:pPr>
      <w:r>
        <w:rPr>
          <w:sz w:val="20"/>
          <w:szCs w:val="20"/>
        </w:rPr>
        <w:pict>
          <v:rect id="_x0000_i1063"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88"/>
        <w:gridCol w:w="465"/>
        <w:gridCol w:w="4440"/>
      </w:tblGrid>
      <w:tr w:rsidR="00E16FD1" w:rsidRPr="008457F3" w:rsidTr="00E16FD1">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37513</w:t>
            </w:r>
          </w:p>
        </w:tc>
        <w:tc>
          <w:tcPr>
            <w:tcW w:w="4457" w:type="pct"/>
            <w:gridSpan w:val="3"/>
          </w:tcPr>
          <w:p w:rsidR="00E16FD1" w:rsidRPr="008457F3" w:rsidRDefault="00E16FD1" w:rsidP="00E16FD1">
            <w:pPr>
              <w:pStyle w:val="SCCLsocParty"/>
              <w:jc w:val="both"/>
              <w:rPr>
                <w:b/>
                <w:sz w:val="20"/>
                <w:szCs w:val="20"/>
                <w:lang w:val="en-US"/>
              </w:rPr>
            </w:pPr>
            <w:r w:rsidRPr="008457F3">
              <w:rPr>
                <w:b/>
                <w:sz w:val="20"/>
                <w:szCs w:val="20"/>
                <w:lang w:val="en-US"/>
              </w:rPr>
              <w:t xml:space="preserve">Jeffery Thomas Raymond </w:t>
            </w:r>
            <w:proofErr w:type="spellStart"/>
            <w:r w:rsidRPr="008457F3">
              <w:rPr>
                <w:b/>
                <w:sz w:val="20"/>
                <w:szCs w:val="20"/>
                <w:lang w:val="en-US"/>
              </w:rPr>
              <w:t>Seipp</w:t>
            </w:r>
            <w:proofErr w:type="spellEnd"/>
            <w:r w:rsidRPr="008457F3">
              <w:rPr>
                <w:b/>
                <w:sz w:val="20"/>
                <w:szCs w:val="20"/>
                <w:lang w:val="en-US"/>
              </w:rPr>
              <w:t xml:space="preserve"> v. Her Majesty the Queen</w:t>
            </w:r>
          </w:p>
          <w:p w:rsidR="00E16FD1" w:rsidRPr="008457F3" w:rsidRDefault="00E16FD1" w:rsidP="00E16FD1">
            <w:pPr>
              <w:jc w:val="both"/>
              <w:rPr>
                <w:rFonts w:cs="Times New Roman"/>
                <w:sz w:val="20"/>
                <w:szCs w:val="20"/>
              </w:rPr>
            </w:pPr>
            <w:r w:rsidRPr="008457F3">
              <w:rPr>
                <w:rFonts w:cs="Times New Roman"/>
                <w:sz w:val="20"/>
                <w:szCs w:val="20"/>
              </w:rPr>
              <w:t>(B.C.) (Criminal) (By Leave)</w:t>
            </w:r>
          </w:p>
        </w:tc>
      </w:tr>
      <w:tr w:rsidR="00BC2EC1" w:rsidRPr="008457F3" w:rsidTr="00E16FD1">
        <w:tc>
          <w:tcPr>
            <w:tcW w:w="543" w:type="pct"/>
          </w:tcPr>
          <w:p w:rsidR="00BC2EC1" w:rsidRPr="008457F3" w:rsidRDefault="00BC2EC1" w:rsidP="00E16FD1">
            <w:pPr>
              <w:jc w:val="both"/>
              <w:rPr>
                <w:rStyle w:val="SCCFileNumberChar"/>
                <w:sz w:val="20"/>
                <w:szCs w:val="20"/>
              </w:rPr>
            </w:pPr>
            <w:r>
              <w:rPr>
                <w:rStyle w:val="SCCFileNumberChar"/>
                <w:sz w:val="20"/>
                <w:szCs w:val="20"/>
              </w:rPr>
              <w:t>Coram:</w:t>
            </w:r>
          </w:p>
        </w:tc>
        <w:tc>
          <w:tcPr>
            <w:tcW w:w="4457" w:type="pct"/>
            <w:gridSpan w:val="3"/>
          </w:tcPr>
          <w:p w:rsidR="00BC2EC1" w:rsidRDefault="00973CB8" w:rsidP="00E16FD1">
            <w:pPr>
              <w:pStyle w:val="SCCLsocParty"/>
              <w:jc w:val="both"/>
              <w:rPr>
                <w:rFonts w:eastAsiaTheme="minorEastAsia"/>
                <w:sz w:val="20"/>
                <w:szCs w:val="20"/>
                <w:lang w:val="en-US" w:eastAsia="en-CA"/>
              </w:rPr>
            </w:pPr>
            <w:proofErr w:type="spellStart"/>
            <w:r w:rsidRPr="00973CB8">
              <w:rPr>
                <w:rFonts w:eastAsiaTheme="minorEastAsia"/>
                <w:sz w:val="20"/>
                <w:szCs w:val="20"/>
                <w:lang w:val="en-US" w:eastAsia="en-CA"/>
              </w:rPr>
              <w:t>McLachlin</w:t>
            </w:r>
            <w:proofErr w:type="spellEnd"/>
            <w:r w:rsidRPr="00973CB8">
              <w:rPr>
                <w:rFonts w:eastAsiaTheme="minorEastAsia"/>
                <w:sz w:val="20"/>
                <w:szCs w:val="20"/>
                <w:lang w:val="en-US" w:eastAsia="en-CA"/>
              </w:rPr>
              <w:t xml:space="preserve"> C.J. and </w:t>
            </w:r>
            <w:proofErr w:type="spellStart"/>
            <w:r w:rsidRPr="00973CB8">
              <w:rPr>
                <w:rFonts w:eastAsiaTheme="minorEastAsia"/>
                <w:sz w:val="20"/>
                <w:szCs w:val="20"/>
                <w:lang w:val="en-US" w:eastAsia="en-CA"/>
              </w:rPr>
              <w:t>Abella</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Moldaver</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Karakatsanis</w:t>
            </w:r>
            <w:proofErr w:type="spellEnd"/>
            <w:r w:rsidRPr="00973CB8">
              <w:rPr>
                <w:rFonts w:eastAsiaTheme="minorEastAsia"/>
                <w:sz w:val="20"/>
                <w:szCs w:val="20"/>
                <w:lang w:val="en-US" w:eastAsia="en-CA"/>
              </w:rPr>
              <w:t xml:space="preserve">, Wagner, </w:t>
            </w:r>
            <w:proofErr w:type="spellStart"/>
            <w:r w:rsidRPr="00973CB8">
              <w:rPr>
                <w:rFonts w:eastAsiaTheme="minorEastAsia"/>
                <w:sz w:val="20"/>
                <w:szCs w:val="20"/>
                <w:lang w:val="en-US" w:eastAsia="en-CA"/>
              </w:rPr>
              <w:t>Gascon</w:t>
            </w:r>
            <w:proofErr w:type="spellEnd"/>
            <w:r w:rsidRPr="00973CB8">
              <w:rPr>
                <w:rFonts w:eastAsiaTheme="minorEastAsia"/>
                <w:sz w:val="20"/>
                <w:szCs w:val="20"/>
                <w:lang w:val="en-US" w:eastAsia="en-CA"/>
              </w:rPr>
              <w:t xml:space="preserve">, </w:t>
            </w:r>
            <w:proofErr w:type="spellStart"/>
            <w:r w:rsidRPr="00973CB8">
              <w:rPr>
                <w:rFonts w:eastAsiaTheme="minorEastAsia"/>
                <w:sz w:val="20"/>
                <w:szCs w:val="20"/>
                <w:lang w:val="en-US" w:eastAsia="en-CA"/>
              </w:rPr>
              <w:t>Côté</w:t>
            </w:r>
            <w:proofErr w:type="spellEnd"/>
            <w:r w:rsidRPr="00973CB8">
              <w:rPr>
                <w:rFonts w:eastAsiaTheme="minorEastAsia"/>
                <w:sz w:val="20"/>
                <w:szCs w:val="20"/>
                <w:lang w:val="en-US" w:eastAsia="en-CA"/>
              </w:rPr>
              <w:t>, Brown and Rowe JJ.</w:t>
            </w:r>
          </w:p>
          <w:p w:rsidR="00973CB8" w:rsidRPr="00973CB8" w:rsidRDefault="00973CB8" w:rsidP="00973CB8">
            <w:pPr>
              <w:rPr>
                <w:lang w:val="en-US" w:eastAsia="en-CA"/>
              </w:rPr>
            </w:pPr>
          </w:p>
        </w:tc>
      </w:tr>
      <w:tr w:rsidR="00BC2EC1" w:rsidRPr="008457F3" w:rsidTr="00BC2EC1">
        <w:tc>
          <w:tcPr>
            <w:tcW w:w="5000" w:type="pct"/>
            <w:gridSpan w:val="4"/>
          </w:tcPr>
          <w:p w:rsidR="00BC2EC1" w:rsidRDefault="00973CB8" w:rsidP="00E16FD1">
            <w:pPr>
              <w:pStyle w:val="SCCLsocParty"/>
              <w:jc w:val="both"/>
              <w:rPr>
                <w:sz w:val="20"/>
                <w:szCs w:val="20"/>
                <w:lang w:val="en-US"/>
              </w:rPr>
            </w:pPr>
            <w:r w:rsidRPr="00973CB8">
              <w:rPr>
                <w:sz w:val="20"/>
                <w:szCs w:val="20"/>
                <w:lang w:val="en-US"/>
              </w:rPr>
              <w:t>The application for leave to appeal from the judgment of the Court of Appeal for British Columbia (Vancouver), Number CA42998, 2017 BCCA 54, dated February 2, 2017, is granted.</w:t>
            </w:r>
          </w:p>
          <w:p w:rsidR="00973CB8" w:rsidRPr="00973CB8" w:rsidRDefault="00973CB8" w:rsidP="00973CB8">
            <w:pPr>
              <w:rPr>
                <w:lang w:val="en-US"/>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Criminal law – Elements of offence – Failure to stop at scene of accident – Statutory interpretation – What is the meaning of “civil or criminal liability” in s. 252(1) of the </w:t>
            </w:r>
            <w:r w:rsidRPr="008457F3">
              <w:rPr>
                <w:rFonts w:cs="Times New Roman"/>
                <w:i/>
                <w:iCs/>
                <w:sz w:val="20"/>
                <w:szCs w:val="20"/>
              </w:rPr>
              <w:t>Criminal Code</w:t>
            </w:r>
            <w:r w:rsidRPr="008457F3">
              <w:rPr>
                <w:rFonts w:cs="Times New Roman"/>
                <w:sz w:val="20"/>
                <w:szCs w:val="20"/>
              </w:rPr>
              <w:t xml:space="preserve"> which sets out the offence of failure to stop at the scene </w:t>
            </w:r>
            <w:r w:rsidRPr="008457F3">
              <w:rPr>
                <w:rFonts w:cs="Times New Roman"/>
                <w:sz w:val="20"/>
                <w:szCs w:val="20"/>
              </w:rPr>
              <w:lastRenderedPageBreak/>
              <w:t xml:space="preserve">of an accident – Should the Court’s ruling in </w:t>
            </w:r>
            <w:r w:rsidRPr="008457F3">
              <w:rPr>
                <w:rFonts w:cs="Times New Roman"/>
                <w:i/>
                <w:iCs/>
                <w:sz w:val="20"/>
                <w:szCs w:val="20"/>
              </w:rPr>
              <w:t>Bell ExpressVu Limited Partnership v Rex</w:t>
            </w:r>
            <w:r w:rsidRPr="008457F3">
              <w:rPr>
                <w:rFonts w:cs="Times New Roman"/>
                <w:sz w:val="20"/>
                <w:szCs w:val="20"/>
              </w:rPr>
              <w:t>, 2002 SCC 42, [2002] 2 SCR 559, on the meaning of legal ambiguity and the applicability of principles of statutory interpretation other than the purposive approach be revisited for the interpretation of penal statutes?</w:t>
            </w:r>
          </w:p>
        </w:tc>
      </w:tr>
      <w:tr w:rsidR="00E16FD1" w:rsidRPr="008457F3" w:rsidTr="00E16FD1">
        <w:tc>
          <w:tcPr>
            <w:tcW w:w="5000" w:type="pct"/>
            <w:gridSpan w:val="4"/>
          </w:tcPr>
          <w:p w:rsidR="00E16FD1" w:rsidRPr="008457F3" w:rsidRDefault="00E16FD1" w:rsidP="00E16FD1">
            <w:pPr>
              <w:jc w:val="both"/>
              <w:rPr>
                <w:rFonts w:cs="Times New Roman"/>
                <w:sz w:val="20"/>
                <w:szCs w:val="20"/>
              </w:rPr>
            </w:pPr>
          </w:p>
        </w:tc>
      </w:tr>
      <w:tr w:rsidR="00E16FD1" w:rsidRPr="008457F3" w:rsidTr="00E16FD1">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Following a break and enter into a home and a theft of a vehicle, one of the homeowners in another car saw Mr. </w:t>
            </w:r>
            <w:proofErr w:type="spellStart"/>
            <w:r w:rsidRPr="008457F3">
              <w:rPr>
                <w:rFonts w:cs="Times New Roman"/>
                <w:sz w:val="20"/>
                <w:szCs w:val="20"/>
              </w:rPr>
              <w:t>Seipp</w:t>
            </w:r>
            <w:proofErr w:type="spellEnd"/>
            <w:r w:rsidRPr="008457F3">
              <w:rPr>
                <w:rFonts w:cs="Times New Roman"/>
                <w:sz w:val="20"/>
                <w:szCs w:val="20"/>
              </w:rPr>
              <w:t xml:space="preserve"> driving the stolen car. He tried to overtake him and a collision resulted. A passenger in the vehicle driven by the homeowner was injured. Mr. </w:t>
            </w:r>
            <w:proofErr w:type="spellStart"/>
            <w:r w:rsidRPr="008457F3">
              <w:rPr>
                <w:rFonts w:cs="Times New Roman"/>
                <w:sz w:val="20"/>
                <w:szCs w:val="20"/>
              </w:rPr>
              <w:t>Seipp</w:t>
            </w:r>
            <w:proofErr w:type="spellEnd"/>
            <w:r w:rsidRPr="008457F3">
              <w:rPr>
                <w:rFonts w:cs="Times New Roman"/>
                <w:sz w:val="20"/>
                <w:szCs w:val="20"/>
              </w:rPr>
              <w:t xml:space="preserve"> fled from the scene of the accident without providing his name or address. At trial, he denied stealing the car. He admitted that he had been driving the car. He claimed that he fled the scene because he suspected it was stolen. At the end of the defence’s case, defence counsel admitted that failing to stop and remain at the scene of an accident was made out.</w:t>
            </w:r>
          </w:p>
          <w:p w:rsidR="00E16FD1" w:rsidRPr="008457F3" w:rsidRDefault="00E16FD1" w:rsidP="00E16FD1">
            <w:pPr>
              <w:jc w:val="both"/>
              <w:rPr>
                <w:rFonts w:cs="Times New Roman"/>
                <w:sz w:val="20"/>
                <w:szCs w:val="20"/>
              </w:rPr>
            </w:pPr>
          </w:p>
        </w:tc>
      </w:tr>
      <w:tr w:rsidR="00E16FD1" w:rsidRPr="008457F3" w:rsidTr="00E16FD1">
        <w:tc>
          <w:tcPr>
            <w:tcW w:w="2426" w:type="pct"/>
            <w:gridSpan w:val="2"/>
          </w:tcPr>
          <w:p w:rsidR="00E16FD1" w:rsidRPr="008457F3" w:rsidRDefault="00E16FD1" w:rsidP="00E16FD1">
            <w:pPr>
              <w:jc w:val="both"/>
              <w:rPr>
                <w:rFonts w:cs="Times New Roman"/>
                <w:sz w:val="20"/>
                <w:szCs w:val="20"/>
              </w:rPr>
            </w:pPr>
            <w:r w:rsidRPr="008457F3">
              <w:rPr>
                <w:rFonts w:cs="Times New Roman"/>
                <w:sz w:val="20"/>
                <w:szCs w:val="20"/>
              </w:rPr>
              <w:t>July 7, 2015</w:t>
            </w:r>
          </w:p>
          <w:p w:rsidR="00E16FD1" w:rsidRPr="008457F3" w:rsidRDefault="00E16FD1" w:rsidP="00E16FD1">
            <w:pPr>
              <w:jc w:val="both"/>
              <w:rPr>
                <w:rFonts w:cs="Times New Roman"/>
                <w:sz w:val="20"/>
                <w:szCs w:val="20"/>
              </w:rPr>
            </w:pPr>
            <w:r w:rsidRPr="008457F3">
              <w:rPr>
                <w:rFonts w:cs="Times New Roman"/>
                <w:sz w:val="20"/>
                <w:szCs w:val="20"/>
              </w:rPr>
              <w:t>Provincial Court of British Columbia</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Rounthwaite</w:t>
            </w:r>
            <w:proofErr w:type="spellEnd"/>
            <w:r w:rsidRPr="008457F3">
              <w:rPr>
                <w:rFonts w:cs="Times New Roman"/>
                <w:sz w:val="20"/>
                <w:szCs w:val="20"/>
              </w:rPr>
              <w:t xml:space="preserve"> J.)(Unreported)</w:t>
            </w:r>
          </w:p>
          <w:p w:rsidR="00E16FD1" w:rsidRPr="008457F3" w:rsidRDefault="00E16FD1" w:rsidP="00E16FD1">
            <w:pPr>
              <w:jc w:val="both"/>
              <w:rPr>
                <w:rFonts w:cs="Times New Roman"/>
                <w:sz w:val="20"/>
                <w:szCs w:val="20"/>
              </w:rPr>
            </w:pPr>
          </w:p>
        </w:tc>
        <w:tc>
          <w:tcPr>
            <w:tcW w:w="244"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Convictions for leaving the scene of an accident and other offences; Acquittals on other counts</w:t>
            </w:r>
          </w:p>
          <w:p w:rsidR="00E16FD1" w:rsidRPr="008457F3" w:rsidRDefault="00E16FD1" w:rsidP="00E16FD1">
            <w:pPr>
              <w:jc w:val="both"/>
              <w:rPr>
                <w:rFonts w:cs="Times New Roman"/>
                <w:sz w:val="20"/>
                <w:szCs w:val="20"/>
              </w:rPr>
            </w:pPr>
          </w:p>
        </w:tc>
      </w:tr>
      <w:tr w:rsidR="00E16FD1" w:rsidRPr="008457F3" w:rsidTr="00E16FD1">
        <w:tc>
          <w:tcPr>
            <w:tcW w:w="2426" w:type="pct"/>
            <w:gridSpan w:val="2"/>
          </w:tcPr>
          <w:p w:rsidR="00E16FD1" w:rsidRPr="008457F3" w:rsidRDefault="00E16FD1" w:rsidP="00E16FD1">
            <w:pPr>
              <w:jc w:val="both"/>
              <w:rPr>
                <w:rFonts w:cs="Times New Roman"/>
                <w:sz w:val="20"/>
                <w:szCs w:val="20"/>
              </w:rPr>
            </w:pPr>
            <w:r w:rsidRPr="008457F3">
              <w:rPr>
                <w:rFonts w:cs="Times New Roman"/>
                <w:sz w:val="20"/>
                <w:szCs w:val="20"/>
              </w:rPr>
              <w:t>February 2, 2017</w:t>
            </w:r>
          </w:p>
          <w:p w:rsidR="00E16FD1" w:rsidRPr="008457F3" w:rsidRDefault="00E16FD1" w:rsidP="00E16FD1">
            <w:pPr>
              <w:jc w:val="both"/>
              <w:rPr>
                <w:rFonts w:cs="Times New Roman"/>
                <w:sz w:val="20"/>
                <w:szCs w:val="20"/>
              </w:rPr>
            </w:pPr>
            <w:r w:rsidRPr="008457F3">
              <w:rPr>
                <w:rFonts w:cs="Times New Roman"/>
                <w:sz w:val="20"/>
                <w:szCs w:val="20"/>
              </w:rPr>
              <w:t xml:space="preserve">Court of Appeal for British Columbia </w:t>
            </w:r>
          </w:p>
          <w:p w:rsidR="00E16FD1" w:rsidRPr="008457F3" w:rsidRDefault="00E16FD1" w:rsidP="00E16FD1">
            <w:pPr>
              <w:jc w:val="both"/>
              <w:rPr>
                <w:rFonts w:cs="Times New Roman"/>
                <w:sz w:val="20"/>
                <w:szCs w:val="20"/>
              </w:rPr>
            </w:pPr>
            <w:r w:rsidRPr="008457F3">
              <w:rPr>
                <w:rFonts w:cs="Times New Roman"/>
                <w:sz w:val="20"/>
                <w:szCs w:val="20"/>
              </w:rPr>
              <w:t>(Vancouver)</w:t>
            </w:r>
          </w:p>
          <w:p w:rsidR="00E16FD1" w:rsidRPr="008457F3" w:rsidRDefault="00E16FD1" w:rsidP="00E16FD1">
            <w:pPr>
              <w:jc w:val="both"/>
              <w:rPr>
                <w:rFonts w:cs="Times New Roman"/>
                <w:sz w:val="20"/>
                <w:szCs w:val="20"/>
              </w:rPr>
            </w:pPr>
            <w:r w:rsidRPr="008457F3">
              <w:rPr>
                <w:rFonts w:cs="Times New Roman"/>
                <w:sz w:val="20"/>
                <w:szCs w:val="20"/>
              </w:rPr>
              <w:t xml:space="preserve">(Smith, Bennett, </w:t>
            </w:r>
            <w:proofErr w:type="spellStart"/>
            <w:r w:rsidRPr="008457F3">
              <w:rPr>
                <w:rFonts w:cs="Times New Roman"/>
                <w:sz w:val="20"/>
                <w:szCs w:val="20"/>
              </w:rPr>
              <w:t>MacKenzie</w:t>
            </w:r>
            <w:proofErr w:type="spellEnd"/>
            <w:r w:rsidRPr="008457F3">
              <w:rPr>
                <w:rFonts w:cs="Times New Roman"/>
                <w:sz w:val="20"/>
                <w:szCs w:val="20"/>
              </w:rPr>
              <w:t xml:space="preserve"> JJ.A.)</w:t>
            </w:r>
          </w:p>
          <w:p w:rsidR="00E16FD1" w:rsidRPr="008457F3" w:rsidRDefault="00E16FD1" w:rsidP="00E16FD1">
            <w:pPr>
              <w:jc w:val="both"/>
              <w:rPr>
                <w:rFonts w:cs="Times New Roman"/>
                <w:sz w:val="20"/>
                <w:szCs w:val="20"/>
              </w:rPr>
            </w:pPr>
            <w:r w:rsidRPr="008457F3">
              <w:rPr>
                <w:rFonts w:cs="Times New Roman"/>
                <w:sz w:val="20"/>
                <w:szCs w:val="20"/>
              </w:rPr>
              <w:t xml:space="preserve">CA42998; </w:t>
            </w:r>
            <w:hyperlink r:id="rId56" w:history="1">
              <w:r w:rsidRPr="008457F3">
                <w:rPr>
                  <w:rStyle w:val="Hyperlink"/>
                  <w:rFonts w:cs="Times New Roman"/>
                  <w:sz w:val="20"/>
                  <w:szCs w:val="20"/>
                </w:rPr>
                <w:t>2017 BCCA 54</w:t>
              </w:r>
            </w:hyperlink>
          </w:p>
          <w:p w:rsidR="00E16FD1" w:rsidRPr="008457F3" w:rsidRDefault="00E16FD1" w:rsidP="00E16FD1">
            <w:pPr>
              <w:jc w:val="both"/>
              <w:rPr>
                <w:rFonts w:cs="Times New Roman"/>
                <w:sz w:val="20"/>
                <w:szCs w:val="20"/>
              </w:rPr>
            </w:pPr>
          </w:p>
        </w:tc>
        <w:tc>
          <w:tcPr>
            <w:tcW w:w="244"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Appeal from convictions dismissed</w:t>
            </w:r>
          </w:p>
          <w:p w:rsidR="00E16FD1" w:rsidRPr="008457F3" w:rsidRDefault="00E16FD1" w:rsidP="00E16FD1">
            <w:pPr>
              <w:jc w:val="both"/>
              <w:rPr>
                <w:rFonts w:cs="Times New Roman"/>
                <w:sz w:val="20"/>
                <w:szCs w:val="20"/>
              </w:rPr>
            </w:pPr>
          </w:p>
        </w:tc>
      </w:tr>
      <w:tr w:rsidR="00E16FD1" w:rsidRPr="008457F3" w:rsidTr="00E16FD1">
        <w:tc>
          <w:tcPr>
            <w:tcW w:w="2426" w:type="pct"/>
            <w:gridSpan w:val="2"/>
          </w:tcPr>
          <w:p w:rsidR="00E16FD1" w:rsidRPr="008457F3" w:rsidRDefault="00E16FD1" w:rsidP="00E16FD1">
            <w:pPr>
              <w:jc w:val="both"/>
              <w:rPr>
                <w:rFonts w:cs="Times New Roman"/>
                <w:sz w:val="20"/>
                <w:szCs w:val="20"/>
              </w:rPr>
            </w:pPr>
            <w:r w:rsidRPr="008457F3">
              <w:rPr>
                <w:rFonts w:cs="Times New Roman"/>
                <w:sz w:val="20"/>
                <w:szCs w:val="20"/>
              </w:rPr>
              <w:t>April 3,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4" w:type="pct"/>
          </w:tcPr>
          <w:p w:rsidR="00E16FD1" w:rsidRPr="008457F3" w:rsidRDefault="00E16FD1" w:rsidP="00E16FD1">
            <w:pPr>
              <w:jc w:val="both"/>
              <w:rPr>
                <w:rFonts w:cs="Times New Roman"/>
                <w:sz w:val="20"/>
                <w:szCs w:val="20"/>
              </w:rPr>
            </w:pPr>
          </w:p>
        </w:tc>
        <w:tc>
          <w:tcPr>
            <w:tcW w:w="2330"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64"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88"/>
        <w:gridCol w:w="465"/>
        <w:gridCol w:w="4440"/>
      </w:tblGrid>
      <w:tr w:rsidR="00E16FD1" w:rsidRPr="00306CB3" w:rsidTr="00E16FD1">
        <w:tc>
          <w:tcPr>
            <w:tcW w:w="543" w:type="pct"/>
          </w:tcPr>
          <w:p w:rsidR="00E16FD1" w:rsidRPr="008457F3" w:rsidRDefault="00E16FD1" w:rsidP="00E16FD1">
            <w:pPr>
              <w:jc w:val="both"/>
              <w:rPr>
                <w:rFonts w:cs="Times New Roman"/>
                <w:sz w:val="20"/>
                <w:szCs w:val="20"/>
                <w:lang w:val="fr-CA"/>
              </w:rPr>
            </w:pPr>
            <w:r w:rsidRPr="008457F3">
              <w:rPr>
                <w:rStyle w:val="SCCFileNumberChar"/>
                <w:sz w:val="20"/>
                <w:szCs w:val="20"/>
                <w:lang w:val="fr-CA"/>
              </w:rPr>
              <w:t>37513</w:t>
            </w:r>
          </w:p>
        </w:tc>
        <w:tc>
          <w:tcPr>
            <w:tcW w:w="4457" w:type="pct"/>
            <w:gridSpan w:val="3"/>
          </w:tcPr>
          <w:p w:rsidR="00E16FD1" w:rsidRPr="008457F3" w:rsidRDefault="00E16FD1" w:rsidP="00E16FD1">
            <w:pPr>
              <w:pStyle w:val="SCCLsocParty"/>
              <w:jc w:val="both"/>
              <w:rPr>
                <w:b/>
                <w:sz w:val="20"/>
                <w:szCs w:val="20"/>
              </w:rPr>
            </w:pPr>
            <w:proofErr w:type="spellStart"/>
            <w:r w:rsidRPr="008457F3">
              <w:rPr>
                <w:b/>
                <w:sz w:val="20"/>
                <w:szCs w:val="20"/>
              </w:rPr>
              <w:t>Jeffery</w:t>
            </w:r>
            <w:proofErr w:type="spellEnd"/>
            <w:r w:rsidRPr="008457F3">
              <w:rPr>
                <w:b/>
                <w:sz w:val="20"/>
                <w:szCs w:val="20"/>
              </w:rPr>
              <w:t xml:space="preserve"> Thomas Raymond </w:t>
            </w:r>
            <w:proofErr w:type="spellStart"/>
            <w:r w:rsidRPr="008457F3">
              <w:rPr>
                <w:b/>
                <w:sz w:val="20"/>
                <w:szCs w:val="20"/>
              </w:rPr>
              <w:t>Seipp</w:t>
            </w:r>
            <w:proofErr w:type="spellEnd"/>
            <w:r w:rsidRPr="008457F3">
              <w:rPr>
                <w:b/>
                <w:sz w:val="20"/>
                <w:szCs w:val="20"/>
              </w:rPr>
              <w:t xml:space="preserve"> c. Sa Majesté la Reine</w:t>
            </w:r>
          </w:p>
          <w:p w:rsidR="00E16FD1" w:rsidRPr="008457F3" w:rsidRDefault="00E16FD1" w:rsidP="00E16FD1">
            <w:pPr>
              <w:jc w:val="both"/>
              <w:rPr>
                <w:rFonts w:cs="Times New Roman"/>
                <w:sz w:val="20"/>
                <w:szCs w:val="20"/>
                <w:lang w:val="fr-CA"/>
              </w:rPr>
            </w:pPr>
            <w:r w:rsidRPr="008457F3">
              <w:rPr>
                <w:rFonts w:cs="Times New Roman"/>
                <w:sz w:val="20"/>
                <w:szCs w:val="20"/>
                <w:lang w:val="fr-CA"/>
              </w:rPr>
              <w:t>(C.-B.) (Criminelle) (Sur autorisation)</w:t>
            </w:r>
          </w:p>
        </w:tc>
      </w:tr>
      <w:tr w:rsidR="00BC2EC1" w:rsidRPr="00306CB3" w:rsidTr="00E16FD1">
        <w:tc>
          <w:tcPr>
            <w:tcW w:w="543" w:type="pct"/>
          </w:tcPr>
          <w:p w:rsidR="00BC2EC1" w:rsidRPr="008457F3" w:rsidRDefault="00BC2EC1" w:rsidP="00E16FD1">
            <w:pPr>
              <w:jc w:val="both"/>
              <w:rPr>
                <w:rStyle w:val="SCCFileNumberChar"/>
                <w:sz w:val="20"/>
                <w:szCs w:val="20"/>
                <w:lang w:val="fr-CA"/>
              </w:rPr>
            </w:pPr>
            <w:r>
              <w:rPr>
                <w:rStyle w:val="SCCFileNumberChar"/>
                <w:sz w:val="20"/>
                <w:szCs w:val="20"/>
                <w:lang w:val="fr-CA"/>
              </w:rPr>
              <w:t>Coram :</w:t>
            </w:r>
          </w:p>
        </w:tc>
        <w:tc>
          <w:tcPr>
            <w:tcW w:w="4457" w:type="pct"/>
            <w:gridSpan w:val="3"/>
          </w:tcPr>
          <w:p w:rsidR="00BC2EC1" w:rsidRDefault="00973CB8" w:rsidP="00E16FD1">
            <w:pPr>
              <w:pStyle w:val="SCCLsocParty"/>
              <w:jc w:val="both"/>
              <w:rPr>
                <w:rFonts w:eastAsiaTheme="minorEastAsia"/>
                <w:sz w:val="20"/>
                <w:szCs w:val="20"/>
                <w:lang w:val="fr-FR" w:eastAsia="en-CA"/>
              </w:rPr>
            </w:pPr>
            <w:r w:rsidRPr="00EE3555">
              <w:rPr>
                <w:rFonts w:eastAsiaTheme="minorEastAsia"/>
                <w:sz w:val="20"/>
                <w:szCs w:val="20"/>
                <w:lang w:val="fr-FR" w:eastAsia="en-CA"/>
              </w:rPr>
              <w:t xml:space="preserve">La juge en chef </w:t>
            </w:r>
            <w:proofErr w:type="spellStart"/>
            <w:r w:rsidRPr="00EE3555">
              <w:rPr>
                <w:rFonts w:eastAsiaTheme="minorEastAsia"/>
                <w:sz w:val="20"/>
                <w:szCs w:val="20"/>
                <w:lang w:val="fr-FR" w:eastAsia="en-CA"/>
              </w:rPr>
              <w:t>McLachlin</w:t>
            </w:r>
            <w:proofErr w:type="spellEnd"/>
            <w:r w:rsidRPr="00EE3555">
              <w:rPr>
                <w:rFonts w:eastAsiaTheme="minorEastAsia"/>
                <w:sz w:val="20"/>
                <w:szCs w:val="20"/>
                <w:lang w:val="fr-FR" w:eastAsia="en-CA"/>
              </w:rPr>
              <w:t xml:space="preserve"> et les juges Abella, </w:t>
            </w:r>
            <w:proofErr w:type="spellStart"/>
            <w:r w:rsidRPr="00EE3555">
              <w:rPr>
                <w:rFonts w:eastAsiaTheme="minorEastAsia"/>
                <w:sz w:val="20"/>
                <w:szCs w:val="20"/>
                <w:lang w:val="fr-FR" w:eastAsia="en-CA"/>
              </w:rPr>
              <w:t>Moldaver</w:t>
            </w:r>
            <w:proofErr w:type="spellEnd"/>
            <w:r w:rsidRPr="00EE3555">
              <w:rPr>
                <w:rFonts w:eastAsiaTheme="minorEastAsia"/>
                <w:sz w:val="20"/>
                <w:szCs w:val="20"/>
                <w:lang w:val="fr-FR" w:eastAsia="en-CA"/>
              </w:rPr>
              <w:t xml:space="preserve">, </w:t>
            </w:r>
            <w:proofErr w:type="spellStart"/>
            <w:r w:rsidRPr="00EE3555">
              <w:rPr>
                <w:rFonts w:eastAsiaTheme="minorEastAsia"/>
                <w:sz w:val="20"/>
                <w:szCs w:val="20"/>
                <w:lang w:val="fr-FR" w:eastAsia="en-CA"/>
              </w:rPr>
              <w:t>Karakatsanis</w:t>
            </w:r>
            <w:proofErr w:type="spellEnd"/>
            <w:r w:rsidRPr="00EE3555">
              <w:rPr>
                <w:rFonts w:eastAsiaTheme="minorEastAsia"/>
                <w:sz w:val="20"/>
                <w:szCs w:val="20"/>
                <w:lang w:val="fr-FR" w:eastAsia="en-CA"/>
              </w:rPr>
              <w:t>, Wagner, Gascon, Côté, Brown et Rowe</w:t>
            </w:r>
          </w:p>
          <w:p w:rsidR="00973CB8" w:rsidRPr="00973CB8" w:rsidRDefault="00973CB8" w:rsidP="00973CB8">
            <w:pPr>
              <w:rPr>
                <w:lang w:val="fr-FR" w:eastAsia="en-CA"/>
              </w:rPr>
            </w:pPr>
          </w:p>
        </w:tc>
      </w:tr>
      <w:tr w:rsidR="00BC2EC1" w:rsidRPr="00306CB3" w:rsidTr="00BC2EC1">
        <w:tc>
          <w:tcPr>
            <w:tcW w:w="5000" w:type="pct"/>
            <w:gridSpan w:val="4"/>
          </w:tcPr>
          <w:p w:rsidR="00BC2EC1" w:rsidRDefault="00973CB8" w:rsidP="00E16FD1">
            <w:pPr>
              <w:pStyle w:val="SCCLsocParty"/>
              <w:jc w:val="both"/>
              <w:rPr>
                <w:sz w:val="20"/>
                <w:szCs w:val="20"/>
              </w:rPr>
            </w:pPr>
            <w:r w:rsidRPr="00EE3555">
              <w:rPr>
                <w:sz w:val="20"/>
                <w:szCs w:val="20"/>
              </w:rPr>
              <w:t>La demande d’autorisation d’appel de l’arrêt de la Cour d’appel de la Colombie-Britannique (Vancouver), numéro CA42998, 2017 BCCA 54, daté du 2 février 2017, est accueillie.</w:t>
            </w:r>
          </w:p>
          <w:p w:rsidR="00973CB8" w:rsidRPr="00973CB8" w:rsidRDefault="00973CB8" w:rsidP="00973CB8">
            <w:pPr>
              <w:rPr>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Droit criminel – Éléments de l’infraction – Défaut d’arrêter lors d’un accident – Interprétation des lois – Quel est le sens de l’expression « responsabilité civile ou criminelle » au </w:t>
            </w:r>
            <w:proofErr w:type="spellStart"/>
            <w:r w:rsidRPr="008457F3">
              <w:rPr>
                <w:rFonts w:cs="Times New Roman"/>
                <w:sz w:val="20"/>
                <w:szCs w:val="20"/>
                <w:lang w:val="fr-CA"/>
              </w:rPr>
              <w:t>par</w:t>
            </w:r>
            <w:proofErr w:type="spellEnd"/>
            <w:r w:rsidRPr="008457F3">
              <w:rPr>
                <w:rFonts w:cs="Times New Roman"/>
                <w:sz w:val="20"/>
                <w:szCs w:val="20"/>
                <w:lang w:val="fr-CA"/>
              </w:rPr>
              <w:t xml:space="preserve">. 252(1) du </w:t>
            </w:r>
            <w:r w:rsidRPr="008457F3">
              <w:rPr>
                <w:rFonts w:cs="Times New Roman"/>
                <w:i/>
                <w:iCs/>
                <w:sz w:val="20"/>
                <w:szCs w:val="20"/>
                <w:lang w:val="fr-CA"/>
              </w:rPr>
              <w:t>Code criminel</w:t>
            </w:r>
            <w:r w:rsidRPr="008457F3">
              <w:rPr>
                <w:rFonts w:cs="Times New Roman"/>
                <w:sz w:val="20"/>
                <w:szCs w:val="20"/>
                <w:lang w:val="fr-CA"/>
              </w:rPr>
              <w:t xml:space="preserve"> qui crée l’infraction de défaut d’arrêter lors d’un accident? – Y </w:t>
            </w:r>
            <w:proofErr w:type="spellStart"/>
            <w:r w:rsidRPr="008457F3">
              <w:rPr>
                <w:rFonts w:cs="Times New Roman"/>
                <w:sz w:val="20"/>
                <w:szCs w:val="20"/>
                <w:lang w:val="fr-CA"/>
              </w:rPr>
              <w:t>a-t-il</w:t>
            </w:r>
            <w:proofErr w:type="spellEnd"/>
            <w:r w:rsidRPr="008457F3">
              <w:rPr>
                <w:rFonts w:cs="Times New Roman"/>
                <w:sz w:val="20"/>
                <w:szCs w:val="20"/>
                <w:lang w:val="fr-CA"/>
              </w:rPr>
              <w:t xml:space="preserve"> lieu de revoir l’arrêt de la Cour dans </w:t>
            </w:r>
            <w:r w:rsidRPr="008457F3">
              <w:rPr>
                <w:rFonts w:cs="Times New Roman"/>
                <w:i/>
                <w:iCs/>
                <w:sz w:val="20"/>
                <w:szCs w:val="20"/>
                <w:lang w:val="fr-CA"/>
              </w:rPr>
              <w:t xml:space="preserve">Bell </w:t>
            </w:r>
            <w:proofErr w:type="spellStart"/>
            <w:r w:rsidRPr="008457F3">
              <w:rPr>
                <w:rFonts w:cs="Times New Roman"/>
                <w:i/>
                <w:iCs/>
                <w:sz w:val="20"/>
                <w:szCs w:val="20"/>
                <w:lang w:val="fr-CA"/>
              </w:rPr>
              <w:t>ExpressVu</w:t>
            </w:r>
            <w:proofErr w:type="spellEnd"/>
            <w:r w:rsidRPr="008457F3">
              <w:rPr>
                <w:rFonts w:cs="Times New Roman"/>
                <w:i/>
                <w:iCs/>
                <w:sz w:val="20"/>
                <w:szCs w:val="20"/>
                <w:lang w:val="fr-CA"/>
              </w:rPr>
              <w:t xml:space="preserve"> Limited </w:t>
            </w:r>
            <w:proofErr w:type="spellStart"/>
            <w:r w:rsidRPr="008457F3">
              <w:rPr>
                <w:rFonts w:cs="Times New Roman"/>
                <w:i/>
                <w:iCs/>
                <w:sz w:val="20"/>
                <w:szCs w:val="20"/>
                <w:lang w:val="fr-CA"/>
              </w:rPr>
              <w:t>Partnership</w:t>
            </w:r>
            <w:proofErr w:type="spellEnd"/>
            <w:r w:rsidRPr="008457F3">
              <w:rPr>
                <w:rFonts w:cs="Times New Roman"/>
                <w:i/>
                <w:iCs/>
                <w:sz w:val="20"/>
                <w:szCs w:val="20"/>
                <w:lang w:val="fr-CA"/>
              </w:rPr>
              <w:t xml:space="preserve"> c. Rex</w:t>
            </w:r>
            <w:r w:rsidRPr="008457F3">
              <w:rPr>
                <w:rFonts w:cs="Times New Roman"/>
                <w:sz w:val="20"/>
                <w:szCs w:val="20"/>
                <w:lang w:val="fr-CA"/>
              </w:rPr>
              <w:t>, 2002 CSC 42, [2002] 2 RCS 559, sur le sens de l’ambiguïté juridique et l’applicabilité des principes d’interprétation des lois autres que l’analyse téléologique en ce qui concerne l’interprétation des lois pénales?</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À la suite de l’introduction par effraction dans une maison d’habitation et du vol d’un véhicule, un des propriétaires de l’habitation, qui se trouvait dans une autre voiture, a aperçu M. </w:t>
            </w:r>
            <w:proofErr w:type="spellStart"/>
            <w:r w:rsidRPr="008457F3">
              <w:rPr>
                <w:rFonts w:cs="Times New Roman"/>
                <w:sz w:val="20"/>
                <w:szCs w:val="20"/>
                <w:lang w:val="fr-CA"/>
              </w:rPr>
              <w:t>Seipp</w:t>
            </w:r>
            <w:proofErr w:type="spellEnd"/>
            <w:r w:rsidRPr="008457F3">
              <w:rPr>
                <w:rFonts w:cs="Times New Roman"/>
                <w:sz w:val="20"/>
                <w:szCs w:val="20"/>
                <w:lang w:val="fr-CA"/>
              </w:rPr>
              <w:t xml:space="preserve"> en train de conduire le véhicule volé. Il a tenté de rattraper M. </w:t>
            </w:r>
            <w:proofErr w:type="spellStart"/>
            <w:r w:rsidRPr="008457F3">
              <w:rPr>
                <w:rFonts w:cs="Times New Roman"/>
                <w:sz w:val="20"/>
                <w:szCs w:val="20"/>
                <w:lang w:val="fr-CA"/>
              </w:rPr>
              <w:t>Seipp</w:t>
            </w:r>
            <w:proofErr w:type="spellEnd"/>
            <w:r w:rsidRPr="008457F3">
              <w:rPr>
                <w:rFonts w:cs="Times New Roman"/>
                <w:sz w:val="20"/>
                <w:szCs w:val="20"/>
                <w:lang w:val="fr-CA"/>
              </w:rPr>
              <w:t xml:space="preserve"> et une collision s’en est ensuivie. Un passager dans le véhicule conduit par le propriétaire de l’habitation a été blessé. Monsieur </w:t>
            </w:r>
            <w:proofErr w:type="spellStart"/>
            <w:r w:rsidRPr="008457F3">
              <w:rPr>
                <w:rFonts w:cs="Times New Roman"/>
                <w:sz w:val="20"/>
                <w:szCs w:val="20"/>
                <w:lang w:val="fr-CA"/>
              </w:rPr>
              <w:t>Seipp</w:t>
            </w:r>
            <w:proofErr w:type="spellEnd"/>
            <w:r w:rsidRPr="008457F3">
              <w:rPr>
                <w:rFonts w:cs="Times New Roman"/>
                <w:sz w:val="20"/>
                <w:szCs w:val="20"/>
                <w:lang w:val="fr-CA"/>
              </w:rPr>
              <w:t xml:space="preserve"> a fui les lieux de l’accident sans donner son nom ou adresse. Au procès, il a nié avoir volé la voiture. Il a admis qu’il conduisait la voiture. Il a prétendu avoir fui les lieux parce qu’il soupçonnait que la voiture était volée. Au terme de sa preuve, l’avocat de la défense a admis que l’infraction de défaut d’arrêter lors d’un accident avait été établie.</w:t>
            </w:r>
          </w:p>
          <w:p w:rsidR="00E16FD1" w:rsidRPr="008457F3" w:rsidRDefault="00E16FD1" w:rsidP="00E16FD1">
            <w:pPr>
              <w:jc w:val="both"/>
              <w:rPr>
                <w:rFonts w:cs="Times New Roman"/>
                <w:sz w:val="20"/>
                <w:szCs w:val="20"/>
                <w:lang w:val="fr-CA"/>
              </w:rPr>
            </w:pPr>
          </w:p>
        </w:tc>
      </w:tr>
      <w:tr w:rsidR="00E16FD1" w:rsidRPr="00306CB3" w:rsidTr="00E16FD1">
        <w:tc>
          <w:tcPr>
            <w:tcW w:w="2426"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lastRenderedPageBreak/>
              <w:t>7 juillet 2015</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provinciale de la Colombie-Britannique</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 </w:t>
            </w:r>
            <w:proofErr w:type="spellStart"/>
            <w:r w:rsidRPr="008457F3">
              <w:rPr>
                <w:rFonts w:cs="Times New Roman"/>
                <w:sz w:val="20"/>
                <w:szCs w:val="20"/>
                <w:lang w:val="fr-CA"/>
              </w:rPr>
              <w:t>Rounthwaite</w:t>
            </w:r>
            <w:proofErr w:type="spellEnd"/>
            <w:r w:rsidRPr="008457F3">
              <w:rPr>
                <w:rFonts w:cs="Times New Roman"/>
                <w:sz w:val="20"/>
                <w:szCs w:val="20"/>
                <w:lang w:val="fr-CA"/>
              </w:rPr>
              <w:t>) (non publié)</w:t>
            </w:r>
          </w:p>
          <w:p w:rsidR="00E16FD1" w:rsidRPr="008457F3" w:rsidRDefault="00E16FD1" w:rsidP="00E16FD1">
            <w:pPr>
              <w:jc w:val="both"/>
              <w:rPr>
                <w:rFonts w:cs="Times New Roman"/>
                <w:sz w:val="20"/>
                <w:szCs w:val="20"/>
                <w:lang w:val="fr-CA"/>
              </w:rPr>
            </w:pPr>
          </w:p>
        </w:tc>
        <w:tc>
          <w:tcPr>
            <w:tcW w:w="244"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Déclarations de culpabilité de défaut d’arrêter lors d’un accident et d’autres infractions; acquittements quant aux autres chefs</w:t>
            </w:r>
          </w:p>
          <w:p w:rsidR="00E16FD1" w:rsidRPr="008457F3" w:rsidRDefault="00E16FD1" w:rsidP="00E16FD1">
            <w:pPr>
              <w:jc w:val="both"/>
              <w:rPr>
                <w:rFonts w:cs="Times New Roman"/>
                <w:sz w:val="20"/>
                <w:szCs w:val="20"/>
                <w:lang w:val="fr-CA"/>
              </w:rPr>
            </w:pPr>
          </w:p>
        </w:tc>
      </w:tr>
      <w:tr w:rsidR="00E16FD1" w:rsidRPr="00306CB3" w:rsidTr="00E16FD1">
        <w:tc>
          <w:tcPr>
            <w:tcW w:w="2426"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2 février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Cour d’appel de la Colombie-Britannique </w:t>
            </w:r>
          </w:p>
          <w:p w:rsidR="00E16FD1" w:rsidRPr="008457F3" w:rsidRDefault="00E16FD1" w:rsidP="00E16FD1">
            <w:pPr>
              <w:jc w:val="both"/>
              <w:rPr>
                <w:rFonts w:cs="Times New Roman"/>
                <w:sz w:val="20"/>
                <w:szCs w:val="20"/>
                <w:lang w:val="fr-CA"/>
              </w:rPr>
            </w:pPr>
            <w:r w:rsidRPr="008457F3">
              <w:rPr>
                <w:rFonts w:cs="Times New Roman"/>
                <w:sz w:val="20"/>
                <w:szCs w:val="20"/>
                <w:lang w:val="fr-CA"/>
              </w:rPr>
              <w:t>(Vancouver)</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Smith, Bennett et </w:t>
            </w:r>
            <w:proofErr w:type="spellStart"/>
            <w:r w:rsidRPr="008457F3">
              <w:rPr>
                <w:rFonts w:cs="Times New Roman"/>
                <w:sz w:val="20"/>
                <w:szCs w:val="20"/>
                <w:lang w:val="fr-CA"/>
              </w:rPr>
              <w:t>MacKenzie</w:t>
            </w:r>
            <w:proofErr w:type="spellEnd"/>
            <w:r w:rsidRPr="008457F3">
              <w:rPr>
                <w:rFonts w:cs="Times New Roman"/>
                <w:sz w:val="20"/>
                <w:szCs w:val="20"/>
                <w:lang w:val="fr-CA"/>
              </w:rPr>
              <w:t>)</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CA42998; </w:t>
            </w:r>
            <w:hyperlink r:id="rId57" w:history="1">
              <w:r w:rsidRPr="008457F3">
                <w:rPr>
                  <w:rStyle w:val="Hyperlink"/>
                  <w:rFonts w:cs="Times New Roman"/>
                  <w:sz w:val="20"/>
                  <w:szCs w:val="20"/>
                  <w:lang w:val="fr-CA"/>
                </w:rPr>
                <w:t>2017 BCCA 54</w:t>
              </w:r>
            </w:hyperlink>
          </w:p>
          <w:p w:rsidR="00E16FD1" w:rsidRPr="008457F3" w:rsidRDefault="00E16FD1" w:rsidP="00E16FD1">
            <w:pPr>
              <w:jc w:val="both"/>
              <w:rPr>
                <w:rFonts w:cs="Times New Roman"/>
                <w:sz w:val="20"/>
                <w:szCs w:val="20"/>
                <w:lang w:val="fr-CA"/>
              </w:rPr>
            </w:pPr>
          </w:p>
        </w:tc>
        <w:tc>
          <w:tcPr>
            <w:tcW w:w="244"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Rejet de l’appel des déclarations de culpabilité</w:t>
            </w:r>
          </w:p>
          <w:p w:rsidR="00E16FD1" w:rsidRPr="008457F3" w:rsidRDefault="00E16FD1" w:rsidP="00E16FD1">
            <w:pPr>
              <w:jc w:val="both"/>
              <w:rPr>
                <w:rFonts w:cs="Times New Roman"/>
                <w:sz w:val="20"/>
                <w:szCs w:val="20"/>
                <w:lang w:val="fr-CA"/>
              </w:rPr>
            </w:pPr>
          </w:p>
        </w:tc>
      </w:tr>
      <w:tr w:rsidR="00E16FD1" w:rsidRPr="00306CB3" w:rsidTr="00E16FD1">
        <w:tc>
          <w:tcPr>
            <w:tcW w:w="2426"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3 avril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4"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Dépôt de la demande d’autorisation d’appel</w:t>
            </w:r>
          </w:p>
          <w:p w:rsidR="00E16FD1" w:rsidRPr="008457F3" w:rsidRDefault="00E16FD1" w:rsidP="00E16FD1">
            <w:pPr>
              <w:jc w:val="both"/>
              <w:rPr>
                <w:rFonts w:cs="Times New Roman"/>
                <w:sz w:val="20"/>
                <w:szCs w:val="20"/>
                <w:lang w:val="fr-CA"/>
              </w:rPr>
            </w:pPr>
          </w:p>
        </w:tc>
      </w:tr>
    </w:tbl>
    <w:p w:rsidR="00E16FD1" w:rsidRPr="008457F3" w:rsidRDefault="00366C47" w:rsidP="00E16FD1">
      <w:pPr>
        <w:jc w:val="both"/>
        <w:rPr>
          <w:rFonts w:cs="Times New Roman"/>
          <w:sz w:val="20"/>
          <w:szCs w:val="20"/>
          <w:lang w:val="fr-CA"/>
        </w:rPr>
      </w:pPr>
      <w:r>
        <w:rPr>
          <w:sz w:val="20"/>
          <w:szCs w:val="20"/>
        </w:rPr>
        <w:pict>
          <v:rect id="_x0000_i1065"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5000" w:type="pct"/>
        <w:tblLayout w:type="fixed"/>
        <w:tblCellMar>
          <w:left w:w="0" w:type="dxa"/>
          <w:bottom w:w="99" w:type="dxa"/>
          <w:right w:w="0" w:type="dxa"/>
        </w:tblCellMar>
        <w:tblLook w:val="04A0" w:firstRow="1" w:lastRow="0" w:firstColumn="1" w:lastColumn="0" w:noHBand="0" w:noVBand="1"/>
      </w:tblPr>
      <w:tblGrid>
        <w:gridCol w:w="1033"/>
        <w:gridCol w:w="3509"/>
        <w:gridCol w:w="516"/>
        <w:gridCol w:w="4561"/>
      </w:tblGrid>
      <w:tr w:rsidR="00E16FD1" w:rsidRPr="008457F3" w:rsidTr="001B014C">
        <w:tc>
          <w:tcPr>
            <w:tcW w:w="537" w:type="pct"/>
          </w:tcPr>
          <w:p w:rsidR="00E16FD1" w:rsidRPr="008457F3" w:rsidRDefault="00E16FD1" w:rsidP="00E16FD1">
            <w:pPr>
              <w:jc w:val="both"/>
              <w:rPr>
                <w:rFonts w:cs="Times New Roman"/>
                <w:sz w:val="20"/>
                <w:szCs w:val="20"/>
              </w:rPr>
            </w:pPr>
            <w:r w:rsidRPr="008457F3">
              <w:rPr>
                <w:rStyle w:val="SCCFileNumberChar"/>
                <w:sz w:val="20"/>
                <w:szCs w:val="20"/>
              </w:rPr>
              <w:t>37496</w:t>
            </w:r>
          </w:p>
        </w:tc>
        <w:tc>
          <w:tcPr>
            <w:tcW w:w="4463" w:type="pct"/>
            <w:gridSpan w:val="3"/>
          </w:tcPr>
          <w:p w:rsidR="00E16FD1" w:rsidRPr="008457F3" w:rsidRDefault="00E16FD1" w:rsidP="00E16FD1">
            <w:pPr>
              <w:pStyle w:val="SCCLsocParty"/>
              <w:jc w:val="both"/>
              <w:rPr>
                <w:b/>
                <w:sz w:val="20"/>
                <w:szCs w:val="20"/>
              </w:rPr>
            </w:pPr>
            <w:r w:rsidRPr="008457F3">
              <w:rPr>
                <w:b/>
                <w:sz w:val="20"/>
                <w:szCs w:val="20"/>
              </w:rPr>
              <w:t xml:space="preserve">Marc </w:t>
            </w:r>
            <w:proofErr w:type="spellStart"/>
            <w:r w:rsidRPr="008457F3">
              <w:rPr>
                <w:b/>
                <w:sz w:val="20"/>
                <w:szCs w:val="20"/>
              </w:rPr>
              <w:t>Lupien</w:t>
            </w:r>
            <w:proofErr w:type="spellEnd"/>
            <w:r w:rsidRPr="008457F3">
              <w:rPr>
                <w:b/>
                <w:sz w:val="20"/>
                <w:szCs w:val="20"/>
              </w:rPr>
              <w:t xml:space="preserve"> v. Michel Aumont, Manon Paquin, Serge Rioux</w:t>
            </w:r>
            <w:r w:rsidR="00973CB8">
              <w:rPr>
                <w:b/>
                <w:sz w:val="20"/>
                <w:szCs w:val="20"/>
              </w:rPr>
              <w:t xml:space="preserve"> and</w:t>
            </w:r>
            <w:r w:rsidRPr="008457F3">
              <w:rPr>
                <w:b/>
                <w:sz w:val="20"/>
                <w:szCs w:val="20"/>
              </w:rPr>
              <w:t xml:space="preserve"> </w:t>
            </w:r>
            <w:proofErr w:type="spellStart"/>
            <w:r w:rsidRPr="008457F3">
              <w:rPr>
                <w:b/>
                <w:sz w:val="20"/>
                <w:szCs w:val="20"/>
              </w:rPr>
              <w:t>Municipality</w:t>
            </w:r>
            <w:proofErr w:type="spellEnd"/>
            <w:r w:rsidRPr="008457F3">
              <w:rPr>
                <w:b/>
                <w:sz w:val="20"/>
                <w:szCs w:val="20"/>
              </w:rPr>
              <w:t xml:space="preserve"> of Sainte-Adèle</w:t>
            </w:r>
          </w:p>
          <w:p w:rsidR="00E16FD1" w:rsidRPr="008457F3" w:rsidRDefault="00E16FD1" w:rsidP="00E16FD1">
            <w:pPr>
              <w:jc w:val="both"/>
              <w:rPr>
                <w:rFonts w:cs="Times New Roman"/>
                <w:sz w:val="20"/>
                <w:szCs w:val="20"/>
              </w:rPr>
            </w:pPr>
            <w:r w:rsidRPr="008457F3">
              <w:rPr>
                <w:rFonts w:cs="Times New Roman"/>
                <w:sz w:val="20"/>
                <w:szCs w:val="20"/>
              </w:rPr>
              <w:t>(Que.) (Civil) (By Leave)</w:t>
            </w:r>
          </w:p>
        </w:tc>
      </w:tr>
      <w:tr w:rsidR="00BC2EC1" w:rsidRPr="008457F3" w:rsidTr="001B014C">
        <w:tc>
          <w:tcPr>
            <w:tcW w:w="537" w:type="pct"/>
          </w:tcPr>
          <w:p w:rsidR="00BC2EC1" w:rsidRPr="008457F3" w:rsidRDefault="00BC2EC1" w:rsidP="00E16FD1">
            <w:pPr>
              <w:jc w:val="both"/>
              <w:rPr>
                <w:rStyle w:val="SCCFileNumberChar"/>
                <w:sz w:val="20"/>
                <w:szCs w:val="20"/>
              </w:rPr>
            </w:pPr>
            <w:r>
              <w:rPr>
                <w:rStyle w:val="SCCFileNumberChar"/>
                <w:sz w:val="20"/>
                <w:szCs w:val="20"/>
              </w:rPr>
              <w:t>Coram:</w:t>
            </w:r>
          </w:p>
        </w:tc>
        <w:tc>
          <w:tcPr>
            <w:tcW w:w="4463" w:type="pct"/>
            <w:gridSpan w:val="3"/>
          </w:tcPr>
          <w:p w:rsidR="00BC2EC1" w:rsidRDefault="00973CB8" w:rsidP="00E16FD1">
            <w:pPr>
              <w:pStyle w:val="SCCLsocParty"/>
              <w:jc w:val="both"/>
              <w:rPr>
                <w:rFonts w:eastAsiaTheme="minorEastAsia"/>
                <w:sz w:val="20"/>
                <w:szCs w:val="20"/>
                <w:lang w:val="en-CA" w:eastAsia="en-CA"/>
              </w:rPr>
            </w:pPr>
            <w:proofErr w:type="spellStart"/>
            <w:r w:rsidRPr="00FC19D7">
              <w:rPr>
                <w:rFonts w:eastAsiaTheme="minorEastAsia"/>
                <w:sz w:val="20"/>
                <w:szCs w:val="20"/>
                <w:lang w:val="en-CA" w:eastAsia="en-CA"/>
              </w:rPr>
              <w:t>McLachlin</w:t>
            </w:r>
            <w:proofErr w:type="spellEnd"/>
            <w:r w:rsidRPr="00FC19D7">
              <w:rPr>
                <w:rFonts w:eastAsiaTheme="minorEastAsia"/>
                <w:sz w:val="20"/>
                <w:szCs w:val="20"/>
                <w:lang w:val="en-CA" w:eastAsia="en-CA"/>
              </w:rPr>
              <w:t xml:space="preserve"> C.J. and </w:t>
            </w:r>
            <w:proofErr w:type="spellStart"/>
            <w:r w:rsidRPr="00FC19D7">
              <w:rPr>
                <w:rFonts w:eastAsiaTheme="minorEastAsia"/>
                <w:sz w:val="20"/>
                <w:szCs w:val="20"/>
                <w:lang w:val="en-CA" w:eastAsia="en-CA"/>
              </w:rPr>
              <w:t>Abella</w:t>
            </w:r>
            <w:proofErr w:type="spellEnd"/>
            <w:r w:rsidRPr="00FC19D7">
              <w:rPr>
                <w:rFonts w:eastAsiaTheme="minorEastAsia"/>
                <w:sz w:val="20"/>
                <w:szCs w:val="20"/>
                <w:lang w:val="en-CA" w:eastAsia="en-CA"/>
              </w:rPr>
              <w:t xml:space="preserve">, </w:t>
            </w:r>
            <w:proofErr w:type="spellStart"/>
            <w:r w:rsidRPr="00FC19D7">
              <w:rPr>
                <w:rFonts w:eastAsiaTheme="minorEastAsia"/>
                <w:sz w:val="20"/>
                <w:szCs w:val="20"/>
                <w:lang w:val="en-CA" w:eastAsia="en-CA"/>
              </w:rPr>
              <w:t>Moldaver</w:t>
            </w:r>
            <w:proofErr w:type="spellEnd"/>
            <w:r w:rsidRPr="00FC19D7">
              <w:rPr>
                <w:rFonts w:eastAsiaTheme="minorEastAsia"/>
                <w:sz w:val="20"/>
                <w:szCs w:val="20"/>
                <w:lang w:val="en-CA" w:eastAsia="en-CA"/>
              </w:rPr>
              <w:t xml:space="preserve">, </w:t>
            </w:r>
            <w:proofErr w:type="spellStart"/>
            <w:r w:rsidRPr="00FC19D7">
              <w:rPr>
                <w:rFonts w:eastAsiaTheme="minorEastAsia"/>
                <w:sz w:val="20"/>
                <w:szCs w:val="20"/>
                <w:lang w:val="en-CA" w:eastAsia="en-CA"/>
              </w:rPr>
              <w:t>Karakatsanis</w:t>
            </w:r>
            <w:proofErr w:type="spellEnd"/>
            <w:r w:rsidRPr="00FC19D7">
              <w:rPr>
                <w:rFonts w:eastAsiaTheme="minorEastAsia"/>
                <w:sz w:val="20"/>
                <w:szCs w:val="20"/>
                <w:lang w:val="en-CA" w:eastAsia="en-CA"/>
              </w:rPr>
              <w:t xml:space="preserve">, Wagner, </w:t>
            </w:r>
            <w:proofErr w:type="spellStart"/>
            <w:r w:rsidRPr="00FC19D7">
              <w:rPr>
                <w:rFonts w:eastAsiaTheme="minorEastAsia"/>
                <w:sz w:val="20"/>
                <w:szCs w:val="20"/>
                <w:lang w:val="en-CA" w:eastAsia="en-CA"/>
              </w:rPr>
              <w:t>Gascon</w:t>
            </w:r>
            <w:proofErr w:type="spellEnd"/>
            <w:r w:rsidRPr="00FC19D7">
              <w:rPr>
                <w:rFonts w:eastAsiaTheme="minorEastAsia"/>
                <w:sz w:val="20"/>
                <w:szCs w:val="20"/>
                <w:lang w:val="en-CA" w:eastAsia="en-CA"/>
              </w:rPr>
              <w:t xml:space="preserve">, </w:t>
            </w:r>
            <w:proofErr w:type="spellStart"/>
            <w:r w:rsidRPr="00FC19D7">
              <w:rPr>
                <w:rFonts w:eastAsiaTheme="minorEastAsia"/>
                <w:sz w:val="20"/>
                <w:szCs w:val="20"/>
                <w:lang w:val="en-CA" w:eastAsia="en-CA"/>
              </w:rPr>
              <w:t>Côté</w:t>
            </w:r>
            <w:proofErr w:type="spellEnd"/>
            <w:r w:rsidRPr="00FC19D7">
              <w:rPr>
                <w:rFonts w:eastAsiaTheme="minorEastAsia"/>
                <w:sz w:val="20"/>
                <w:szCs w:val="20"/>
                <w:lang w:val="en-CA" w:eastAsia="en-CA"/>
              </w:rPr>
              <w:t>, Brown and Rowe JJ.</w:t>
            </w:r>
          </w:p>
          <w:p w:rsidR="00973CB8" w:rsidRPr="00973CB8" w:rsidRDefault="00973CB8" w:rsidP="00973CB8">
            <w:pPr>
              <w:rPr>
                <w:lang w:val="en-US" w:eastAsia="en-CA"/>
              </w:rPr>
            </w:pPr>
          </w:p>
        </w:tc>
      </w:tr>
      <w:tr w:rsidR="00BC2EC1" w:rsidRPr="008457F3" w:rsidTr="001B014C">
        <w:tc>
          <w:tcPr>
            <w:tcW w:w="5000" w:type="pct"/>
            <w:gridSpan w:val="4"/>
          </w:tcPr>
          <w:p w:rsidR="00BC2EC1" w:rsidRDefault="00973CB8" w:rsidP="00E16FD1">
            <w:pPr>
              <w:pStyle w:val="SCCLsocParty"/>
              <w:jc w:val="both"/>
              <w:rPr>
                <w:sz w:val="20"/>
                <w:szCs w:val="20"/>
                <w:lang w:val="en-CA"/>
              </w:rPr>
            </w:pPr>
            <w:r w:rsidRPr="00FC19D7">
              <w:rPr>
                <w:sz w:val="20"/>
                <w:szCs w:val="20"/>
                <w:lang w:val="en-CA"/>
              </w:rPr>
              <w:t>The application for leave to appeal from the judgment of the Court of Appeal of Quebec (Montréal), Number 500-09-026468-165, 2017 QCCA 87, dated January 23, 2017, is dismissed with costs.</w:t>
            </w:r>
          </w:p>
          <w:p w:rsidR="00973CB8" w:rsidRPr="00973CB8" w:rsidRDefault="00973CB8" w:rsidP="00973CB8">
            <w:pPr>
              <w:rPr>
                <w:lang w:val="en-US"/>
              </w:rPr>
            </w:pPr>
          </w:p>
        </w:tc>
      </w:tr>
      <w:tr w:rsidR="00E16FD1" w:rsidRPr="008457F3" w:rsidTr="001B014C">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Damages — Punitive damages — Unlawful arrest — Evidence of damages — Whether there is presumption of unlawful and intentional interference with rights guaranteed by </w:t>
            </w:r>
            <w:r w:rsidRPr="008457F3">
              <w:rPr>
                <w:rFonts w:cs="Times New Roman"/>
                <w:i/>
                <w:sz w:val="20"/>
                <w:szCs w:val="20"/>
              </w:rPr>
              <w:t>Charter of human rights and freedoms</w:t>
            </w:r>
            <w:r w:rsidRPr="008457F3">
              <w:rPr>
                <w:rFonts w:cs="Times New Roman"/>
                <w:sz w:val="20"/>
                <w:szCs w:val="20"/>
              </w:rPr>
              <w:t xml:space="preserve"> where unlawful arrest made — Whether characterization of arrest makes it possible to infer damages sustained — Whether malicious intent to harm can be imputed to police officers who made unlawful arrest — Whether art. 1621 of </w:t>
            </w:r>
            <w:r w:rsidRPr="008457F3">
              <w:rPr>
                <w:rFonts w:cs="Times New Roman"/>
                <w:i/>
                <w:sz w:val="20"/>
                <w:szCs w:val="20"/>
              </w:rPr>
              <w:t>Civil Code of Québec</w:t>
            </w:r>
            <w:r w:rsidRPr="008457F3">
              <w:rPr>
                <w:rFonts w:cs="Times New Roman"/>
                <w:sz w:val="20"/>
                <w:szCs w:val="20"/>
              </w:rPr>
              <w:t xml:space="preserve"> is norm that supplements entitlement to compensation under </w:t>
            </w:r>
            <w:r w:rsidRPr="008457F3">
              <w:rPr>
                <w:rFonts w:cs="Times New Roman"/>
                <w:i/>
                <w:sz w:val="20"/>
                <w:szCs w:val="20"/>
              </w:rPr>
              <w:t>Charter of human rights and freedoms</w:t>
            </w:r>
            <w:r w:rsidRPr="008457F3">
              <w:rPr>
                <w:rFonts w:cs="Times New Roman"/>
                <w:sz w:val="20"/>
                <w:szCs w:val="20"/>
              </w:rPr>
              <w:t xml:space="preserve"> — Whether contributory fault of victim is appropriate in context of unlawful and unreasonable arrest — Whether trial judge breached </w:t>
            </w:r>
            <w:proofErr w:type="spellStart"/>
            <w:r w:rsidRPr="008457F3">
              <w:rPr>
                <w:rFonts w:cs="Times New Roman"/>
                <w:i/>
                <w:sz w:val="20"/>
                <w:szCs w:val="20"/>
              </w:rPr>
              <w:t>audi</w:t>
            </w:r>
            <w:proofErr w:type="spellEnd"/>
            <w:r w:rsidRPr="008457F3">
              <w:rPr>
                <w:rFonts w:cs="Times New Roman"/>
                <w:i/>
                <w:sz w:val="20"/>
                <w:szCs w:val="20"/>
              </w:rPr>
              <w:t xml:space="preserve"> alteram partem</w:t>
            </w:r>
            <w:r w:rsidRPr="008457F3">
              <w:rPr>
                <w:rFonts w:cs="Times New Roman"/>
                <w:sz w:val="20"/>
                <w:szCs w:val="20"/>
              </w:rPr>
              <w:t xml:space="preserve"> rule — </w:t>
            </w:r>
            <w:r w:rsidRPr="008457F3">
              <w:rPr>
                <w:rFonts w:cs="Times New Roman"/>
                <w:i/>
                <w:sz w:val="20"/>
                <w:szCs w:val="20"/>
              </w:rPr>
              <w:t>Charter of human rights and freedoms</w:t>
            </w:r>
            <w:r w:rsidRPr="008457F3">
              <w:rPr>
                <w:rFonts w:cs="Times New Roman"/>
                <w:sz w:val="20"/>
                <w:szCs w:val="20"/>
              </w:rPr>
              <w:t>, R.S.Q., c. C</w:t>
            </w:r>
            <w:r w:rsidRPr="008457F3">
              <w:rPr>
                <w:rFonts w:cs="Times New Roman"/>
                <w:sz w:val="20"/>
                <w:szCs w:val="20"/>
              </w:rPr>
              <w:noBreakHyphen/>
              <w:t xml:space="preserve">12, s. 49 — </w:t>
            </w:r>
            <w:r w:rsidRPr="008457F3">
              <w:rPr>
                <w:rFonts w:cs="Times New Roman"/>
                <w:i/>
                <w:sz w:val="20"/>
                <w:szCs w:val="20"/>
              </w:rPr>
              <w:t>Civil Code of Québec</w:t>
            </w:r>
            <w:r w:rsidRPr="008457F3">
              <w:rPr>
                <w:rFonts w:cs="Times New Roman"/>
                <w:sz w:val="20"/>
                <w:szCs w:val="20"/>
              </w:rPr>
              <w:t>, CQLR c. CCQ</w:t>
            </w:r>
            <w:r w:rsidRPr="008457F3">
              <w:rPr>
                <w:rFonts w:cs="Times New Roman"/>
                <w:sz w:val="20"/>
                <w:szCs w:val="20"/>
              </w:rPr>
              <w:noBreakHyphen/>
              <w:t xml:space="preserve">1991, arts. 1457 and 1621 — Quebec </w:t>
            </w:r>
            <w:r w:rsidRPr="008457F3">
              <w:rPr>
                <w:rFonts w:cs="Times New Roman"/>
                <w:i/>
                <w:sz w:val="20"/>
                <w:szCs w:val="20"/>
              </w:rPr>
              <w:t>Code of Civil Procedure</w:t>
            </w:r>
            <w:r w:rsidRPr="008457F3">
              <w:rPr>
                <w:rFonts w:cs="Times New Roman"/>
                <w:sz w:val="20"/>
                <w:szCs w:val="20"/>
              </w:rPr>
              <w:t>, CQLR c. C</w:t>
            </w:r>
            <w:r w:rsidRPr="008457F3">
              <w:rPr>
                <w:rFonts w:cs="Times New Roman"/>
                <w:sz w:val="20"/>
                <w:szCs w:val="20"/>
              </w:rPr>
              <w:noBreakHyphen/>
              <w:t>25.01, arts. 17 and 341.</w:t>
            </w:r>
          </w:p>
        </w:tc>
      </w:tr>
      <w:tr w:rsidR="00E16FD1" w:rsidRPr="008457F3" w:rsidTr="001B014C">
        <w:tc>
          <w:tcPr>
            <w:tcW w:w="5000" w:type="pct"/>
            <w:gridSpan w:val="4"/>
          </w:tcPr>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The applicant brought an action in damages against three police officers, who at the time were employed by the Town of Saint</w:t>
            </w:r>
            <w:r w:rsidRPr="008457F3">
              <w:rPr>
                <w:rFonts w:cs="Times New Roman"/>
                <w:sz w:val="20"/>
                <w:szCs w:val="20"/>
              </w:rPr>
              <w:noBreakHyphen/>
            </w:r>
            <w:proofErr w:type="spellStart"/>
            <w:r w:rsidRPr="008457F3">
              <w:rPr>
                <w:rFonts w:cs="Times New Roman"/>
                <w:sz w:val="20"/>
                <w:szCs w:val="20"/>
              </w:rPr>
              <w:t>Adèle</w:t>
            </w:r>
            <w:proofErr w:type="spellEnd"/>
            <w:r w:rsidRPr="008457F3">
              <w:rPr>
                <w:rFonts w:cs="Times New Roman"/>
                <w:sz w:val="20"/>
                <w:szCs w:val="20"/>
              </w:rPr>
              <w:t>, for arresting him without reasonable grounds, making an unreasonable use of force during his arrest and abusing their authority by charging him with obstructing the police.</w:t>
            </w:r>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c>
          <w:tcPr>
            <w:tcW w:w="2361" w:type="pct"/>
            <w:gridSpan w:val="2"/>
          </w:tcPr>
          <w:p w:rsidR="00E16FD1" w:rsidRPr="008457F3" w:rsidRDefault="00E16FD1" w:rsidP="00E16FD1">
            <w:pPr>
              <w:jc w:val="both"/>
              <w:rPr>
                <w:rFonts w:cs="Times New Roman"/>
                <w:sz w:val="20"/>
                <w:szCs w:val="20"/>
              </w:rPr>
            </w:pPr>
            <w:r w:rsidRPr="008457F3">
              <w:rPr>
                <w:rFonts w:cs="Times New Roman"/>
                <w:sz w:val="20"/>
                <w:szCs w:val="20"/>
              </w:rPr>
              <w:t>October 19, 2016</w:t>
            </w:r>
          </w:p>
          <w:p w:rsidR="00E16FD1" w:rsidRPr="008457F3" w:rsidRDefault="00E16FD1" w:rsidP="00E16FD1">
            <w:pPr>
              <w:jc w:val="both"/>
              <w:rPr>
                <w:rFonts w:cs="Times New Roman"/>
                <w:sz w:val="20"/>
                <w:szCs w:val="20"/>
              </w:rPr>
            </w:pPr>
            <w:r w:rsidRPr="008457F3">
              <w:rPr>
                <w:rFonts w:cs="Times New Roman"/>
                <w:sz w:val="20"/>
                <w:szCs w:val="20"/>
              </w:rPr>
              <w:t>Quebec Superior Court</w:t>
            </w:r>
          </w:p>
          <w:p w:rsidR="00E16FD1" w:rsidRPr="008457F3" w:rsidRDefault="00E16FD1" w:rsidP="00E16FD1">
            <w:pPr>
              <w:jc w:val="both"/>
              <w:rPr>
                <w:rFonts w:cs="Times New Roman"/>
                <w:sz w:val="20"/>
                <w:szCs w:val="20"/>
              </w:rPr>
            </w:pPr>
            <w:r w:rsidRPr="008457F3">
              <w:rPr>
                <w:rFonts w:cs="Times New Roman"/>
                <w:sz w:val="20"/>
                <w:szCs w:val="20"/>
              </w:rPr>
              <w:t>(Lalonde J.)</w:t>
            </w:r>
          </w:p>
          <w:p w:rsidR="00E16FD1" w:rsidRPr="008457F3" w:rsidRDefault="00366C47" w:rsidP="00E16FD1">
            <w:pPr>
              <w:jc w:val="both"/>
              <w:rPr>
                <w:rFonts w:cs="Times New Roman"/>
                <w:sz w:val="20"/>
                <w:szCs w:val="20"/>
              </w:rPr>
            </w:pPr>
            <w:hyperlink r:id="rId58" w:history="1">
              <w:r w:rsidR="00E16FD1" w:rsidRPr="008457F3">
                <w:rPr>
                  <w:rStyle w:val="Hyperlink"/>
                  <w:rFonts w:cs="Times New Roman"/>
                  <w:sz w:val="20"/>
                  <w:szCs w:val="20"/>
                </w:rPr>
                <w:t>2016 QCCS 5050</w:t>
              </w:r>
            </w:hyperlink>
          </w:p>
          <w:p w:rsidR="00E16FD1" w:rsidRPr="008457F3" w:rsidRDefault="00E16FD1" w:rsidP="00E16FD1">
            <w:pPr>
              <w:jc w:val="both"/>
              <w:rPr>
                <w:rFonts w:cs="Times New Roman"/>
                <w:sz w:val="20"/>
                <w:szCs w:val="20"/>
              </w:rPr>
            </w:pPr>
          </w:p>
        </w:tc>
        <w:tc>
          <w:tcPr>
            <w:tcW w:w="268"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rPr>
            </w:pPr>
            <w:r w:rsidRPr="008457F3">
              <w:rPr>
                <w:rFonts w:cs="Times New Roman"/>
                <w:sz w:val="20"/>
                <w:szCs w:val="20"/>
              </w:rPr>
              <w:t>Action allowed in part; liability shared between Mr. </w:t>
            </w:r>
            <w:proofErr w:type="spellStart"/>
            <w:r w:rsidRPr="008457F3">
              <w:rPr>
                <w:rFonts w:cs="Times New Roman"/>
                <w:sz w:val="20"/>
                <w:szCs w:val="20"/>
              </w:rPr>
              <w:t>Lupien</w:t>
            </w:r>
            <w:proofErr w:type="spellEnd"/>
            <w:r w:rsidRPr="008457F3">
              <w:rPr>
                <w:rFonts w:cs="Times New Roman"/>
                <w:sz w:val="20"/>
                <w:szCs w:val="20"/>
              </w:rPr>
              <w:t xml:space="preserve"> and respondents</w:t>
            </w:r>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c>
          <w:tcPr>
            <w:tcW w:w="2361" w:type="pct"/>
            <w:gridSpan w:val="2"/>
          </w:tcPr>
          <w:p w:rsidR="00E16FD1" w:rsidRPr="008457F3" w:rsidRDefault="00E16FD1" w:rsidP="00E16FD1">
            <w:pPr>
              <w:jc w:val="both"/>
              <w:rPr>
                <w:rFonts w:cs="Times New Roman"/>
                <w:sz w:val="20"/>
                <w:szCs w:val="20"/>
              </w:rPr>
            </w:pPr>
            <w:r w:rsidRPr="008457F3">
              <w:rPr>
                <w:rFonts w:cs="Times New Roman"/>
                <w:sz w:val="20"/>
                <w:szCs w:val="20"/>
              </w:rPr>
              <w:t>January 23, 2017</w:t>
            </w:r>
          </w:p>
          <w:p w:rsidR="00E16FD1" w:rsidRPr="008457F3" w:rsidRDefault="00E16FD1" w:rsidP="00E16FD1">
            <w:pPr>
              <w:jc w:val="both"/>
              <w:rPr>
                <w:rFonts w:cs="Times New Roman"/>
                <w:sz w:val="20"/>
                <w:szCs w:val="20"/>
              </w:rPr>
            </w:pPr>
            <w:r w:rsidRPr="008457F3">
              <w:rPr>
                <w:rFonts w:cs="Times New Roman"/>
                <w:sz w:val="20"/>
                <w:szCs w:val="20"/>
              </w:rPr>
              <w:t>Quebec Court of Appeal (Montréal)</w:t>
            </w:r>
          </w:p>
          <w:p w:rsidR="00E16FD1" w:rsidRPr="008457F3" w:rsidRDefault="00E16FD1" w:rsidP="00E16FD1">
            <w:pPr>
              <w:jc w:val="both"/>
              <w:rPr>
                <w:rFonts w:cs="Times New Roman"/>
                <w:sz w:val="20"/>
                <w:szCs w:val="20"/>
              </w:rPr>
            </w:pPr>
            <w:r w:rsidRPr="008457F3">
              <w:rPr>
                <w:rFonts w:cs="Times New Roman"/>
                <w:sz w:val="20"/>
                <w:szCs w:val="20"/>
              </w:rPr>
              <w:t xml:space="preserve">(Gagnon, </w:t>
            </w:r>
            <w:proofErr w:type="spellStart"/>
            <w:r w:rsidRPr="008457F3">
              <w:rPr>
                <w:rFonts w:cs="Times New Roman"/>
                <w:sz w:val="20"/>
                <w:szCs w:val="20"/>
              </w:rPr>
              <w:t>Marcotte</w:t>
            </w:r>
            <w:proofErr w:type="spellEnd"/>
            <w:r w:rsidRPr="008457F3">
              <w:rPr>
                <w:rFonts w:cs="Times New Roman"/>
                <w:sz w:val="20"/>
                <w:szCs w:val="20"/>
              </w:rPr>
              <w:t xml:space="preserve"> and Healy JJ.A.)</w:t>
            </w:r>
          </w:p>
          <w:p w:rsidR="00E16FD1" w:rsidRPr="008457F3" w:rsidRDefault="00366C47" w:rsidP="00E16FD1">
            <w:pPr>
              <w:jc w:val="both"/>
              <w:rPr>
                <w:rFonts w:cs="Times New Roman"/>
                <w:sz w:val="20"/>
                <w:szCs w:val="20"/>
              </w:rPr>
            </w:pPr>
            <w:hyperlink r:id="rId59" w:history="1">
              <w:r w:rsidR="00E16FD1" w:rsidRPr="008457F3">
                <w:rPr>
                  <w:rStyle w:val="Hyperlink"/>
                  <w:rFonts w:cs="Times New Roman"/>
                  <w:sz w:val="20"/>
                  <w:szCs w:val="20"/>
                </w:rPr>
                <w:t>2017 QCCA 87</w:t>
              </w:r>
            </w:hyperlink>
          </w:p>
          <w:p w:rsidR="00E16FD1" w:rsidRPr="008457F3" w:rsidRDefault="00E16FD1" w:rsidP="00E16FD1">
            <w:pPr>
              <w:jc w:val="both"/>
              <w:rPr>
                <w:rFonts w:cs="Times New Roman"/>
                <w:sz w:val="20"/>
                <w:szCs w:val="20"/>
              </w:rPr>
            </w:pPr>
          </w:p>
        </w:tc>
        <w:tc>
          <w:tcPr>
            <w:tcW w:w="268"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rPr>
            </w:pPr>
            <w:r w:rsidRPr="008457F3">
              <w:rPr>
                <w:rFonts w:cs="Times New Roman"/>
                <w:sz w:val="20"/>
                <w:szCs w:val="20"/>
              </w:rPr>
              <w:t xml:space="preserve">Motion to dismiss appeal allowed; appeal dismissed </w:t>
            </w:r>
          </w:p>
          <w:p w:rsidR="00E16FD1" w:rsidRPr="008457F3" w:rsidRDefault="00E16FD1" w:rsidP="00E16FD1">
            <w:pPr>
              <w:jc w:val="both"/>
              <w:rPr>
                <w:rFonts w:cs="Times New Roman"/>
                <w:sz w:val="20"/>
                <w:szCs w:val="20"/>
              </w:rPr>
            </w:pPr>
          </w:p>
        </w:tc>
      </w:tr>
      <w:tr w:rsidR="00E16FD1" w:rsidRPr="008457F3" w:rsidTr="001B014C">
        <w:tblPrEx>
          <w:tblCellMar>
            <w:bottom w:w="0" w:type="dxa"/>
          </w:tblCellMar>
        </w:tblPrEx>
        <w:tc>
          <w:tcPr>
            <w:tcW w:w="2361" w:type="pct"/>
            <w:gridSpan w:val="2"/>
          </w:tcPr>
          <w:p w:rsidR="00E16FD1" w:rsidRPr="008457F3" w:rsidRDefault="00E16FD1" w:rsidP="00E16FD1">
            <w:pPr>
              <w:jc w:val="both"/>
              <w:rPr>
                <w:rFonts w:cs="Times New Roman"/>
                <w:sz w:val="20"/>
                <w:szCs w:val="20"/>
              </w:rPr>
            </w:pPr>
            <w:r w:rsidRPr="008457F3">
              <w:rPr>
                <w:rFonts w:cs="Times New Roman"/>
                <w:sz w:val="20"/>
                <w:szCs w:val="20"/>
              </w:rPr>
              <w:t>March 24,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68"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66" style="width:2in;height:1pt" o:hrpct="0" o:hralign="center" o:hrstd="t" o:hrnoshade="t" o:hr="t" fillcolor="black [3213]" stroked="f"/>
        </w:pict>
      </w:r>
    </w:p>
    <w:p w:rsidR="00E16FD1" w:rsidRPr="008457F3" w:rsidRDefault="00E16FD1" w:rsidP="00E16FD1">
      <w:pPr>
        <w:jc w:val="both"/>
        <w:rPr>
          <w:rFonts w:cs="Times New Roman"/>
          <w:sz w:val="20"/>
          <w:szCs w:val="20"/>
        </w:rPr>
      </w:pPr>
    </w:p>
    <w:p w:rsidR="00973CB8" w:rsidRDefault="00973CB8">
      <w:r>
        <w:br w:type="page"/>
      </w:r>
    </w:p>
    <w:tbl>
      <w:tblPr>
        <w:tblW w:w="5000" w:type="pct"/>
        <w:tblLayout w:type="fixed"/>
        <w:tblCellMar>
          <w:left w:w="0" w:type="dxa"/>
          <w:bottom w:w="99" w:type="dxa"/>
          <w:right w:w="0" w:type="dxa"/>
        </w:tblCellMar>
        <w:tblLook w:val="04A0" w:firstRow="1" w:lastRow="0" w:firstColumn="1" w:lastColumn="0" w:noHBand="0" w:noVBand="1"/>
      </w:tblPr>
      <w:tblGrid>
        <w:gridCol w:w="1033"/>
        <w:gridCol w:w="3511"/>
        <w:gridCol w:w="514"/>
        <w:gridCol w:w="4561"/>
      </w:tblGrid>
      <w:tr w:rsidR="00E16FD1" w:rsidRPr="008457F3" w:rsidTr="00973F55">
        <w:tc>
          <w:tcPr>
            <w:tcW w:w="537" w:type="pct"/>
          </w:tcPr>
          <w:p w:rsidR="00E16FD1" w:rsidRPr="008457F3" w:rsidRDefault="00E16FD1" w:rsidP="00E16FD1">
            <w:pPr>
              <w:jc w:val="both"/>
              <w:rPr>
                <w:rFonts w:cs="Times New Roman"/>
                <w:sz w:val="20"/>
                <w:szCs w:val="20"/>
              </w:rPr>
            </w:pPr>
            <w:r w:rsidRPr="008457F3">
              <w:rPr>
                <w:rStyle w:val="SCCFileNumberChar"/>
                <w:sz w:val="20"/>
                <w:szCs w:val="20"/>
              </w:rPr>
              <w:lastRenderedPageBreak/>
              <w:t>37496</w:t>
            </w:r>
          </w:p>
        </w:tc>
        <w:tc>
          <w:tcPr>
            <w:tcW w:w="4463" w:type="pct"/>
            <w:gridSpan w:val="3"/>
          </w:tcPr>
          <w:p w:rsidR="00E16FD1" w:rsidRPr="008457F3" w:rsidRDefault="00E16FD1" w:rsidP="00E16FD1">
            <w:pPr>
              <w:pStyle w:val="SCCLsocParty"/>
              <w:jc w:val="both"/>
              <w:rPr>
                <w:b/>
                <w:sz w:val="20"/>
                <w:szCs w:val="20"/>
              </w:rPr>
            </w:pPr>
            <w:r w:rsidRPr="008457F3">
              <w:rPr>
                <w:b/>
                <w:sz w:val="20"/>
                <w:szCs w:val="20"/>
              </w:rPr>
              <w:t xml:space="preserve">Marc </w:t>
            </w:r>
            <w:proofErr w:type="spellStart"/>
            <w:r w:rsidRPr="008457F3">
              <w:rPr>
                <w:b/>
                <w:sz w:val="20"/>
                <w:szCs w:val="20"/>
              </w:rPr>
              <w:t>Lupien</w:t>
            </w:r>
            <w:proofErr w:type="spellEnd"/>
            <w:r w:rsidRPr="008457F3">
              <w:rPr>
                <w:b/>
                <w:sz w:val="20"/>
                <w:szCs w:val="20"/>
              </w:rPr>
              <w:t xml:space="preserve"> c. Michel Aumont, Manon Paquin, Serge Rioux</w:t>
            </w:r>
            <w:r w:rsidR="00973CB8">
              <w:rPr>
                <w:b/>
                <w:sz w:val="20"/>
                <w:szCs w:val="20"/>
              </w:rPr>
              <w:t xml:space="preserve"> et</w:t>
            </w:r>
            <w:r w:rsidRPr="008457F3">
              <w:rPr>
                <w:b/>
                <w:sz w:val="20"/>
                <w:szCs w:val="20"/>
              </w:rPr>
              <w:t xml:space="preserve"> Municipalité de Sainte-Adèle</w:t>
            </w:r>
          </w:p>
          <w:p w:rsidR="00E16FD1" w:rsidRPr="008457F3" w:rsidRDefault="00E16FD1" w:rsidP="00E16FD1">
            <w:pPr>
              <w:jc w:val="both"/>
              <w:rPr>
                <w:rFonts w:cs="Times New Roman"/>
                <w:sz w:val="20"/>
                <w:szCs w:val="20"/>
              </w:rPr>
            </w:pPr>
            <w:r w:rsidRPr="008457F3">
              <w:rPr>
                <w:rFonts w:cs="Times New Roman"/>
                <w:sz w:val="20"/>
                <w:szCs w:val="20"/>
              </w:rPr>
              <w:t>(Qc) (</w:t>
            </w:r>
            <w:proofErr w:type="spellStart"/>
            <w:r w:rsidRPr="008457F3">
              <w:rPr>
                <w:rFonts w:cs="Times New Roman"/>
                <w:sz w:val="20"/>
                <w:szCs w:val="20"/>
              </w:rPr>
              <w:t>Civile</w:t>
            </w:r>
            <w:proofErr w:type="spellEnd"/>
            <w:r w:rsidRPr="008457F3">
              <w:rPr>
                <w:rFonts w:cs="Times New Roman"/>
                <w:sz w:val="20"/>
                <w:szCs w:val="20"/>
              </w:rPr>
              <w:t>) (</w:t>
            </w:r>
            <w:proofErr w:type="spellStart"/>
            <w:r w:rsidRPr="008457F3">
              <w:rPr>
                <w:rFonts w:cs="Times New Roman"/>
                <w:sz w:val="20"/>
                <w:szCs w:val="20"/>
              </w:rPr>
              <w:t>Autorisation</w:t>
            </w:r>
            <w:proofErr w:type="spellEnd"/>
            <w:r w:rsidRPr="008457F3">
              <w:rPr>
                <w:rFonts w:cs="Times New Roman"/>
                <w:sz w:val="20"/>
                <w:szCs w:val="20"/>
              </w:rPr>
              <w:t>)</w:t>
            </w:r>
          </w:p>
        </w:tc>
      </w:tr>
      <w:tr w:rsidR="00BC2EC1" w:rsidRPr="00306CB3" w:rsidTr="00973F55">
        <w:tc>
          <w:tcPr>
            <w:tcW w:w="537" w:type="pct"/>
          </w:tcPr>
          <w:p w:rsidR="00BC2EC1" w:rsidRPr="008457F3" w:rsidRDefault="00BC2EC1" w:rsidP="00E16FD1">
            <w:pPr>
              <w:jc w:val="both"/>
              <w:rPr>
                <w:rStyle w:val="SCCFileNumberChar"/>
                <w:sz w:val="20"/>
                <w:szCs w:val="20"/>
              </w:rPr>
            </w:pPr>
            <w:r>
              <w:rPr>
                <w:rStyle w:val="SCCFileNumberChar"/>
                <w:sz w:val="20"/>
                <w:szCs w:val="20"/>
              </w:rPr>
              <w:t>Coram:</w:t>
            </w:r>
          </w:p>
        </w:tc>
        <w:tc>
          <w:tcPr>
            <w:tcW w:w="4463" w:type="pct"/>
            <w:gridSpan w:val="3"/>
          </w:tcPr>
          <w:p w:rsidR="00BC2EC1" w:rsidRDefault="00973CB8" w:rsidP="00E16FD1">
            <w:pPr>
              <w:pStyle w:val="SCCLsocParty"/>
              <w:jc w:val="both"/>
              <w:rPr>
                <w:rFonts w:eastAsiaTheme="minorEastAsia"/>
                <w:sz w:val="20"/>
                <w:szCs w:val="20"/>
                <w:lang w:val="fr-FR" w:eastAsia="en-CA"/>
              </w:rPr>
            </w:pPr>
            <w:r w:rsidRPr="00FC19D7">
              <w:rPr>
                <w:rFonts w:eastAsiaTheme="minorEastAsia"/>
                <w:sz w:val="20"/>
                <w:szCs w:val="20"/>
                <w:lang w:val="fr-FR" w:eastAsia="en-CA"/>
              </w:rPr>
              <w:t xml:space="preserve">La juge en chef </w:t>
            </w:r>
            <w:proofErr w:type="spellStart"/>
            <w:r w:rsidRPr="00FC19D7">
              <w:rPr>
                <w:rFonts w:eastAsiaTheme="minorEastAsia"/>
                <w:sz w:val="20"/>
                <w:szCs w:val="20"/>
                <w:lang w:val="fr-FR" w:eastAsia="en-CA"/>
              </w:rPr>
              <w:t>McLachlin</w:t>
            </w:r>
            <w:proofErr w:type="spellEnd"/>
            <w:r w:rsidRPr="00FC19D7">
              <w:rPr>
                <w:rFonts w:eastAsiaTheme="minorEastAsia"/>
                <w:sz w:val="20"/>
                <w:szCs w:val="20"/>
                <w:lang w:val="fr-FR" w:eastAsia="en-CA"/>
              </w:rPr>
              <w:t xml:space="preserve"> et les juges Abella, </w:t>
            </w:r>
            <w:proofErr w:type="spellStart"/>
            <w:r w:rsidRPr="00FC19D7">
              <w:rPr>
                <w:rFonts w:eastAsiaTheme="minorEastAsia"/>
                <w:sz w:val="20"/>
                <w:szCs w:val="20"/>
                <w:lang w:val="fr-FR" w:eastAsia="en-CA"/>
              </w:rPr>
              <w:t>Moldaver</w:t>
            </w:r>
            <w:proofErr w:type="spellEnd"/>
            <w:r w:rsidRPr="00FC19D7">
              <w:rPr>
                <w:rFonts w:eastAsiaTheme="minorEastAsia"/>
                <w:sz w:val="20"/>
                <w:szCs w:val="20"/>
                <w:lang w:val="fr-FR" w:eastAsia="en-CA"/>
              </w:rPr>
              <w:t xml:space="preserve">, </w:t>
            </w:r>
            <w:proofErr w:type="spellStart"/>
            <w:r w:rsidRPr="00FC19D7">
              <w:rPr>
                <w:rFonts w:eastAsiaTheme="minorEastAsia"/>
                <w:sz w:val="20"/>
                <w:szCs w:val="20"/>
                <w:lang w:val="fr-FR" w:eastAsia="en-CA"/>
              </w:rPr>
              <w:t>Karakatsanis</w:t>
            </w:r>
            <w:proofErr w:type="spellEnd"/>
            <w:r w:rsidRPr="00FC19D7">
              <w:rPr>
                <w:rFonts w:eastAsiaTheme="minorEastAsia"/>
                <w:sz w:val="20"/>
                <w:szCs w:val="20"/>
                <w:lang w:val="fr-FR" w:eastAsia="en-CA"/>
              </w:rPr>
              <w:t>, Wagner, Gascon, Côté, Brown et Rowe</w:t>
            </w:r>
          </w:p>
          <w:p w:rsidR="00973CB8" w:rsidRPr="00973CB8" w:rsidRDefault="00973CB8" w:rsidP="00973CB8">
            <w:pPr>
              <w:rPr>
                <w:lang w:val="fr-FR" w:eastAsia="en-CA"/>
              </w:rPr>
            </w:pPr>
          </w:p>
        </w:tc>
      </w:tr>
      <w:tr w:rsidR="00BC2EC1" w:rsidRPr="00306CB3" w:rsidTr="00973F55">
        <w:tc>
          <w:tcPr>
            <w:tcW w:w="5000" w:type="pct"/>
            <w:gridSpan w:val="4"/>
          </w:tcPr>
          <w:p w:rsidR="00BC2EC1" w:rsidRDefault="00973CB8" w:rsidP="00E16FD1">
            <w:pPr>
              <w:pStyle w:val="SCCLsocParty"/>
              <w:jc w:val="both"/>
              <w:rPr>
                <w:sz w:val="20"/>
                <w:szCs w:val="20"/>
              </w:rPr>
            </w:pPr>
            <w:r w:rsidRPr="00FC19D7">
              <w:rPr>
                <w:sz w:val="20"/>
                <w:szCs w:val="20"/>
              </w:rPr>
              <w:t>La demande d’autorisation d’appel de l’arrêt de la Cour d’appel du Québec (Montréal), numéro 500-09-026468-165, 2017 QCCA 87, daté du 23 janvier 2017, est rejetée avec dépens.</w:t>
            </w:r>
          </w:p>
          <w:p w:rsidR="00973CB8" w:rsidRPr="00973CB8" w:rsidRDefault="00973CB8" w:rsidP="00973CB8">
            <w:pPr>
              <w:rPr>
                <w:lang w:val="fr-CA"/>
              </w:rPr>
            </w:pPr>
          </w:p>
        </w:tc>
      </w:tr>
      <w:tr w:rsidR="00E16FD1" w:rsidRPr="00306CB3" w:rsidTr="00973F55">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Dommages-intérêts — Dommages et intérêts punitifs — Arrestation illégale — Preuve des dommages — Lors d’une arrestation illégale, existe-t-il une présomption d’atteinte illicite et intentionnelle aux droits garantis par la </w:t>
            </w:r>
            <w:r w:rsidRPr="008457F3">
              <w:rPr>
                <w:rFonts w:cs="Times New Roman"/>
                <w:i/>
                <w:sz w:val="20"/>
                <w:szCs w:val="20"/>
                <w:lang w:val="fr-CA"/>
              </w:rPr>
              <w:t>Charte des droits et libertés de la personne</w:t>
            </w:r>
            <w:r w:rsidRPr="008457F3">
              <w:rPr>
                <w:rFonts w:cs="Times New Roman"/>
                <w:sz w:val="20"/>
                <w:szCs w:val="20"/>
                <w:lang w:val="fr-CA"/>
              </w:rPr>
              <w:t xml:space="preserve">? — La qualification de l’arrestation permet-elle d’inférer et de déduire les dommages subis? — Une intention malicieuse de nuire peut-elle être imputée aux policiers ayant procédé à l’arrestation illégale? — L’article 1621 du </w:t>
            </w:r>
            <w:r w:rsidRPr="008457F3">
              <w:rPr>
                <w:rFonts w:cs="Times New Roman"/>
                <w:i/>
                <w:sz w:val="20"/>
                <w:szCs w:val="20"/>
                <w:lang w:val="fr-CA"/>
              </w:rPr>
              <w:t>Code civil du Québec</w:t>
            </w:r>
            <w:r w:rsidRPr="008457F3">
              <w:rPr>
                <w:rFonts w:cs="Times New Roman"/>
                <w:sz w:val="20"/>
                <w:szCs w:val="20"/>
                <w:lang w:val="fr-CA"/>
              </w:rPr>
              <w:t xml:space="preserve"> constitue-t-il une norme supplétive au droit à la réparation prévue par la </w:t>
            </w:r>
            <w:r w:rsidRPr="008457F3">
              <w:rPr>
                <w:rFonts w:cs="Times New Roman"/>
                <w:i/>
                <w:sz w:val="20"/>
                <w:szCs w:val="20"/>
                <w:lang w:val="fr-CA"/>
              </w:rPr>
              <w:t>Charte des droits et libertés de la personne</w:t>
            </w:r>
            <w:r w:rsidRPr="008457F3">
              <w:rPr>
                <w:rFonts w:cs="Times New Roman"/>
                <w:sz w:val="20"/>
                <w:szCs w:val="20"/>
                <w:lang w:val="fr-CA"/>
              </w:rPr>
              <w:t xml:space="preserve">? — La faute contributive de la victime est-elle appropriée dans le cadre d’une arrestation illégale et abusive? — Le juge de première instance </w:t>
            </w:r>
            <w:proofErr w:type="spellStart"/>
            <w:r w:rsidRPr="008457F3">
              <w:rPr>
                <w:rFonts w:cs="Times New Roman"/>
                <w:sz w:val="20"/>
                <w:szCs w:val="20"/>
                <w:lang w:val="fr-CA"/>
              </w:rPr>
              <w:t>a-t-il</w:t>
            </w:r>
            <w:proofErr w:type="spellEnd"/>
            <w:r w:rsidRPr="008457F3">
              <w:rPr>
                <w:rFonts w:cs="Times New Roman"/>
                <w:sz w:val="20"/>
                <w:szCs w:val="20"/>
                <w:lang w:val="fr-CA"/>
              </w:rPr>
              <w:t xml:space="preserve"> porté atteinte à la règle </w:t>
            </w:r>
            <w:proofErr w:type="spellStart"/>
            <w:r w:rsidRPr="008457F3">
              <w:rPr>
                <w:rFonts w:cs="Times New Roman"/>
                <w:i/>
                <w:sz w:val="20"/>
                <w:szCs w:val="20"/>
                <w:lang w:val="fr-CA"/>
              </w:rPr>
              <w:t>audi</w:t>
            </w:r>
            <w:proofErr w:type="spellEnd"/>
            <w:r w:rsidRPr="008457F3">
              <w:rPr>
                <w:rFonts w:cs="Times New Roman"/>
                <w:i/>
                <w:sz w:val="20"/>
                <w:szCs w:val="20"/>
                <w:lang w:val="fr-CA"/>
              </w:rPr>
              <w:t xml:space="preserve"> </w:t>
            </w:r>
            <w:proofErr w:type="spellStart"/>
            <w:r w:rsidRPr="008457F3">
              <w:rPr>
                <w:rFonts w:cs="Times New Roman"/>
                <w:i/>
                <w:sz w:val="20"/>
                <w:szCs w:val="20"/>
                <w:lang w:val="fr-CA"/>
              </w:rPr>
              <w:t>alteram</w:t>
            </w:r>
            <w:proofErr w:type="spellEnd"/>
            <w:r w:rsidRPr="008457F3">
              <w:rPr>
                <w:rFonts w:cs="Times New Roman"/>
                <w:i/>
                <w:sz w:val="20"/>
                <w:szCs w:val="20"/>
                <w:lang w:val="fr-CA"/>
              </w:rPr>
              <w:t xml:space="preserve"> </w:t>
            </w:r>
            <w:proofErr w:type="spellStart"/>
            <w:r w:rsidRPr="008457F3">
              <w:rPr>
                <w:rFonts w:cs="Times New Roman"/>
                <w:i/>
                <w:sz w:val="20"/>
                <w:szCs w:val="20"/>
                <w:lang w:val="fr-CA"/>
              </w:rPr>
              <w:t>partem</w:t>
            </w:r>
            <w:proofErr w:type="spellEnd"/>
            <w:r w:rsidRPr="008457F3">
              <w:rPr>
                <w:rFonts w:cs="Times New Roman"/>
                <w:sz w:val="20"/>
                <w:szCs w:val="20"/>
                <w:lang w:val="fr-CA"/>
              </w:rPr>
              <w:t xml:space="preserve">? — </w:t>
            </w:r>
            <w:r w:rsidRPr="008457F3">
              <w:rPr>
                <w:rFonts w:cs="Times New Roman"/>
                <w:i/>
                <w:sz w:val="20"/>
                <w:szCs w:val="20"/>
                <w:lang w:val="fr-CA"/>
              </w:rPr>
              <w:t>Charte des droits et libertés de la personne</w:t>
            </w:r>
            <w:r w:rsidRPr="008457F3">
              <w:rPr>
                <w:rFonts w:cs="Times New Roman"/>
                <w:sz w:val="20"/>
                <w:szCs w:val="20"/>
                <w:lang w:val="fr-CA"/>
              </w:rPr>
              <w:t xml:space="preserve">, L.R.Q., ch. C-12, art. 49 — </w:t>
            </w:r>
            <w:r w:rsidRPr="008457F3">
              <w:rPr>
                <w:rFonts w:cs="Times New Roman"/>
                <w:i/>
                <w:sz w:val="20"/>
                <w:szCs w:val="20"/>
                <w:lang w:val="fr-CA"/>
              </w:rPr>
              <w:t xml:space="preserve"> Code civil du Québec,</w:t>
            </w:r>
            <w:r w:rsidRPr="008457F3">
              <w:rPr>
                <w:rFonts w:cs="Times New Roman"/>
                <w:sz w:val="20"/>
                <w:szCs w:val="20"/>
                <w:lang w:val="fr-CA"/>
              </w:rPr>
              <w:t xml:space="preserve"> RLRQ c CCQ-1991, art. 1457 et 1621 — </w:t>
            </w:r>
            <w:r w:rsidRPr="008457F3">
              <w:rPr>
                <w:rFonts w:cs="Times New Roman"/>
                <w:i/>
                <w:sz w:val="20"/>
                <w:szCs w:val="20"/>
                <w:lang w:val="fr-CA"/>
              </w:rPr>
              <w:t>Code de procédure civile du Québec,</w:t>
            </w:r>
            <w:r w:rsidRPr="008457F3">
              <w:rPr>
                <w:rFonts w:cs="Times New Roman"/>
                <w:sz w:val="20"/>
                <w:szCs w:val="20"/>
                <w:lang w:val="fr-CA"/>
              </w:rPr>
              <w:t xml:space="preserve"> RLRQ c C-25.01, art. 17 et 341</w:t>
            </w:r>
          </w:p>
        </w:tc>
      </w:tr>
      <w:tr w:rsidR="00E16FD1" w:rsidRPr="00306CB3" w:rsidTr="00973F55">
        <w:tc>
          <w:tcPr>
            <w:tcW w:w="5000" w:type="pct"/>
            <w:gridSpan w:val="4"/>
          </w:tcPr>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Le demandeur intente une action en dommages et intérêts contre trois policiers, alors à l’emploi de la Ville de Sainte-Adèle, pour l’avoir arrêté sans motif raisonnable, avoir abusé de la force lors de son arrestation et avoir abusé de leur autorité en portant contre lui une accusation d’entrave au travail des policiers.</w:t>
            </w:r>
          </w:p>
          <w:p w:rsidR="00E16FD1" w:rsidRPr="008457F3" w:rsidRDefault="00E16FD1" w:rsidP="00E16FD1">
            <w:pPr>
              <w:jc w:val="both"/>
              <w:rPr>
                <w:rFonts w:cs="Times New Roman"/>
                <w:sz w:val="20"/>
                <w:szCs w:val="20"/>
                <w:lang w:val="fr-CA"/>
              </w:rPr>
            </w:pPr>
          </w:p>
        </w:tc>
      </w:tr>
      <w:tr w:rsidR="00E16FD1" w:rsidRPr="00306CB3" w:rsidTr="00973F55">
        <w:tblPrEx>
          <w:tblCellMar>
            <w:bottom w:w="0" w:type="dxa"/>
          </w:tblCellMar>
        </w:tblPrEx>
        <w:tc>
          <w:tcPr>
            <w:tcW w:w="2362"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19 octobre 2016</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supérieure du Québec</w:t>
            </w:r>
          </w:p>
          <w:p w:rsidR="00E16FD1" w:rsidRPr="008457F3" w:rsidRDefault="00E16FD1" w:rsidP="00E16FD1">
            <w:pPr>
              <w:jc w:val="both"/>
              <w:rPr>
                <w:rFonts w:cs="Times New Roman"/>
                <w:sz w:val="20"/>
                <w:szCs w:val="20"/>
              </w:rPr>
            </w:pPr>
            <w:r w:rsidRPr="008457F3">
              <w:rPr>
                <w:rFonts w:cs="Times New Roman"/>
                <w:sz w:val="20"/>
                <w:szCs w:val="20"/>
              </w:rPr>
              <w:t xml:space="preserve">(Le </w:t>
            </w:r>
            <w:proofErr w:type="spellStart"/>
            <w:r w:rsidRPr="008457F3">
              <w:rPr>
                <w:rFonts w:cs="Times New Roman"/>
                <w:sz w:val="20"/>
                <w:szCs w:val="20"/>
              </w:rPr>
              <w:t>juge</w:t>
            </w:r>
            <w:proofErr w:type="spellEnd"/>
            <w:r w:rsidRPr="008457F3">
              <w:rPr>
                <w:rFonts w:cs="Times New Roman"/>
                <w:sz w:val="20"/>
                <w:szCs w:val="20"/>
              </w:rPr>
              <w:t xml:space="preserve"> Lalonde)</w:t>
            </w:r>
          </w:p>
          <w:p w:rsidR="00E16FD1" w:rsidRPr="008457F3" w:rsidRDefault="00366C47" w:rsidP="00E16FD1">
            <w:pPr>
              <w:jc w:val="both"/>
              <w:rPr>
                <w:rFonts w:cs="Times New Roman"/>
                <w:sz w:val="20"/>
                <w:szCs w:val="20"/>
              </w:rPr>
            </w:pPr>
            <w:hyperlink r:id="rId60" w:history="1">
              <w:r w:rsidR="00E16FD1" w:rsidRPr="008457F3">
                <w:rPr>
                  <w:rStyle w:val="Hyperlink"/>
                  <w:rFonts w:cs="Times New Roman"/>
                  <w:sz w:val="20"/>
                  <w:szCs w:val="20"/>
                </w:rPr>
                <w:t>2016 QCCS 5050</w:t>
              </w:r>
            </w:hyperlink>
          </w:p>
          <w:p w:rsidR="00E16FD1" w:rsidRPr="008457F3" w:rsidRDefault="00E16FD1" w:rsidP="00E16FD1">
            <w:pPr>
              <w:jc w:val="both"/>
              <w:rPr>
                <w:rFonts w:cs="Times New Roman"/>
                <w:sz w:val="20"/>
                <w:szCs w:val="20"/>
              </w:rPr>
            </w:pPr>
          </w:p>
        </w:tc>
        <w:tc>
          <w:tcPr>
            <w:tcW w:w="267"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Action accueillie en partie; Responsabilité partagée entre M. </w:t>
            </w:r>
            <w:proofErr w:type="spellStart"/>
            <w:r w:rsidRPr="008457F3">
              <w:rPr>
                <w:rFonts w:cs="Times New Roman"/>
                <w:sz w:val="20"/>
                <w:szCs w:val="20"/>
                <w:lang w:val="fr-CA"/>
              </w:rPr>
              <w:t>Lupien</w:t>
            </w:r>
            <w:proofErr w:type="spellEnd"/>
            <w:r w:rsidRPr="008457F3">
              <w:rPr>
                <w:rFonts w:cs="Times New Roman"/>
                <w:sz w:val="20"/>
                <w:szCs w:val="20"/>
                <w:lang w:val="fr-CA"/>
              </w:rPr>
              <w:t xml:space="preserve"> et les intimés</w:t>
            </w:r>
          </w:p>
          <w:p w:rsidR="00E16FD1" w:rsidRPr="008457F3" w:rsidRDefault="00E16FD1" w:rsidP="00E16FD1">
            <w:pPr>
              <w:jc w:val="both"/>
              <w:rPr>
                <w:rFonts w:cs="Times New Roman"/>
                <w:sz w:val="20"/>
                <w:szCs w:val="20"/>
                <w:lang w:val="fr-CA"/>
              </w:rPr>
            </w:pPr>
          </w:p>
        </w:tc>
      </w:tr>
      <w:tr w:rsidR="00E16FD1" w:rsidRPr="00306CB3" w:rsidTr="00973F55">
        <w:tblPrEx>
          <w:tblCellMar>
            <w:bottom w:w="0" w:type="dxa"/>
          </w:tblCellMar>
        </w:tblPrEx>
        <w:tc>
          <w:tcPr>
            <w:tcW w:w="2362"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23 janvier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d’appel du Québec (Montréal)</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(Les juges Gagnon, Marcotte et </w:t>
            </w:r>
            <w:proofErr w:type="spellStart"/>
            <w:r w:rsidRPr="008457F3">
              <w:rPr>
                <w:rFonts w:cs="Times New Roman"/>
                <w:sz w:val="20"/>
                <w:szCs w:val="20"/>
                <w:lang w:val="fr-CA"/>
              </w:rPr>
              <w:t>Healy</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rPr>
            </w:pPr>
            <w:hyperlink r:id="rId61" w:history="1">
              <w:r w:rsidR="00E16FD1" w:rsidRPr="008457F3">
                <w:rPr>
                  <w:rStyle w:val="Hyperlink"/>
                  <w:rFonts w:cs="Times New Roman"/>
                  <w:sz w:val="20"/>
                  <w:szCs w:val="20"/>
                </w:rPr>
                <w:t>2017 QCCA 87</w:t>
              </w:r>
            </w:hyperlink>
          </w:p>
          <w:p w:rsidR="00E16FD1" w:rsidRPr="008457F3" w:rsidRDefault="00E16FD1" w:rsidP="00E16FD1">
            <w:pPr>
              <w:jc w:val="both"/>
              <w:rPr>
                <w:rFonts w:cs="Times New Roman"/>
                <w:sz w:val="20"/>
                <w:szCs w:val="20"/>
              </w:rPr>
            </w:pPr>
          </w:p>
        </w:tc>
        <w:tc>
          <w:tcPr>
            <w:tcW w:w="267" w:type="pct"/>
          </w:tcPr>
          <w:p w:rsidR="00E16FD1" w:rsidRPr="008457F3" w:rsidRDefault="00E16FD1" w:rsidP="00E16FD1">
            <w:pPr>
              <w:jc w:val="both"/>
              <w:rPr>
                <w:rFonts w:cs="Times New Roman"/>
                <w:sz w:val="20"/>
                <w:szCs w:val="20"/>
              </w:rPr>
            </w:pPr>
          </w:p>
        </w:tc>
        <w:tc>
          <w:tcPr>
            <w:tcW w:w="2371"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Requête en rejet d’appel accordée; appel rejeté </w:t>
            </w:r>
          </w:p>
          <w:p w:rsidR="00E16FD1" w:rsidRPr="008457F3" w:rsidRDefault="00E16FD1" w:rsidP="00E16FD1">
            <w:pPr>
              <w:jc w:val="both"/>
              <w:rPr>
                <w:rFonts w:cs="Times New Roman"/>
                <w:sz w:val="20"/>
                <w:szCs w:val="20"/>
                <w:lang w:val="fr-CA"/>
              </w:rPr>
            </w:pPr>
          </w:p>
        </w:tc>
      </w:tr>
      <w:tr w:rsidR="00E16FD1" w:rsidRPr="008457F3" w:rsidTr="00973F55">
        <w:tblPrEx>
          <w:tblCellMar>
            <w:bottom w:w="0" w:type="dxa"/>
          </w:tblCellMar>
        </w:tblPrEx>
        <w:tc>
          <w:tcPr>
            <w:tcW w:w="2362"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Le 24 mars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67" w:type="pct"/>
          </w:tcPr>
          <w:p w:rsidR="00E16FD1" w:rsidRPr="008457F3" w:rsidRDefault="00E16FD1" w:rsidP="00E16FD1">
            <w:pPr>
              <w:jc w:val="both"/>
              <w:rPr>
                <w:rFonts w:cs="Times New Roman"/>
                <w:sz w:val="20"/>
                <w:szCs w:val="20"/>
                <w:lang w:val="fr-CA"/>
              </w:rPr>
            </w:pPr>
          </w:p>
        </w:tc>
        <w:tc>
          <w:tcPr>
            <w:tcW w:w="2371" w:type="pct"/>
          </w:tcPr>
          <w:p w:rsidR="00E16FD1" w:rsidRPr="008457F3" w:rsidRDefault="00E16FD1" w:rsidP="00E16FD1">
            <w:pPr>
              <w:jc w:val="both"/>
              <w:rPr>
                <w:rFonts w:cs="Times New Roman"/>
                <w:sz w:val="20"/>
                <w:szCs w:val="20"/>
              </w:rPr>
            </w:pPr>
            <w:proofErr w:type="spellStart"/>
            <w:r w:rsidRPr="008457F3">
              <w:rPr>
                <w:rFonts w:cs="Times New Roman"/>
                <w:sz w:val="20"/>
                <w:szCs w:val="20"/>
              </w:rPr>
              <w:t>Demande</w:t>
            </w:r>
            <w:proofErr w:type="spellEnd"/>
            <w:r w:rsidRPr="008457F3">
              <w:rPr>
                <w:rFonts w:cs="Times New Roman"/>
                <w:sz w:val="20"/>
                <w:szCs w:val="20"/>
              </w:rPr>
              <w:t xml:space="preserve"> </w:t>
            </w:r>
            <w:proofErr w:type="spellStart"/>
            <w:r w:rsidRPr="008457F3">
              <w:rPr>
                <w:rFonts w:cs="Times New Roman"/>
                <w:sz w:val="20"/>
                <w:szCs w:val="20"/>
              </w:rPr>
              <w:t>d’autorisation</w:t>
            </w:r>
            <w:proofErr w:type="spellEnd"/>
            <w:r w:rsidRPr="008457F3">
              <w:rPr>
                <w:rFonts w:cs="Times New Roman"/>
                <w:sz w:val="20"/>
                <w:szCs w:val="20"/>
              </w:rPr>
              <w:t xml:space="preserve"> </w:t>
            </w:r>
            <w:proofErr w:type="spellStart"/>
            <w:r w:rsidRPr="008457F3">
              <w:rPr>
                <w:rFonts w:cs="Times New Roman"/>
                <w:sz w:val="20"/>
                <w:szCs w:val="20"/>
              </w:rPr>
              <w:t>d’appel</w:t>
            </w:r>
            <w:proofErr w:type="spellEnd"/>
            <w:r w:rsidRPr="008457F3">
              <w:rPr>
                <w:rFonts w:cs="Times New Roman"/>
                <w:sz w:val="20"/>
                <w:szCs w:val="20"/>
              </w:rPr>
              <w:t xml:space="preserve"> </w:t>
            </w:r>
            <w:proofErr w:type="spellStart"/>
            <w:r w:rsidRPr="008457F3">
              <w:rPr>
                <w:rFonts w:cs="Times New Roman"/>
                <w:sz w:val="20"/>
                <w:szCs w:val="20"/>
              </w:rPr>
              <w:t>déposée</w:t>
            </w:r>
            <w:proofErr w:type="spellEnd"/>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67" style="width:2in;height:1pt" o:hrpct="0" o:hralign="center" o:hrstd="t" o:hrnoshade="t" o:hr="t" fillcolor="black [3213]" stroked="f"/>
        </w:pict>
      </w:r>
    </w:p>
    <w:p w:rsidR="00E16FD1" w:rsidRPr="008457F3" w:rsidRDefault="00E16FD1" w:rsidP="00E16FD1">
      <w:pPr>
        <w:ind w:left="360" w:hanging="360"/>
        <w:jc w:val="both"/>
        <w:rPr>
          <w:rFonts w:cs="Times New Roman"/>
          <w:sz w:val="20"/>
          <w:szCs w:val="20"/>
          <w:lang w:val="fr-CA" w:eastAsia="en-CA"/>
        </w:rPr>
      </w:pPr>
    </w:p>
    <w:tbl>
      <w:tblPr>
        <w:tblW w:w="4937" w:type="pct"/>
        <w:tblLayout w:type="fixed"/>
        <w:tblCellMar>
          <w:left w:w="0" w:type="dxa"/>
          <w:bottom w:w="99" w:type="dxa"/>
          <w:right w:w="0" w:type="dxa"/>
        </w:tblCellMar>
        <w:tblLook w:val="04A0" w:firstRow="1" w:lastRow="0" w:firstColumn="1" w:lastColumn="0" w:noHBand="0" w:noVBand="1"/>
      </w:tblPr>
      <w:tblGrid>
        <w:gridCol w:w="1031"/>
        <w:gridCol w:w="3583"/>
        <w:gridCol w:w="462"/>
        <w:gridCol w:w="4422"/>
      </w:tblGrid>
      <w:tr w:rsidR="00E16FD1" w:rsidRPr="008457F3" w:rsidTr="00973F55">
        <w:tc>
          <w:tcPr>
            <w:tcW w:w="543" w:type="pct"/>
          </w:tcPr>
          <w:p w:rsidR="00E16FD1" w:rsidRPr="008457F3" w:rsidRDefault="00E16FD1" w:rsidP="00E16FD1">
            <w:pPr>
              <w:jc w:val="both"/>
              <w:rPr>
                <w:rFonts w:cs="Times New Roman"/>
                <w:sz w:val="20"/>
                <w:szCs w:val="20"/>
              </w:rPr>
            </w:pPr>
            <w:r w:rsidRPr="008457F3">
              <w:rPr>
                <w:rStyle w:val="SCCFileNumberChar"/>
                <w:sz w:val="20"/>
                <w:szCs w:val="20"/>
              </w:rPr>
              <w:t>37492</w:t>
            </w:r>
          </w:p>
        </w:tc>
        <w:tc>
          <w:tcPr>
            <w:tcW w:w="4457" w:type="pct"/>
            <w:gridSpan w:val="3"/>
          </w:tcPr>
          <w:p w:rsidR="001B014C" w:rsidRPr="001B014C" w:rsidRDefault="001B014C" w:rsidP="001B014C">
            <w:pPr>
              <w:pStyle w:val="SCCLsocParty"/>
              <w:jc w:val="both"/>
              <w:rPr>
                <w:b/>
                <w:sz w:val="20"/>
                <w:szCs w:val="20"/>
                <w:lang w:val="en-US"/>
              </w:rPr>
            </w:pPr>
            <w:r w:rsidRPr="001B014C">
              <w:rPr>
                <w:b/>
                <w:sz w:val="20"/>
                <w:szCs w:val="20"/>
                <w:lang w:val="en-US"/>
              </w:rPr>
              <w:t xml:space="preserve">Tahoe Resources Inc. v. Adolfo Agustin Garcia, Luis Fernando Garcia Monroy, Erick Fernando Castillo Pérez, </w:t>
            </w:r>
            <w:proofErr w:type="spellStart"/>
            <w:r w:rsidRPr="001B014C">
              <w:rPr>
                <w:b/>
                <w:sz w:val="20"/>
                <w:szCs w:val="20"/>
                <w:lang w:val="en-US"/>
              </w:rPr>
              <w:t>Artemio</w:t>
            </w:r>
            <w:proofErr w:type="spellEnd"/>
            <w:r w:rsidRPr="001B014C">
              <w:rPr>
                <w:b/>
                <w:sz w:val="20"/>
                <w:szCs w:val="20"/>
                <w:lang w:val="en-US"/>
              </w:rPr>
              <w:t xml:space="preserve"> Humberto Castillo Herrera, Wilmer Francisco Pérez Martinez, </w:t>
            </w:r>
            <w:proofErr w:type="spellStart"/>
            <w:r w:rsidRPr="001B014C">
              <w:rPr>
                <w:b/>
                <w:sz w:val="20"/>
                <w:szCs w:val="20"/>
                <w:lang w:val="en-US"/>
              </w:rPr>
              <w:t>Noé</w:t>
            </w:r>
            <w:proofErr w:type="spellEnd"/>
            <w:r w:rsidRPr="001B014C">
              <w:rPr>
                <w:b/>
                <w:sz w:val="20"/>
                <w:szCs w:val="20"/>
                <w:lang w:val="en-US"/>
              </w:rPr>
              <w:t xml:space="preserve"> Aguilar Castillo and Misael </w:t>
            </w:r>
            <w:proofErr w:type="spellStart"/>
            <w:r w:rsidRPr="001B014C">
              <w:rPr>
                <w:b/>
                <w:sz w:val="20"/>
                <w:szCs w:val="20"/>
                <w:lang w:val="en-US"/>
              </w:rPr>
              <w:t>Eberto</w:t>
            </w:r>
            <w:proofErr w:type="spellEnd"/>
            <w:r w:rsidRPr="001B014C">
              <w:rPr>
                <w:b/>
                <w:sz w:val="20"/>
                <w:szCs w:val="20"/>
                <w:lang w:val="en-US"/>
              </w:rPr>
              <w:t xml:space="preserve"> Martinez </w:t>
            </w:r>
            <w:proofErr w:type="spellStart"/>
            <w:r w:rsidRPr="001B014C">
              <w:rPr>
                <w:b/>
                <w:sz w:val="20"/>
                <w:szCs w:val="20"/>
                <w:lang w:val="en-US"/>
              </w:rPr>
              <w:t>Sasvin</w:t>
            </w:r>
            <w:proofErr w:type="spellEnd"/>
          </w:p>
          <w:p w:rsidR="00E16FD1" w:rsidRPr="008457F3" w:rsidRDefault="001B014C" w:rsidP="001B014C">
            <w:pPr>
              <w:jc w:val="both"/>
              <w:rPr>
                <w:rFonts w:cs="Times New Roman"/>
                <w:sz w:val="20"/>
                <w:szCs w:val="20"/>
              </w:rPr>
            </w:pPr>
            <w:r w:rsidRPr="001B014C">
              <w:rPr>
                <w:rFonts w:cs="Times New Roman"/>
                <w:b/>
                <w:sz w:val="20"/>
                <w:szCs w:val="20"/>
                <w:lang w:val="en-US"/>
              </w:rPr>
              <w:t xml:space="preserve"> </w:t>
            </w:r>
            <w:r w:rsidR="00E16FD1" w:rsidRPr="008457F3">
              <w:rPr>
                <w:rFonts w:cs="Times New Roman"/>
                <w:sz w:val="20"/>
                <w:szCs w:val="20"/>
              </w:rPr>
              <w:t>(B.C.) (Civil) (By Leave)</w:t>
            </w:r>
          </w:p>
        </w:tc>
      </w:tr>
      <w:tr w:rsidR="00BC2EC1" w:rsidRPr="008457F3" w:rsidTr="00973F55">
        <w:tc>
          <w:tcPr>
            <w:tcW w:w="543" w:type="pct"/>
          </w:tcPr>
          <w:p w:rsidR="00BC2EC1" w:rsidRPr="008457F3" w:rsidRDefault="00BC2EC1" w:rsidP="00E16FD1">
            <w:pPr>
              <w:jc w:val="both"/>
              <w:rPr>
                <w:rStyle w:val="SCCFileNumberChar"/>
                <w:sz w:val="20"/>
                <w:szCs w:val="20"/>
              </w:rPr>
            </w:pPr>
            <w:r>
              <w:rPr>
                <w:rStyle w:val="SCCFileNumberChar"/>
                <w:sz w:val="20"/>
                <w:szCs w:val="20"/>
              </w:rPr>
              <w:t>Coram:</w:t>
            </w:r>
          </w:p>
        </w:tc>
        <w:tc>
          <w:tcPr>
            <w:tcW w:w="4457" w:type="pct"/>
            <w:gridSpan w:val="3"/>
          </w:tcPr>
          <w:p w:rsidR="00BC2EC1" w:rsidRDefault="001B014C" w:rsidP="00E16FD1">
            <w:pPr>
              <w:pStyle w:val="SCCLsocParty"/>
              <w:jc w:val="both"/>
              <w:rPr>
                <w:rFonts w:eastAsiaTheme="minorEastAsia"/>
                <w:sz w:val="20"/>
                <w:szCs w:val="20"/>
                <w:lang w:val="en-US" w:eastAsia="en-CA"/>
              </w:rPr>
            </w:pPr>
            <w:proofErr w:type="spellStart"/>
            <w:r w:rsidRPr="001B014C">
              <w:rPr>
                <w:rFonts w:eastAsiaTheme="minorEastAsia"/>
                <w:sz w:val="20"/>
                <w:szCs w:val="20"/>
                <w:lang w:val="en-US" w:eastAsia="en-CA"/>
              </w:rPr>
              <w:t>McLachlin</w:t>
            </w:r>
            <w:proofErr w:type="spellEnd"/>
            <w:r w:rsidRPr="001B014C">
              <w:rPr>
                <w:rFonts w:eastAsiaTheme="minorEastAsia"/>
                <w:sz w:val="20"/>
                <w:szCs w:val="20"/>
                <w:lang w:val="en-US" w:eastAsia="en-CA"/>
              </w:rPr>
              <w:t xml:space="preserve"> C.J. and </w:t>
            </w:r>
            <w:proofErr w:type="spellStart"/>
            <w:r w:rsidRPr="001B014C">
              <w:rPr>
                <w:rFonts w:eastAsiaTheme="minorEastAsia"/>
                <w:sz w:val="20"/>
                <w:szCs w:val="20"/>
                <w:lang w:val="en-US" w:eastAsia="en-CA"/>
              </w:rPr>
              <w:t>Abella</w:t>
            </w:r>
            <w:proofErr w:type="spellEnd"/>
            <w:r w:rsidRPr="001B014C">
              <w:rPr>
                <w:rFonts w:eastAsiaTheme="minorEastAsia"/>
                <w:sz w:val="20"/>
                <w:szCs w:val="20"/>
                <w:lang w:val="en-US" w:eastAsia="en-CA"/>
              </w:rPr>
              <w:t xml:space="preserve">, </w:t>
            </w:r>
            <w:proofErr w:type="spellStart"/>
            <w:r w:rsidRPr="001B014C">
              <w:rPr>
                <w:rFonts w:eastAsiaTheme="minorEastAsia"/>
                <w:sz w:val="20"/>
                <w:szCs w:val="20"/>
                <w:lang w:val="en-US" w:eastAsia="en-CA"/>
              </w:rPr>
              <w:t>Moldaver</w:t>
            </w:r>
            <w:proofErr w:type="spellEnd"/>
            <w:r w:rsidRPr="001B014C">
              <w:rPr>
                <w:rFonts w:eastAsiaTheme="minorEastAsia"/>
                <w:sz w:val="20"/>
                <w:szCs w:val="20"/>
                <w:lang w:val="en-US" w:eastAsia="en-CA"/>
              </w:rPr>
              <w:t xml:space="preserve">, </w:t>
            </w:r>
            <w:proofErr w:type="spellStart"/>
            <w:r w:rsidRPr="001B014C">
              <w:rPr>
                <w:rFonts w:eastAsiaTheme="minorEastAsia"/>
                <w:sz w:val="20"/>
                <w:szCs w:val="20"/>
                <w:lang w:val="en-US" w:eastAsia="en-CA"/>
              </w:rPr>
              <w:t>Karakatsanis</w:t>
            </w:r>
            <w:proofErr w:type="spellEnd"/>
            <w:r w:rsidRPr="001B014C">
              <w:rPr>
                <w:rFonts w:eastAsiaTheme="minorEastAsia"/>
                <w:sz w:val="20"/>
                <w:szCs w:val="20"/>
                <w:lang w:val="en-US" w:eastAsia="en-CA"/>
              </w:rPr>
              <w:t xml:space="preserve">, Wagner, </w:t>
            </w:r>
            <w:proofErr w:type="spellStart"/>
            <w:r w:rsidRPr="001B014C">
              <w:rPr>
                <w:rFonts w:eastAsiaTheme="minorEastAsia"/>
                <w:sz w:val="20"/>
                <w:szCs w:val="20"/>
                <w:lang w:val="en-US" w:eastAsia="en-CA"/>
              </w:rPr>
              <w:t>Gascon</w:t>
            </w:r>
            <w:proofErr w:type="spellEnd"/>
            <w:r w:rsidRPr="001B014C">
              <w:rPr>
                <w:rFonts w:eastAsiaTheme="minorEastAsia"/>
                <w:sz w:val="20"/>
                <w:szCs w:val="20"/>
                <w:lang w:val="en-US" w:eastAsia="en-CA"/>
              </w:rPr>
              <w:t xml:space="preserve">, </w:t>
            </w:r>
            <w:proofErr w:type="spellStart"/>
            <w:r w:rsidRPr="001B014C">
              <w:rPr>
                <w:rFonts w:eastAsiaTheme="minorEastAsia"/>
                <w:sz w:val="20"/>
                <w:szCs w:val="20"/>
                <w:lang w:val="en-US" w:eastAsia="en-CA"/>
              </w:rPr>
              <w:t>Côté</w:t>
            </w:r>
            <w:proofErr w:type="spellEnd"/>
            <w:r w:rsidRPr="001B014C">
              <w:rPr>
                <w:rFonts w:eastAsiaTheme="minorEastAsia"/>
                <w:sz w:val="20"/>
                <w:szCs w:val="20"/>
                <w:lang w:val="en-US" w:eastAsia="en-CA"/>
              </w:rPr>
              <w:t>, Brown and Rowe JJ.</w:t>
            </w:r>
          </w:p>
          <w:p w:rsidR="001B014C" w:rsidRPr="001B014C" w:rsidRDefault="001B014C" w:rsidP="001B014C">
            <w:pPr>
              <w:rPr>
                <w:lang w:val="en-US" w:eastAsia="en-CA"/>
              </w:rPr>
            </w:pPr>
          </w:p>
        </w:tc>
      </w:tr>
      <w:tr w:rsidR="00BC2EC1" w:rsidRPr="008457F3" w:rsidTr="00973F55">
        <w:tc>
          <w:tcPr>
            <w:tcW w:w="5000" w:type="pct"/>
            <w:gridSpan w:val="4"/>
          </w:tcPr>
          <w:p w:rsidR="00BC2EC1" w:rsidRPr="001B014C" w:rsidRDefault="001B014C" w:rsidP="00E16FD1">
            <w:pPr>
              <w:pStyle w:val="SCCLsocParty"/>
              <w:jc w:val="both"/>
              <w:rPr>
                <w:sz w:val="20"/>
                <w:szCs w:val="20"/>
                <w:lang w:val="en-US"/>
              </w:rPr>
            </w:pPr>
            <w:r w:rsidRPr="001B014C">
              <w:rPr>
                <w:sz w:val="20"/>
                <w:szCs w:val="20"/>
                <w:lang w:val="en-US"/>
              </w:rPr>
              <w:t xml:space="preserve">The application for leave to appeal from the judgment of the Court of Appeal for British Columbia (Vancouver), Number CA43295, </w:t>
            </w:r>
            <w:r w:rsidRPr="00243ADA">
              <w:rPr>
                <w:sz w:val="20"/>
                <w:szCs w:val="20"/>
                <w:lang w:val="en-US"/>
              </w:rPr>
              <w:t xml:space="preserve">2017 BCCA 39, </w:t>
            </w:r>
            <w:r w:rsidRPr="001B014C">
              <w:rPr>
                <w:sz w:val="20"/>
                <w:szCs w:val="20"/>
                <w:lang w:val="en-US"/>
              </w:rPr>
              <w:t>dated January 26, 2017, is dismissed with costs.</w:t>
            </w:r>
          </w:p>
          <w:p w:rsidR="001B014C" w:rsidRPr="001B014C" w:rsidRDefault="001B014C" w:rsidP="001B014C">
            <w:pPr>
              <w:rPr>
                <w:lang w:val="en-US"/>
              </w:rPr>
            </w:pPr>
          </w:p>
        </w:tc>
      </w:tr>
      <w:tr w:rsidR="00E16FD1" w:rsidRPr="008457F3" w:rsidTr="00973F55">
        <w:tc>
          <w:tcPr>
            <w:tcW w:w="5000" w:type="pct"/>
            <w:gridSpan w:val="4"/>
          </w:tcPr>
          <w:p w:rsidR="00E16FD1" w:rsidRPr="008457F3" w:rsidRDefault="00E16FD1" w:rsidP="00E16FD1">
            <w:pPr>
              <w:jc w:val="both"/>
              <w:rPr>
                <w:rFonts w:cs="Times New Roman"/>
                <w:sz w:val="20"/>
                <w:szCs w:val="20"/>
              </w:rPr>
            </w:pPr>
            <w:r w:rsidRPr="008457F3">
              <w:rPr>
                <w:rFonts w:cs="Times New Roman"/>
                <w:sz w:val="20"/>
                <w:szCs w:val="20"/>
              </w:rPr>
              <w:t xml:space="preserve">Private international law — </w:t>
            </w:r>
            <w:r w:rsidRPr="008457F3">
              <w:rPr>
                <w:rFonts w:cs="Times New Roman"/>
                <w:i/>
                <w:sz w:val="20"/>
                <w:szCs w:val="20"/>
              </w:rPr>
              <w:t xml:space="preserve">Forum non </w:t>
            </w:r>
            <w:proofErr w:type="spellStart"/>
            <w:r w:rsidRPr="008457F3">
              <w:rPr>
                <w:rFonts w:cs="Times New Roman"/>
                <w:i/>
                <w:sz w:val="20"/>
                <w:szCs w:val="20"/>
              </w:rPr>
              <w:t>conveniens</w:t>
            </w:r>
            <w:proofErr w:type="spellEnd"/>
            <w:r w:rsidRPr="008457F3">
              <w:rPr>
                <w:rFonts w:cs="Times New Roman"/>
                <w:sz w:val="20"/>
                <w:szCs w:val="20"/>
              </w:rPr>
              <w:t xml:space="preserve"> — Fresh evidence — Criminal charges laid in foreign jurisdiction — Respondents  joined to foreign criminal proceeding as civil complainants — Respondents sought to commence civil action in British Columbia — Allegations of injustice and corruption in foreign legal system — Availability of discovery in foreign legal system — Limitation for filing civil action expired in foreign jurisdiction — Fresh evidence about criminal proceeding submitted — How should courts assess allegations of injustice and corruption in foreign legal </w:t>
            </w:r>
            <w:r w:rsidRPr="008457F3">
              <w:rPr>
                <w:rFonts w:cs="Times New Roman"/>
                <w:sz w:val="20"/>
                <w:szCs w:val="20"/>
              </w:rPr>
              <w:lastRenderedPageBreak/>
              <w:t>system — What is the standard of review for findings of foreign law — What is the relevance of an expired foreign limitation period.</w:t>
            </w:r>
          </w:p>
        </w:tc>
      </w:tr>
      <w:tr w:rsidR="00E16FD1" w:rsidRPr="008457F3" w:rsidTr="00973F55">
        <w:tc>
          <w:tcPr>
            <w:tcW w:w="5000" w:type="pct"/>
            <w:gridSpan w:val="4"/>
          </w:tcPr>
          <w:p w:rsidR="00E16FD1" w:rsidRPr="008457F3" w:rsidRDefault="00E16FD1" w:rsidP="00E16FD1">
            <w:pPr>
              <w:jc w:val="both"/>
              <w:rPr>
                <w:rFonts w:cs="Times New Roman"/>
                <w:sz w:val="20"/>
                <w:szCs w:val="20"/>
              </w:rPr>
            </w:pPr>
          </w:p>
        </w:tc>
      </w:tr>
      <w:tr w:rsidR="00E16FD1" w:rsidRPr="008457F3" w:rsidTr="00973F55">
        <w:tc>
          <w:tcPr>
            <w:tcW w:w="5000" w:type="pct"/>
            <w:gridSpan w:val="4"/>
          </w:tcPr>
          <w:p w:rsidR="00E16FD1" w:rsidRPr="008457F3" w:rsidRDefault="00E16FD1" w:rsidP="00E16FD1">
            <w:pPr>
              <w:tabs>
                <w:tab w:val="left" w:pos="1022"/>
              </w:tabs>
              <w:jc w:val="both"/>
              <w:rPr>
                <w:rFonts w:cs="Times New Roman"/>
                <w:sz w:val="20"/>
                <w:szCs w:val="20"/>
              </w:rPr>
            </w:pPr>
            <w:r w:rsidRPr="008457F3">
              <w:rPr>
                <w:rFonts w:cs="Times New Roman"/>
                <w:sz w:val="20"/>
                <w:szCs w:val="20"/>
              </w:rPr>
              <w:t>The respondents were allegedly shot and injured by security personnel during a protest outside a mine owned by Tahoe Resources Inc. through its wholly-owned subsidiaries. The respondents commenced an action for damages against Tahoe in the Supreme Court of British Columbia. They pled direct and vicarious liability for battery and negligence, seeking pecuniary and punitive damages for all three causes of action. Tahoe is a reporting British Columbia company with a registered and records office in British Columbia, as required by statute. It has few other connections with British Columbia, and significant connections with Nevada and Guatemala. Tahoe conceded that British Columbia has jurisdiction over the claim but asked the court to decline to exercise that jurisdiction on the ground that Guatemala was the more appropriate forum.</w:t>
            </w:r>
          </w:p>
          <w:p w:rsidR="00E16FD1" w:rsidRPr="008457F3" w:rsidRDefault="00E16FD1" w:rsidP="00E16FD1">
            <w:pPr>
              <w:tabs>
                <w:tab w:val="left" w:pos="1022"/>
              </w:tabs>
              <w:jc w:val="both"/>
              <w:rPr>
                <w:rFonts w:cs="Times New Roman"/>
                <w:sz w:val="20"/>
                <w:szCs w:val="20"/>
              </w:rPr>
            </w:pPr>
          </w:p>
          <w:p w:rsidR="00E16FD1" w:rsidRPr="008457F3" w:rsidRDefault="00E16FD1" w:rsidP="00E16FD1">
            <w:pPr>
              <w:tabs>
                <w:tab w:val="left" w:pos="1022"/>
              </w:tabs>
              <w:jc w:val="both"/>
              <w:rPr>
                <w:rFonts w:cs="Times New Roman"/>
                <w:sz w:val="20"/>
                <w:szCs w:val="20"/>
              </w:rPr>
            </w:pPr>
            <w:r w:rsidRPr="008457F3">
              <w:rPr>
                <w:rFonts w:cs="Times New Roman"/>
                <w:sz w:val="20"/>
                <w:szCs w:val="20"/>
              </w:rPr>
              <w:t>Meanwhile, in Guatemala, the mine’s security manager was charged with assault, aggravated assault, and obstruction of justice, but no charges were brought against Tahoe or its subsidiary. Under Guatemalan law, civil complainants can be joined in a criminal proceeding, and six of the seven respondents were joined in the criminal proceeding against the security manager. Within that derivative proceeding, those respondents seek compensation.</w:t>
            </w:r>
          </w:p>
          <w:p w:rsidR="00E16FD1" w:rsidRPr="008457F3" w:rsidRDefault="00E16FD1" w:rsidP="00E16FD1">
            <w:pPr>
              <w:jc w:val="both"/>
              <w:rPr>
                <w:rFonts w:cs="Times New Roman"/>
                <w:sz w:val="20"/>
                <w:szCs w:val="20"/>
              </w:rPr>
            </w:pPr>
          </w:p>
          <w:p w:rsidR="00E16FD1" w:rsidRPr="008457F3" w:rsidRDefault="00E16FD1" w:rsidP="00E16FD1">
            <w:pPr>
              <w:jc w:val="both"/>
              <w:rPr>
                <w:rFonts w:cs="Times New Roman"/>
                <w:sz w:val="20"/>
                <w:szCs w:val="20"/>
              </w:rPr>
            </w:pPr>
            <w:r w:rsidRPr="008457F3">
              <w:rPr>
                <w:rFonts w:cs="Times New Roman"/>
                <w:sz w:val="20"/>
                <w:szCs w:val="20"/>
              </w:rPr>
              <w:t>The applications judge exercised her discretion to decline jurisdiction, allowed Tahoe’s application, and stayed the respondents’ action. The Court of Appeal admitted new evidence in relation to the criminal proceedings against the security manager and allowed the appeal.</w:t>
            </w:r>
          </w:p>
          <w:p w:rsidR="00E16FD1" w:rsidRPr="008457F3" w:rsidRDefault="00E16FD1" w:rsidP="00E16FD1">
            <w:pPr>
              <w:jc w:val="both"/>
              <w:rPr>
                <w:rFonts w:cs="Times New Roman"/>
                <w:sz w:val="20"/>
                <w:szCs w:val="20"/>
              </w:rPr>
            </w:pPr>
          </w:p>
        </w:tc>
      </w:tr>
      <w:tr w:rsidR="00E16FD1" w:rsidRPr="008457F3" w:rsidTr="00973F55">
        <w:tc>
          <w:tcPr>
            <w:tcW w:w="2429" w:type="pct"/>
            <w:gridSpan w:val="2"/>
          </w:tcPr>
          <w:p w:rsidR="00E16FD1" w:rsidRPr="008457F3" w:rsidRDefault="00E16FD1" w:rsidP="00E16FD1">
            <w:pPr>
              <w:jc w:val="both"/>
              <w:rPr>
                <w:rFonts w:cs="Times New Roman"/>
                <w:sz w:val="20"/>
                <w:szCs w:val="20"/>
              </w:rPr>
            </w:pPr>
            <w:r w:rsidRPr="008457F3">
              <w:rPr>
                <w:rFonts w:cs="Times New Roman"/>
                <w:sz w:val="20"/>
                <w:szCs w:val="20"/>
              </w:rPr>
              <w:t>November 9, 2015</w:t>
            </w:r>
          </w:p>
          <w:p w:rsidR="00E16FD1" w:rsidRPr="008457F3" w:rsidRDefault="00E16FD1" w:rsidP="00E16FD1">
            <w:pPr>
              <w:jc w:val="both"/>
              <w:rPr>
                <w:rFonts w:cs="Times New Roman"/>
                <w:sz w:val="20"/>
                <w:szCs w:val="20"/>
              </w:rPr>
            </w:pPr>
            <w:r w:rsidRPr="008457F3">
              <w:rPr>
                <w:rFonts w:cs="Times New Roman"/>
                <w:sz w:val="20"/>
                <w:szCs w:val="20"/>
              </w:rPr>
              <w:t>Supreme Court of British Columbia</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Gerow</w:t>
            </w:r>
            <w:proofErr w:type="spellEnd"/>
            <w:r w:rsidRPr="008457F3">
              <w:rPr>
                <w:rFonts w:cs="Times New Roman"/>
                <w:sz w:val="20"/>
                <w:szCs w:val="20"/>
              </w:rPr>
              <w:t xml:space="preserve"> J.)</w:t>
            </w:r>
          </w:p>
          <w:p w:rsidR="00E16FD1" w:rsidRPr="008457F3" w:rsidRDefault="00366C47" w:rsidP="00E16FD1">
            <w:pPr>
              <w:jc w:val="both"/>
              <w:rPr>
                <w:rFonts w:cs="Times New Roman"/>
                <w:sz w:val="20"/>
                <w:szCs w:val="20"/>
              </w:rPr>
            </w:pPr>
            <w:hyperlink r:id="rId62" w:history="1">
              <w:r w:rsidR="00E16FD1" w:rsidRPr="008457F3">
                <w:rPr>
                  <w:rStyle w:val="Hyperlink"/>
                  <w:rFonts w:cs="Times New Roman"/>
                  <w:sz w:val="20"/>
                  <w:szCs w:val="20"/>
                </w:rPr>
                <w:t>2015 BCSC 2045</w:t>
              </w:r>
            </w:hyperlink>
            <w:r w:rsidR="00E16FD1" w:rsidRPr="008457F3">
              <w:rPr>
                <w:rFonts w:cs="Times New Roman"/>
                <w:sz w:val="20"/>
                <w:szCs w:val="20"/>
              </w:rPr>
              <w:t xml:space="preserve"> </w:t>
            </w:r>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27" w:type="pct"/>
          </w:tcPr>
          <w:p w:rsidR="00E16FD1" w:rsidRPr="008457F3" w:rsidRDefault="00E16FD1" w:rsidP="00E16FD1">
            <w:pPr>
              <w:jc w:val="both"/>
              <w:rPr>
                <w:rFonts w:cs="Times New Roman"/>
                <w:sz w:val="20"/>
                <w:szCs w:val="20"/>
              </w:rPr>
            </w:pPr>
            <w:r w:rsidRPr="008457F3">
              <w:rPr>
                <w:rFonts w:cs="Times New Roman"/>
                <w:sz w:val="20"/>
                <w:szCs w:val="20"/>
              </w:rPr>
              <w:t>Action stayed on the basis that the Supreme Court of British Columbia declines to exercise its jurisdiction in this action</w:t>
            </w:r>
          </w:p>
        </w:tc>
      </w:tr>
      <w:tr w:rsidR="00E16FD1" w:rsidRPr="008457F3" w:rsidTr="00973F55">
        <w:tc>
          <w:tcPr>
            <w:tcW w:w="2429" w:type="pct"/>
            <w:gridSpan w:val="2"/>
          </w:tcPr>
          <w:p w:rsidR="00E16FD1" w:rsidRPr="008457F3" w:rsidRDefault="00E16FD1" w:rsidP="00E16FD1">
            <w:pPr>
              <w:jc w:val="both"/>
              <w:rPr>
                <w:rFonts w:cs="Times New Roman"/>
                <w:sz w:val="20"/>
                <w:szCs w:val="20"/>
              </w:rPr>
            </w:pPr>
            <w:r w:rsidRPr="008457F3">
              <w:rPr>
                <w:rFonts w:cs="Times New Roman"/>
                <w:sz w:val="20"/>
                <w:szCs w:val="20"/>
              </w:rPr>
              <w:t>January 26, 2017</w:t>
            </w:r>
          </w:p>
          <w:p w:rsidR="00E16FD1" w:rsidRPr="008457F3" w:rsidRDefault="00E16FD1" w:rsidP="00E16FD1">
            <w:pPr>
              <w:jc w:val="both"/>
              <w:rPr>
                <w:rFonts w:cs="Times New Roman"/>
                <w:sz w:val="20"/>
                <w:szCs w:val="20"/>
              </w:rPr>
            </w:pPr>
            <w:r w:rsidRPr="008457F3">
              <w:rPr>
                <w:rFonts w:cs="Times New Roman"/>
                <w:sz w:val="20"/>
                <w:szCs w:val="20"/>
              </w:rPr>
              <w:t xml:space="preserve">Court of Appeal for British Columbia </w:t>
            </w:r>
          </w:p>
          <w:p w:rsidR="00E16FD1" w:rsidRPr="008457F3" w:rsidRDefault="00E16FD1" w:rsidP="00E16FD1">
            <w:pPr>
              <w:jc w:val="both"/>
              <w:rPr>
                <w:rFonts w:cs="Times New Roman"/>
                <w:sz w:val="20"/>
                <w:szCs w:val="20"/>
              </w:rPr>
            </w:pPr>
            <w:r w:rsidRPr="008457F3">
              <w:rPr>
                <w:rFonts w:cs="Times New Roman"/>
                <w:sz w:val="20"/>
                <w:szCs w:val="20"/>
              </w:rPr>
              <w:t>(Vancouver)</w:t>
            </w:r>
          </w:p>
          <w:p w:rsidR="00E16FD1" w:rsidRPr="008457F3" w:rsidRDefault="00E16FD1" w:rsidP="00E16FD1">
            <w:pPr>
              <w:jc w:val="both"/>
              <w:rPr>
                <w:rFonts w:cs="Times New Roman"/>
                <w:sz w:val="20"/>
                <w:szCs w:val="20"/>
              </w:rPr>
            </w:pPr>
            <w:r w:rsidRPr="008457F3">
              <w:rPr>
                <w:rFonts w:cs="Times New Roman"/>
                <w:sz w:val="20"/>
                <w:szCs w:val="20"/>
              </w:rPr>
              <w:t>(</w:t>
            </w:r>
            <w:proofErr w:type="spellStart"/>
            <w:r w:rsidRPr="008457F3">
              <w:rPr>
                <w:rFonts w:cs="Times New Roman"/>
                <w:sz w:val="20"/>
                <w:szCs w:val="20"/>
              </w:rPr>
              <w:t>Groberman</w:t>
            </w:r>
            <w:proofErr w:type="spellEnd"/>
            <w:r w:rsidRPr="008457F3">
              <w:rPr>
                <w:rFonts w:cs="Times New Roman"/>
                <w:sz w:val="20"/>
                <w:szCs w:val="20"/>
              </w:rPr>
              <w:t>, Garson, Dickson JJ.A.)</w:t>
            </w:r>
          </w:p>
          <w:p w:rsidR="00E16FD1" w:rsidRPr="008457F3" w:rsidRDefault="00366C47" w:rsidP="00E16FD1">
            <w:pPr>
              <w:jc w:val="both"/>
              <w:rPr>
                <w:rFonts w:cs="Times New Roman"/>
                <w:sz w:val="20"/>
                <w:szCs w:val="20"/>
              </w:rPr>
            </w:pPr>
            <w:hyperlink r:id="rId63" w:history="1">
              <w:r w:rsidR="00E16FD1" w:rsidRPr="008457F3">
                <w:rPr>
                  <w:rStyle w:val="Hyperlink"/>
                  <w:rFonts w:cs="Times New Roman"/>
                  <w:sz w:val="20"/>
                  <w:szCs w:val="20"/>
                </w:rPr>
                <w:t>2017 BCCA 39</w:t>
              </w:r>
            </w:hyperlink>
          </w:p>
          <w:p w:rsidR="00E16FD1" w:rsidRPr="008457F3" w:rsidRDefault="00E16FD1" w:rsidP="00E16FD1">
            <w:pPr>
              <w:jc w:val="both"/>
              <w:rPr>
                <w:rFonts w:cs="Times New Roman"/>
                <w:sz w:val="20"/>
                <w:szCs w:val="20"/>
              </w:rPr>
            </w:pPr>
          </w:p>
        </w:tc>
        <w:tc>
          <w:tcPr>
            <w:tcW w:w="243" w:type="pct"/>
          </w:tcPr>
          <w:p w:rsidR="00E16FD1" w:rsidRPr="008457F3" w:rsidRDefault="00E16FD1" w:rsidP="00E16FD1">
            <w:pPr>
              <w:jc w:val="both"/>
              <w:rPr>
                <w:rFonts w:cs="Times New Roman"/>
                <w:sz w:val="20"/>
                <w:szCs w:val="20"/>
              </w:rPr>
            </w:pPr>
          </w:p>
        </w:tc>
        <w:tc>
          <w:tcPr>
            <w:tcW w:w="2327" w:type="pct"/>
          </w:tcPr>
          <w:p w:rsidR="00E16FD1" w:rsidRPr="008457F3" w:rsidRDefault="00E16FD1" w:rsidP="00E16FD1">
            <w:pPr>
              <w:jc w:val="both"/>
              <w:rPr>
                <w:rFonts w:cs="Times New Roman"/>
                <w:sz w:val="20"/>
                <w:szCs w:val="20"/>
              </w:rPr>
            </w:pPr>
            <w:r w:rsidRPr="008457F3">
              <w:rPr>
                <w:rFonts w:cs="Times New Roman"/>
                <w:sz w:val="20"/>
                <w:szCs w:val="20"/>
              </w:rPr>
              <w:t>Appeal allowed; application for stay of proceedings of British Columbia action dismissed; application to admit new evidence granted</w:t>
            </w:r>
          </w:p>
        </w:tc>
      </w:tr>
      <w:tr w:rsidR="00E16FD1" w:rsidRPr="008457F3" w:rsidTr="00973F55">
        <w:tc>
          <w:tcPr>
            <w:tcW w:w="2429" w:type="pct"/>
            <w:gridSpan w:val="2"/>
          </w:tcPr>
          <w:p w:rsidR="00E16FD1" w:rsidRPr="008457F3" w:rsidRDefault="00E16FD1" w:rsidP="00E16FD1">
            <w:pPr>
              <w:jc w:val="both"/>
              <w:rPr>
                <w:rFonts w:cs="Times New Roman"/>
                <w:sz w:val="20"/>
                <w:szCs w:val="20"/>
              </w:rPr>
            </w:pPr>
            <w:r w:rsidRPr="008457F3">
              <w:rPr>
                <w:rFonts w:cs="Times New Roman"/>
                <w:sz w:val="20"/>
                <w:szCs w:val="20"/>
              </w:rPr>
              <w:t>March 20, 2017</w:t>
            </w:r>
          </w:p>
          <w:p w:rsidR="00E16FD1" w:rsidRPr="008457F3" w:rsidRDefault="00E16FD1" w:rsidP="00E16FD1">
            <w:pPr>
              <w:jc w:val="both"/>
              <w:rPr>
                <w:rFonts w:cs="Times New Roman"/>
                <w:sz w:val="20"/>
                <w:szCs w:val="20"/>
              </w:rPr>
            </w:pPr>
            <w:r w:rsidRPr="008457F3">
              <w:rPr>
                <w:rFonts w:cs="Times New Roman"/>
                <w:sz w:val="20"/>
                <w:szCs w:val="20"/>
              </w:rPr>
              <w:t>Supreme Court of Canada</w:t>
            </w:r>
          </w:p>
        </w:tc>
        <w:tc>
          <w:tcPr>
            <w:tcW w:w="243" w:type="pct"/>
          </w:tcPr>
          <w:p w:rsidR="00E16FD1" w:rsidRPr="008457F3" w:rsidRDefault="00E16FD1" w:rsidP="00E16FD1">
            <w:pPr>
              <w:jc w:val="both"/>
              <w:rPr>
                <w:rFonts w:cs="Times New Roman"/>
                <w:sz w:val="20"/>
                <w:szCs w:val="20"/>
              </w:rPr>
            </w:pPr>
          </w:p>
        </w:tc>
        <w:tc>
          <w:tcPr>
            <w:tcW w:w="2327" w:type="pct"/>
          </w:tcPr>
          <w:p w:rsidR="00E16FD1" w:rsidRPr="008457F3" w:rsidRDefault="00E16FD1" w:rsidP="00E16FD1">
            <w:pPr>
              <w:jc w:val="both"/>
              <w:rPr>
                <w:rFonts w:cs="Times New Roman"/>
                <w:sz w:val="20"/>
                <w:szCs w:val="20"/>
              </w:rPr>
            </w:pPr>
            <w:r w:rsidRPr="008457F3">
              <w:rPr>
                <w:rFonts w:cs="Times New Roman"/>
                <w:sz w:val="20"/>
                <w:szCs w:val="20"/>
              </w:rPr>
              <w:t>Application for leave to appeal filed</w:t>
            </w:r>
          </w:p>
          <w:p w:rsidR="00E16FD1" w:rsidRPr="008457F3" w:rsidRDefault="00E16FD1" w:rsidP="00E16FD1">
            <w:pPr>
              <w:jc w:val="both"/>
              <w:rPr>
                <w:rFonts w:cs="Times New Roman"/>
                <w:sz w:val="20"/>
                <w:szCs w:val="20"/>
              </w:rPr>
            </w:pPr>
          </w:p>
        </w:tc>
      </w:tr>
    </w:tbl>
    <w:p w:rsidR="00E16FD1" w:rsidRPr="008457F3" w:rsidRDefault="00366C47" w:rsidP="00E16FD1">
      <w:pPr>
        <w:jc w:val="both"/>
        <w:rPr>
          <w:rFonts w:cs="Times New Roman"/>
          <w:sz w:val="20"/>
          <w:szCs w:val="20"/>
        </w:rPr>
      </w:pPr>
      <w:r>
        <w:rPr>
          <w:sz w:val="20"/>
          <w:szCs w:val="20"/>
        </w:rPr>
        <w:pict>
          <v:rect id="_x0000_i1068" style="width:2in;height:1pt" o:hrpct="0" o:hralign="center" o:hrstd="t" o:hrnoshade="t" o:hr="t" fillcolor="black [3213]" stroked="f"/>
        </w:pict>
      </w:r>
    </w:p>
    <w:p w:rsidR="00E16FD1" w:rsidRPr="008457F3" w:rsidRDefault="00E16FD1" w:rsidP="00E16FD1">
      <w:pPr>
        <w:jc w:val="both"/>
        <w:rPr>
          <w:rFonts w:cs="Times New Roman"/>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E16FD1" w:rsidRPr="00306CB3" w:rsidTr="00E16FD1">
        <w:tc>
          <w:tcPr>
            <w:tcW w:w="543" w:type="pct"/>
          </w:tcPr>
          <w:p w:rsidR="00E16FD1" w:rsidRPr="008457F3" w:rsidRDefault="00E16FD1" w:rsidP="00E16FD1">
            <w:pPr>
              <w:jc w:val="both"/>
              <w:rPr>
                <w:rFonts w:cs="Times New Roman"/>
                <w:sz w:val="20"/>
                <w:szCs w:val="20"/>
                <w:lang w:val="fr-CA"/>
              </w:rPr>
            </w:pPr>
            <w:r w:rsidRPr="008457F3">
              <w:rPr>
                <w:rStyle w:val="SCCFileNumberChar"/>
                <w:sz w:val="20"/>
                <w:szCs w:val="20"/>
                <w:lang w:val="fr-CA"/>
              </w:rPr>
              <w:t>37492</w:t>
            </w:r>
          </w:p>
        </w:tc>
        <w:tc>
          <w:tcPr>
            <w:tcW w:w="4457" w:type="pct"/>
            <w:gridSpan w:val="3"/>
          </w:tcPr>
          <w:p w:rsidR="001B014C" w:rsidRDefault="001B014C" w:rsidP="00E16FD1">
            <w:pPr>
              <w:jc w:val="both"/>
              <w:rPr>
                <w:rFonts w:eastAsia="Calibri" w:cs="Times New Roman"/>
                <w:b/>
                <w:sz w:val="20"/>
                <w:szCs w:val="20"/>
                <w:lang w:val="fr-CA"/>
              </w:rPr>
            </w:pPr>
            <w:proofErr w:type="spellStart"/>
            <w:r w:rsidRPr="001B014C">
              <w:rPr>
                <w:rFonts w:eastAsia="Calibri" w:cs="Times New Roman"/>
                <w:b/>
                <w:sz w:val="20"/>
                <w:szCs w:val="20"/>
                <w:lang w:val="fr-CA"/>
              </w:rPr>
              <w:t>Tahoe</w:t>
            </w:r>
            <w:proofErr w:type="spellEnd"/>
            <w:r w:rsidRPr="001B014C">
              <w:rPr>
                <w:rFonts w:eastAsia="Calibri" w:cs="Times New Roman"/>
                <w:b/>
                <w:sz w:val="20"/>
                <w:szCs w:val="20"/>
                <w:lang w:val="fr-CA"/>
              </w:rPr>
              <w:t xml:space="preserve"> </w:t>
            </w:r>
            <w:proofErr w:type="spellStart"/>
            <w:r w:rsidRPr="001B014C">
              <w:rPr>
                <w:rFonts w:eastAsia="Calibri" w:cs="Times New Roman"/>
                <w:b/>
                <w:sz w:val="20"/>
                <w:szCs w:val="20"/>
                <w:lang w:val="fr-CA"/>
              </w:rPr>
              <w:t>Resources</w:t>
            </w:r>
            <w:proofErr w:type="spellEnd"/>
            <w:r w:rsidRPr="001B014C">
              <w:rPr>
                <w:rFonts w:eastAsia="Calibri" w:cs="Times New Roman"/>
                <w:b/>
                <w:sz w:val="20"/>
                <w:szCs w:val="20"/>
                <w:lang w:val="fr-CA"/>
              </w:rPr>
              <w:t xml:space="preserve"> Inc. c. Adolfo </w:t>
            </w:r>
            <w:proofErr w:type="spellStart"/>
            <w:r w:rsidRPr="001B014C">
              <w:rPr>
                <w:rFonts w:eastAsia="Calibri" w:cs="Times New Roman"/>
                <w:b/>
                <w:sz w:val="20"/>
                <w:szCs w:val="20"/>
                <w:lang w:val="fr-CA"/>
              </w:rPr>
              <w:t>Agustin</w:t>
            </w:r>
            <w:proofErr w:type="spellEnd"/>
            <w:r w:rsidRPr="001B014C">
              <w:rPr>
                <w:rFonts w:eastAsia="Calibri" w:cs="Times New Roman"/>
                <w:b/>
                <w:sz w:val="20"/>
                <w:szCs w:val="20"/>
                <w:lang w:val="fr-CA"/>
              </w:rPr>
              <w:t xml:space="preserve"> Garcia, Luis Fernando Garcia </w:t>
            </w:r>
            <w:proofErr w:type="spellStart"/>
            <w:r w:rsidRPr="001B014C">
              <w:rPr>
                <w:rFonts w:eastAsia="Calibri" w:cs="Times New Roman"/>
                <w:b/>
                <w:sz w:val="20"/>
                <w:szCs w:val="20"/>
                <w:lang w:val="fr-CA"/>
              </w:rPr>
              <w:t>Monroy</w:t>
            </w:r>
            <w:proofErr w:type="spellEnd"/>
            <w:r w:rsidRPr="001B014C">
              <w:rPr>
                <w:rFonts w:eastAsia="Calibri" w:cs="Times New Roman"/>
                <w:b/>
                <w:sz w:val="20"/>
                <w:szCs w:val="20"/>
                <w:lang w:val="fr-CA"/>
              </w:rPr>
              <w:t xml:space="preserve">, Erick Fernando Castillo Pérez, </w:t>
            </w:r>
            <w:proofErr w:type="spellStart"/>
            <w:r w:rsidRPr="001B014C">
              <w:rPr>
                <w:rFonts w:eastAsia="Calibri" w:cs="Times New Roman"/>
                <w:b/>
                <w:sz w:val="20"/>
                <w:szCs w:val="20"/>
                <w:lang w:val="fr-CA"/>
              </w:rPr>
              <w:t>Artemio</w:t>
            </w:r>
            <w:proofErr w:type="spellEnd"/>
            <w:r w:rsidRPr="001B014C">
              <w:rPr>
                <w:rFonts w:eastAsia="Calibri" w:cs="Times New Roman"/>
                <w:b/>
                <w:sz w:val="20"/>
                <w:szCs w:val="20"/>
                <w:lang w:val="fr-CA"/>
              </w:rPr>
              <w:t xml:space="preserve"> Humberto Castillo Herrera, </w:t>
            </w:r>
            <w:proofErr w:type="spellStart"/>
            <w:r w:rsidRPr="001B014C">
              <w:rPr>
                <w:rFonts w:eastAsia="Calibri" w:cs="Times New Roman"/>
                <w:b/>
                <w:sz w:val="20"/>
                <w:szCs w:val="20"/>
                <w:lang w:val="fr-CA"/>
              </w:rPr>
              <w:t>Wilmer</w:t>
            </w:r>
            <w:proofErr w:type="spellEnd"/>
            <w:r w:rsidRPr="001B014C">
              <w:rPr>
                <w:rFonts w:eastAsia="Calibri" w:cs="Times New Roman"/>
                <w:b/>
                <w:sz w:val="20"/>
                <w:szCs w:val="20"/>
                <w:lang w:val="fr-CA"/>
              </w:rPr>
              <w:t xml:space="preserve"> Francisco Pérez Martinez, Noé </w:t>
            </w:r>
            <w:proofErr w:type="spellStart"/>
            <w:r w:rsidRPr="001B014C">
              <w:rPr>
                <w:rFonts w:eastAsia="Calibri" w:cs="Times New Roman"/>
                <w:b/>
                <w:sz w:val="20"/>
                <w:szCs w:val="20"/>
                <w:lang w:val="fr-CA"/>
              </w:rPr>
              <w:t>Aguilar</w:t>
            </w:r>
            <w:proofErr w:type="spellEnd"/>
            <w:r w:rsidRPr="001B014C">
              <w:rPr>
                <w:rFonts w:eastAsia="Calibri" w:cs="Times New Roman"/>
                <w:b/>
                <w:sz w:val="20"/>
                <w:szCs w:val="20"/>
                <w:lang w:val="fr-CA"/>
              </w:rPr>
              <w:t xml:space="preserve"> Castillo et </w:t>
            </w:r>
            <w:proofErr w:type="spellStart"/>
            <w:r w:rsidRPr="001B014C">
              <w:rPr>
                <w:rFonts w:eastAsia="Calibri" w:cs="Times New Roman"/>
                <w:b/>
                <w:sz w:val="20"/>
                <w:szCs w:val="20"/>
                <w:lang w:val="fr-CA"/>
              </w:rPr>
              <w:t>Misael</w:t>
            </w:r>
            <w:proofErr w:type="spellEnd"/>
            <w:r w:rsidRPr="001B014C">
              <w:rPr>
                <w:rFonts w:eastAsia="Calibri" w:cs="Times New Roman"/>
                <w:b/>
                <w:sz w:val="20"/>
                <w:szCs w:val="20"/>
                <w:lang w:val="fr-CA"/>
              </w:rPr>
              <w:t xml:space="preserve"> </w:t>
            </w:r>
            <w:proofErr w:type="spellStart"/>
            <w:r w:rsidRPr="001B014C">
              <w:rPr>
                <w:rFonts w:eastAsia="Calibri" w:cs="Times New Roman"/>
                <w:b/>
                <w:sz w:val="20"/>
                <w:szCs w:val="20"/>
                <w:lang w:val="fr-CA"/>
              </w:rPr>
              <w:t>Eberto</w:t>
            </w:r>
            <w:proofErr w:type="spellEnd"/>
            <w:r w:rsidRPr="001B014C">
              <w:rPr>
                <w:rFonts w:eastAsia="Calibri" w:cs="Times New Roman"/>
                <w:b/>
                <w:sz w:val="20"/>
                <w:szCs w:val="20"/>
                <w:lang w:val="fr-CA"/>
              </w:rPr>
              <w:t xml:space="preserve"> Martinez </w:t>
            </w:r>
            <w:proofErr w:type="spellStart"/>
            <w:r w:rsidRPr="001B014C">
              <w:rPr>
                <w:rFonts w:eastAsia="Calibri" w:cs="Times New Roman"/>
                <w:b/>
                <w:sz w:val="20"/>
                <w:szCs w:val="20"/>
                <w:lang w:val="fr-CA"/>
              </w:rPr>
              <w:t>Sasvin</w:t>
            </w:r>
            <w:proofErr w:type="spellEnd"/>
            <w:r w:rsidRPr="001B014C">
              <w:rPr>
                <w:rFonts w:eastAsia="Calibri" w:cs="Times New Roman"/>
                <w:b/>
                <w:sz w:val="20"/>
                <w:szCs w:val="20"/>
                <w:lang w:val="fr-CA"/>
              </w:rPr>
              <w:t xml:space="preserve"> </w:t>
            </w:r>
          </w:p>
          <w:p w:rsidR="00E16FD1" w:rsidRPr="008457F3" w:rsidRDefault="00E16FD1" w:rsidP="00E16FD1">
            <w:pPr>
              <w:jc w:val="both"/>
              <w:rPr>
                <w:rFonts w:cs="Times New Roman"/>
                <w:sz w:val="20"/>
                <w:szCs w:val="20"/>
                <w:lang w:val="fr-CA"/>
              </w:rPr>
            </w:pPr>
            <w:r w:rsidRPr="008457F3">
              <w:rPr>
                <w:rFonts w:cs="Times New Roman"/>
                <w:sz w:val="20"/>
                <w:szCs w:val="20"/>
                <w:lang w:val="fr-CA"/>
              </w:rPr>
              <w:t>(C.-B.) (Civile) (sur autorisation)</w:t>
            </w:r>
          </w:p>
        </w:tc>
      </w:tr>
      <w:tr w:rsidR="00BC2EC1" w:rsidRPr="00306CB3" w:rsidTr="00E16FD1">
        <w:tc>
          <w:tcPr>
            <w:tcW w:w="543" w:type="pct"/>
          </w:tcPr>
          <w:p w:rsidR="00BC2EC1" w:rsidRPr="008457F3" w:rsidRDefault="00BC2EC1" w:rsidP="00E16FD1">
            <w:pPr>
              <w:jc w:val="both"/>
              <w:rPr>
                <w:rStyle w:val="SCCFileNumberChar"/>
                <w:sz w:val="20"/>
                <w:szCs w:val="20"/>
                <w:lang w:val="fr-CA"/>
              </w:rPr>
            </w:pPr>
            <w:r>
              <w:rPr>
                <w:rStyle w:val="SCCFileNumberChar"/>
                <w:sz w:val="20"/>
                <w:szCs w:val="20"/>
                <w:lang w:val="fr-CA"/>
              </w:rPr>
              <w:t>Coram :</w:t>
            </w:r>
          </w:p>
        </w:tc>
        <w:tc>
          <w:tcPr>
            <w:tcW w:w="4457" w:type="pct"/>
            <w:gridSpan w:val="3"/>
          </w:tcPr>
          <w:p w:rsidR="001B014C" w:rsidRPr="00243ADA" w:rsidRDefault="001B014C" w:rsidP="001B01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eastAsiaTheme="minorEastAsia" w:cs="Times New Roman"/>
                <w:sz w:val="20"/>
                <w:szCs w:val="20"/>
                <w:lang w:val="fr-CA" w:eastAsia="en-CA"/>
              </w:rPr>
            </w:pPr>
            <w:r w:rsidRPr="00243ADA">
              <w:rPr>
                <w:rFonts w:eastAsiaTheme="minorEastAsia" w:cs="Times New Roman"/>
                <w:sz w:val="20"/>
                <w:szCs w:val="20"/>
                <w:lang w:val="fr-FR" w:eastAsia="en-CA"/>
              </w:rPr>
              <w:t xml:space="preserve">La juge en chef </w:t>
            </w:r>
            <w:proofErr w:type="spellStart"/>
            <w:r w:rsidRPr="00243ADA">
              <w:rPr>
                <w:rFonts w:eastAsiaTheme="minorEastAsia" w:cs="Times New Roman"/>
                <w:sz w:val="20"/>
                <w:szCs w:val="20"/>
                <w:lang w:val="fr-FR" w:eastAsia="en-CA"/>
              </w:rPr>
              <w:t>McLachlin</w:t>
            </w:r>
            <w:proofErr w:type="spellEnd"/>
            <w:r w:rsidRPr="00243ADA">
              <w:rPr>
                <w:rFonts w:eastAsiaTheme="minorEastAsia" w:cs="Times New Roman"/>
                <w:sz w:val="20"/>
                <w:szCs w:val="20"/>
                <w:lang w:val="fr-FR" w:eastAsia="en-CA"/>
              </w:rPr>
              <w:t xml:space="preserve"> et les juges Abella, </w:t>
            </w:r>
            <w:proofErr w:type="spellStart"/>
            <w:r w:rsidRPr="00243ADA">
              <w:rPr>
                <w:rFonts w:eastAsiaTheme="minorEastAsia" w:cs="Times New Roman"/>
                <w:sz w:val="20"/>
                <w:szCs w:val="20"/>
                <w:lang w:val="fr-FR" w:eastAsia="en-CA"/>
              </w:rPr>
              <w:t>Moldaver</w:t>
            </w:r>
            <w:proofErr w:type="spellEnd"/>
            <w:r w:rsidRPr="00243ADA">
              <w:rPr>
                <w:rFonts w:eastAsiaTheme="minorEastAsia" w:cs="Times New Roman"/>
                <w:sz w:val="20"/>
                <w:szCs w:val="20"/>
                <w:lang w:val="fr-FR" w:eastAsia="en-CA"/>
              </w:rPr>
              <w:t xml:space="preserve">, </w:t>
            </w:r>
            <w:proofErr w:type="spellStart"/>
            <w:r w:rsidRPr="00243ADA">
              <w:rPr>
                <w:rFonts w:eastAsiaTheme="minorEastAsia" w:cs="Times New Roman"/>
                <w:sz w:val="20"/>
                <w:szCs w:val="20"/>
                <w:lang w:val="fr-FR" w:eastAsia="en-CA"/>
              </w:rPr>
              <w:t>Karakatsanis</w:t>
            </w:r>
            <w:proofErr w:type="spellEnd"/>
            <w:r w:rsidRPr="00243ADA">
              <w:rPr>
                <w:rFonts w:eastAsiaTheme="minorEastAsia" w:cs="Times New Roman"/>
                <w:sz w:val="20"/>
                <w:szCs w:val="20"/>
                <w:lang w:val="fr-FR" w:eastAsia="en-CA"/>
              </w:rPr>
              <w:t>, Wagner, Gascon, Côté, Brown et Rowe</w:t>
            </w:r>
          </w:p>
          <w:p w:rsidR="00BC2EC1" w:rsidRPr="00BC2EC1" w:rsidRDefault="00BC2EC1" w:rsidP="00E16FD1">
            <w:pPr>
              <w:pStyle w:val="SCCLsocParty"/>
              <w:jc w:val="both"/>
              <w:rPr>
                <w:sz w:val="20"/>
                <w:szCs w:val="20"/>
              </w:rPr>
            </w:pPr>
          </w:p>
        </w:tc>
      </w:tr>
      <w:tr w:rsidR="00BC2EC1" w:rsidRPr="00306CB3" w:rsidTr="00BC2EC1">
        <w:tc>
          <w:tcPr>
            <w:tcW w:w="5000" w:type="pct"/>
            <w:gridSpan w:val="4"/>
          </w:tcPr>
          <w:p w:rsidR="001B014C" w:rsidRDefault="001B014C" w:rsidP="001B014C">
            <w:pPr>
              <w:rPr>
                <w:sz w:val="20"/>
                <w:szCs w:val="20"/>
                <w:lang w:val="fr-CA"/>
              </w:rPr>
            </w:pPr>
            <w:r w:rsidRPr="00243ADA">
              <w:rPr>
                <w:sz w:val="20"/>
                <w:szCs w:val="20"/>
                <w:lang w:val="fr-CA"/>
              </w:rPr>
              <w:t xml:space="preserve">La demande d’autorisation d’appel de l’arrêt de la Cour d’appel de la Colombie-Britannique (Vancouver), numéro CA43295, 2017 BCCA 39, daté du 26 janvier 2017, est rejetée avec dépens. </w:t>
            </w:r>
          </w:p>
          <w:p w:rsidR="001B014C" w:rsidRPr="001B014C" w:rsidRDefault="001B014C" w:rsidP="001B014C">
            <w:pPr>
              <w:rPr>
                <w:lang w:val="fr-CA"/>
              </w:rPr>
            </w:pP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Droit international privé — </w:t>
            </w:r>
            <w:r w:rsidRPr="008457F3">
              <w:rPr>
                <w:rFonts w:cs="Times New Roman"/>
                <w:i/>
                <w:sz w:val="20"/>
                <w:szCs w:val="20"/>
                <w:lang w:val="fr-CA"/>
              </w:rPr>
              <w:t xml:space="preserve">Forum non </w:t>
            </w:r>
            <w:proofErr w:type="spellStart"/>
            <w:r w:rsidRPr="008457F3">
              <w:rPr>
                <w:rFonts w:cs="Times New Roman"/>
                <w:i/>
                <w:sz w:val="20"/>
                <w:szCs w:val="20"/>
                <w:lang w:val="fr-CA"/>
              </w:rPr>
              <w:t>conveniens</w:t>
            </w:r>
            <w:proofErr w:type="spellEnd"/>
            <w:r w:rsidRPr="008457F3">
              <w:rPr>
                <w:rFonts w:cs="Times New Roman"/>
                <w:sz w:val="20"/>
                <w:szCs w:val="20"/>
                <w:lang w:val="fr-CA"/>
              </w:rPr>
              <w:t xml:space="preserve"> — Nouvel élément de preuve — Accusations criminelles portées dans un pays étranger — Les intimés ont été joints comme plaignants civils dans une instance criminelle étrangère — Les intimés ont voulu intenter une action civile en Colombie-Britannique — Allégations d’injustice et de corruption dans le système juridique étranger — Possibilité de faire une enquête préalable dans le système juridique étranger — Le </w:t>
            </w:r>
            <w:r w:rsidRPr="008457F3">
              <w:rPr>
                <w:rFonts w:cs="Times New Roman"/>
                <w:sz w:val="20"/>
                <w:szCs w:val="20"/>
                <w:lang w:val="fr-CA"/>
              </w:rPr>
              <w:lastRenderedPageBreak/>
              <w:t>délai de prescription du dépôt d’une action civile est échu dans le pays étranger — Présentation de nouveaux éléments de preuve à propos de l’instance criminelle — Comment les tribunaux doivent-ils évaluer les allégations d’injustice et de corruption dans un système juridique étranger? — Quelle est la norme de contrôle applicable aux conclusions du droit étranger? — Quelle est la pertinence d’un délai de prescription étranger échu?</w:t>
            </w:r>
          </w:p>
        </w:tc>
      </w:tr>
      <w:tr w:rsidR="00E16FD1" w:rsidRPr="00306CB3" w:rsidTr="00E16FD1">
        <w:tc>
          <w:tcPr>
            <w:tcW w:w="5000" w:type="pct"/>
            <w:gridSpan w:val="4"/>
          </w:tcPr>
          <w:p w:rsidR="00E16FD1" w:rsidRPr="008457F3" w:rsidRDefault="00E16FD1" w:rsidP="00E16FD1">
            <w:pPr>
              <w:jc w:val="both"/>
              <w:rPr>
                <w:rFonts w:cs="Times New Roman"/>
                <w:sz w:val="20"/>
                <w:szCs w:val="20"/>
                <w:lang w:val="fr-CA"/>
              </w:rPr>
            </w:pPr>
          </w:p>
        </w:tc>
      </w:tr>
      <w:tr w:rsidR="00E16FD1" w:rsidRPr="00306CB3" w:rsidTr="00E16FD1">
        <w:tc>
          <w:tcPr>
            <w:tcW w:w="5000" w:type="pct"/>
            <w:gridSpan w:val="4"/>
          </w:tcPr>
          <w:p w:rsidR="00E16FD1" w:rsidRPr="008457F3" w:rsidRDefault="00E16FD1" w:rsidP="00E16FD1">
            <w:pPr>
              <w:tabs>
                <w:tab w:val="left" w:pos="1022"/>
              </w:tabs>
              <w:jc w:val="both"/>
              <w:rPr>
                <w:rFonts w:cs="Times New Roman"/>
                <w:sz w:val="20"/>
                <w:szCs w:val="20"/>
                <w:lang w:val="fr-CA"/>
              </w:rPr>
            </w:pPr>
            <w:r w:rsidRPr="008457F3">
              <w:rPr>
                <w:rFonts w:cs="Times New Roman"/>
                <w:sz w:val="20"/>
                <w:szCs w:val="20"/>
                <w:lang w:val="fr-CA"/>
              </w:rPr>
              <w:t xml:space="preserve">Il est allégué que les intimés ont été atteints par des projectiles d’armes à feu et blessés par des employés de sécurité au cours d’une manifestation à l’extérieur d’une mine appartenant à </w:t>
            </w:r>
            <w:proofErr w:type="spellStart"/>
            <w:r w:rsidRPr="008457F3">
              <w:rPr>
                <w:rFonts w:cs="Times New Roman"/>
                <w:sz w:val="20"/>
                <w:szCs w:val="20"/>
                <w:lang w:val="fr-CA"/>
              </w:rPr>
              <w:t>Tahoe</w:t>
            </w:r>
            <w:proofErr w:type="spellEnd"/>
            <w:r w:rsidRPr="008457F3">
              <w:rPr>
                <w:rFonts w:cs="Times New Roman"/>
                <w:sz w:val="20"/>
                <w:szCs w:val="20"/>
                <w:lang w:val="fr-CA"/>
              </w:rPr>
              <w:t xml:space="preserve"> </w:t>
            </w:r>
            <w:proofErr w:type="spellStart"/>
            <w:r w:rsidRPr="008457F3">
              <w:rPr>
                <w:rFonts w:cs="Times New Roman"/>
                <w:sz w:val="20"/>
                <w:szCs w:val="20"/>
                <w:lang w:val="fr-CA"/>
              </w:rPr>
              <w:t>Resources</w:t>
            </w:r>
            <w:proofErr w:type="spellEnd"/>
            <w:r w:rsidRPr="008457F3">
              <w:rPr>
                <w:rFonts w:cs="Times New Roman"/>
                <w:sz w:val="20"/>
                <w:szCs w:val="20"/>
                <w:lang w:val="fr-CA"/>
              </w:rPr>
              <w:t xml:space="preserve"> Inc. par ses filiales en propriété exclusive. Les intimés ont intenté une action en dommages-intérêts contre </w:t>
            </w:r>
            <w:proofErr w:type="spellStart"/>
            <w:r w:rsidRPr="008457F3">
              <w:rPr>
                <w:rFonts w:cs="Times New Roman"/>
                <w:sz w:val="20"/>
                <w:szCs w:val="20"/>
                <w:lang w:val="fr-CA"/>
              </w:rPr>
              <w:t>Tahoe</w:t>
            </w:r>
            <w:proofErr w:type="spellEnd"/>
            <w:r w:rsidRPr="008457F3">
              <w:rPr>
                <w:rFonts w:cs="Times New Roman"/>
                <w:sz w:val="20"/>
                <w:szCs w:val="20"/>
                <w:lang w:val="fr-CA"/>
              </w:rPr>
              <w:t xml:space="preserve"> en Cour suprême de la Colombie-Britannique. Ils ont plaidé la responsabilité directe et la responsabilité du fait d’autrui pour batterie et négligence, sollicitant des dommages-intérêts pécuniaires et punitifs pour les trois causes d’action. </w:t>
            </w:r>
            <w:proofErr w:type="spellStart"/>
            <w:r w:rsidRPr="008457F3">
              <w:rPr>
                <w:rFonts w:cs="Times New Roman"/>
                <w:sz w:val="20"/>
                <w:szCs w:val="20"/>
                <w:lang w:val="fr-CA"/>
              </w:rPr>
              <w:t>Tahoe</w:t>
            </w:r>
            <w:proofErr w:type="spellEnd"/>
            <w:r w:rsidRPr="008457F3">
              <w:rPr>
                <w:rFonts w:cs="Times New Roman"/>
                <w:sz w:val="20"/>
                <w:szCs w:val="20"/>
                <w:lang w:val="fr-CA"/>
              </w:rPr>
              <w:t xml:space="preserve"> est une société par actions déclarante de la Colombie-Britannique ayant un siège social dans cette province comme le prescrit la loi. </w:t>
            </w:r>
            <w:proofErr w:type="spellStart"/>
            <w:r w:rsidRPr="008457F3">
              <w:rPr>
                <w:rFonts w:cs="Times New Roman"/>
                <w:sz w:val="20"/>
                <w:szCs w:val="20"/>
                <w:lang w:val="fr-CA"/>
              </w:rPr>
              <w:t>Tahoe</w:t>
            </w:r>
            <w:proofErr w:type="spellEnd"/>
            <w:r w:rsidRPr="008457F3">
              <w:rPr>
                <w:rFonts w:cs="Times New Roman"/>
                <w:sz w:val="20"/>
                <w:szCs w:val="20"/>
                <w:lang w:val="fr-CA"/>
              </w:rPr>
              <w:t xml:space="preserve"> n’a pratiquement pas d’autres liens avec la Colombie-Britannique, mais a des liens importants avec le Nevada et le Guatemala. </w:t>
            </w:r>
            <w:proofErr w:type="spellStart"/>
            <w:r w:rsidRPr="008457F3">
              <w:rPr>
                <w:rFonts w:cs="Times New Roman"/>
                <w:sz w:val="20"/>
                <w:szCs w:val="20"/>
                <w:lang w:val="fr-CA"/>
              </w:rPr>
              <w:t>Tahoe</w:t>
            </w:r>
            <w:proofErr w:type="spellEnd"/>
            <w:r w:rsidRPr="008457F3">
              <w:rPr>
                <w:rFonts w:cs="Times New Roman"/>
                <w:sz w:val="20"/>
                <w:szCs w:val="20"/>
                <w:lang w:val="fr-CA"/>
              </w:rPr>
              <w:t xml:space="preserve"> a reconnu que la Colombie-Britannique avait compétence à l’égard de la demande, mais a demandé au tribunal de refuser d’exercer cette compétence au motif que le Guatemala était le ressort le plus approprié.</w:t>
            </w:r>
          </w:p>
          <w:p w:rsidR="00E16FD1" w:rsidRPr="008457F3" w:rsidRDefault="00E16FD1" w:rsidP="00E16FD1">
            <w:pPr>
              <w:tabs>
                <w:tab w:val="left" w:pos="1022"/>
              </w:tabs>
              <w:jc w:val="both"/>
              <w:rPr>
                <w:rFonts w:cs="Times New Roman"/>
                <w:sz w:val="20"/>
                <w:szCs w:val="20"/>
                <w:lang w:val="fr-CA"/>
              </w:rPr>
            </w:pPr>
          </w:p>
          <w:p w:rsidR="00E16FD1" w:rsidRPr="008457F3" w:rsidRDefault="00E16FD1" w:rsidP="00E16FD1">
            <w:pPr>
              <w:tabs>
                <w:tab w:val="left" w:pos="1022"/>
              </w:tabs>
              <w:jc w:val="both"/>
              <w:rPr>
                <w:rFonts w:cs="Times New Roman"/>
                <w:sz w:val="20"/>
                <w:szCs w:val="20"/>
                <w:lang w:val="fr-CA"/>
              </w:rPr>
            </w:pPr>
            <w:r w:rsidRPr="008457F3">
              <w:rPr>
                <w:rFonts w:cs="Times New Roman"/>
                <w:sz w:val="20"/>
                <w:szCs w:val="20"/>
                <w:lang w:val="fr-CA"/>
              </w:rPr>
              <w:t xml:space="preserve">Entretemps, au Guatemala, un directeur de la sécurité de la mine a été accusé de voies de fait, de voies de fait graves et d’entrave à la justice, mais aucune accusation n’a été portée contre </w:t>
            </w:r>
            <w:proofErr w:type="spellStart"/>
            <w:r w:rsidRPr="008457F3">
              <w:rPr>
                <w:rFonts w:cs="Times New Roman"/>
                <w:sz w:val="20"/>
                <w:szCs w:val="20"/>
                <w:lang w:val="fr-CA"/>
              </w:rPr>
              <w:t>Tahoe</w:t>
            </w:r>
            <w:proofErr w:type="spellEnd"/>
            <w:r w:rsidRPr="008457F3">
              <w:rPr>
                <w:rFonts w:cs="Times New Roman"/>
                <w:sz w:val="20"/>
                <w:szCs w:val="20"/>
                <w:lang w:val="fr-CA"/>
              </w:rPr>
              <w:t xml:space="preserve"> ou sa filiale. En vertu du droit guatémaltèque, des plaignants civils peuvent être joints comme parties dans une instance criminelle et six des sept intimés ont été joints comme parties l’instance criminelle contre le directeur de la sécurité. Dans le cadre de cette instance dérivée, ces intimés demandent une indemnisation.</w:t>
            </w:r>
          </w:p>
          <w:p w:rsidR="00E16FD1" w:rsidRPr="008457F3" w:rsidRDefault="00E16FD1" w:rsidP="00E16FD1">
            <w:pPr>
              <w:jc w:val="both"/>
              <w:rPr>
                <w:rFonts w:cs="Times New Roman"/>
                <w:sz w:val="20"/>
                <w:szCs w:val="20"/>
                <w:lang w:val="fr-CA"/>
              </w:rPr>
            </w:pP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La juge de première instance a exercé son pouvoir discrétionnaire de se déclarer incompétente, accueilli la demande de </w:t>
            </w:r>
            <w:proofErr w:type="spellStart"/>
            <w:r w:rsidRPr="008457F3">
              <w:rPr>
                <w:rFonts w:cs="Times New Roman"/>
                <w:sz w:val="20"/>
                <w:szCs w:val="20"/>
                <w:lang w:val="fr-CA"/>
              </w:rPr>
              <w:t>Tahoe</w:t>
            </w:r>
            <w:proofErr w:type="spellEnd"/>
            <w:r w:rsidRPr="008457F3">
              <w:rPr>
                <w:rFonts w:cs="Times New Roman"/>
                <w:sz w:val="20"/>
                <w:szCs w:val="20"/>
                <w:lang w:val="fr-CA"/>
              </w:rPr>
              <w:t xml:space="preserve"> et suspendu l’action des intimés. La Cour d’appel a admis de nouveaux éléments de preuve en lien avec l’instance criminelle contre le directeur de la sécurité et a accueilli l’appel.</w:t>
            </w:r>
          </w:p>
          <w:p w:rsidR="00E16FD1" w:rsidRPr="008457F3" w:rsidRDefault="00E16FD1" w:rsidP="00E16FD1">
            <w:pPr>
              <w:jc w:val="both"/>
              <w:rPr>
                <w:rFonts w:cs="Times New Roman"/>
                <w:sz w:val="20"/>
                <w:szCs w:val="20"/>
                <w:lang w:val="fr-CA"/>
              </w:rPr>
            </w:pP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9 novembre 2015</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Cour suprême de la Colombie-Britannique </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 </w:t>
            </w:r>
            <w:proofErr w:type="spellStart"/>
            <w:r w:rsidRPr="008457F3">
              <w:rPr>
                <w:rFonts w:cs="Times New Roman"/>
                <w:sz w:val="20"/>
                <w:szCs w:val="20"/>
                <w:lang w:val="fr-CA"/>
              </w:rPr>
              <w:t>Gerow</w:t>
            </w:r>
            <w:proofErr w:type="spellEnd"/>
            <w:r w:rsidRPr="008457F3">
              <w:rPr>
                <w:rFonts w:cs="Times New Roman"/>
                <w:sz w:val="20"/>
                <w:szCs w:val="20"/>
                <w:lang w:val="fr-CA"/>
              </w:rPr>
              <w:t>)</w:t>
            </w:r>
          </w:p>
          <w:p w:rsidR="00E16FD1" w:rsidRPr="008457F3" w:rsidRDefault="00366C47" w:rsidP="00E16FD1">
            <w:pPr>
              <w:jc w:val="both"/>
              <w:rPr>
                <w:rFonts w:cs="Times New Roman"/>
                <w:sz w:val="20"/>
                <w:szCs w:val="20"/>
                <w:lang w:val="fr-CA"/>
              </w:rPr>
            </w:pPr>
            <w:hyperlink r:id="rId64" w:history="1">
              <w:r w:rsidR="00E16FD1" w:rsidRPr="008457F3">
                <w:rPr>
                  <w:rStyle w:val="Hyperlink"/>
                  <w:rFonts w:cs="Times New Roman"/>
                  <w:sz w:val="20"/>
                  <w:szCs w:val="20"/>
                  <w:lang w:val="fr-CA"/>
                </w:rPr>
                <w:t>2015 BCSC 2045</w:t>
              </w:r>
            </w:hyperlink>
            <w:r w:rsidR="00E16FD1" w:rsidRPr="008457F3">
              <w:rPr>
                <w:rFonts w:cs="Times New Roman"/>
                <w:sz w:val="20"/>
                <w:szCs w:val="20"/>
                <w:lang w:val="fr-CA"/>
              </w:rPr>
              <w:t xml:space="preserve"> </w:t>
            </w:r>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Suspension de l’action, vu que la Cour suprême de la Colombie-Britannique refuse d’exercer sa compétence à l’égard de cette action </w:t>
            </w: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26 janvier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Cour d’appel de la Colombie-Britannique </w:t>
            </w:r>
          </w:p>
          <w:p w:rsidR="00E16FD1" w:rsidRPr="008457F3" w:rsidRDefault="00E16FD1" w:rsidP="00E16FD1">
            <w:pPr>
              <w:jc w:val="both"/>
              <w:rPr>
                <w:rFonts w:cs="Times New Roman"/>
                <w:sz w:val="20"/>
                <w:szCs w:val="20"/>
                <w:lang w:val="fr-CA"/>
              </w:rPr>
            </w:pPr>
            <w:r w:rsidRPr="008457F3">
              <w:rPr>
                <w:rFonts w:cs="Times New Roman"/>
                <w:sz w:val="20"/>
                <w:szCs w:val="20"/>
                <w:lang w:val="fr-CA"/>
              </w:rPr>
              <w:t>(Vancouver)</w:t>
            </w:r>
          </w:p>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(Juges </w:t>
            </w:r>
            <w:proofErr w:type="spellStart"/>
            <w:r w:rsidRPr="008457F3">
              <w:rPr>
                <w:rFonts w:cs="Times New Roman"/>
                <w:sz w:val="20"/>
                <w:szCs w:val="20"/>
                <w:lang w:val="fr-CA"/>
              </w:rPr>
              <w:t>Groberman</w:t>
            </w:r>
            <w:proofErr w:type="spellEnd"/>
            <w:r w:rsidRPr="008457F3">
              <w:rPr>
                <w:rFonts w:cs="Times New Roman"/>
                <w:sz w:val="20"/>
                <w:szCs w:val="20"/>
                <w:lang w:val="fr-CA"/>
              </w:rPr>
              <w:t xml:space="preserve">, </w:t>
            </w:r>
            <w:proofErr w:type="spellStart"/>
            <w:r w:rsidRPr="008457F3">
              <w:rPr>
                <w:rFonts w:cs="Times New Roman"/>
                <w:sz w:val="20"/>
                <w:szCs w:val="20"/>
                <w:lang w:val="fr-CA"/>
              </w:rPr>
              <w:t>Garson</w:t>
            </w:r>
            <w:proofErr w:type="spellEnd"/>
            <w:r w:rsidRPr="008457F3">
              <w:rPr>
                <w:rFonts w:cs="Times New Roman"/>
                <w:sz w:val="20"/>
                <w:szCs w:val="20"/>
                <w:lang w:val="fr-CA"/>
              </w:rPr>
              <w:t xml:space="preserve"> et Dickson)</w:t>
            </w:r>
          </w:p>
          <w:p w:rsidR="00E16FD1" w:rsidRPr="008457F3" w:rsidRDefault="00366C47" w:rsidP="00E16FD1">
            <w:pPr>
              <w:jc w:val="both"/>
              <w:rPr>
                <w:rFonts w:cs="Times New Roman"/>
                <w:sz w:val="20"/>
                <w:szCs w:val="20"/>
                <w:lang w:val="fr-CA"/>
              </w:rPr>
            </w:pPr>
            <w:hyperlink r:id="rId65" w:history="1">
              <w:r w:rsidR="00E16FD1" w:rsidRPr="008457F3">
                <w:rPr>
                  <w:rStyle w:val="Hyperlink"/>
                  <w:rFonts w:cs="Times New Roman"/>
                  <w:sz w:val="20"/>
                  <w:szCs w:val="20"/>
                  <w:lang w:val="fr-CA"/>
                </w:rPr>
                <w:t>2017 BCCA 39</w:t>
              </w:r>
            </w:hyperlink>
          </w:p>
          <w:p w:rsidR="00E16FD1" w:rsidRPr="008457F3" w:rsidRDefault="00E16FD1" w:rsidP="00E16FD1">
            <w:pPr>
              <w:jc w:val="both"/>
              <w:rPr>
                <w:rFonts w:cs="Times New Roman"/>
                <w:sz w:val="20"/>
                <w:szCs w:val="20"/>
                <w:lang w:val="fr-CA"/>
              </w:rPr>
            </w:pP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 xml:space="preserve">Arrêt accueillant l’appel, rejetant la demande de suspension de l’instance en Colombie-Britannique et accueillant la demande en vue d’admettre de nouveaux éléments de preuve </w:t>
            </w:r>
          </w:p>
        </w:tc>
      </w:tr>
      <w:tr w:rsidR="00E16FD1" w:rsidRPr="00306CB3" w:rsidTr="00E16FD1">
        <w:tc>
          <w:tcPr>
            <w:tcW w:w="2427" w:type="pct"/>
            <w:gridSpan w:val="2"/>
          </w:tcPr>
          <w:p w:rsidR="00E16FD1" w:rsidRPr="008457F3" w:rsidRDefault="00E16FD1" w:rsidP="00E16FD1">
            <w:pPr>
              <w:jc w:val="both"/>
              <w:rPr>
                <w:rFonts w:cs="Times New Roman"/>
                <w:sz w:val="20"/>
                <w:szCs w:val="20"/>
                <w:lang w:val="fr-CA"/>
              </w:rPr>
            </w:pPr>
            <w:r w:rsidRPr="008457F3">
              <w:rPr>
                <w:rFonts w:cs="Times New Roman"/>
                <w:sz w:val="20"/>
                <w:szCs w:val="20"/>
                <w:lang w:val="fr-CA"/>
              </w:rPr>
              <w:t>20 mars 2017</w:t>
            </w:r>
          </w:p>
          <w:p w:rsidR="00E16FD1" w:rsidRPr="008457F3" w:rsidRDefault="00E16FD1" w:rsidP="00E16FD1">
            <w:pPr>
              <w:jc w:val="both"/>
              <w:rPr>
                <w:rFonts w:cs="Times New Roman"/>
                <w:sz w:val="20"/>
                <w:szCs w:val="20"/>
                <w:lang w:val="fr-CA"/>
              </w:rPr>
            </w:pPr>
            <w:r w:rsidRPr="008457F3">
              <w:rPr>
                <w:rFonts w:cs="Times New Roman"/>
                <w:sz w:val="20"/>
                <w:szCs w:val="20"/>
                <w:lang w:val="fr-CA"/>
              </w:rPr>
              <w:t>Cour suprême du Canada</w:t>
            </w:r>
          </w:p>
        </w:tc>
        <w:tc>
          <w:tcPr>
            <w:tcW w:w="243" w:type="pct"/>
          </w:tcPr>
          <w:p w:rsidR="00E16FD1" w:rsidRPr="008457F3" w:rsidRDefault="00E16FD1" w:rsidP="00E16FD1">
            <w:pPr>
              <w:jc w:val="both"/>
              <w:rPr>
                <w:rFonts w:cs="Times New Roman"/>
                <w:sz w:val="20"/>
                <w:szCs w:val="20"/>
                <w:lang w:val="fr-CA"/>
              </w:rPr>
            </w:pPr>
          </w:p>
        </w:tc>
        <w:tc>
          <w:tcPr>
            <w:tcW w:w="2330" w:type="pct"/>
          </w:tcPr>
          <w:p w:rsidR="00E16FD1" w:rsidRPr="008457F3" w:rsidRDefault="00E16FD1" w:rsidP="00E16FD1">
            <w:pPr>
              <w:jc w:val="both"/>
              <w:rPr>
                <w:rFonts w:cs="Times New Roman"/>
                <w:sz w:val="20"/>
                <w:szCs w:val="20"/>
                <w:lang w:val="fr-CA"/>
              </w:rPr>
            </w:pPr>
            <w:r w:rsidRPr="008457F3">
              <w:rPr>
                <w:rFonts w:cs="Times New Roman"/>
                <w:sz w:val="20"/>
                <w:szCs w:val="20"/>
                <w:lang w:val="fr-CA"/>
              </w:rPr>
              <w:t>Dépôt de la demande d’autorisation d’appel</w:t>
            </w:r>
          </w:p>
          <w:p w:rsidR="00E16FD1" w:rsidRPr="008457F3" w:rsidRDefault="00E16FD1" w:rsidP="00E16FD1">
            <w:pPr>
              <w:jc w:val="both"/>
              <w:rPr>
                <w:rFonts w:cs="Times New Roman"/>
                <w:sz w:val="20"/>
                <w:szCs w:val="20"/>
                <w:lang w:val="fr-CA"/>
              </w:rPr>
            </w:pPr>
          </w:p>
        </w:tc>
      </w:tr>
    </w:tbl>
    <w:p w:rsidR="00E16FD1" w:rsidRPr="008457F3" w:rsidRDefault="00E16FD1" w:rsidP="00E16FD1">
      <w:pPr>
        <w:ind w:left="360" w:hanging="360"/>
        <w:jc w:val="both"/>
        <w:rPr>
          <w:rFonts w:cs="Times New Roman"/>
          <w:sz w:val="20"/>
          <w:szCs w:val="20"/>
          <w:lang w:val="fr-CA" w:eastAsia="en-CA"/>
        </w:rPr>
      </w:pPr>
    </w:p>
    <w:p w:rsidR="00E8544A" w:rsidRPr="00E16FD1" w:rsidRDefault="00E8544A" w:rsidP="00E8544A">
      <w:pPr>
        <w:jc w:val="both"/>
        <w:rPr>
          <w:sz w:val="20"/>
          <w:lang w:val="fr-CA"/>
        </w:rPr>
      </w:pPr>
    </w:p>
    <w:p w:rsidR="00E8544A" w:rsidRPr="00E16FD1" w:rsidRDefault="00E8544A" w:rsidP="00E8544A">
      <w:pPr>
        <w:jc w:val="both"/>
        <w:rPr>
          <w:sz w:val="20"/>
          <w:lang w:val="fr-CA"/>
        </w:rPr>
      </w:pPr>
    </w:p>
    <w:p w:rsidR="00E8544A" w:rsidRPr="009D287C" w:rsidRDefault="00366C47" w:rsidP="00E8544A">
      <w:pPr>
        <w:jc w:val="both"/>
        <w:rPr>
          <w:sz w:val="20"/>
          <w:lang w:val="fr-CA"/>
        </w:rPr>
      </w:pPr>
      <w:r>
        <w:rPr>
          <w:sz w:val="20"/>
          <w:szCs w:val="20"/>
        </w:rPr>
        <w:pict>
          <v:rect id="_x0000_i1069" style="width:2in;height:1pt" o:hrpct="0" o:hralign="center" o:hrstd="t" o:hrnoshade="t" o:hr="t" fillcolor="black" stroked="f"/>
        </w:pict>
      </w:r>
    </w:p>
    <w:p w:rsidR="00E8544A" w:rsidRPr="009D287C" w:rsidRDefault="00E8544A" w:rsidP="00E8544A">
      <w:pPr>
        <w:ind w:left="360" w:hanging="360"/>
        <w:jc w:val="both"/>
        <w:rPr>
          <w:sz w:val="20"/>
          <w:lang w:val="fr-CA" w:eastAsia="en-CA"/>
        </w:rPr>
      </w:pPr>
    </w:p>
    <w:p w:rsidR="00E8544A" w:rsidRDefault="00E8544A" w:rsidP="000E2959">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66"/>
          <w:headerReference w:type="default" r:id="rId67"/>
          <w:footerReference w:type="even" r:id="rId68"/>
          <w:footerReference w:type="default" r:id="rId69"/>
          <w:headerReference w:type="first" r:id="rId70"/>
          <w:footerReference w:type="first" r:id="rId71"/>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5C131A" w:rsidRDefault="005C131A" w:rsidP="00890FEB">
      <w:pPr>
        <w:rPr>
          <w:sz w:val="20"/>
          <w:szCs w:val="20"/>
        </w:rPr>
      </w:pPr>
      <w:r>
        <w:rPr>
          <w:sz w:val="20"/>
          <w:szCs w:val="20"/>
        </w:rPr>
        <w:t>31.05.2017</w:t>
      </w:r>
    </w:p>
    <w:p w:rsidR="005C131A" w:rsidRDefault="005C131A" w:rsidP="00890FEB">
      <w:pPr>
        <w:rPr>
          <w:sz w:val="20"/>
          <w:szCs w:val="20"/>
        </w:rPr>
      </w:pPr>
    </w:p>
    <w:p w:rsidR="005C131A" w:rsidRPr="00C50A5C" w:rsidRDefault="005C131A" w:rsidP="00890FEB">
      <w:pPr>
        <w:rPr>
          <w:sz w:val="20"/>
          <w:szCs w:val="20"/>
        </w:rPr>
      </w:pPr>
      <w:r w:rsidRPr="005C131A">
        <w:rPr>
          <w:sz w:val="20"/>
          <w:szCs w:val="20"/>
        </w:rPr>
        <w:t xml:space="preserve">Before / </w:t>
      </w:r>
      <w:proofErr w:type="spellStart"/>
      <w:r w:rsidRPr="005C131A">
        <w:rPr>
          <w:sz w:val="20"/>
          <w:szCs w:val="20"/>
        </w:rPr>
        <w:t>Devant</w:t>
      </w:r>
      <w:proofErr w:type="spellEnd"/>
      <w:r w:rsidRPr="005C131A">
        <w:rPr>
          <w:sz w:val="20"/>
          <w:szCs w:val="20"/>
        </w:rPr>
        <w:t>:   THE DEPUTY REGISTRAR / LE REGISTRAIRE ADJOINT</w:t>
      </w:r>
    </w:p>
    <w:p w:rsidR="00183454" w:rsidRDefault="00183454" w:rsidP="00183454">
      <w:pPr>
        <w:tabs>
          <w:tab w:val="left" w:pos="-1440"/>
          <w:tab w:val="left" w:pos="-720"/>
        </w:tabs>
        <w:jc w:val="both"/>
        <w:rPr>
          <w:rFonts w:eastAsia="Times New Roman" w:cs="Times New Roman"/>
          <w:sz w:val="20"/>
          <w:szCs w:val="20"/>
          <w:lang w:val="en-US" w:eastAsia="en-CA"/>
        </w:rPr>
      </w:pPr>
    </w:p>
    <w:tbl>
      <w:tblPr>
        <w:tblW w:w="0" w:type="auto"/>
        <w:tblLayout w:type="fixed"/>
        <w:tblCellMar>
          <w:left w:w="0" w:type="dxa"/>
          <w:right w:w="0" w:type="dxa"/>
        </w:tblCellMar>
        <w:tblLook w:val="0000" w:firstRow="0" w:lastRow="0" w:firstColumn="0" w:lastColumn="0" w:noHBand="0" w:noVBand="0"/>
      </w:tblPr>
      <w:tblGrid>
        <w:gridCol w:w="4320"/>
        <w:gridCol w:w="810"/>
        <w:gridCol w:w="4350"/>
      </w:tblGrid>
      <w:tr w:rsidR="005C131A" w:rsidRPr="00306CB3" w:rsidTr="009E1AB6">
        <w:tc>
          <w:tcPr>
            <w:tcW w:w="4320" w:type="dxa"/>
            <w:tcBorders>
              <w:top w:val="nil"/>
              <w:left w:val="nil"/>
              <w:bottom w:val="nil"/>
              <w:right w:val="nil"/>
            </w:tcBorders>
          </w:tcPr>
          <w:p w:rsidR="005C131A" w:rsidRPr="00D12F79" w:rsidRDefault="005C131A" w:rsidP="009E1AB6">
            <w:pPr>
              <w:jc w:val="both"/>
              <w:rPr>
                <w:rFonts w:cs="Times New Roman"/>
                <w:b/>
                <w:bCs/>
                <w:sz w:val="20"/>
                <w:szCs w:val="20"/>
                <w:lang w:val="fr-CA"/>
              </w:rPr>
            </w:pPr>
            <w:r w:rsidRPr="00D12F79">
              <w:rPr>
                <w:rFonts w:cs="Times New Roman"/>
                <w:b/>
                <w:bCs/>
                <w:sz w:val="20"/>
                <w:szCs w:val="20"/>
                <w:lang w:val="en-GB"/>
              </w:rPr>
              <w:t>Motion for substitutional service</w:t>
            </w:r>
          </w:p>
        </w:tc>
        <w:tc>
          <w:tcPr>
            <w:tcW w:w="810" w:type="dxa"/>
            <w:tcBorders>
              <w:top w:val="nil"/>
              <w:left w:val="nil"/>
              <w:bottom w:val="nil"/>
              <w:right w:val="nil"/>
            </w:tcBorders>
          </w:tcPr>
          <w:p w:rsidR="005C131A" w:rsidRPr="00D12F79" w:rsidRDefault="005C131A" w:rsidP="009E1AB6">
            <w:pPr>
              <w:jc w:val="both"/>
              <w:rPr>
                <w:rFonts w:cs="Times New Roman"/>
                <w:b/>
                <w:bCs/>
                <w:sz w:val="20"/>
                <w:szCs w:val="20"/>
                <w:lang w:val="fr-CA"/>
              </w:rPr>
            </w:pPr>
          </w:p>
        </w:tc>
        <w:tc>
          <w:tcPr>
            <w:tcW w:w="4350" w:type="dxa"/>
            <w:tcBorders>
              <w:top w:val="nil"/>
              <w:left w:val="nil"/>
              <w:bottom w:val="nil"/>
              <w:right w:val="nil"/>
            </w:tcBorders>
          </w:tcPr>
          <w:p w:rsidR="005C131A" w:rsidRPr="00D12F79" w:rsidRDefault="005C131A" w:rsidP="009E1AB6">
            <w:pPr>
              <w:jc w:val="both"/>
              <w:rPr>
                <w:rFonts w:cs="Times New Roman"/>
                <w:b/>
                <w:bCs/>
                <w:sz w:val="20"/>
                <w:szCs w:val="20"/>
                <w:lang w:val="fr-CA"/>
              </w:rPr>
            </w:pPr>
            <w:r w:rsidRPr="00D12F79">
              <w:rPr>
                <w:rFonts w:cs="Times New Roman"/>
                <w:b/>
                <w:bCs/>
                <w:sz w:val="20"/>
                <w:szCs w:val="20"/>
                <w:lang w:val="fr-CA"/>
              </w:rPr>
              <w:t>Requête en vue de recourir à un mode de signification différent</w:t>
            </w:r>
          </w:p>
        </w:tc>
      </w:tr>
      <w:tr w:rsidR="005C131A" w:rsidRPr="00D12F79" w:rsidTr="009E1AB6">
        <w:tc>
          <w:tcPr>
            <w:tcW w:w="4320" w:type="dxa"/>
            <w:tcBorders>
              <w:top w:val="nil"/>
              <w:left w:val="nil"/>
              <w:bottom w:val="nil"/>
              <w:right w:val="nil"/>
            </w:tcBorders>
          </w:tcPr>
          <w:p w:rsidR="005C131A" w:rsidRPr="00F010C2" w:rsidRDefault="00507765" w:rsidP="009E1AB6">
            <w:pPr>
              <w:jc w:val="both"/>
              <w:rPr>
                <w:rFonts w:cs="Times New Roman"/>
                <w:bCs/>
                <w:sz w:val="20"/>
                <w:szCs w:val="20"/>
                <w:lang w:val="fr-CA"/>
              </w:rPr>
            </w:pPr>
            <w:proofErr w:type="spellStart"/>
            <w:r w:rsidRPr="00F010C2">
              <w:rPr>
                <w:rFonts w:cs="Times New Roman"/>
                <w:bCs/>
                <w:sz w:val="20"/>
                <w:szCs w:val="20"/>
                <w:lang w:val="fr-CA"/>
              </w:rPr>
              <w:t>Yana</w:t>
            </w:r>
            <w:proofErr w:type="spellEnd"/>
            <w:r w:rsidRPr="00F010C2">
              <w:rPr>
                <w:rFonts w:cs="Times New Roman"/>
                <w:bCs/>
                <w:sz w:val="20"/>
                <w:szCs w:val="20"/>
                <w:lang w:val="fr-CA"/>
              </w:rPr>
              <w:t xml:space="preserve"> </w:t>
            </w:r>
            <w:proofErr w:type="spellStart"/>
            <w:r w:rsidRPr="00F010C2">
              <w:rPr>
                <w:rFonts w:cs="Times New Roman"/>
                <w:bCs/>
                <w:sz w:val="20"/>
                <w:szCs w:val="20"/>
                <w:lang w:val="fr-CA"/>
              </w:rPr>
              <w:t>Badamshin</w:t>
            </w:r>
            <w:proofErr w:type="spellEnd"/>
          </w:p>
          <w:p w:rsidR="00507765" w:rsidRPr="00F010C2" w:rsidRDefault="00507765" w:rsidP="009E1AB6">
            <w:pPr>
              <w:jc w:val="both"/>
              <w:rPr>
                <w:rFonts w:cs="Times New Roman"/>
                <w:bCs/>
                <w:sz w:val="20"/>
                <w:szCs w:val="20"/>
                <w:lang w:val="fr-CA"/>
              </w:rPr>
            </w:pPr>
          </w:p>
          <w:p w:rsidR="00507765" w:rsidRPr="00F010C2" w:rsidRDefault="00507765" w:rsidP="009E1AB6">
            <w:pPr>
              <w:jc w:val="both"/>
              <w:rPr>
                <w:rFonts w:cs="Times New Roman"/>
                <w:bCs/>
                <w:sz w:val="20"/>
                <w:szCs w:val="20"/>
                <w:lang w:val="fr-CA"/>
              </w:rPr>
            </w:pPr>
            <w:r w:rsidRPr="00F010C2">
              <w:rPr>
                <w:rFonts w:cs="Times New Roman"/>
                <w:bCs/>
                <w:sz w:val="20"/>
                <w:szCs w:val="20"/>
                <w:lang w:val="fr-CA"/>
              </w:rPr>
              <w:tab/>
              <w:t>v. (37521)</w:t>
            </w:r>
          </w:p>
          <w:p w:rsidR="00507765" w:rsidRPr="00F010C2" w:rsidRDefault="00507765" w:rsidP="009E1AB6">
            <w:pPr>
              <w:jc w:val="both"/>
              <w:rPr>
                <w:rFonts w:cs="Times New Roman"/>
                <w:bCs/>
                <w:sz w:val="20"/>
                <w:szCs w:val="20"/>
                <w:lang w:val="fr-CA"/>
              </w:rPr>
            </w:pPr>
          </w:p>
          <w:p w:rsidR="00507765" w:rsidRPr="00507765" w:rsidRDefault="00507765" w:rsidP="009E1AB6">
            <w:pPr>
              <w:jc w:val="both"/>
              <w:rPr>
                <w:rFonts w:cs="Times New Roman"/>
                <w:bCs/>
                <w:sz w:val="20"/>
                <w:szCs w:val="20"/>
                <w:lang w:val="fr-CA"/>
              </w:rPr>
            </w:pPr>
            <w:r w:rsidRPr="00507765">
              <w:rPr>
                <w:rFonts w:cs="Times New Roman"/>
                <w:bCs/>
                <w:sz w:val="20"/>
                <w:szCs w:val="20"/>
                <w:lang w:val="fr-CA"/>
              </w:rPr>
              <w:t xml:space="preserve">Option Consommateurs et al. </w:t>
            </w:r>
            <w:r>
              <w:rPr>
                <w:rFonts w:cs="Times New Roman"/>
                <w:bCs/>
                <w:sz w:val="20"/>
                <w:szCs w:val="20"/>
                <w:lang w:val="fr-CA"/>
              </w:rPr>
              <w:t>(Que.)</w:t>
            </w:r>
          </w:p>
        </w:tc>
        <w:tc>
          <w:tcPr>
            <w:tcW w:w="810" w:type="dxa"/>
            <w:tcBorders>
              <w:top w:val="nil"/>
              <w:left w:val="nil"/>
              <w:bottom w:val="nil"/>
              <w:right w:val="nil"/>
            </w:tcBorders>
          </w:tcPr>
          <w:p w:rsidR="005C131A" w:rsidRPr="00D12F79" w:rsidRDefault="005C131A" w:rsidP="009E1AB6">
            <w:pPr>
              <w:jc w:val="both"/>
              <w:rPr>
                <w:rFonts w:cs="Times New Roman"/>
                <w:b/>
                <w:bCs/>
                <w:sz w:val="20"/>
                <w:szCs w:val="20"/>
                <w:lang w:val="fr-CA"/>
              </w:rPr>
            </w:pPr>
          </w:p>
        </w:tc>
        <w:tc>
          <w:tcPr>
            <w:tcW w:w="4350" w:type="dxa"/>
            <w:tcBorders>
              <w:top w:val="nil"/>
              <w:left w:val="nil"/>
              <w:bottom w:val="nil"/>
              <w:right w:val="nil"/>
            </w:tcBorders>
          </w:tcPr>
          <w:p w:rsidR="005C131A" w:rsidRPr="00D12F79" w:rsidRDefault="005C131A" w:rsidP="009E1AB6">
            <w:pPr>
              <w:jc w:val="both"/>
              <w:rPr>
                <w:rFonts w:cs="Times New Roman"/>
                <w:b/>
                <w:bCs/>
                <w:sz w:val="20"/>
                <w:szCs w:val="20"/>
                <w:lang w:val="fr-CA"/>
              </w:rPr>
            </w:pPr>
          </w:p>
        </w:tc>
      </w:tr>
    </w:tbl>
    <w:p w:rsidR="005C131A" w:rsidRPr="005C131A" w:rsidRDefault="005C131A" w:rsidP="00183454">
      <w:pPr>
        <w:tabs>
          <w:tab w:val="left" w:pos="-1440"/>
          <w:tab w:val="left" w:pos="-720"/>
        </w:tabs>
        <w:jc w:val="both"/>
        <w:rPr>
          <w:rFonts w:eastAsia="Times New Roman" w:cs="Times New Roman"/>
          <w:sz w:val="20"/>
          <w:szCs w:val="20"/>
          <w:lang w:val="fr-CA" w:eastAsia="en-CA"/>
        </w:rPr>
      </w:pPr>
    </w:p>
    <w:p w:rsidR="00183454" w:rsidRPr="00507765" w:rsidRDefault="00507765" w:rsidP="00507765">
      <w:pPr>
        <w:jc w:val="both"/>
        <w:rPr>
          <w:rFonts w:eastAsia="Times New Roman" w:cs="Times New Roman"/>
          <w:b/>
          <w:sz w:val="20"/>
          <w:szCs w:val="20"/>
          <w:lang w:val="fr-CA" w:eastAsia="en-CA"/>
        </w:rPr>
      </w:pPr>
      <w:r w:rsidRPr="00507765">
        <w:rPr>
          <w:rFonts w:eastAsia="Times New Roman" w:cs="Times New Roman"/>
          <w:b/>
          <w:sz w:val="20"/>
          <w:szCs w:val="20"/>
          <w:lang w:val="fr-CA" w:eastAsia="en-CA"/>
        </w:rPr>
        <w:t>GRANTED / ACCORDÉE</w:t>
      </w:r>
    </w:p>
    <w:p w:rsidR="00183454" w:rsidRDefault="00183454" w:rsidP="00507765">
      <w:pPr>
        <w:tabs>
          <w:tab w:val="left" w:pos="-1440"/>
          <w:tab w:val="left" w:pos="-720"/>
        </w:tabs>
        <w:jc w:val="both"/>
        <w:rPr>
          <w:rFonts w:eastAsia="Times New Roman" w:cs="Times New Roman"/>
          <w:sz w:val="20"/>
          <w:szCs w:val="20"/>
          <w:lang w:val="fr-CA" w:eastAsia="en-CA"/>
        </w:rPr>
      </w:pPr>
    </w:p>
    <w:p w:rsidR="00507765" w:rsidRPr="00C965EB" w:rsidRDefault="00507765" w:rsidP="00507765">
      <w:pPr>
        <w:rPr>
          <w:rFonts w:cs="Arial"/>
          <w:bCs/>
          <w:sz w:val="20"/>
          <w:szCs w:val="20"/>
        </w:rPr>
      </w:pPr>
      <w:r w:rsidRPr="00C965EB">
        <w:rPr>
          <w:rFonts w:cs="Arial"/>
          <w:b/>
          <w:bCs/>
          <w:sz w:val="20"/>
          <w:szCs w:val="20"/>
          <w:lang w:val="en-US"/>
        </w:rPr>
        <w:t>UPON APPLICATION</w:t>
      </w:r>
      <w:r w:rsidRPr="00C965EB">
        <w:rPr>
          <w:rFonts w:cs="Arial"/>
          <w:bCs/>
          <w:sz w:val="20"/>
          <w:szCs w:val="20"/>
          <w:lang w:val="en-US"/>
        </w:rPr>
        <w:t xml:space="preserve"> by the </w:t>
      </w:r>
      <w:r w:rsidRPr="00C965EB">
        <w:rPr>
          <w:sz w:val="20"/>
          <w:szCs w:val="20"/>
        </w:rPr>
        <w:t>applicant for an order for substitu</w:t>
      </w:r>
      <w:r w:rsidRPr="00C965EB">
        <w:rPr>
          <w:rFonts w:cs="Arial"/>
          <w:bCs/>
          <w:sz w:val="20"/>
          <w:szCs w:val="20"/>
        </w:rPr>
        <w:t>tional service of her application for leave to appeal</w:t>
      </w:r>
      <w:r w:rsidRPr="00C965EB">
        <w:rPr>
          <w:sz w:val="20"/>
          <w:szCs w:val="20"/>
        </w:rPr>
        <w:t>;</w:t>
      </w:r>
    </w:p>
    <w:p w:rsidR="00507765" w:rsidRPr="00C965EB" w:rsidRDefault="00507765" w:rsidP="00507765">
      <w:pPr>
        <w:rPr>
          <w:sz w:val="20"/>
          <w:szCs w:val="20"/>
        </w:rPr>
      </w:pPr>
    </w:p>
    <w:p w:rsidR="00507765" w:rsidRPr="00C965EB" w:rsidRDefault="00507765" w:rsidP="00507765">
      <w:pPr>
        <w:rPr>
          <w:rFonts w:cs="Arial"/>
          <w:bCs/>
          <w:sz w:val="20"/>
          <w:szCs w:val="20"/>
        </w:rPr>
      </w:pPr>
      <w:r w:rsidRPr="00C965EB">
        <w:rPr>
          <w:rFonts w:cs="Arial"/>
          <w:b/>
          <w:bCs/>
          <w:sz w:val="20"/>
          <w:szCs w:val="20"/>
        </w:rPr>
        <w:t>AND THE MATERIAL FILED</w:t>
      </w:r>
      <w:r w:rsidRPr="00C965EB">
        <w:rPr>
          <w:rFonts w:cs="Arial"/>
          <w:bCs/>
          <w:sz w:val="20"/>
          <w:szCs w:val="20"/>
        </w:rPr>
        <w:t xml:space="preserve"> having been read;</w:t>
      </w:r>
    </w:p>
    <w:p w:rsidR="00507765" w:rsidRPr="00C965EB" w:rsidRDefault="00507765" w:rsidP="00507765">
      <w:pPr>
        <w:rPr>
          <w:sz w:val="20"/>
          <w:szCs w:val="20"/>
        </w:rPr>
      </w:pPr>
    </w:p>
    <w:p w:rsidR="00507765" w:rsidRPr="00C965EB" w:rsidRDefault="00507765" w:rsidP="00507765">
      <w:pPr>
        <w:rPr>
          <w:rFonts w:cs="Arial"/>
          <w:bCs/>
          <w:sz w:val="20"/>
          <w:szCs w:val="20"/>
        </w:rPr>
      </w:pPr>
      <w:r w:rsidRPr="00C965EB">
        <w:rPr>
          <w:rFonts w:cs="Arial"/>
          <w:b/>
          <w:bCs/>
          <w:sz w:val="20"/>
          <w:szCs w:val="20"/>
        </w:rPr>
        <w:t>IT IS HEREBY ORDERED THAT</w:t>
      </w:r>
      <w:r w:rsidRPr="00C965EB">
        <w:rPr>
          <w:rFonts w:cs="Arial"/>
          <w:bCs/>
          <w:sz w:val="20"/>
          <w:szCs w:val="20"/>
        </w:rPr>
        <w:t>:</w:t>
      </w:r>
    </w:p>
    <w:p w:rsidR="00507765" w:rsidRPr="00C965EB" w:rsidRDefault="00507765" w:rsidP="00507765">
      <w:pPr>
        <w:rPr>
          <w:sz w:val="20"/>
          <w:szCs w:val="20"/>
        </w:rPr>
      </w:pPr>
    </w:p>
    <w:p w:rsidR="00507765" w:rsidRPr="00C965EB" w:rsidRDefault="00507765" w:rsidP="00507765">
      <w:pPr>
        <w:rPr>
          <w:sz w:val="20"/>
          <w:szCs w:val="20"/>
        </w:rPr>
      </w:pPr>
      <w:r w:rsidRPr="00C965EB">
        <w:rPr>
          <w:rFonts w:cs="Times New Roman"/>
          <w:sz w:val="20"/>
          <w:szCs w:val="20"/>
        </w:rPr>
        <w:t xml:space="preserve">The motion is granted. The application for leave to appeal filed by Yana </w:t>
      </w:r>
      <w:proofErr w:type="spellStart"/>
      <w:r w:rsidRPr="00C965EB">
        <w:rPr>
          <w:rFonts w:cs="Times New Roman"/>
          <w:sz w:val="20"/>
          <w:szCs w:val="20"/>
        </w:rPr>
        <w:t>Badamshin</w:t>
      </w:r>
      <w:proofErr w:type="spellEnd"/>
      <w:r w:rsidRPr="00C965EB">
        <w:rPr>
          <w:rFonts w:cs="Times New Roman"/>
          <w:sz w:val="20"/>
          <w:szCs w:val="20"/>
        </w:rPr>
        <w:t xml:space="preserve"> is deemed served by e-mail on the parties</w:t>
      </w:r>
      <w:r w:rsidRPr="00C965EB">
        <w:rPr>
          <w:sz w:val="20"/>
          <w:szCs w:val="20"/>
        </w:rPr>
        <w:t xml:space="preserve"> on March 28, 2017.</w:t>
      </w:r>
    </w:p>
    <w:p w:rsidR="00507765" w:rsidRDefault="00507765" w:rsidP="00507765">
      <w:pPr>
        <w:rPr>
          <w:sz w:val="20"/>
          <w:szCs w:val="20"/>
        </w:rPr>
      </w:pPr>
    </w:p>
    <w:p w:rsidR="00507765" w:rsidRPr="00C965EB" w:rsidRDefault="00507765" w:rsidP="00507765">
      <w:pPr>
        <w:rPr>
          <w:sz w:val="20"/>
          <w:szCs w:val="20"/>
        </w:rPr>
      </w:pPr>
    </w:p>
    <w:p w:rsidR="00507765" w:rsidRPr="00C965EB" w:rsidRDefault="00507765" w:rsidP="00507765">
      <w:pPr>
        <w:jc w:val="both"/>
        <w:rPr>
          <w:b/>
          <w:sz w:val="20"/>
          <w:szCs w:val="20"/>
          <w:lang w:val="en-US"/>
        </w:rPr>
      </w:pPr>
    </w:p>
    <w:p w:rsidR="00507765" w:rsidRPr="00C965EB" w:rsidRDefault="00507765" w:rsidP="00507765">
      <w:pPr>
        <w:jc w:val="both"/>
        <w:rPr>
          <w:sz w:val="20"/>
          <w:szCs w:val="20"/>
          <w:lang w:val="fr-CA"/>
        </w:rPr>
      </w:pPr>
      <w:r w:rsidRPr="00C965EB">
        <w:rPr>
          <w:b/>
          <w:sz w:val="20"/>
          <w:szCs w:val="20"/>
          <w:lang w:val="fr-CA"/>
        </w:rPr>
        <w:t>À LA SUITE DE LA DEMANDE</w:t>
      </w:r>
      <w:r w:rsidRPr="00C965EB">
        <w:rPr>
          <w:sz w:val="20"/>
          <w:szCs w:val="20"/>
          <w:lang w:val="fr-CA"/>
        </w:rPr>
        <w:t xml:space="preserve"> de la demanderesse pour être autorisée à signifier sa demande d’autorisation d’appel autrement que par les moyens habituels;</w:t>
      </w:r>
    </w:p>
    <w:p w:rsidR="00507765" w:rsidRPr="00C965EB" w:rsidRDefault="00507765" w:rsidP="00507765">
      <w:pPr>
        <w:jc w:val="both"/>
        <w:rPr>
          <w:sz w:val="20"/>
          <w:szCs w:val="20"/>
          <w:lang w:val="fr-CA"/>
        </w:rPr>
      </w:pPr>
    </w:p>
    <w:p w:rsidR="00507765" w:rsidRPr="00C965EB" w:rsidRDefault="00507765" w:rsidP="00507765">
      <w:pPr>
        <w:jc w:val="both"/>
        <w:rPr>
          <w:sz w:val="20"/>
          <w:szCs w:val="20"/>
          <w:lang w:val="fr-CA"/>
        </w:rPr>
      </w:pPr>
      <w:r w:rsidRPr="00C965EB">
        <w:rPr>
          <w:b/>
          <w:sz w:val="20"/>
          <w:szCs w:val="20"/>
          <w:lang w:val="fr-CA"/>
        </w:rPr>
        <w:t>ET APRÈS EXAMEN</w:t>
      </w:r>
      <w:r w:rsidRPr="00C965EB">
        <w:rPr>
          <w:sz w:val="20"/>
          <w:szCs w:val="20"/>
          <w:lang w:val="fr-CA"/>
        </w:rPr>
        <w:t xml:space="preserve"> des documents déposés;</w:t>
      </w:r>
    </w:p>
    <w:p w:rsidR="00507765" w:rsidRPr="00C965EB" w:rsidRDefault="00507765" w:rsidP="00507765">
      <w:pPr>
        <w:jc w:val="both"/>
        <w:rPr>
          <w:sz w:val="20"/>
          <w:szCs w:val="20"/>
          <w:lang w:val="fr-CA"/>
        </w:rPr>
      </w:pPr>
    </w:p>
    <w:p w:rsidR="00507765" w:rsidRPr="00C965EB" w:rsidRDefault="00507765" w:rsidP="00507765">
      <w:pPr>
        <w:jc w:val="both"/>
        <w:rPr>
          <w:b/>
          <w:sz w:val="20"/>
          <w:szCs w:val="20"/>
          <w:lang w:val="fr-CA"/>
        </w:rPr>
      </w:pPr>
      <w:r w:rsidRPr="00C965EB">
        <w:rPr>
          <w:b/>
          <w:sz w:val="20"/>
          <w:szCs w:val="20"/>
          <w:lang w:val="fr-CA"/>
        </w:rPr>
        <w:t>IL EST ORDONNÉ CE QUI SUIT :</w:t>
      </w:r>
    </w:p>
    <w:p w:rsidR="00507765" w:rsidRPr="00C965EB" w:rsidRDefault="00507765" w:rsidP="00507765">
      <w:pPr>
        <w:jc w:val="both"/>
        <w:rPr>
          <w:sz w:val="20"/>
          <w:szCs w:val="20"/>
          <w:lang w:val="fr-CA"/>
        </w:rPr>
      </w:pPr>
    </w:p>
    <w:p w:rsidR="00507765" w:rsidRPr="00C965EB" w:rsidRDefault="00507765" w:rsidP="00507765">
      <w:pPr>
        <w:jc w:val="both"/>
        <w:rPr>
          <w:sz w:val="20"/>
          <w:szCs w:val="20"/>
          <w:lang w:val="fr-CA"/>
        </w:rPr>
      </w:pPr>
      <w:r w:rsidRPr="00C965EB">
        <w:rPr>
          <w:sz w:val="20"/>
          <w:szCs w:val="20"/>
          <w:lang w:val="fr-CA"/>
        </w:rPr>
        <w:t xml:space="preserve">La requête est accueillie. La demande d’autorisation d’appel déposée par </w:t>
      </w:r>
      <w:proofErr w:type="spellStart"/>
      <w:r w:rsidRPr="00C965EB">
        <w:rPr>
          <w:sz w:val="20"/>
          <w:szCs w:val="20"/>
          <w:lang w:val="fr-CA"/>
        </w:rPr>
        <w:t>Yana</w:t>
      </w:r>
      <w:proofErr w:type="spellEnd"/>
      <w:r w:rsidRPr="00C965EB">
        <w:rPr>
          <w:sz w:val="20"/>
          <w:szCs w:val="20"/>
          <w:lang w:val="fr-CA"/>
        </w:rPr>
        <w:t xml:space="preserve"> </w:t>
      </w:r>
      <w:proofErr w:type="spellStart"/>
      <w:r w:rsidRPr="00C965EB">
        <w:rPr>
          <w:sz w:val="20"/>
          <w:szCs w:val="20"/>
          <w:lang w:val="fr-CA"/>
        </w:rPr>
        <w:t>Badamshin</w:t>
      </w:r>
      <w:proofErr w:type="spellEnd"/>
      <w:r w:rsidRPr="00C965EB">
        <w:rPr>
          <w:sz w:val="20"/>
          <w:szCs w:val="20"/>
          <w:lang w:val="fr-CA"/>
        </w:rPr>
        <w:t xml:space="preserve"> est réputée avoir été signifiée aux parties par courriel le 28 mars 2017.</w:t>
      </w:r>
    </w:p>
    <w:p w:rsidR="00507765" w:rsidRDefault="00507765" w:rsidP="00507765">
      <w:pPr>
        <w:tabs>
          <w:tab w:val="left" w:pos="-1440"/>
          <w:tab w:val="left" w:pos="-720"/>
        </w:tabs>
        <w:jc w:val="both"/>
        <w:rPr>
          <w:rFonts w:eastAsia="Times New Roman" w:cs="Times New Roman"/>
          <w:sz w:val="20"/>
          <w:szCs w:val="20"/>
          <w:lang w:val="fr-CA" w:eastAsia="en-CA"/>
        </w:rPr>
      </w:pPr>
    </w:p>
    <w:p w:rsidR="00183454" w:rsidRPr="00507765" w:rsidRDefault="00366C47" w:rsidP="00507765">
      <w:pPr>
        <w:tabs>
          <w:tab w:val="left" w:pos="-1440"/>
          <w:tab w:val="left" w:pos="-720"/>
        </w:tabs>
        <w:jc w:val="both"/>
        <w:rPr>
          <w:rFonts w:eastAsia="Times New Roman" w:cs="Times New Roman"/>
          <w:sz w:val="20"/>
          <w:szCs w:val="20"/>
          <w:lang w:val="fr-CA" w:eastAsia="en-CA"/>
        </w:rPr>
      </w:pPr>
      <w:r>
        <w:rPr>
          <w:rFonts w:eastAsia="Times New Roman" w:cs="Times New Roman"/>
          <w:sz w:val="20"/>
          <w:szCs w:val="20"/>
          <w:lang w:val="fr-CA" w:eastAsia="en-CA"/>
        </w:rPr>
        <w:pict>
          <v:rect id="_x0000_i1072" style="width:2in;height:1pt" o:hrpct="0" o:hralign="center" o:hrstd="t" o:hrnoshade="t" o:hr="t" fillcolor="black [3213]" stroked="f"/>
        </w:pict>
      </w:r>
    </w:p>
    <w:p w:rsidR="00183454" w:rsidRPr="00507765" w:rsidRDefault="00183454" w:rsidP="00183454">
      <w:pPr>
        <w:tabs>
          <w:tab w:val="left" w:pos="-1440"/>
          <w:tab w:val="left" w:pos="-720"/>
        </w:tabs>
        <w:jc w:val="both"/>
        <w:rPr>
          <w:rFonts w:eastAsia="Times New Roman" w:cs="Times New Roman"/>
          <w:sz w:val="20"/>
          <w:szCs w:val="20"/>
          <w:lang w:val="fr-CA" w:eastAsia="en-CA"/>
        </w:rPr>
      </w:pPr>
    </w:p>
    <w:p w:rsidR="00890CA8" w:rsidRPr="00D356EC" w:rsidRDefault="00890CA8" w:rsidP="00890CA8">
      <w:pPr>
        <w:tabs>
          <w:tab w:val="left" w:pos="-1440"/>
          <w:tab w:val="left" w:pos="-720"/>
        </w:tabs>
        <w:jc w:val="both"/>
        <w:rPr>
          <w:sz w:val="20"/>
          <w:szCs w:val="20"/>
          <w:lang w:val="fr-CA"/>
        </w:rPr>
      </w:pPr>
      <w:r>
        <w:rPr>
          <w:sz w:val="20"/>
          <w:szCs w:val="20"/>
          <w:lang w:val="fr-CA"/>
        </w:rPr>
        <w:t>31.05</w:t>
      </w:r>
      <w:r w:rsidRPr="00D356EC">
        <w:rPr>
          <w:sz w:val="20"/>
          <w:szCs w:val="20"/>
          <w:lang w:val="fr-CA"/>
        </w:rPr>
        <w:t>.2017</w:t>
      </w:r>
    </w:p>
    <w:p w:rsidR="00890CA8" w:rsidRPr="00D356EC" w:rsidRDefault="00890CA8" w:rsidP="00890CA8">
      <w:pPr>
        <w:tabs>
          <w:tab w:val="left" w:pos="-1440"/>
          <w:tab w:val="left" w:pos="-720"/>
        </w:tabs>
        <w:jc w:val="both"/>
        <w:rPr>
          <w:sz w:val="20"/>
          <w:szCs w:val="20"/>
          <w:lang w:val="fr-CA"/>
        </w:rPr>
      </w:pPr>
    </w:p>
    <w:p w:rsidR="00890CA8" w:rsidRDefault="00890CA8" w:rsidP="00890CA8">
      <w:pPr>
        <w:jc w:val="both"/>
        <w:rPr>
          <w:sz w:val="20"/>
          <w:szCs w:val="20"/>
          <w:lang w:val="fr-CA"/>
        </w:rPr>
      </w:pPr>
      <w:proofErr w:type="spellStart"/>
      <w:r w:rsidRPr="00890CA8">
        <w:rPr>
          <w:sz w:val="20"/>
          <w:szCs w:val="20"/>
          <w:lang w:val="fr-CA"/>
        </w:rPr>
        <w:t>Before</w:t>
      </w:r>
      <w:proofErr w:type="spellEnd"/>
      <w:r w:rsidRPr="00890CA8">
        <w:rPr>
          <w:sz w:val="20"/>
          <w:szCs w:val="20"/>
          <w:lang w:val="fr-CA"/>
        </w:rPr>
        <w:t xml:space="preserve"> / Devant :   MOLDAVER J. / LE JUGE MOLDAVER</w:t>
      </w:r>
    </w:p>
    <w:p w:rsidR="00890CA8" w:rsidRPr="00D356EC" w:rsidRDefault="00890CA8" w:rsidP="00890CA8">
      <w:pPr>
        <w:jc w:val="both"/>
        <w:rPr>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142"/>
        <w:gridCol w:w="4226"/>
      </w:tblGrid>
      <w:tr w:rsidR="00890CA8" w:rsidRPr="00D356EC" w:rsidTr="009E1AB6">
        <w:trPr>
          <w:trHeight w:val="151"/>
        </w:trPr>
        <w:tc>
          <w:tcPr>
            <w:tcW w:w="4338" w:type="dxa"/>
          </w:tcPr>
          <w:p w:rsidR="00890CA8" w:rsidRPr="00D356EC" w:rsidRDefault="00890CA8" w:rsidP="009E1AB6">
            <w:pPr>
              <w:tabs>
                <w:tab w:val="left" w:pos="-1440"/>
                <w:tab w:val="left" w:pos="-720"/>
              </w:tabs>
              <w:jc w:val="both"/>
              <w:rPr>
                <w:sz w:val="20"/>
                <w:szCs w:val="20"/>
                <w:lang w:val="fr-CA"/>
              </w:rPr>
            </w:pPr>
            <w:r w:rsidRPr="00D356EC">
              <w:rPr>
                <w:sz w:val="20"/>
                <w:szCs w:val="20"/>
              </w:rPr>
              <w:fldChar w:fldCharType="begin"/>
            </w:r>
            <w:r w:rsidRPr="00D356EC">
              <w:rPr>
                <w:sz w:val="20"/>
                <w:szCs w:val="20"/>
                <w:lang w:val="fr-CA"/>
              </w:rPr>
              <w:instrText xml:space="preserve"> SEQ CHAPTER \h \r 1</w:instrText>
            </w:r>
            <w:r w:rsidRPr="00D356EC">
              <w:rPr>
                <w:sz w:val="20"/>
                <w:szCs w:val="20"/>
              </w:rPr>
              <w:fldChar w:fldCharType="end"/>
            </w:r>
            <w:proofErr w:type="spellStart"/>
            <w:r w:rsidRPr="00D356EC">
              <w:rPr>
                <w:b/>
                <w:bCs/>
                <w:sz w:val="20"/>
                <w:szCs w:val="20"/>
                <w:lang w:val="fr-CA"/>
              </w:rPr>
              <w:t>Miscellaneous</w:t>
            </w:r>
            <w:proofErr w:type="spellEnd"/>
            <w:r w:rsidRPr="00D356EC">
              <w:rPr>
                <w:b/>
                <w:bCs/>
                <w:sz w:val="20"/>
                <w:szCs w:val="20"/>
                <w:lang w:val="fr-CA"/>
              </w:rPr>
              <w:t xml:space="preserve"> motion</w:t>
            </w:r>
          </w:p>
          <w:p w:rsidR="00890CA8" w:rsidRPr="00D356EC" w:rsidRDefault="00890CA8" w:rsidP="009E1AB6">
            <w:pPr>
              <w:tabs>
                <w:tab w:val="left" w:pos="-1440"/>
                <w:tab w:val="left" w:pos="-720"/>
              </w:tabs>
              <w:jc w:val="both"/>
              <w:rPr>
                <w:sz w:val="20"/>
                <w:szCs w:val="20"/>
                <w:lang w:val="fr-CA"/>
              </w:rPr>
            </w:pPr>
            <w:r w:rsidRPr="00D356EC">
              <w:rPr>
                <w:sz w:val="20"/>
                <w:szCs w:val="20"/>
              </w:rPr>
              <w:fldChar w:fldCharType="begin"/>
            </w:r>
            <w:r w:rsidRPr="00D356EC">
              <w:rPr>
                <w:sz w:val="20"/>
                <w:szCs w:val="20"/>
                <w:lang w:val="fr-CA"/>
              </w:rPr>
              <w:instrText xml:space="preserve"> SEQ CHAPTER \h \r 1</w:instrText>
            </w:r>
            <w:r w:rsidRPr="00D356EC">
              <w:rPr>
                <w:sz w:val="20"/>
                <w:szCs w:val="20"/>
              </w:rPr>
              <w:fldChar w:fldCharType="end"/>
            </w:r>
          </w:p>
        </w:tc>
        <w:tc>
          <w:tcPr>
            <w:tcW w:w="1170" w:type="dxa"/>
          </w:tcPr>
          <w:p w:rsidR="00890CA8" w:rsidRPr="00D356EC" w:rsidRDefault="00890CA8" w:rsidP="009E1AB6">
            <w:pPr>
              <w:jc w:val="both"/>
              <w:rPr>
                <w:sz w:val="20"/>
                <w:szCs w:val="20"/>
                <w:lang w:val="fr-CA"/>
              </w:rPr>
            </w:pPr>
          </w:p>
          <w:p w:rsidR="00890CA8" w:rsidRPr="00D356EC" w:rsidRDefault="00890CA8" w:rsidP="009E1AB6">
            <w:pPr>
              <w:jc w:val="both"/>
              <w:rPr>
                <w:sz w:val="20"/>
                <w:szCs w:val="20"/>
                <w:lang w:val="fr-CA"/>
              </w:rPr>
            </w:pPr>
          </w:p>
        </w:tc>
        <w:tc>
          <w:tcPr>
            <w:tcW w:w="4327" w:type="dxa"/>
          </w:tcPr>
          <w:p w:rsidR="00890CA8" w:rsidRPr="00D356EC" w:rsidRDefault="00890CA8" w:rsidP="009E1AB6">
            <w:pPr>
              <w:jc w:val="both"/>
              <w:rPr>
                <w:b/>
                <w:sz w:val="20"/>
                <w:szCs w:val="20"/>
                <w:lang w:val="fr-CA"/>
              </w:rPr>
            </w:pPr>
            <w:r w:rsidRPr="00D356EC">
              <w:rPr>
                <w:sz w:val="20"/>
                <w:szCs w:val="20"/>
              </w:rPr>
              <w:fldChar w:fldCharType="begin"/>
            </w:r>
            <w:r w:rsidRPr="00D356EC">
              <w:rPr>
                <w:sz w:val="20"/>
                <w:szCs w:val="20"/>
                <w:lang w:val="fr-CA"/>
              </w:rPr>
              <w:instrText xml:space="preserve"> SEQ CHAPTER \h \r 1</w:instrText>
            </w:r>
            <w:r w:rsidRPr="00D356EC">
              <w:rPr>
                <w:sz w:val="20"/>
                <w:szCs w:val="20"/>
              </w:rPr>
              <w:fldChar w:fldCharType="end"/>
            </w:r>
            <w:r w:rsidRPr="00D356EC">
              <w:rPr>
                <w:b/>
                <w:bCs/>
                <w:sz w:val="20"/>
                <w:szCs w:val="20"/>
                <w:lang w:val="fr-CA"/>
              </w:rPr>
              <w:t>Requête diverse</w:t>
            </w:r>
          </w:p>
          <w:p w:rsidR="00890CA8" w:rsidRPr="00D356EC" w:rsidRDefault="00890CA8" w:rsidP="009E1AB6">
            <w:pPr>
              <w:jc w:val="both"/>
              <w:rPr>
                <w:b/>
                <w:sz w:val="20"/>
                <w:szCs w:val="20"/>
                <w:lang w:val="fr-CA"/>
              </w:rPr>
            </w:pPr>
            <w:r w:rsidRPr="00D356EC">
              <w:rPr>
                <w:b/>
                <w:sz w:val="20"/>
                <w:szCs w:val="20"/>
              </w:rPr>
              <w:fldChar w:fldCharType="begin"/>
            </w:r>
            <w:r w:rsidRPr="00D356EC">
              <w:rPr>
                <w:b/>
                <w:sz w:val="20"/>
                <w:szCs w:val="20"/>
                <w:lang w:val="fr-CA"/>
              </w:rPr>
              <w:instrText xml:space="preserve"> SEQ CHAPTER \h \r 1</w:instrText>
            </w:r>
            <w:r w:rsidRPr="00D356EC">
              <w:rPr>
                <w:b/>
                <w:sz w:val="20"/>
                <w:szCs w:val="20"/>
              </w:rPr>
              <w:fldChar w:fldCharType="end"/>
            </w:r>
            <w:r w:rsidRPr="00D356EC">
              <w:rPr>
                <w:b/>
                <w:sz w:val="20"/>
                <w:szCs w:val="20"/>
              </w:rPr>
              <w:fldChar w:fldCharType="begin"/>
            </w:r>
            <w:r w:rsidRPr="00D356EC">
              <w:rPr>
                <w:b/>
                <w:sz w:val="20"/>
                <w:szCs w:val="20"/>
                <w:lang w:val="fr-CA"/>
              </w:rPr>
              <w:instrText xml:space="preserve"> SEQ CHAPTER \h \r 1</w:instrText>
            </w:r>
            <w:r w:rsidRPr="00D356EC">
              <w:rPr>
                <w:b/>
                <w:sz w:val="20"/>
                <w:szCs w:val="20"/>
              </w:rPr>
              <w:fldChar w:fldCharType="end"/>
            </w:r>
          </w:p>
        </w:tc>
      </w:tr>
      <w:tr w:rsidR="00890CA8" w:rsidRPr="00890CA8" w:rsidTr="009E1AB6">
        <w:trPr>
          <w:trHeight w:val="150"/>
        </w:trPr>
        <w:tc>
          <w:tcPr>
            <w:tcW w:w="4338" w:type="dxa"/>
          </w:tcPr>
          <w:p w:rsidR="00890CA8" w:rsidRPr="00F010C2" w:rsidRDefault="00890CA8" w:rsidP="009E1AB6">
            <w:pPr>
              <w:tabs>
                <w:tab w:val="left" w:pos="-1440"/>
                <w:tab w:val="left" w:pos="-720"/>
              </w:tabs>
              <w:jc w:val="both"/>
              <w:rPr>
                <w:sz w:val="20"/>
                <w:szCs w:val="20"/>
                <w:lang w:val="en-US"/>
              </w:rPr>
            </w:pPr>
            <w:r w:rsidRPr="00F010C2">
              <w:rPr>
                <w:sz w:val="20"/>
                <w:szCs w:val="20"/>
                <w:lang w:val="en-US"/>
              </w:rPr>
              <w:t>Cynthia Karen MacKinnon</w:t>
            </w:r>
          </w:p>
          <w:p w:rsidR="00890CA8" w:rsidRPr="00F010C2" w:rsidRDefault="00890CA8" w:rsidP="009E1AB6">
            <w:pPr>
              <w:tabs>
                <w:tab w:val="left" w:pos="-1440"/>
                <w:tab w:val="left" w:pos="-720"/>
              </w:tabs>
              <w:jc w:val="both"/>
              <w:rPr>
                <w:sz w:val="20"/>
                <w:szCs w:val="20"/>
                <w:lang w:val="en-US"/>
              </w:rPr>
            </w:pPr>
          </w:p>
          <w:p w:rsidR="00890CA8" w:rsidRPr="00F010C2" w:rsidRDefault="00890CA8" w:rsidP="009E1AB6">
            <w:pPr>
              <w:tabs>
                <w:tab w:val="left" w:pos="-1440"/>
                <w:tab w:val="left" w:pos="-720"/>
              </w:tabs>
              <w:jc w:val="both"/>
              <w:rPr>
                <w:sz w:val="20"/>
                <w:szCs w:val="20"/>
                <w:lang w:val="en-US"/>
              </w:rPr>
            </w:pPr>
            <w:r w:rsidRPr="00F010C2">
              <w:rPr>
                <w:sz w:val="20"/>
                <w:szCs w:val="20"/>
                <w:lang w:val="en-US"/>
              </w:rPr>
              <w:tab/>
              <w:t>v. (37569)</w:t>
            </w:r>
          </w:p>
          <w:p w:rsidR="00890CA8" w:rsidRPr="00F010C2" w:rsidRDefault="00890CA8" w:rsidP="009E1AB6">
            <w:pPr>
              <w:tabs>
                <w:tab w:val="left" w:pos="-1440"/>
                <w:tab w:val="left" w:pos="-720"/>
              </w:tabs>
              <w:jc w:val="both"/>
              <w:rPr>
                <w:sz w:val="20"/>
                <w:szCs w:val="20"/>
                <w:lang w:val="en-US"/>
              </w:rPr>
            </w:pPr>
          </w:p>
          <w:p w:rsidR="00890CA8" w:rsidRPr="00890CA8" w:rsidRDefault="00890CA8" w:rsidP="009E1AB6">
            <w:pPr>
              <w:tabs>
                <w:tab w:val="left" w:pos="-1440"/>
                <w:tab w:val="left" w:pos="-720"/>
              </w:tabs>
              <w:jc w:val="both"/>
              <w:rPr>
                <w:sz w:val="20"/>
                <w:szCs w:val="20"/>
                <w:lang w:val="en-US"/>
              </w:rPr>
            </w:pPr>
            <w:r w:rsidRPr="00890CA8">
              <w:rPr>
                <w:sz w:val="20"/>
                <w:szCs w:val="20"/>
                <w:lang w:val="en-US"/>
              </w:rPr>
              <w:t>Her Majesty the Queen (Alta.)</w:t>
            </w:r>
          </w:p>
        </w:tc>
        <w:tc>
          <w:tcPr>
            <w:tcW w:w="1170" w:type="dxa"/>
          </w:tcPr>
          <w:p w:rsidR="00890CA8" w:rsidRPr="00890CA8" w:rsidRDefault="00890CA8" w:rsidP="009E1AB6">
            <w:pPr>
              <w:jc w:val="both"/>
              <w:rPr>
                <w:sz w:val="20"/>
                <w:szCs w:val="20"/>
                <w:lang w:val="en-US"/>
              </w:rPr>
            </w:pPr>
          </w:p>
        </w:tc>
        <w:tc>
          <w:tcPr>
            <w:tcW w:w="4327" w:type="dxa"/>
          </w:tcPr>
          <w:p w:rsidR="00890CA8" w:rsidRPr="00890CA8" w:rsidRDefault="00890CA8" w:rsidP="009E1AB6">
            <w:pPr>
              <w:jc w:val="both"/>
              <w:rPr>
                <w:sz w:val="20"/>
                <w:szCs w:val="20"/>
                <w:lang w:val="en-US"/>
              </w:rPr>
            </w:pPr>
          </w:p>
        </w:tc>
      </w:tr>
    </w:tbl>
    <w:p w:rsidR="00890CA8" w:rsidRPr="00890CA8" w:rsidRDefault="00890CA8" w:rsidP="00890CA8">
      <w:pPr>
        <w:tabs>
          <w:tab w:val="left" w:pos="-1440"/>
          <w:tab w:val="left" w:pos="-720"/>
        </w:tabs>
        <w:jc w:val="both"/>
        <w:rPr>
          <w:sz w:val="20"/>
          <w:szCs w:val="20"/>
          <w:lang w:val="en-US"/>
        </w:rPr>
      </w:pPr>
    </w:p>
    <w:p w:rsidR="00CA2DEA" w:rsidRPr="00F010C2" w:rsidRDefault="00890CA8" w:rsidP="00CA2DEA">
      <w:pPr>
        <w:rPr>
          <w:rFonts w:eastAsia="Times New Roman" w:cs="Times New Roman"/>
          <w:sz w:val="20"/>
          <w:szCs w:val="20"/>
          <w:lang w:val="en-US" w:eastAsia="en-CA"/>
        </w:rPr>
      </w:pPr>
      <w:r w:rsidRPr="00F010C2">
        <w:rPr>
          <w:b/>
          <w:sz w:val="20"/>
          <w:szCs w:val="20"/>
          <w:lang w:val="en-US"/>
        </w:rPr>
        <w:t>DISMISSED / REJETÉE</w:t>
      </w:r>
    </w:p>
    <w:p w:rsidR="00890CA8" w:rsidRDefault="00890CA8">
      <w:pPr>
        <w:rPr>
          <w:rFonts w:cs="Times New Roman"/>
          <w:b/>
          <w:sz w:val="20"/>
          <w:szCs w:val="20"/>
        </w:rPr>
      </w:pPr>
      <w:r>
        <w:rPr>
          <w:rFonts w:cs="Times New Roman"/>
          <w:b/>
          <w:sz w:val="20"/>
          <w:szCs w:val="20"/>
        </w:rPr>
        <w:br w:type="page"/>
      </w:r>
    </w:p>
    <w:p w:rsidR="00890CA8" w:rsidRPr="002863A1" w:rsidRDefault="00890CA8" w:rsidP="00890CA8">
      <w:pPr>
        <w:jc w:val="both"/>
        <w:rPr>
          <w:rFonts w:cs="Times New Roman"/>
          <w:sz w:val="20"/>
          <w:szCs w:val="20"/>
          <w:lang w:val="en-US"/>
        </w:rPr>
      </w:pPr>
      <w:r w:rsidRPr="002863A1">
        <w:rPr>
          <w:rFonts w:cs="Times New Roman"/>
          <w:b/>
          <w:sz w:val="20"/>
          <w:szCs w:val="20"/>
        </w:rPr>
        <w:lastRenderedPageBreak/>
        <w:t>UPON APPLICATION</w:t>
      </w:r>
      <w:r w:rsidRPr="002863A1">
        <w:rPr>
          <w:rFonts w:cs="Times New Roman"/>
          <w:sz w:val="20"/>
          <w:szCs w:val="20"/>
        </w:rPr>
        <w:t xml:space="preserve"> by the applicant for an order pursuant to s. 65.1 of the </w:t>
      </w:r>
      <w:r w:rsidRPr="002863A1">
        <w:rPr>
          <w:rFonts w:cs="Times New Roman"/>
          <w:i/>
          <w:iCs/>
          <w:sz w:val="20"/>
          <w:szCs w:val="20"/>
        </w:rPr>
        <w:t>Supreme Court Act</w:t>
      </w:r>
      <w:r w:rsidRPr="002863A1">
        <w:rPr>
          <w:rFonts w:cs="Times New Roman"/>
          <w:sz w:val="20"/>
          <w:szCs w:val="20"/>
        </w:rPr>
        <w:t xml:space="preserve"> and rule 62 of the </w:t>
      </w:r>
      <w:r w:rsidRPr="002863A1">
        <w:rPr>
          <w:rFonts w:cs="Times New Roman"/>
          <w:i/>
          <w:iCs/>
          <w:sz w:val="20"/>
          <w:szCs w:val="20"/>
        </w:rPr>
        <w:t>Rules of the Supreme Court of Canada</w:t>
      </w:r>
      <w:r w:rsidRPr="002863A1">
        <w:rPr>
          <w:rFonts w:cs="Times New Roman"/>
          <w:sz w:val="20"/>
          <w:szCs w:val="20"/>
        </w:rPr>
        <w:t xml:space="preserve">, staying the sentence of the </w:t>
      </w:r>
      <w:proofErr w:type="spellStart"/>
      <w:r w:rsidRPr="002863A1">
        <w:rPr>
          <w:rFonts w:cs="Times New Roman"/>
          <w:sz w:val="20"/>
          <w:szCs w:val="20"/>
        </w:rPr>
        <w:t>Provincia</w:t>
      </w:r>
      <w:proofErr w:type="spellEnd"/>
      <w:r w:rsidRPr="002863A1">
        <w:rPr>
          <w:rFonts w:cs="Times New Roman"/>
          <w:sz w:val="20"/>
          <w:szCs w:val="20"/>
          <w:lang w:val="en-US"/>
        </w:rPr>
        <w:t>l Court of Alberta, dated December 18, 2015, Docket no. 140617671P1, pending the determination of the application for leave to appeal, and if leave is granted, pending the determination of her appeal;</w:t>
      </w:r>
    </w:p>
    <w:p w:rsidR="00890CA8" w:rsidRPr="002863A1" w:rsidRDefault="00890CA8" w:rsidP="00890CA8">
      <w:pPr>
        <w:jc w:val="both"/>
        <w:rPr>
          <w:rFonts w:cs="Times New Roman"/>
          <w:sz w:val="20"/>
          <w:szCs w:val="20"/>
          <w:lang w:val="en-US"/>
        </w:rPr>
      </w:pPr>
    </w:p>
    <w:p w:rsidR="00890CA8" w:rsidRPr="002863A1" w:rsidRDefault="00890CA8" w:rsidP="00890CA8">
      <w:pPr>
        <w:jc w:val="both"/>
        <w:rPr>
          <w:rFonts w:cs="Times New Roman"/>
          <w:sz w:val="20"/>
          <w:szCs w:val="20"/>
        </w:rPr>
      </w:pPr>
      <w:r w:rsidRPr="002863A1">
        <w:rPr>
          <w:rFonts w:cs="Times New Roman"/>
          <w:b/>
          <w:sz w:val="20"/>
          <w:szCs w:val="20"/>
        </w:rPr>
        <w:t xml:space="preserve">AND HAVING READ </w:t>
      </w:r>
      <w:r w:rsidRPr="002863A1">
        <w:rPr>
          <w:rFonts w:cs="Times New Roman"/>
          <w:sz w:val="20"/>
          <w:szCs w:val="20"/>
        </w:rPr>
        <w:t xml:space="preserve">the material filed; </w:t>
      </w:r>
    </w:p>
    <w:p w:rsidR="00890CA8" w:rsidRPr="002863A1" w:rsidRDefault="00890CA8" w:rsidP="00890CA8">
      <w:pPr>
        <w:jc w:val="both"/>
        <w:rPr>
          <w:rFonts w:cs="Times New Roman"/>
          <w:sz w:val="20"/>
          <w:szCs w:val="20"/>
        </w:rPr>
      </w:pPr>
    </w:p>
    <w:p w:rsidR="00890CA8" w:rsidRPr="002863A1" w:rsidRDefault="00890CA8" w:rsidP="00890CA8">
      <w:pPr>
        <w:jc w:val="both"/>
        <w:rPr>
          <w:rFonts w:cs="Times New Roman"/>
          <w:sz w:val="20"/>
          <w:szCs w:val="20"/>
        </w:rPr>
      </w:pPr>
      <w:r w:rsidRPr="002863A1">
        <w:rPr>
          <w:rFonts w:cs="Times New Roman"/>
          <w:b/>
          <w:sz w:val="20"/>
          <w:szCs w:val="20"/>
        </w:rPr>
        <w:t>IT IS HEREBY ORDERED THAT</w:t>
      </w:r>
      <w:r w:rsidRPr="002863A1">
        <w:rPr>
          <w:rFonts w:cs="Times New Roman"/>
          <w:sz w:val="20"/>
          <w:szCs w:val="20"/>
        </w:rPr>
        <w:t>:</w:t>
      </w:r>
    </w:p>
    <w:p w:rsidR="00890CA8" w:rsidRPr="002863A1" w:rsidRDefault="00890CA8" w:rsidP="00890CA8">
      <w:pPr>
        <w:jc w:val="both"/>
        <w:rPr>
          <w:rFonts w:cs="Times New Roman"/>
          <w:sz w:val="20"/>
          <w:szCs w:val="20"/>
        </w:rPr>
      </w:pPr>
    </w:p>
    <w:p w:rsidR="00890CA8" w:rsidRPr="00890CA8" w:rsidRDefault="00890CA8" w:rsidP="00890CA8">
      <w:pPr>
        <w:jc w:val="both"/>
        <w:rPr>
          <w:sz w:val="20"/>
          <w:szCs w:val="20"/>
          <w:lang w:val="fr-CA"/>
        </w:rPr>
      </w:pPr>
      <w:r w:rsidRPr="00890CA8">
        <w:rPr>
          <w:sz w:val="20"/>
          <w:szCs w:val="20"/>
          <w:lang w:val="fr-CA"/>
        </w:rPr>
        <w:t xml:space="preserve">The motion </w:t>
      </w:r>
      <w:proofErr w:type="spellStart"/>
      <w:r w:rsidRPr="00890CA8">
        <w:rPr>
          <w:sz w:val="20"/>
          <w:szCs w:val="20"/>
          <w:lang w:val="fr-CA"/>
        </w:rPr>
        <w:t>is</w:t>
      </w:r>
      <w:proofErr w:type="spellEnd"/>
      <w:r w:rsidRPr="00890CA8">
        <w:rPr>
          <w:sz w:val="20"/>
          <w:szCs w:val="20"/>
          <w:lang w:val="fr-CA"/>
        </w:rPr>
        <w:t xml:space="preserve"> </w:t>
      </w:r>
      <w:proofErr w:type="spellStart"/>
      <w:r w:rsidRPr="00890CA8">
        <w:rPr>
          <w:sz w:val="20"/>
          <w:szCs w:val="20"/>
          <w:lang w:val="fr-CA"/>
        </w:rPr>
        <w:t>dismissed</w:t>
      </w:r>
      <w:proofErr w:type="spellEnd"/>
      <w:r w:rsidRPr="00890CA8">
        <w:rPr>
          <w:sz w:val="20"/>
          <w:szCs w:val="20"/>
          <w:lang w:val="fr-CA"/>
        </w:rPr>
        <w:t xml:space="preserve">. </w:t>
      </w:r>
    </w:p>
    <w:p w:rsidR="00890CA8" w:rsidRPr="00890CA8" w:rsidRDefault="00890CA8" w:rsidP="00890CA8">
      <w:pPr>
        <w:jc w:val="both"/>
        <w:rPr>
          <w:rFonts w:cs="Times New Roman"/>
          <w:sz w:val="20"/>
          <w:szCs w:val="20"/>
          <w:lang w:val="fr-CA"/>
        </w:rPr>
      </w:pPr>
    </w:p>
    <w:p w:rsidR="00890CA8" w:rsidRPr="00890CA8" w:rsidRDefault="00890CA8" w:rsidP="00890CA8">
      <w:pPr>
        <w:rPr>
          <w:rFonts w:cs="Times New Roman"/>
          <w:sz w:val="20"/>
          <w:szCs w:val="20"/>
          <w:lang w:val="fr-CA"/>
        </w:rPr>
      </w:pPr>
    </w:p>
    <w:p w:rsidR="00890CA8" w:rsidRPr="002863A1" w:rsidRDefault="00890CA8" w:rsidP="00890CA8">
      <w:pPr>
        <w:jc w:val="both"/>
        <w:rPr>
          <w:rFonts w:cs="Times New Roman"/>
          <w:sz w:val="20"/>
          <w:szCs w:val="20"/>
          <w:lang w:val="fr-CA"/>
        </w:rPr>
      </w:pPr>
      <w:r w:rsidRPr="002863A1">
        <w:rPr>
          <w:rFonts w:cs="Times New Roman"/>
          <w:b/>
          <w:sz w:val="20"/>
          <w:szCs w:val="20"/>
          <w:lang w:val="fr-CA"/>
        </w:rPr>
        <w:t>À LA SUITE DE LA DEMANDE</w:t>
      </w:r>
      <w:r w:rsidRPr="002863A1">
        <w:rPr>
          <w:rFonts w:cs="Times New Roman"/>
          <w:sz w:val="20"/>
          <w:szCs w:val="20"/>
          <w:lang w:val="fr-CA"/>
        </w:rPr>
        <w:t xml:space="preserve"> de la demanderesse sollicitant le prononcé du sursis ― en vertu de l’art. 65.1 </w:t>
      </w:r>
      <w:proofErr w:type="gramStart"/>
      <w:r w:rsidRPr="002863A1">
        <w:rPr>
          <w:rFonts w:cs="Times New Roman"/>
          <w:sz w:val="20"/>
          <w:szCs w:val="20"/>
          <w:lang w:val="fr-CA"/>
        </w:rPr>
        <w:t>de</w:t>
      </w:r>
      <w:proofErr w:type="gramEnd"/>
      <w:r w:rsidRPr="002863A1">
        <w:rPr>
          <w:rFonts w:cs="Times New Roman"/>
          <w:sz w:val="20"/>
          <w:szCs w:val="20"/>
          <w:lang w:val="fr-CA"/>
        </w:rPr>
        <w:t xml:space="preserve"> la </w:t>
      </w:r>
      <w:r w:rsidRPr="002863A1">
        <w:rPr>
          <w:rFonts w:cs="Times New Roman"/>
          <w:i/>
          <w:sz w:val="20"/>
          <w:szCs w:val="20"/>
          <w:lang w:val="fr-CA"/>
        </w:rPr>
        <w:t>Loi sur la Cour suprême</w:t>
      </w:r>
      <w:r w:rsidRPr="002863A1">
        <w:rPr>
          <w:rFonts w:cs="Times New Roman"/>
          <w:sz w:val="20"/>
          <w:szCs w:val="20"/>
          <w:lang w:val="fr-CA"/>
        </w:rPr>
        <w:t xml:space="preserve"> et de l’art. 62 des </w:t>
      </w:r>
      <w:r w:rsidRPr="002863A1">
        <w:rPr>
          <w:rFonts w:cs="Times New Roman"/>
          <w:i/>
          <w:sz w:val="20"/>
          <w:szCs w:val="20"/>
          <w:lang w:val="fr-CA"/>
        </w:rPr>
        <w:t>Règles de la Cour suprême du Canada</w:t>
      </w:r>
      <w:r w:rsidRPr="002863A1">
        <w:rPr>
          <w:rFonts w:cs="Times New Roman"/>
          <w:sz w:val="20"/>
          <w:szCs w:val="20"/>
          <w:lang w:val="fr-CA"/>
        </w:rPr>
        <w:t xml:space="preserve"> ― d’une sentence infligée par la Cour provinciale de l’Alberta et datée du 18 décembre 2015, dossier n</w:t>
      </w:r>
      <w:r w:rsidRPr="002863A1">
        <w:rPr>
          <w:rFonts w:cs="Times New Roman"/>
          <w:sz w:val="20"/>
          <w:szCs w:val="20"/>
          <w:vertAlign w:val="superscript"/>
          <w:lang w:val="fr-CA"/>
        </w:rPr>
        <w:t>o</w:t>
      </w:r>
      <w:r w:rsidRPr="002863A1">
        <w:rPr>
          <w:rFonts w:cs="Times New Roman"/>
          <w:sz w:val="20"/>
          <w:szCs w:val="20"/>
          <w:lang w:val="fr-CA"/>
        </w:rPr>
        <w:t xml:space="preserve"> 140617671P1, jusqu’à ce qu’une décision soit rendue quant à la demande d’autorisation d’appel et, si l’autorisation est accordée, jusqu’à ce que la Cour se prononce sur l’appel;</w:t>
      </w:r>
    </w:p>
    <w:p w:rsidR="00890CA8" w:rsidRPr="002863A1" w:rsidRDefault="00890CA8" w:rsidP="00890CA8">
      <w:pPr>
        <w:jc w:val="both"/>
        <w:rPr>
          <w:rFonts w:cs="Times New Roman"/>
          <w:sz w:val="20"/>
          <w:szCs w:val="20"/>
          <w:lang w:val="fr-CA"/>
        </w:rPr>
      </w:pPr>
    </w:p>
    <w:p w:rsidR="00890CA8" w:rsidRPr="002863A1" w:rsidRDefault="00890CA8" w:rsidP="00890CA8">
      <w:pPr>
        <w:jc w:val="both"/>
        <w:rPr>
          <w:rFonts w:cs="Times New Roman"/>
          <w:sz w:val="20"/>
          <w:szCs w:val="20"/>
          <w:lang w:val="fr-CA"/>
        </w:rPr>
      </w:pPr>
      <w:r w:rsidRPr="002863A1">
        <w:rPr>
          <w:rFonts w:cs="Times New Roman"/>
          <w:b/>
          <w:sz w:val="20"/>
          <w:szCs w:val="20"/>
          <w:lang w:val="fr-CA"/>
        </w:rPr>
        <w:t>ET APRÈS EXAMEN</w:t>
      </w:r>
      <w:r w:rsidRPr="002863A1">
        <w:rPr>
          <w:rFonts w:cs="Times New Roman"/>
          <w:sz w:val="20"/>
          <w:szCs w:val="20"/>
          <w:lang w:val="fr-CA"/>
        </w:rPr>
        <w:t xml:space="preserve"> des documents déposés;</w:t>
      </w:r>
    </w:p>
    <w:p w:rsidR="00890CA8" w:rsidRPr="002863A1" w:rsidRDefault="00890CA8" w:rsidP="00890CA8">
      <w:pPr>
        <w:jc w:val="both"/>
        <w:rPr>
          <w:rFonts w:cs="Times New Roman"/>
          <w:sz w:val="20"/>
          <w:szCs w:val="20"/>
          <w:lang w:val="fr-CA"/>
        </w:rPr>
      </w:pPr>
    </w:p>
    <w:p w:rsidR="00890CA8" w:rsidRPr="002863A1" w:rsidRDefault="00890CA8" w:rsidP="00890CA8">
      <w:pPr>
        <w:jc w:val="both"/>
        <w:rPr>
          <w:rFonts w:cs="Times New Roman"/>
          <w:b/>
          <w:sz w:val="20"/>
          <w:szCs w:val="20"/>
          <w:lang w:val="fr-CA"/>
        </w:rPr>
      </w:pPr>
      <w:r w:rsidRPr="002863A1">
        <w:rPr>
          <w:rFonts w:cs="Times New Roman"/>
          <w:b/>
          <w:sz w:val="20"/>
          <w:szCs w:val="20"/>
          <w:lang w:val="fr-CA"/>
        </w:rPr>
        <w:t>IL EST ORDONNÉ QUE :</w:t>
      </w:r>
    </w:p>
    <w:p w:rsidR="00890CA8" w:rsidRPr="002863A1" w:rsidRDefault="00890CA8" w:rsidP="00890CA8">
      <w:pPr>
        <w:jc w:val="both"/>
        <w:rPr>
          <w:rFonts w:cs="Times New Roman"/>
          <w:sz w:val="20"/>
          <w:szCs w:val="20"/>
          <w:lang w:val="fr-CA"/>
        </w:rPr>
      </w:pPr>
    </w:p>
    <w:p w:rsidR="00890CA8" w:rsidRPr="002863A1" w:rsidRDefault="00890CA8" w:rsidP="00890CA8">
      <w:pPr>
        <w:jc w:val="both"/>
        <w:rPr>
          <w:rFonts w:cs="Times New Roman"/>
          <w:sz w:val="20"/>
          <w:szCs w:val="20"/>
          <w:lang w:val="fr-CA"/>
        </w:rPr>
      </w:pPr>
      <w:r w:rsidRPr="002863A1">
        <w:rPr>
          <w:rFonts w:cs="Times New Roman"/>
          <w:sz w:val="20"/>
          <w:szCs w:val="20"/>
          <w:lang w:val="fr-CA"/>
        </w:rPr>
        <w:t>La requête est rejetée.</w:t>
      </w:r>
    </w:p>
    <w:p w:rsidR="00CA2DEA" w:rsidRPr="006E5D7C" w:rsidRDefault="00CA2DEA" w:rsidP="00CA2DEA">
      <w:pPr>
        <w:widowControl w:val="0"/>
        <w:rPr>
          <w:rFonts w:eastAsia="Times New Roman" w:cs="Times New Roman"/>
          <w:sz w:val="20"/>
          <w:szCs w:val="20"/>
          <w:lang w:val="fr-CA" w:eastAsia="en-CA"/>
        </w:rPr>
      </w:pPr>
    </w:p>
    <w:p w:rsidR="00CA2DEA" w:rsidRPr="00507765" w:rsidRDefault="00366C47" w:rsidP="00CA2DEA">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73" style="width:2in;height:1pt" o:hrpct="0" o:hralign="center" o:hrstd="t" o:hrnoshade="t" o:hr="t" fillcolor="black [3213]" stroked="f"/>
        </w:pict>
      </w:r>
    </w:p>
    <w:p w:rsidR="00CA2DEA" w:rsidRDefault="00CA2DEA" w:rsidP="00CA2DEA">
      <w:pPr>
        <w:widowControl w:val="0"/>
        <w:rPr>
          <w:rFonts w:eastAsia="Times New Roman" w:cs="Times New Roman"/>
          <w:sz w:val="20"/>
          <w:szCs w:val="20"/>
          <w:lang w:val="fr-CA" w:eastAsia="en-CA"/>
        </w:rPr>
      </w:pPr>
    </w:p>
    <w:p w:rsidR="002F4688" w:rsidRPr="00C50A5C" w:rsidRDefault="002F4688" w:rsidP="002F4688">
      <w:pPr>
        <w:jc w:val="both"/>
        <w:rPr>
          <w:sz w:val="20"/>
          <w:szCs w:val="20"/>
          <w:lang w:val="fr-CA"/>
        </w:rPr>
      </w:pPr>
    </w:p>
    <w:p w:rsidR="002F4688" w:rsidRPr="00C50A5C" w:rsidRDefault="002F4688" w:rsidP="002F4688">
      <w:pPr>
        <w:jc w:val="both"/>
        <w:rPr>
          <w:sz w:val="20"/>
          <w:szCs w:val="20"/>
          <w:lang w:val="fr-CA"/>
        </w:rPr>
        <w:sectPr w:rsidR="002F4688" w:rsidRPr="00C50A5C" w:rsidSect="00831CA9">
          <w:headerReference w:type="even" r:id="rId72"/>
          <w:headerReference w:type="default" r:id="rId73"/>
          <w:footerReference w:type="even" r:id="rId74"/>
          <w:footerReference w:type="default" r:id="rId75"/>
          <w:headerReference w:type="first" r:id="rId76"/>
          <w:footerReference w:type="first" r:id="rId77"/>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2F4688" w:rsidRPr="00306CB3" w:rsidTr="00360661">
        <w:tc>
          <w:tcPr>
            <w:tcW w:w="4200" w:type="dxa"/>
            <w:shd w:val="clear" w:color="auto" w:fill="auto"/>
            <w:tcMar>
              <w:left w:w="0" w:type="dxa"/>
              <w:right w:w="0" w:type="dxa"/>
            </w:tcMar>
          </w:tcPr>
          <w:p w:rsidR="002F4688" w:rsidRPr="002D72EB" w:rsidRDefault="002F4688" w:rsidP="00360661">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2F4688" w:rsidRPr="002D72EB" w:rsidRDefault="002F4688" w:rsidP="00360661">
            <w:pPr>
              <w:jc w:val="center"/>
              <w:rPr>
                <w:szCs w:val="24"/>
              </w:rPr>
            </w:pPr>
          </w:p>
          <w:p w:rsidR="002F4688" w:rsidRPr="002D72EB" w:rsidRDefault="002F4688" w:rsidP="00360661">
            <w:pPr>
              <w:jc w:val="center"/>
              <w:rPr>
                <w:szCs w:val="24"/>
              </w:rPr>
            </w:pPr>
          </w:p>
          <w:p w:rsidR="002F4688" w:rsidRPr="002D72EB" w:rsidRDefault="002F4688" w:rsidP="00360661">
            <w:pPr>
              <w:jc w:val="center"/>
              <w:rPr>
                <w:szCs w:val="24"/>
              </w:rPr>
            </w:pPr>
          </w:p>
        </w:tc>
        <w:tc>
          <w:tcPr>
            <w:tcW w:w="4230" w:type="dxa"/>
            <w:shd w:val="clear" w:color="auto" w:fill="auto"/>
            <w:tcMar>
              <w:left w:w="0" w:type="dxa"/>
              <w:right w:w="0" w:type="dxa"/>
            </w:tcMar>
          </w:tcPr>
          <w:p w:rsidR="002F4688" w:rsidRPr="002D72EB" w:rsidRDefault="002F4688" w:rsidP="00360661">
            <w:pPr>
              <w:rPr>
                <w:b/>
                <w:szCs w:val="24"/>
                <w:lang w:val="fr-CA"/>
              </w:rPr>
            </w:pPr>
            <w:r w:rsidRPr="002D72EB">
              <w:rPr>
                <w:b/>
                <w:szCs w:val="24"/>
                <w:lang w:val="fr-CA"/>
              </w:rPr>
              <w:t>AVIS D’APPEL DÉPOSÉS DEPUIS LA DERNIÈRE PARUTION</w:t>
            </w:r>
          </w:p>
        </w:tc>
      </w:tr>
    </w:tbl>
    <w:p w:rsidR="002F4688" w:rsidRPr="00507765" w:rsidRDefault="002F4688" w:rsidP="00CA2DEA">
      <w:pPr>
        <w:widowControl w:val="0"/>
        <w:rPr>
          <w:rFonts w:eastAsia="Times New Roman" w:cs="Times New Roman"/>
          <w:sz w:val="20"/>
          <w:szCs w:val="20"/>
          <w:lang w:val="fr-CA" w:eastAsia="en-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2F4688" w:rsidRPr="003B3977" w:rsidTr="00360661">
        <w:trPr>
          <w:cantSplit/>
        </w:trPr>
        <w:tc>
          <w:tcPr>
            <w:tcW w:w="2206" w:type="pct"/>
            <w:tcMar>
              <w:left w:w="0" w:type="dxa"/>
              <w:right w:w="0" w:type="dxa"/>
            </w:tcMar>
          </w:tcPr>
          <w:p w:rsidR="002F4688" w:rsidRDefault="002F4688" w:rsidP="00360661">
            <w:pPr>
              <w:rPr>
                <w:sz w:val="20"/>
                <w:szCs w:val="20"/>
              </w:rPr>
            </w:pPr>
            <w:r>
              <w:rPr>
                <w:sz w:val="20"/>
                <w:szCs w:val="20"/>
              </w:rPr>
              <w:t>02.06.2017</w:t>
            </w:r>
          </w:p>
          <w:p w:rsidR="002F4688" w:rsidRDefault="002F4688" w:rsidP="00360661">
            <w:pPr>
              <w:rPr>
                <w:sz w:val="20"/>
                <w:szCs w:val="20"/>
              </w:rPr>
            </w:pPr>
          </w:p>
          <w:p w:rsidR="002F4688" w:rsidRDefault="002F4688" w:rsidP="00360661">
            <w:pPr>
              <w:rPr>
                <w:b/>
                <w:sz w:val="20"/>
                <w:szCs w:val="20"/>
              </w:rPr>
            </w:pPr>
            <w:r>
              <w:rPr>
                <w:b/>
                <w:sz w:val="20"/>
                <w:szCs w:val="20"/>
              </w:rPr>
              <w:t>West Fraser Mills Ltd.</w:t>
            </w:r>
          </w:p>
          <w:p w:rsidR="002F4688" w:rsidRDefault="002F4688" w:rsidP="00360661">
            <w:pPr>
              <w:rPr>
                <w:b/>
                <w:sz w:val="20"/>
                <w:szCs w:val="20"/>
              </w:rPr>
            </w:pPr>
          </w:p>
          <w:p w:rsidR="002F4688" w:rsidRDefault="002F4688" w:rsidP="00360661">
            <w:pPr>
              <w:rPr>
                <w:b/>
                <w:sz w:val="20"/>
                <w:szCs w:val="20"/>
              </w:rPr>
            </w:pPr>
            <w:r>
              <w:rPr>
                <w:b/>
                <w:sz w:val="20"/>
                <w:szCs w:val="20"/>
              </w:rPr>
              <w:tab/>
              <w:t>v. (37423)</w:t>
            </w:r>
          </w:p>
          <w:p w:rsidR="002F4688" w:rsidRDefault="002F4688" w:rsidP="00360661">
            <w:pPr>
              <w:rPr>
                <w:b/>
                <w:sz w:val="20"/>
                <w:szCs w:val="20"/>
              </w:rPr>
            </w:pPr>
          </w:p>
          <w:p w:rsidR="002F4688" w:rsidRDefault="002F4688" w:rsidP="00360661">
            <w:pPr>
              <w:rPr>
                <w:b/>
                <w:sz w:val="20"/>
                <w:szCs w:val="20"/>
              </w:rPr>
            </w:pPr>
            <w:r>
              <w:rPr>
                <w:b/>
                <w:sz w:val="20"/>
                <w:szCs w:val="20"/>
              </w:rPr>
              <w:t>Workers’ Compensation Appeal Tribunal et al. (B.C.)</w:t>
            </w:r>
          </w:p>
          <w:p w:rsidR="002F4688" w:rsidRDefault="002F4688" w:rsidP="00360661">
            <w:pPr>
              <w:rPr>
                <w:sz w:val="20"/>
                <w:szCs w:val="20"/>
              </w:rPr>
            </w:pPr>
          </w:p>
          <w:p w:rsidR="002F4688" w:rsidRPr="002F4688" w:rsidRDefault="002F4688" w:rsidP="00360661">
            <w:pPr>
              <w:rPr>
                <w:sz w:val="20"/>
                <w:szCs w:val="20"/>
              </w:rPr>
            </w:pPr>
            <w:r>
              <w:rPr>
                <w:sz w:val="20"/>
                <w:szCs w:val="20"/>
              </w:rPr>
              <w:t>(By Leave)</w:t>
            </w:r>
          </w:p>
          <w:p w:rsidR="002F4688" w:rsidRDefault="00366C47" w:rsidP="00360661">
            <w:pPr>
              <w:rPr>
                <w:sz w:val="20"/>
                <w:szCs w:val="20"/>
                <w:lang w:val="fr-CA"/>
              </w:rPr>
            </w:pPr>
            <w:r>
              <w:rPr>
                <w:sz w:val="20"/>
                <w:szCs w:val="20"/>
                <w:lang w:val="fr-CA"/>
              </w:rPr>
              <w:pict>
                <v:rect id="_x0000_i1076" style="width:106.1pt;height:1pt" o:hrpct="500" o:hralign="center" o:hrstd="t" o:hrnoshade="t" o:hr="t" fillcolor="black [3213]" stroked="f"/>
              </w:pict>
            </w:r>
          </w:p>
          <w:p w:rsidR="001D592E" w:rsidRPr="003B3977" w:rsidRDefault="001D592E" w:rsidP="00360661">
            <w:pPr>
              <w:rPr>
                <w:sz w:val="20"/>
                <w:szCs w:val="20"/>
                <w:lang w:val="fr-CA"/>
              </w:rPr>
            </w:pPr>
          </w:p>
        </w:tc>
        <w:tc>
          <w:tcPr>
            <w:tcW w:w="588" w:type="pct"/>
          </w:tcPr>
          <w:p w:rsidR="002F4688" w:rsidRPr="003B3977" w:rsidRDefault="002F4688" w:rsidP="00360661">
            <w:pPr>
              <w:jc w:val="center"/>
              <w:rPr>
                <w:sz w:val="20"/>
                <w:szCs w:val="20"/>
              </w:rPr>
            </w:pPr>
          </w:p>
        </w:tc>
        <w:tc>
          <w:tcPr>
            <w:tcW w:w="2206" w:type="pct"/>
          </w:tcPr>
          <w:p w:rsidR="002F4688" w:rsidRDefault="002F4688" w:rsidP="00360661">
            <w:pPr>
              <w:rPr>
                <w:sz w:val="20"/>
                <w:szCs w:val="20"/>
              </w:rPr>
            </w:pPr>
            <w:r>
              <w:rPr>
                <w:sz w:val="20"/>
                <w:szCs w:val="20"/>
              </w:rPr>
              <w:t>05.06.2017</w:t>
            </w:r>
          </w:p>
          <w:p w:rsidR="002F4688" w:rsidRDefault="002F4688" w:rsidP="00360661">
            <w:pPr>
              <w:rPr>
                <w:sz w:val="20"/>
                <w:szCs w:val="20"/>
              </w:rPr>
            </w:pPr>
          </w:p>
          <w:p w:rsidR="002F4688" w:rsidRDefault="002F4688" w:rsidP="00360661">
            <w:pPr>
              <w:rPr>
                <w:b/>
                <w:sz w:val="20"/>
                <w:szCs w:val="20"/>
              </w:rPr>
            </w:pPr>
            <w:r>
              <w:rPr>
                <w:b/>
                <w:sz w:val="20"/>
                <w:szCs w:val="20"/>
              </w:rPr>
              <w:t xml:space="preserve">Kevin Patrick </w:t>
            </w:r>
            <w:proofErr w:type="spellStart"/>
            <w:r>
              <w:rPr>
                <w:b/>
                <w:sz w:val="20"/>
                <w:szCs w:val="20"/>
              </w:rPr>
              <w:t>Gubbins</w:t>
            </w:r>
            <w:proofErr w:type="spellEnd"/>
          </w:p>
          <w:p w:rsidR="002F4688" w:rsidRDefault="002F4688" w:rsidP="00360661">
            <w:pPr>
              <w:rPr>
                <w:b/>
                <w:sz w:val="20"/>
                <w:szCs w:val="20"/>
              </w:rPr>
            </w:pPr>
          </w:p>
          <w:p w:rsidR="002F4688" w:rsidRDefault="002F4688" w:rsidP="00360661">
            <w:pPr>
              <w:rPr>
                <w:b/>
                <w:sz w:val="20"/>
                <w:szCs w:val="20"/>
              </w:rPr>
            </w:pPr>
            <w:r>
              <w:rPr>
                <w:b/>
                <w:sz w:val="20"/>
                <w:szCs w:val="20"/>
              </w:rPr>
              <w:tab/>
              <w:t>v. (37395)</w:t>
            </w:r>
          </w:p>
          <w:p w:rsidR="002F4688" w:rsidRDefault="002F4688" w:rsidP="00360661">
            <w:pPr>
              <w:rPr>
                <w:b/>
                <w:sz w:val="20"/>
                <w:szCs w:val="20"/>
              </w:rPr>
            </w:pPr>
          </w:p>
          <w:p w:rsidR="002F4688" w:rsidRDefault="004F3E0B" w:rsidP="00360661">
            <w:pPr>
              <w:rPr>
                <w:b/>
                <w:sz w:val="20"/>
                <w:szCs w:val="20"/>
              </w:rPr>
            </w:pPr>
            <w:r>
              <w:rPr>
                <w:b/>
                <w:sz w:val="20"/>
                <w:szCs w:val="20"/>
              </w:rPr>
              <w:t>Her Majesty the Queen (Alta.)</w:t>
            </w:r>
          </w:p>
          <w:p w:rsidR="004F3E0B" w:rsidRDefault="004F3E0B" w:rsidP="00360661">
            <w:pPr>
              <w:rPr>
                <w:b/>
                <w:sz w:val="20"/>
                <w:szCs w:val="20"/>
              </w:rPr>
            </w:pPr>
          </w:p>
          <w:p w:rsidR="004F3E0B" w:rsidRDefault="004F3E0B" w:rsidP="00360661">
            <w:pPr>
              <w:rPr>
                <w:sz w:val="20"/>
                <w:szCs w:val="20"/>
              </w:rPr>
            </w:pPr>
            <w:r>
              <w:rPr>
                <w:sz w:val="20"/>
                <w:szCs w:val="20"/>
              </w:rPr>
              <w:t>(By Leave)</w:t>
            </w:r>
          </w:p>
          <w:p w:rsidR="004F3E0B" w:rsidRPr="004F3E0B" w:rsidRDefault="00366C47" w:rsidP="00360661">
            <w:pPr>
              <w:rPr>
                <w:sz w:val="20"/>
                <w:szCs w:val="20"/>
              </w:rPr>
            </w:pPr>
            <w:r>
              <w:rPr>
                <w:sz w:val="20"/>
                <w:szCs w:val="20"/>
                <w:lang w:val="fr-CA"/>
              </w:rPr>
              <w:pict>
                <v:rect id="_x0000_i1077" style="width:106.1pt;height:1pt" o:hrpct="500" o:hralign="center" o:hrstd="t" o:hrnoshade="t" o:hr="t" fillcolor="black [3213]" stroked="f"/>
              </w:pict>
            </w:r>
          </w:p>
        </w:tc>
      </w:tr>
      <w:tr w:rsidR="002F4688" w:rsidRPr="00130B0E" w:rsidTr="00360661">
        <w:trPr>
          <w:cantSplit/>
        </w:trPr>
        <w:tc>
          <w:tcPr>
            <w:tcW w:w="2206" w:type="pct"/>
            <w:tcMar>
              <w:left w:w="0" w:type="dxa"/>
              <w:right w:w="0" w:type="dxa"/>
            </w:tcMar>
          </w:tcPr>
          <w:p w:rsidR="001D592E" w:rsidRDefault="001D592E" w:rsidP="00360661">
            <w:pPr>
              <w:rPr>
                <w:sz w:val="20"/>
                <w:szCs w:val="20"/>
              </w:rPr>
            </w:pPr>
            <w:r>
              <w:rPr>
                <w:sz w:val="20"/>
                <w:szCs w:val="20"/>
              </w:rPr>
              <w:t>01.06.2017</w:t>
            </w:r>
          </w:p>
          <w:p w:rsidR="001D592E" w:rsidRDefault="001D592E" w:rsidP="00360661">
            <w:pPr>
              <w:rPr>
                <w:sz w:val="20"/>
                <w:szCs w:val="20"/>
              </w:rPr>
            </w:pPr>
          </w:p>
          <w:p w:rsidR="001D592E" w:rsidRDefault="001D592E" w:rsidP="00360661">
            <w:pPr>
              <w:rPr>
                <w:b/>
                <w:sz w:val="20"/>
                <w:szCs w:val="20"/>
              </w:rPr>
            </w:pPr>
            <w:r>
              <w:rPr>
                <w:b/>
                <w:sz w:val="20"/>
                <w:szCs w:val="20"/>
              </w:rPr>
              <w:t>Spencer Dean Bird</w:t>
            </w:r>
          </w:p>
          <w:p w:rsidR="001D592E" w:rsidRDefault="001D592E" w:rsidP="00360661">
            <w:pPr>
              <w:rPr>
                <w:b/>
                <w:sz w:val="20"/>
                <w:szCs w:val="20"/>
              </w:rPr>
            </w:pPr>
          </w:p>
          <w:p w:rsidR="001D592E" w:rsidRDefault="001D592E" w:rsidP="00360661">
            <w:pPr>
              <w:rPr>
                <w:b/>
                <w:sz w:val="20"/>
                <w:szCs w:val="20"/>
              </w:rPr>
            </w:pPr>
            <w:r>
              <w:rPr>
                <w:b/>
                <w:sz w:val="20"/>
                <w:szCs w:val="20"/>
              </w:rPr>
              <w:tab/>
              <w:t>v. (37596)</w:t>
            </w:r>
          </w:p>
          <w:p w:rsidR="001D592E" w:rsidRDefault="001D592E" w:rsidP="00360661">
            <w:pPr>
              <w:rPr>
                <w:b/>
                <w:sz w:val="20"/>
                <w:szCs w:val="20"/>
              </w:rPr>
            </w:pPr>
          </w:p>
          <w:p w:rsidR="001D592E" w:rsidRDefault="001D592E" w:rsidP="00360661">
            <w:pPr>
              <w:rPr>
                <w:b/>
                <w:sz w:val="20"/>
                <w:szCs w:val="20"/>
              </w:rPr>
            </w:pPr>
            <w:r>
              <w:rPr>
                <w:b/>
                <w:sz w:val="20"/>
                <w:szCs w:val="20"/>
              </w:rPr>
              <w:t>Her Majesty the Queen (Sask.)</w:t>
            </w:r>
          </w:p>
          <w:p w:rsidR="001D592E" w:rsidRDefault="001D592E" w:rsidP="00360661">
            <w:pPr>
              <w:rPr>
                <w:b/>
                <w:sz w:val="20"/>
                <w:szCs w:val="20"/>
              </w:rPr>
            </w:pPr>
          </w:p>
          <w:p w:rsidR="001D592E" w:rsidRDefault="001D592E" w:rsidP="00360661">
            <w:pPr>
              <w:rPr>
                <w:sz w:val="20"/>
                <w:szCs w:val="20"/>
              </w:rPr>
            </w:pPr>
            <w:r>
              <w:rPr>
                <w:sz w:val="20"/>
                <w:szCs w:val="20"/>
              </w:rPr>
              <w:t>(As of Right)</w:t>
            </w:r>
          </w:p>
          <w:p w:rsidR="001D592E" w:rsidRPr="001D592E" w:rsidRDefault="00366C47" w:rsidP="00360661">
            <w:pPr>
              <w:rPr>
                <w:sz w:val="20"/>
                <w:szCs w:val="20"/>
              </w:rPr>
            </w:pPr>
            <w:r>
              <w:rPr>
                <w:sz w:val="20"/>
                <w:szCs w:val="20"/>
                <w:lang w:val="fr-CA"/>
              </w:rPr>
              <w:pict>
                <v:rect id="_x0000_i1078" style="width:106.1pt;height:1pt" o:hrpct="500" o:hralign="center" o:hrstd="t" o:hrnoshade="t" o:hr="t" fillcolor="black [3213]" stroked="f"/>
              </w:pict>
            </w:r>
          </w:p>
        </w:tc>
        <w:tc>
          <w:tcPr>
            <w:tcW w:w="588" w:type="pct"/>
          </w:tcPr>
          <w:p w:rsidR="002F4688" w:rsidRPr="003B3977" w:rsidRDefault="002F4688" w:rsidP="00360661">
            <w:pPr>
              <w:jc w:val="center"/>
              <w:rPr>
                <w:sz w:val="20"/>
                <w:szCs w:val="20"/>
              </w:rPr>
            </w:pPr>
          </w:p>
        </w:tc>
        <w:tc>
          <w:tcPr>
            <w:tcW w:w="2206" w:type="pct"/>
          </w:tcPr>
          <w:p w:rsidR="002F4688" w:rsidRPr="004F3E0B" w:rsidRDefault="002F4688" w:rsidP="00360661">
            <w:pPr>
              <w:rPr>
                <w:sz w:val="20"/>
                <w:szCs w:val="20"/>
                <w:lang w:val="en-US"/>
              </w:rPr>
            </w:pPr>
          </w:p>
        </w:tc>
      </w:tr>
    </w:tbl>
    <w:p w:rsidR="00CA2DEA" w:rsidRPr="004F3E0B" w:rsidRDefault="00CA2DEA" w:rsidP="0010587F">
      <w:pPr>
        <w:tabs>
          <w:tab w:val="left" w:pos="-1440"/>
          <w:tab w:val="left" w:pos="-720"/>
        </w:tabs>
        <w:jc w:val="both"/>
        <w:rPr>
          <w:sz w:val="20"/>
          <w:szCs w:val="20"/>
          <w:lang w:val="en-US"/>
        </w:rPr>
      </w:pPr>
    </w:p>
    <w:p w:rsidR="00890FEB" w:rsidRPr="004F3E0B" w:rsidRDefault="00890FEB" w:rsidP="00831CA9">
      <w:pPr>
        <w:jc w:val="both"/>
        <w:rPr>
          <w:sz w:val="20"/>
          <w:szCs w:val="20"/>
          <w:lang w:val="en-US"/>
        </w:rPr>
      </w:pPr>
    </w:p>
    <w:p w:rsidR="00831CA9" w:rsidRPr="004F3E0B" w:rsidRDefault="00831CA9" w:rsidP="00831CA9">
      <w:pPr>
        <w:jc w:val="both"/>
        <w:rPr>
          <w:sz w:val="20"/>
          <w:szCs w:val="20"/>
          <w:lang w:val="en-US"/>
        </w:rPr>
        <w:sectPr w:rsidR="00831CA9" w:rsidRPr="004F3E0B" w:rsidSect="00831CA9">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306CB3"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F010C2" w:rsidRDefault="009E1AB6" w:rsidP="0052229C">
      <w:pPr>
        <w:rPr>
          <w:b/>
          <w:sz w:val="20"/>
          <w:szCs w:val="20"/>
          <w:lang w:val="fr-CA"/>
        </w:rPr>
      </w:pPr>
      <w:r w:rsidRPr="00F010C2">
        <w:rPr>
          <w:b/>
          <w:sz w:val="20"/>
          <w:szCs w:val="20"/>
          <w:lang w:val="fr-CA"/>
        </w:rPr>
        <w:t>JUNE 9</w:t>
      </w:r>
      <w:r w:rsidR="0052229C" w:rsidRPr="00F010C2">
        <w:rPr>
          <w:b/>
          <w:sz w:val="20"/>
          <w:szCs w:val="20"/>
          <w:lang w:val="fr-CA"/>
        </w:rPr>
        <w:t>, 201</w:t>
      </w:r>
      <w:r w:rsidR="0056248C" w:rsidRPr="00F010C2">
        <w:rPr>
          <w:b/>
          <w:sz w:val="20"/>
          <w:szCs w:val="20"/>
          <w:lang w:val="fr-CA"/>
        </w:rPr>
        <w:t>7</w:t>
      </w:r>
      <w:r w:rsidR="0052229C" w:rsidRPr="00F010C2">
        <w:rPr>
          <w:b/>
          <w:sz w:val="20"/>
          <w:szCs w:val="20"/>
          <w:lang w:val="fr-CA"/>
        </w:rPr>
        <w:t xml:space="preserve"> / LE </w:t>
      </w:r>
      <w:r w:rsidRPr="00F010C2">
        <w:rPr>
          <w:b/>
          <w:sz w:val="20"/>
          <w:szCs w:val="20"/>
          <w:lang w:val="fr-CA"/>
        </w:rPr>
        <w:t>9 JUIN</w:t>
      </w:r>
      <w:r w:rsidR="0052229C" w:rsidRPr="00F010C2">
        <w:rPr>
          <w:b/>
          <w:sz w:val="20"/>
          <w:szCs w:val="20"/>
          <w:lang w:val="fr-CA"/>
        </w:rPr>
        <w:t xml:space="preserve"> 201</w:t>
      </w:r>
      <w:r w:rsidR="0056248C" w:rsidRPr="00F010C2">
        <w:rPr>
          <w:b/>
          <w:sz w:val="20"/>
          <w:szCs w:val="20"/>
          <w:lang w:val="fr-CA"/>
        </w:rPr>
        <w:t>7</w:t>
      </w:r>
    </w:p>
    <w:p w:rsidR="0052229C" w:rsidRPr="00F010C2" w:rsidRDefault="0052229C" w:rsidP="0052229C">
      <w:pPr>
        <w:rPr>
          <w:sz w:val="20"/>
          <w:szCs w:val="20"/>
          <w:lang w:val="fr-CA"/>
        </w:rPr>
      </w:pPr>
    </w:p>
    <w:p w:rsidR="009E1AB6" w:rsidRPr="00F010C2" w:rsidRDefault="000E27A5" w:rsidP="009E1AB6">
      <w:pPr>
        <w:ind w:left="1440" w:hanging="1440"/>
        <w:jc w:val="both"/>
        <w:rPr>
          <w:b/>
          <w:sz w:val="20"/>
          <w:u w:val="single"/>
          <w:lang w:val="fr-CA"/>
        </w:rPr>
      </w:pPr>
      <w:r w:rsidRPr="00F010C2">
        <w:rPr>
          <w:b/>
          <w:sz w:val="20"/>
        </w:rPr>
        <w:fldChar w:fldCharType="begin"/>
      </w:r>
      <w:r w:rsidR="0052229C" w:rsidRPr="00F010C2">
        <w:rPr>
          <w:b/>
          <w:sz w:val="20"/>
          <w:lang w:val="fr-CA"/>
        </w:rPr>
        <w:instrText xml:space="preserve"> SEQ CHAPTER \h \r 1</w:instrText>
      </w:r>
      <w:r w:rsidRPr="00F010C2">
        <w:rPr>
          <w:b/>
          <w:sz w:val="20"/>
        </w:rPr>
        <w:fldChar w:fldCharType="end"/>
      </w:r>
      <w:r w:rsidR="0052229C" w:rsidRPr="00F010C2">
        <w:rPr>
          <w:b/>
          <w:sz w:val="20"/>
          <w:lang w:val="fr-CA"/>
        </w:rPr>
        <w:t>3</w:t>
      </w:r>
      <w:r w:rsidR="009E1AB6" w:rsidRPr="00F010C2">
        <w:rPr>
          <w:b/>
          <w:sz w:val="20"/>
          <w:lang w:val="fr-CA"/>
        </w:rPr>
        <w:t>6915</w:t>
      </w:r>
      <w:r w:rsidR="0052229C" w:rsidRPr="00F010C2">
        <w:rPr>
          <w:sz w:val="20"/>
          <w:lang w:val="fr-CA"/>
        </w:rPr>
        <w:tab/>
      </w:r>
      <w:r w:rsidR="009E1AB6" w:rsidRPr="00F010C2">
        <w:rPr>
          <w:b/>
          <w:sz w:val="20"/>
          <w:u w:val="single"/>
          <w:lang w:val="fr-CA"/>
        </w:rPr>
        <w:t xml:space="preserve">Pellerin </w:t>
      </w:r>
      <w:proofErr w:type="spellStart"/>
      <w:r w:rsidR="009E1AB6" w:rsidRPr="00F010C2">
        <w:rPr>
          <w:b/>
          <w:sz w:val="20"/>
          <w:u w:val="single"/>
          <w:lang w:val="fr-CA"/>
        </w:rPr>
        <w:t>Savitz</w:t>
      </w:r>
      <w:proofErr w:type="spellEnd"/>
      <w:r w:rsidR="009E1AB6" w:rsidRPr="00F010C2">
        <w:rPr>
          <w:b/>
          <w:sz w:val="20"/>
          <w:u w:val="single"/>
          <w:lang w:val="fr-CA"/>
        </w:rPr>
        <w:t xml:space="preserve"> </w:t>
      </w:r>
      <w:proofErr w:type="spellStart"/>
      <w:r w:rsidR="009E1AB6" w:rsidRPr="00F010C2">
        <w:rPr>
          <w:b/>
          <w:sz w:val="20"/>
          <w:u w:val="single"/>
          <w:lang w:val="fr-CA"/>
        </w:rPr>
        <w:t>s.e.n.c.r.l</w:t>
      </w:r>
      <w:proofErr w:type="spellEnd"/>
      <w:r w:rsidR="009E1AB6" w:rsidRPr="00F010C2">
        <w:rPr>
          <w:b/>
          <w:sz w:val="20"/>
          <w:u w:val="single"/>
          <w:lang w:val="fr-CA"/>
        </w:rPr>
        <w:t xml:space="preserve">. c. Serge </w:t>
      </w:r>
      <w:proofErr w:type="spellStart"/>
      <w:r w:rsidR="009E1AB6" w:rsidRPr="00F010C2">
        <w:rPr>
          <w:b/>
          <w:sz w:val="20"/>
          <w:u w:val="single"/>
          <w:lang w:val="fr-CA"/>
        </w:rPr>
        <w:t>Guindon</w:t>
      </w:r>
      <w:proofErr w:type="spellEnd"/>
      <w:r w:rsidR="009E1AB6" w:rsidRPr="00F010C2">
        <w:rPr>
          <w:b/>
          <w:sz w:val="20"/>
          <w:u w:val="single"/>
          <w:lang w:val="fr-CA"/>
        </w:rPr>
        <w:t xml:space="preserve"> </w:t>
      </w:r>
      <w:r w:rsidR="009E1AB6" w:rsidRPr="00F010C2">
        <w:rPr>
          <w:sz w:val="20"/>
          <w:lang w:val="fr-CA"/>
        </w:rPr>
        <w:t>(</w:t>
      </w:r>
      <w:proofErr w:type="spellStart"/>
      <w:r w:rsidR="009E1AB6" w:rsidRPr="00F010C2">
        <w:rPr>
          <w:sz w:val="20"/>
          <w:lang w:val="fr-CA"/>
        </w:rPr>
        <w:t>Qc</w:t>
      </w:r>
      <w:proofErr w:type="spellEnd"/>
      <w:r w:rsidR="009E1AB6" w:rsidRPr="00F010C2">
        <w:rPr>
          <w:sz w:val="20"/>
          <w:lang w:val="fr-CA"/>
        </w:rPr>
        <w:t>)</w:t>
      </w:r>
    </w:p>
    <w:p w:rsidR="0052229C" w:rsidRPr="00F010C2" w:rsidRDefault="0052229C" w:rsidP="009E1AB6">
      <w:pPr>
        <w:ind w:left="1440"/>
        <w:jc w:val="both"/>
        <w:rPr>
          <w:sz w:val="20"/>
          <w:lang w:val="fr-CA"/>
        </w:rPr>
      </w:pPr>
      <w:r w:rsidRPr="00F010C2">
        <w:rPr>
          <w:b/>
          <w:sz w:val="20"/>
          <w:lang w:val="fr-CA"/>
        </w:rPr>
        <w:t>201</w:t>
      </w:r>
      <w:r w:rsidR="0056248C" w:rsidRPr="00F010C2">
        <w:rPr>
          <w:b/>
          <w:sz w:val="20"/>
          <w:lang w:val="fr-CA"/>
        </w:rPr>
        <w:t>7</w:t>
      </w:r>
      <w:r w:rsidRPr="00F010C2">
        <w:rPr>
          <w:b/>
          <w:sz w:val="20"/>
          <w:lang w:val="fr-CA"/>
        </w:rPr>
        <w:t xml:space="preserve"> SCC </w:t>
      </w:r>
      <w:r w:rsidR="009E1AB6" w:rsidRPr="00F010C2">
        <w:rPr>
          <w:b/>
          <w:sz w:val="20"/>
          <w:lang w:val="fr-CA"/>
        </w:rPr>
        <w:t>29</w:t>
      </w:r>
      <w:r w:rsidRPr="00F010C2">
        <w:rPr>
          <w:b/>
          <w:sz w:val="20"/>
          <w:lang w:val="fr-CA"/>
        </w:rPr>
        <w:t xml:space="preserve"> / 201</w:t>
      </w:r>
      <w:r w:rsidR="0056248C" w:rsidRPr="00F010C2">
        <w:rPr>
          <w:b/>
          <w:sz w:val="20"/>
          <w:lang w:val="fr-CA"/>
        </w:rPr>
        <w:t>7</w:t>
      </w:r>
      <w:r w:rsidR="009E1AB6" w:rsidRPr="00F010C2">
        <w:rPr>
          <w:b/>
          <w:sz w:val="20"/>
          <w:lang w:val="fr-CA"/>
        </w:rPr>
        <w:t xml:space="preserve"> CSC 29</w:t>
      </w:r>
    </w:p>
    <w:p w:rsidR="0052229C" w:rsidRPr="00F010C2" w:rsidRDefault="0052229C" w:rsidP="0052229C">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56248C" w:rsidRPr="00F010C2" w:rsidRDefault="0052229C" w:rsidP="0056248C">
      <w:pPr>
        <w:widowControl w:val="0"/>
        <w:ind w:left="720" w:hanging="720"/>
        <w:rPr>
          <w:sz w:val="20"/>
          <w:szCs w:val="20"/>
          <w:u w:val="single"/>
          <w:lang w:val="fr-CA"/>
        </w:rPr>
      </w:pPr>
      <w:r w:rsidRPr="00F010C2">
        <w:rPr>
          <w:sz w:val="20"/>
          <w:lang w:val="fr-CA"/>
        </w:rPr>
        <w:t>Coram:</w:t>
      </w:r>
      <w:r w:rsidRPr="00F010C2">
        <w:rPr>
          <w:sz w:val="20"/>
          <w:lang w:val="fr-CA"/>
        </w:rPr>
        <w:tab/>
      </w:r>
      <w:r w:rsidR="00F010C2" w:rsidRPr="00F010C2">
        <w:rPr>
          <w:sz w:val="20"/>
          <w:lang w:val="fr-CA"/>
        </w:rPr>
        <w:tab/>
      </w:r>
      <w:r w:rsidR="00F010C2" w:rsidRPr="00F010C2">
        <w:rPr>
          <w:sz w:val="20"/>
          <w:szCs w:val="20"/>
          <w:u w:val="single"/>
          <w:lang w:val="fr-CA"/>
        </w:rPr>
        <w:t xml:space="preserve">La juge en chef </w:t>
      </w:r>
      <w:proofErr w:type="spellStart"/>
      <w:r w:rsidR="00F010C2" w:rsidRPr="00F010C2">
        <w:rPr>
          <w:sz w:val="20"/>
          <w:szCs w:val="20"/>
          <w:u w:val="single"/>
          <w:lang w:val="fr-CA"/>
        </w:rPr>
        <w:t>McLachlin</w:t>
      </w:r>
      <w:proofErr w:type="spellEnd"/>
      <w:r w:rsidR="00F010C2" w:rsidRPr="00F010C2">
        <w:rPr>
          <w:sz w:val="20"/>
          <w:szCs w:val="20"/>
          <w:u w:val="single"/>
          <w:lang w:val="fr-CA"/>
        </w:rPr>
        <w:t xml:space="preserve"> et les juges </w:t>
      </w:r>
      <w:proofErr w:type="spellStart"/>
      <w:r w:rsidR="00F010C2" w:rsidRPr="00F010C2">
        <w:rPr>
          <w:sz w:val="20"/>
          <w:szCs w:val="20"/>
          <w:u w:val="single"/>
          <w:lang w:val="fr-CA"/>
        </w:rPr>
        <w:t>Karakatsanis</w:t>
      </w:r>
      <w:proofErr w:type="spellEnd"/>
      <w:r w:rsidR="00F010C2" w:rsidRPr="00F010C2">
        <w:rPr>
          <w:sz w:val="20"/>
          <w:szCs w:val="20"/>
          <w:u w:val="single"/>
          <w:lang w:val="fr-CA"/>
        </w:rPr>
        <w:t>, Wagner, Gascon, Côté, Brown et Rowe</w:t>
      </w:r>
    </w:p>
    <w:p w:rsidR="0052229C" w:rsidRPr="00F010C2" w:rsidRDefault="0052229C" w:rsidP="0052229C">
      <w:pPr>
        <w:ind w:left="1440" w:hanging="1440"/>
        <w:rPr>
          <w:sz w:val="16"/>
          <w:u w:val="single"/>
          <w:lang w:val="fr-CA"/>
        </w:rPr>
      </w:pPr>
    </w:p>
    <w:p w:rsidR="0052229C" w:rsidRPr="00F010C2" w:rsidRDefault="00F010C2" w:rsidP="0052229C">
      <w:pPr>
        <w:jc w:val="both"/>
        <w:rPr>
          <w:sz w:val="20"/>
          <w:szCs w:val="20"/>
          <w:lang w:val="fr-CA"/>
        </w:rPr>
      </w:pPr>
      <w:r w:rsidRPr="00F010C2">
        <w:rPr>
          <w:sz w:val="20"/>
          <w:szCs w:val="20"/>
          <w:lang w:val="fr-CA"/>
        </w:rPr>
        <w:t>L’appel interjeté contre l’arrêt de la Cour d’appel du Québec (Montréal), numéro 500-09-025424-151, 2016 QCCA 138, daté du 26 janvier 2016, entendu le 22 février 2017, est rejeté avec dépens.</w:t>
      </w:r>
    </w:p>
    <w:p w:rsidR="00F010C2" w:rsidRPr="00F010C2" w:rsidRDefault="00F010C2" w:rsidP="0052229C">
      <w:pPr>
        <w:jc w:val="both"/>
        <w:rPr>
          <w:rFonts w:eastAsia="Calibri"/>
          <w:sz w:val="20"/>
          <w:lang w:val="fr-CA"/>
        </w:rPr>
      </w:pPr>
    </w:p>
    <w:p w:rsidR="0052229C" w:rsidRPr="00F010C2" w:rsidRDefault="00F010C2" w:rsidP="0052229C">
      <w:pPr>
        <w:rPr>
          <w:sz w:val="20"/>
          <w:szCs w:val="20"/>
        </w:rPr>
      </w:pPr>
      <w:r w:rsidRPr="00F010C2">
        <w:rPr>
          <w:sz w:val="20"/>
          <w:szCs w:val="20"/>
        </w:rPr>
        <w:t>The appeal from the judgment of the Court of Appeal of Quebec (Montréal), Number 500-09-025424-151, 2016 QCCA 138, dated January 26, 2016, heard on February 22, 2017, is dismissed with costs.</w:t>
      </w:r>
    </w:p>
    <w:p w:rsidR="00F010C2" w:rsidRPr="00F010C2" w:rsidRDefault="00F010C2" w:rsidP="0052229C">
      <w:pPr>
        <w:rPr>
          <w:sz w:val="20"/>
          <w:szCs w:val="20"/>
        </w:rPr>
      </w:pPr>
    </w:p>
    <w:p w:rsidR="0052229C" w:rsidRPr="003B3977" w:rsidRDefault="00366C47" w:rsidP="0052229C">
      <w:pPr>
        <w:spacing w:line="0" w:lineRule="atLeast"/>
        <w:rPr>
          <w:sz w:val="20"/>
          <w:szCs w:val="20"/>
        </w:rPr>
      </w:pPr>
      <w:r>
        <w:rPr>
          <w:b/>
          <w:sz w:val="20"/>
          <w:szCs w:val="20"/>
        </w:rPr>
        <w:pict>
          <v:rect id="_x0000_i108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4"/>
          <w:headerReference w:type="default" r:id="rId85"/>
          <w:footerReference w:type="even" r:id="rId86"/>
          <w:footerReference w:type="default" r:id="rId87"/>
          <w:headerReference w:type="first" r:id="rId88"/>
          <w:footerReference w:type="first" r:id="rId89"/>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9E1AB6" w:rsidRDefault="003B3977" w:rsidP="005C6840">
      <w:pPr>
        <w:rPr>
          <w:rFonts w:cs="Times New Roman"/>
          <w:i/>
          <w:sz w:val="20"/>
          <w:szCs w:val="20"/>
        </w:rPr>
      </w:pPr>
    </w:p>
    <w:p w:rsidR="009E1AB6" w:rsidRPr="005C6192" w:rsidRDefault="009E1AB6" w:rsidP="0052229C">
      <w:pPr>
        <w:jc w:val="both"/>
        <w:rPr>
          <w:sz w:val="20"/>
          <w:szCs w:val="20"/>
          <w:lang w:val="fr-CA"/>
        </w:rPr>
      </w:pPr>
      <w:r w:rsidRPr="005C6192">
        <w:rPr>
          <w:i/>
          <w:iCs/>
          <w:sz w:val="20"/>
          <w:szCs w:val="20"/>
          <w:lang w:val="fr-CA"/>
        </w:rPr>
        <w:t xml:space="preserve">Pellerin </w:t>
      </w:r>
      <w:proofErr w:type="spellStart"/>
      <w:r w:rsidRPr="005C6192">
        <w:rPr>
          <w:i/>
          <w:iCs/>
          <w:sz w:val="20"/>
          <w:szCs w:val="20"/>
          <w:lang w:val="fr-CA"/>
        </w:rPr>
        <w:t>Savitz</w:t>
      </w:r>
      <w:proofErr w:type="spellEnd"/>
      <w:r w:rsidRPr="005C6192">
        <w:rPr>
          <w:i/>
          <w:iCs/>
          <w:sz w:val="20"/>
          <w:szCs w:val="20"/>
          <w:lang w:val="fr-CA"/>
        </w:rPr>
        <w:t xml:space="preserve"> </w:t>
      </w:r>
      <w:proofErr w:type="spellStart"/>
      <w:r w:rsidRPr="005C6192">
        <w:rPr>
          <w:i/>
          <w:iCs/>
          <w:sz w:val="20"/>
          <w:szCs w:val="20"/>
          <w:lang w:val="fr-CA"/>
        </w:rPr>
        <w:t>s.e.n.c.r.l</w:t>
      </w:r>
      <w:proofErr w:type="spellEnd"/>
      <w:r w:rsidRPr="005C6192">
        <w:rPr>
          <w:i/>
          <w:iCs/>
          <w:sz w:val="20"/>
          <w:szCs w:val="20"/>
          <w:lang w:val="fr-CA"/>
        </w:rPr>
        <w:t xml:space="preserve">. c. Serge </w:t>
      </w:r>
      <w:proofErr w:type="spellStart"/>
      <w:r w:rsidRPr="005C6192">
        <w:rPr>
          <w:i/>
          <w:iCs/>
          <w:sz w:val="20"/>
          <w:szCs w:val="20"/>
          <w:lang w:val="fr-CA"/>
        </w:rPr>
        <w:t>Guindon</w:t>
      </w:r>
      <w:proofErr w:type="spellEnd"/>
      <w:r w:rsidRPr="005C6192">
        <w:rPr>
          <w:i/>
          <w:iCs/>
          <w:sz w:val="20"/>
          <w:szCs w:val="20"/>
          <w:lang w:val="fr-CA"/>
        </w:rPr>
        <w:t xml:space="preserve"> </w:t>
      </w:r>
      <w:r w:rsidRPr="005C6192">
        <w:rPr>
          <w:sz w:val="20"/>
          <w:szCs w:val="20"/>
          <w:lang w:val="fr-CA"/>
        </w:rPr>
        <w:t>(</w:t>
      </w:r>
      <w:proofErr w:type="spellStart"/>
      <w:r w:rsidRPr="005C6192">
        <w:rPr>
          <w:sz w:val="20"/>
          <w:szCs w:val="20"/>
          <w:lang w:val="fr-CA"/>
        </w:rPr>
        <w:t>Qc</w:t>
      </w:r>
      <w:proofErr w:type="spellEnd"/>
      <w:r w:rsidRPr="005C6192">
        <w:rPr>
          <w:sz w:val="20"/>
          <w:szCs w:val="20"/>
          <w:lang w:val="fr-CA"/>
        </w:rPr>
        <w:t>) (</w:t>
      </w:r>
      <w:hyperlink r:id="rId90" w:history="1">
        <w:r w:rsidRPr="005C6192">
          <w:rPr>
            <w:rStyle w:val="Hyperlink"/>
            <w:sz w:val="20"/>
            <w:szCs w:val="20"/>
            <w:lang w:val="fr-CA"/>
          </w:rPr>
          <w:t>36915</w:t>
        </w:r>
      </w:hyperlink>
      <w:r w:rsidRPr="005C6192">
        <w:rPr>
          <w:sz w:val="20"/>
          <w:szCs w:val="20"/>
          <w:lang w:val="fr-CA"/>
        </w:rPr>
        <w:t>)</w:t>
      </w:r>
    </w:p>
    <w:p w:rsidR="005C6192" w:rsidRPr="005C6192" w:rsidRDefault="0052229C" w:rsidP="005C6192">
      <w:pPr>
        <w:jc w:val="both"/>
        <w:rPr>
          <w:sz w:val="20"/>
          <w:lang w:val="fr-CA"/>
        </w:rPr>
      </w:pPr>
      <w:proofErr w:type="spellStart"/>
      <w:r w:rsidRPr="005C6192">
        <w:rPr>
          <w:b/>
          <w:sz w:val="20"/>
          <w:szCs w:val="20"/>
          <w:lang w:val="fr-CA"/>
        </w:rPr>
        <w:t>Indexed</w:t>
      </w:r>
      <w:proofErr w:type="spellEnd"/>
      <w:r w:rsidRPr="005C6192">
        <w:rPr>
          <w:b/>
          <w:sz w:val="20"/>
          <w:szCs w:val="20"/>
          <w:lang w:val="fr-CA"/>
        </w:rPr>
        <w:t xml:space="preserve"> as: </w:t>
      </w:r>
      <w:r w:rsidR="005C6192" w:rsidRPr="005C6192">
        <w:rPr>
          <w:rStyle w:val="SCCAppellantForIndexChar"/>
          <w:rFonts w:eastAsiaTheme="minorHAnsi"/>
          <w:sz w:val="20"/>
        </w:rPr>
        <w:t xml:space="preserve">Pellerin </w:t>
      </w:r>
      <w:proofErr w:type="spellStart"/>
      <w:r w:rsidR="005C6192" w:rsidRPr="005C6192">
        <w:rPr>
          <w:rStyle w:val="SCCAppellantForIndexChar"/>
          <w:rFonts w:eastAsiaTheme="minorHAnsi"/>
          <w:sz w:val="20"/>
        </w:rPr>
        <w:t>Savitz</w:t>
      </w:r>
      <w:proofErr w:type="spellEnd"/>
      <w:r w:rsidR="005C6192" w:rsidRPr="005C6192">
        <w:rPr>
          <w:rStyle w:val="SCCAppellantForIndexChar"/>
          <w:rFonts w:eastAsiaTheme="minorHAnsi"/>
          <w:sz w:val="20"/>
        </w:rPr>
        <w:t xml:space="preserve"> LLP</w:t>
      </w:r>
      <w:r w:rsidR="005C6192" w:rsidRPr="005C6192">
        <w:rPr>
          <w:b/>
          <w:sz w:val="20"/>
          <w:szCs w:val="20"/>
          <w:lang w:val="fr-CA"/>
        </w:rPr>
        <w:t xml:space="preserve"> </w:t>
      </w:r>
      <w:r w:rsidR="005C6192" w:rsidRPr="005C6192">
        <w:rPr>
          <w:b/>
          <w:i/>
          <w:sz w:val="20"/>
          <w:szCs w:val="20"/>
          <w:lang w:val="fr-CA"/>
        </w:rPr>
        <w:t>v.</w:t>
      </w:r>
      <w:r w:rsidR="005C6192" w:rsidRPr="005C6192">
        <w:rPr>
          <w:b/>
          <w:sz w:val="20"/>
          <w:szCs w:val="20"/>
          <w:lang w:val="fr-CA"/>
        </w:rPr>
        <w:t xml:space="preserve"> </w:t>
      </w:r>
      <w:proofErr w:type="spellStart"/>
      <w:r w:rsidR="005C6192" w:rsidRPr="005C6192">
        <w:rPr>
          <w:rStyle w:val="SCCRespondentForIndexChar"/>
          <w:rFonts w:eastAsiaTheme="minorHAnsi"/>
          <w:sz w:val="20"/>
          <w:lang w:val="fr-CA"/>
        </w:rPr>
        <w:t>Guindon</w:t>
      </w:r>
      <w:proofErr w:type="spellEnd"/>
      <w:r w:rsidR="005C6192" w:rsidRPr="005C6192">
        <w:rPr>
          <w:rStyle w:val="SCCLsocPartyChar"/>
          <w:rFonts w:eastAsiaTheme="minorHAnsi"/>
          <w:sz w:val="20"/>
        </w:rPr>
        <w:t xml:space="preserve"> </w:t>
      </w:r>
      <w:r w:rsidRPr="005C6192">
        <w:rPr>
          <w:rStyle w:val="SCCRespondentForIndexChar"/>
          <w:rFonts w:eastAsiaTheme="minorHAnsi"/>
          <w:sz w:val="20"/>
          <w:lang w:val="fr-CA"/>
        </w:rPr>
        <w:t xml:space="preserve">/ </w:t>
      </w:r>
      <w:r w:rsidRPr="005C6192">
        <w:rPr>
          <w:b/>
          <w:sz w:val="20"/>
          <w:szCs w:val="20"/>
          <w:lang w:val="fr-CA"/>
        </w:rPr>
        <w:t>Répertorié : </w:t>
      </w:r>
      <w:r w:rsidR="005C6192" w:rsidRPr="005C6192">
        <w:rPr>
          <w:rStyle w:val="SCCAppellantForIndexChar"/>
          <w:rFonts w:eastAsiaTheme="minorHAnsi"/>
          <w:sz w:val="20"/>
        </w:rPr>
        <w:t xml:space="preserve">Pellerin </w:t>
      </w:r>
      <w:proofErr w:type="spellStart"/>
      <w:r w:rsidR="005C6192" w:rsidRPr="005C6192">
        <w:rPr>
          <w:rStyle w:val="SCCAppellantForIndexChar"/>
          <w:rFonts w:eastAsiaTheme="minorHAnsi"/>
          <w:sz w:val="20"/>
        </w:rPr>
        <w:t>Savitz</w:t>
      </w:r>
      <w:proofErr w:type="spellEnd"/>
      <w:r w:rsidR="005C6192" w:rsidRPr="005C6192">
        <w:rPr>
          <w:rStyle w:val="SCCAppellantForIndexChar"/>
          <w:rFonts w:eastAsiaTheme="minorHAnsi"/>
          <w:sz w:val="20"/>
        </w:rPr>
        <w:t xml:space="preserve"> </w:t>
      </w:r>
      <w:proofErr w:type="spellStart"/>
      <w:r w:rsidR="005C6192" w:rsidRPr="005C6192">
        <w:rPr>
          <w:rStyle w:val="SCCAppellantForIndexChar"/>
          <w:rFonts w:eastAsiaTheme="minorHAnsi"/>
          <w:sz w:val="20"/>
        </w:rPr>
        <w:t>s.e.n.c.r.l</w:t>
      </w:r>
      <w:proofErr w:type="spellEnd"/>
      <w:r w:rsidR="005C6192" w:rsidRPr="005C6192">
        <w:rPr>
          <w:rStyle w:val="SCCAppellantForIndexChar"/>
          <w:rFonts w:eastAsiaTheme="minorHAnsi"/>
          <w:sz w:val="20"/>
        </w:rPr>
        <w:t>.</w:t>
      </w:r>
      <w:r w:rsidR="005C6192" w:rsidRPr="005C6192">
        <w:rPr>
          <w:b/>
          <w:sz w:val="20"/>
          <w:szCs w:val="20"/>
          <w:lang w:val="fr-CA"/>
        </w:rPr>
        <w:t xml:space="preserve"> </w:t>
      </w:r>
      <w:r w:rsidR="005C6192" w:rsidRPr="005C6192">
        <w:rPr>
          <w:b/>
          <w:i/>
          <w:sz w:val="20"/>
          <w:szCs w:val="20"/>
          <w:lang w:val="fr-CA"/>
        </w:rPr>
        <w:t>c.</w:t>
      </w:r>
      <w:r w:rsidR="005C6192" w:rsidRPr="005C6192">
        <w:rPr>
          <w:b/>
          <w:sz w:val="20"/>
          <w:szCs w:val="20"/>
          <w:lang w:val="fr-CA"/>
        </w:rPr>
        <w:t xml:space="preserve"> </w:t>
      </w:r>
      <w:proofErr w:type="spellStart"/>
      <w:r w:rsidR="005C6192" w:rsidRPr="005C6192">
        <w:rPr>
          <w:rStyle w:val="SCCRespondentForIndexChar"/>
          <w:rFonts w:eastAsiaTheme="minorHAnsi"/>
          <w:sz w:val="20"/>
          <w:lang w:val="fr-CA"/>
        </w:rPr>
        <w:t>Guindon</w:t>
      </w:r>
      <w:proofErr w:type="spellEnd"/>
      <w:r w:rsidR="005C6192" w:rsidRPr="005C6192">
        <w:rPr>
          <w:sz w:val="20"/>
          <w:lang w:val="fr-CA"/>
        </w:rPr>
        <w:t xml:space="preserve"> </w:t>
      </w:r>
    </w:p>
    <w:p w:rsidR="009E1AB6" w:rsidRPr="005C6192" w:rsidRDefault="0052229C" w:rsidP="005C6192">
      <w:pPr>
        <w:jc w:val="both"/>
        <w:rPr>
          <w:sz w:val="20"/>
          <w:lang w:val="fr-CA"/>
        </w:rPr>
      </w:pPr>
      <w:proofErr w:type="spellStart"/>
      <w:r w:rsidRPr="005C6192">
        <w:rPr>
          <w:b/>
          <w:sz w:val="20"/>
          <w:lang w:val="fr-CA"/>
        </w:rPr>
        <w:t>Neutral</w:t>
      </w:r>
      <w:proofErr w:type="spellEnd"/>
      <w:r w:rsidRPr="005C6192">
        <w:rPr>
          <w:b/>
          <w:sz w:val="20"/>
          <w:lang w:val="fr-CA"/>
        </w:rPr>
        <w:t xml:space="preserve"> citation:</w:t>
      </w:r>
      <w:r w:rsidRPr="005C6192">
        <w:rPr>
          <w:sz w:val="20"/>
          <w:lang w:val="fr-CA"/>
        </w:rPr>
        <w:t xml:space="preserve"> </w:t>
      </w:r>
      <w:r w:rsidR="0030050B" w:rsidRPr="005C6192">
        <w:rPr>
          <w:sz w:val="20"/>
          <w:lang w:val="fr-CA"/>
        </w:rPr>
        <w:t>201</w:t>
      </w:r>
      <w:r w:rsidR="0056248C" w:rsidRPr="005C6192">
        <w:rPr>
          <w:sz w:val="20"/>
          <w:lang w:val="fr-CA"/>
        </w:rPr>
        <w:t>7</w:t>
      </w:r>
      <w:r w:rsidR="009E1AB6" w:rsidRPr="005C6192">
        <w:rPr>
          <w:sz w:val="20"/>
          <w:lang w:val="fr-CA"/>
        </w:rPr>
        <w:t xml:space="preserve"> SCC 29</w:t>
      </w:r>
      <w:r w:rsidRPr="005C6192">
        <w:rPr>
          <w:sz w:val="20"/>
          <w:lang w:val="fr-CA"/>
        </w:rPr>
        <w:t xml:space="preserve"> / Référence neutre : </w:t>
      </w:r>
      <w:r w:rsidR="0030050B" w:rsidRPr="005C6192">
        <w:rPr>
          <w:sz w:val="20"/>
          <w:lang w:val="fr-CA"/>
        </w:rPr>
        <w:t>201</w:t>
      </w:r>
      <w:r w:rsidR="0056248C" w:rsidRPr="005C6192">
        <w:rPr>
          <w:sz w:val="20"/>
          <w:lang w:val="fr-CA"/>
        </w:rPr>
        <w:t>7</w:t>
      </w:r>
      <w:r w:rsidR="009E1AB6" w:rsidRPr="005C6192">
        <w:rPr>
          <w:sz w:val="20"/>
          <w:lang w:val="fr-CA"/>
        </w:rPr>
        <w:t xml:space="preserve"> CSC 29</w:t>
      </w:r>
    </w:p>
    <w:p w:rsidR="0052229C" w:rsidRPr="005C6192" w:rsidRDefault="0052229C" w:rsidP="009E1AB6">
      <w:pPr>
        <w:pStyle w:val="SCCSystemYear"/>
        <w:jc w:val="both"/>
        <w:rPr>
          <w:b w:val="0"/>
          <w:sz w:val="20"/>
        </w:rPr>
      </w:pPr>
      <w:proofErr w:type="spellStart"/>
      <w:r w:rsidRPr="005C6192">
        <w:rPr>
          <w:sz w:val="20"/>
        </w:rPr>
        <w:t>Hearing</w:t>
      </w:r>
      <w:proofErr w:type="spellEnd"/>
      <w:r w:rsidRPr="005C6192">
        <w:rPr>
          <w:b w:val="0"/>
          <w:sz w:val="20"/>
        </w:rPr>
        <w:t xml:space="preserve">: </w:t>
      </w:r>
      <w:proofErr w:type="spellStart"/>
      <w:r w:rsidR="005C6192" w:rsidRPr="005C6192">
        <w:rPr>
          <w:b w:val="0"/>
          <w:sz w:val="20"/>
        </w:rPr>
        <w:t>February</w:t>
      </w:r>
      <w:proofErr w:type="spellEnd"/>
      <w:r w:rsidR="005C6192" w:rsidRPr="005C6192">
        <w:rPr>
          <w:b w:val="0"/>
          <w:sz w:val="20"/>
        </w:rPr>
        <w:t xml:space="preserve"> 22</w:t>
      </w:r>
      <w:r w:rsidRPr="005C6192">
        <w:rPr>
          <w:b w:val="0"/>
          <w:sz w:val="20"/>
        </w:rPr>
        <w:t>, 201</w:t>
      </w:r>
      <w:r w:rsidR="005C6192" w:rsidRPr="005C6192">
        <w:rPr>
          <w:b w:val="0"/>
          <w:sz w:val="20"/>
        </w:rPr>
        <w:t>7</w:t>
      </w:r>
      <w:r w:rsidRPr="005C6192">
        <w:rPr>
          <w:b w:val="0"/>
          <w:sz w:val="20"/>
        </w:rPr>
        <w:t xml:space="preserve"> / </w:t>
      </w:r>
      <w:proofErr w:type="spellStart"/>
      <w:r w:rsidRPr="005C6192">
        <w:rPr>
          <w:b w:val="0"/>
          <w:sz w:val="20"/>
        </w:rPr>
        <w:t>Judgment</w:t>
      </w:r>
      <w:proofErr w:type="spellEnd"/>
      <w:r w:rsidRPr="005C6192">
        <w:rPr>
          <w:b w:val="0"/>
          <w:sz w:val="20"/>
        </w:rPr>
        <w:t xml:space="preserve">: </w:t>
      </w:r>
      <w:proofErr w:type="spellStart"/>
      <w:r w:rsidR="005C6192" w:rsidRPr="005C6192">
        <w:rPr>
          <w:b w:val="0"/>
          <w:sz w:val="20"/>
        </w:rPr>
        <w:t>June</w:t>
      </w:r>
      <w:proofErr w:type="spellEnd"/>
      <w:r w:rsidR="005C6192" w:rsidRPr="005C6192">
        <w:rPr>
          <w:b w:val="0"/>
          <w:sz w:val="20"/>
        </w:rPr>
        <w:t xml:space="preserve"> 9</w:t>
      </w:r>
      <w:r w:rsidRPr="005C6192">
        <w:rPr>
          <w:b w:val="0"/>
          <w:sz w:val="20"/>
        </w:rPr>
        <w:t xml:space="preserve">, </w:t>
      </w:r>
      <w:r w:rsidR="0056248C" w:rsidRPr="005C6192">
        <w:rPr>
          <w:b w:val="0"/>
          <w:sz w:val="20"/>
        </w:rPr>
        <w:t>2017</w:t>
      </w:r>
    </w:p>
    <w:p w:rsidR="0052229C" w:rsidRPr="005C6192" w:rsidRDefault="0052229C" w:rsidP="0052229C">
      <w:pPr>
        <w:rPr>
          <w:rFonts w:cs="Times New Roman"/>
          <w:sz w:val="20"/>
          <w:szCs w:val="20"/>
          <w:lang w:val="fr-CA"/>
        </w:rPr>
      </w:pPr>
      <w:r w:rsidRPr="005C6192">
        <w:rPr>
          <w:rFonts w:cs="Times New Roman"/>
          <w:b/>
          <w:sz w:val="20"/>
          <w:szCs w:val="20"/>
          <w:lang w:val="fr-CA"/>
        </w:rPr>
        <w:t>Audition :</w:t>
      </w:r>
      <w:r w:rsidRPr="005C6192">
        <w:rPr>
          <w:rFonts w:cs="Times New Roman"/>
          <w:sz w:val="20"/>
          <w:szCs w:val="20"/>
          <w:lang w:val="fr-CA"/>
        </w:rPr>
        <w:t xml:space="preserve"> Le </w:t>
      </w:r>
      <w:r w:rsidR="005C6192" w:rsidRPr="005C6192">
        <w:rPr>
          <w:rFonts w:cs="Times New Roman"/>
          <w:sz w:val="20"/>
          <w:szCs w:val="20"/>
          <w:lang w:val="fr-CA"/>
        </w:rPr>
        <w:t>22 février</w:t>
      </w:r>
      <w:r w:rsidRPr="005C6192">
        <w:rPr>
          <w:rFonts w:cs="Times New Roman"/>
          <w:sz w:val="20"/>
          <w:szCs w:val="20"/>
          <w:lang w:val="fr-CA"/>
        </w:rPr>
        <w:t xml:space="preserve"> 201</w:t>
      </w:r>
      <w:r w:rsidR="005C6192" w:rsidRPr="005C6192">
        <w:rPr>
          <w:rFonts w:cs="Times New Roman"/>
          <w:sz w:val="20"/>
          <w:szCs w:val="20"/>
          <w:lang w:val="fr-CA"/>
        </w:rPr>
        <w:t>7</w:t>
      </w:r>
      <w:r w:rsidRPr="005C6192">
        <w:rPr>
          <w:rFonts w:cs="Times New Roman"/>
          <w:sz w:val="20"/>
          <w:szCs w:val="20"/>
          <w:lang w:val="fr-CA"/>
        </w:rPr>
        <w:t xml:space="preserve"> / Jugement : Le </w:t>
      </w:r>
      <w:r w:rsidR="009E1AB6" w:rsidRPr="005C6192">
        <w:rPr>
          <w:rFonts w:cs="Times New Roman"/>
          <w:sz w:val="20"/>
          <w:szCs w:val="20"/>
          <w:lang w:val="fr-CA"/>
        </w:rPr>
        <w:t>9 juin</w:t>
      </w:r>
      <w:r w:rsidRPr="005C6192">
        <w:rPr>
          <w:rFonts w:cs="Times New Roman"/>
          <w:sz w:val="20"/>
          <w:szCs w:val="20"/>
          <w:lang w:val="fr-CA"/>
        </w:rPr>
        <w:t xml:space="preserve"> </w:t>
      </w:r>
      <w:r w:rsidR="0030050B" w:rsidRPr="005C6192">
        <w:rPr>
          <w:rFonts w:cs="Times New Roman"/>
          <w:sz w:val="20"/>
          <w:szCs w:val="20"/>
          <w:lang w:val="fr-CA"/>
        </w:rPr>
        <w:t>201</w:t>
      </w:r>
      <w:r w:rsidR="0056248C" w:rsidRPr="005C6192">
        <w:rPr>
          <w:rFonts w:cs="Times New Roman"/>
          <w:sz w:val="20"/>
          <w:szCs w:val="20"/>
          <w:lang w:val="fr-CA"/>
        </w:rPr>
        <w:t>7</w:t>
      </w:r>
    </w:p>
    <w:p w:rsidR="005C6840" w:rsidRPr="003B3977" w:rsidRDefault="00366C47" w:rsidP="005C6840">
      <w:pPr>
        <w:rPr>
          <w:rFonts w:cs="Times New Roman"/>
          <w:sz w:val="20"/>
          <w:szCs w:val="20"/>
          <w:lang w:val="fr-CA"/>
        </w:rPr>
      </w:pPr>
      <w:r>
        <w:rPr>
          <w:rFonts w:cs="Times New Roman"/>
          <w:i/>
          <w:sz w:val="20"/>
          <w:szCs w:val="20"/>
        </w:rPr>
        <w:pict>
          <v:rect id="_x0000_i108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5C6192" w:rsidRPr="00C47AFE" w:rsidRDefault="005C6192" w:rsidP="005C6192">
      <w:pPr>
        <w:jc w:val="both"/>
        <w:rPr>
          <w:sz w:val="20"/>
          <w:szCs w:val="20"/>
        </w:rPr>
      </w:pPr>
      <w:r w:rsidRPr="00C47AFE">
        <w:rPr>
          <w:sz w:val="20"/>
          <w:szCs w:val="20"/>
        </w:rPr>
        <w:t xml:space="preserve">Present: </w:t>
      </w:r>
      <w:proofErr w:type="spellStart"/>
      <w:r w:rsidRPr="00C47AFE">
        <w:rPr>
          <w:sz w:val="20"/>
          <w:szCs w:val="20"/>
        </w:rPr>
        <w:t>McLachlin</w:t>
      </w:r>
      <w:proofErr w:type="spellEnd"/>
      <w:r w:rsidRPr="00C47AFE">
        <w:rPr>
          <w:sz w:val="20"/>
          <w:szCs w:val="20"/>
        </w:rPr>
        <w:t xml:space="preserve"> C.J. and </w:t>
      </w:r>
      <w:proofErr w:type="spellStart"/>
      <w:r w:rsidRPr="00C47AFE">
        <w:rPr>
          <w:sz w:val="20"/>
          <w:szCs w:val="20"/>
        </w:rPr>
        <w:t>Karakatsanis</w:t>
      </w:r>
      <w:proofErr w:type="spellEnd"/>
      <w:r w:rsidRPr="00C47AFE">
        <w:rPr>
          <w:sz w:val="20"/>
          <w:szCs w:val="20"/>
        </w:rPr>
        <w:t xml:space="preserve">, Wagner, </w:t>
      </w:r>
      <w:proofErr w:type="spellStart"/>
      <w:r w:rsidRPr="00C47AFE">
        <w:rPr>
          <w:sz w:val="20"/>
          <w:szCs w:val="20"/>
        </w:rPr>
        <w:t>Gascon</w:t>
      </w:r>
      <w:proofErr w:type="spellEnd"/>
      <w:r w:rsidRPr="00C47AFE">
        <w:rPr>
          <w:sz w:val="20"/>
          <w:szCs w:val="20"/>
        </w:rPr>
        <w:t xml:space="preserve">, </w:t>
      </w:r>
      <w:proofErr w:type="spellStart"/>
      <w:r w:rsidRPr="00C47AFE">
        <w:rPr>
          <w:sz w:val="20"/>
          <w:szCs w:val="20"/>
        </w:rPr>
        <w:t>Côté</w:t>
      </w:r>
      <w:proofErr w:type="spellEnd"/>
      <w:r w:rsidRPr="00C47AFE">
        <w:rPr>
          <w:sz w:val="20"/>
          <w:szCs w:val="20"/>
        </w:rPr>
        <w:t>, Brown and Rowe JJ.</w:t>
      </w:r>
    </w:p>
    <w:p w:rsidR="005C6192" w:rsidRDefault="005C6192" w:rsidP="005C6192">
      <w:pPr>
        <w:pStyle w:val="SCCLowerCourtNameLowercase"/>
        <w:spacing w:line="240" w:lineRule="auto"/>
        <w:rPr>
          <w:sz w:val="20"/>
        </w:rPr>
      </w:pPr>
    </w:p>
    <w:p w:rsidR="005C6192" w:rsidRDefault="005C6192" w:rsidP="005C6192">
      <w:pPr>
        <w:pStyle w:val="SCCNormalDoubleSpacing"/>
        <w:spacing w:line="240" w:lineRule="auto"/>
        <w:rPr>
          <w:i/>
          <w:sz w:val="20"/>
        </w:rPr>
      </w:pPr>
      <w:r w:rsidRPr="00C47AFE">
        <w:rPr>
          <w:sz w:val="20"/>
        </w:rPr>
        <w:tab/>
      </w:r>
      <w:r w:rsidRPr="00C47AFE">
        <w:rPr>
          <w:i/>
          <w:sz w:val="20"/>
        </w:rPr>
        <w:t>Prescription — Extinctive prescription — Beginning of prescription period — Action for recovery of lawyer’s professional fees — Fee agreement providing for 30</w:t>
      </w:r>
      <w:r w:rsidRPr="00C47AFE">
        <w:rPr>
          <w:i/>
          <w:sz w:val="20"/>
        </w:rPr>
        <w:noBreakHyphen/>
        <w:t>day period for payment of invoices — Lawyer bringing action to claim unpaid fees after several invoices had been sent — Trial judge concluding that action was prescribed, because it had been instituted more than three years after date of each invoice — Court of Appeal instead holding that prescription had not begun to run until expiration of 30</w:t>
      </w:r>
      <w:r w:rsidRPr="00C47AFE">
        <w:rPr>
          <w:i/>
          <w:sz w:val="20"/>
        </w:rPr>
        <w:noBreakHyphen/>
        <w:t>day period specified in fee agreement for payment of each invoice — Date when lawyer’s right to claim professional fees arose — Whether action is prescribed — Civil Code of Québec, art. 2880 para. 2.</w:t>
      </w:r>
    </w:p>
    <w:p w:rsidR="00306CB3" w:rsidRPr="00C47AFE" w:rsidRDefault="00306CB3" w:rsidP="005C6192">
      <w:pPr>
        <w:pStyle w:val="SCCNormalDoubleSpacing"/>
        <w:spacing w:line="240" w:lineRule="auto"/>
        <w:rPr>
          <w:sz w:val="20"/>
        </w:rPr>
      </w:pPr>
    </w:p>
    <w:p w:rsidR="005C6192" w:rsidRDefault="005C6192" w:rsidP="005C6192">
      <w:pPr>
        <w:pStyle w:val="SCCNormalDoubleSpacing"/>
        <w:spacing w:line="240" w:lineRule="auto"/>
        <w:rPr>
          <w:sz w:val="20"/>
        </w:rPr>
      </w:pPr>
      <w:r w:rsidRPr="00C47AFE">
        <w:rPr>
          <w:sz w:val="20"/>
        </w:rPr>
        <w:tab/>
        <w:t>In September 2011, G retained the services of a law firm. The parties entered into a fee agreement providing, among other things, that every invoice would be payable within 30 days and that after that time, interest would be computed and charged. Between October 5, 2011 and March 1, 2012, the lawyer sent five invoices to the client. On March 21, 2012, the client informed the lawyer that he was terminating the contract. On March 12, 2015, the lawyer brought an action to claim the unpaid fees. The trial judge dismissed the action, concluding that it was prescribed because it had been instituted after the prescription period, that is, more than three years after each invoice was prepared and sent. The Court of Appeal confirmed that the action was prescribed as regards the first four invoices. But it held that prescription had not begun to run until the expiration of the 30</w:t>
      </w:r>
      <w:r w:rsidRPr="00C47AFE">
        <w:rPr>
          <w:sz w:val="20"/>
        </w:rPr>
        <w:noBreakHyphen/>
        <w:t>day period specified in the fee agreement and accordingly ordered the client to pay the invoice of March 1, 2012.</w:t>
      </w:r>
    </w:p>
    <w:p w:rsidR="005C6192" w:rsidRPr="00C47AFE" w:rsidRDefault="005C6192" w:rsidP="005C6192">
      <w:pPr>
        <w:pStyle w:val="SCCNormalDoubleSpacing"/>
        <w:spacing w:line="240" w:lineRule="auto"/>
        <w:rPr>
          <w:sz w:val="20"/>
        </w:rPr>
      </w:pPr>
    </w:p>
    <w:p w:rsidR="005C6192" w:rsidRDefault="005C6192" w:rsidP="005C6192">
      <w:pPr>
        <w:pStyle w:val="SCCNormalDoubleSpacing"/>
        <w:spacing w:line="240" w:lineRule="auto"/>
        <w:rPr>
          <w:sz w:val="20"/>
        </w:rPr>
      </w:pPr>
      <w:r w:rsidRPr="00C47AFE">
        <w:rPr>
          <w:sz w:val="20"/>
        </w:rPr>
        <w:tab/>
      </w:r>
      <w:r w:rsidRPr="00C47AFE">
        <w:rPr>
          <w:i/>
          <w:sz w:val="20"/>
        </w:rPr>
        <w:t>Held</w:t>
      </w:r>
      <w:r w:rsidRPr="00C47AFE">
        <w:rPr>
          <w:sz w:val="20"/>
        </w:rPr>
        <w:t>: The appeal should be dismissed.</w:t>
      </w:r>
    </w:p>
    <w:p w:rsidR="005C6192" w:rsidRPr="00C47AFE" w:rsidRDefault="005C6192" w:rsidP="005C6192">
      <w:pPr>
        <w:pStyle w:val="SCCNormalDoubleSpacing"/>
        <w:spacing w:line="240" w:lineRule="auto"/>
        <w:rPr>
          <w:sz w:val="20"/>
        </w:rPr>
      </w:pPr>
    </w:p>
    <w:p w:rsidR="005C6192" w:rsidRDefault="005C6192" w:rsidP="005C6192">
      <w:pPr>
        <w:pStyle w:val="SCCNormalDoubleSpacing"/>
        <w:spacing w:line="240" w:lineRule="auto"/>
        <w:rPr>
          <w:sz w:val="20"/>
        </w:rPr>
      </w:pPr>
      <w:r w:rsidRPr="00C47AFE">
        <w:rPr>
          <w:sz w:val="20"/>
        </w:rPr>
        <w:tab/>
        <w:t xml:space="preserve">The beginning of the period of extinctive prescription is, as provided for in art. 2880 para. 2 of the </w:t>
      </w:r>
      <w:r w:rsidRPr="00C47AFE">
        <w:rPr>
          <w:i/>
          <w:sz w:val="20"/>
        </w:rPr>
        <w:t>Civil Code of Québec</w:t>
      </w:r>
      <w:r w:rsidRPr="00C47AFE">
        <w:rPr>
          <w:sz w:val="20"/>
        </w:rPr>
        <w:t xml:space="preserve">, the day on which the right of action arises. In contract, the creditor’s right of action arises once the debtor’s obligation has arisen and is </w:t>
      </w:r>
      <w:proofErr w:type="spellStart"/>
      <w:r w:rsidRPr="00C47AFE">
        <w:rPr>
          <w:sz w:val="20"/>
        </w:rPr>
        <w:t>exigible</w:t>
      </w:r>
      <w:proofErr w:type="spellEnd"/>
      <w:r w:rsidRPr="00C47AFE">
        <w:rPr>
          <w:sz w:val="20"/>
        </w:rPr>
        <w:t>. When this occurs varies with the circumstances, and especially with the terms of the contract itself. These principles apply to agreements for professional fees, which can provide for billing procedures that might alter the beginning of the prescription period.</w:t>
      </w:r>
    </w:p>
    <w:p w:rsidR="005C6192" w:rsidRPr="00C47AFE" w:rsidRDefault="005C6192" w:rsidP="005C6192">
      <w:pPr>
        <w:pStyle w:val="SCCNormalDoubleSpacing"/>
        <w:spacing w:line="240" w:lineRule="auto"/>
        <w:rPr>
          <w:sz w:val="20"/>
        </w:rPr>
      </w:pPr>
    </w:p>
    <w:p w:rsidR="005C6192" w:rsidRDefault="005C6192" w:rsidP="005C6192">
      <w:pPr>
        <w:pStyle w:val="SCCNormalDoubleSpacing"/>
        <w:spacing w:line="240" w:lineRule="auto"/>
        <w:rPr>
          <w:sz w:val="20"/>
        </w:rPr>
      </w:pPr>
      <w:r w:rsidRPr="00C47AFE">
        <w:rPr>
          <w:sz w:val="20"/>
        </w:rPr>
        <w:tab/>
        <w:t xml:space="preserve">In this case, the lawyer’s action is prescribed except in respect of the invoice of March 1, 2012. The parties’ fee agreement established when the client’s obligation to pay was to become </w:t>
      </w:r>
      <w:proofErr w:type="spellStart"/>
      <w:r w:rsidRPr="00C47AFE">
        <w:rPr>
          <w:sz w:val="20"/>
        </w:rPr>
        <w:t>exigible</w:t>
      </w:r>
      <w:proofErr w:type="spellEnd"/>
      <w:r w:rsidRPr="00C47AFE">
        <w:rPr>
          <w:sz w:val="20"/>
        </w:rPr>
        <w:t xml:space="preserve">. It provided that every invoice was to be payable within 30 days. As a result of that suspensive term, each payment did not become </w:t>
      </w:r>
      <w:proofErr w:type="spellStart"/>
      <w:r w:rsidRPr="00C47AFE">
        <w:rPr>
          <w:sz w:val="20"/>
        </w:rPr>
        <w:t>exigible</w:t>
      </w:r>
      <w:proofErr w:type="spellEnd"/>
      <w:r w:rsidRPr="00C47AFE">
        <w:rPr>
          <w:sz w:val="20"/>
        </w:rPr>
        <w:t>, and the prescription period therefore did not begin, until the 31st day after the invoice had been sent.</w:t>
      </w:r>
    </w:p>
    <w:p w:rsidR="005C6192" w:rsidRPr="00C47AFE" w:rsidRDefault="005C6192" w:rsidP="005C6192">
      <w:pPr>
        <w:pStyle w:val="SCCNormalDoubleSpacing"/>
        <w:spacing w:line="240" w:lineRule="auto"/>
        <w:rPr>
          <w:sz w:val="20"/>
        </w:rPr>
      </w:pPr>
    </w:p>
    <w:p w:rsidR="005C6192" w:rsidRDefault="005C6192" w:rsidP="005C6192">
      <w:pPr>
        <w:pStyle w:val="SCCNormalDoubleSpacing"/>
        <w:spacing w:line="240" w:lineRule="auto"/>
        <w:rPr>
          <w:sz w:val="20"/>
        </w:rPr>
      </w:pPr>
      <w:r w:rsidRPr="00C47AFE">
        <w:rPr>
          <w:sz w:val="20"/>
        </w:rPr>
        <w:tab/>
        <w:t>The time that work [“</w:t>
      </w:r>
      <w:r w:rsidRPr="00C47AFE">
        <w:rPr>
          <w:i/>
          <w:sz w:val="20"/>
        </w:rPr>
        <w:t xml:space="preserve">les </w:t>
      </w:r>
      <w:proofErr w:type="spellStart"/>
      <w:r w:rsidRPr="00C47AFE">
        <w:rPr>
          <w:i/>
          <w:sz w:val="20"/>
        </w:rPr>
        <w:t>travaux</w:t>
      </w:r>
      <w:proofErr w:type="spellEnd"/>
      <w:r w:rsidRPr="00C47AFE">
        <w:rPr>
          <w:sz w:val="20"/>
        </w:rPr>
        <w:t xml:space="preserve">”] is completed, which applies under the </w:t>
      </w:r>
      <w:r w:rsidRPr="00C47AFE">
        <w:rPr>
          <w:i/>
          <w:sz w:val="20"/>
        </w:rPr>
        <w:t>Civil Code of Québec</w:t>
      </w:r>
      <w:r w:rsidRPr="00C47AFE">
        <w:rPr>
          <w:sz w:val="20"/>
        </w:rPr>
        <w:t xml:space="preserve"> in the context of contracts of enterprise, is inapplicable to contracts between a lawyer and his or her client, which are not for the carrying out of a work [“</w:t>
      </w:r>
      <w:r w:rsidRPr="00C47AFE">
        <w:rPr>
          <w:i/>
          <w:sz w:val="20"/>
        </w:rPr>
        <w:t xml:space="preserve">un </w:t>
      </w:r>
      <w:proofErr w:type="spellStart"/>
      <w:r w:rsidRPr="00C47AFE">
        <w:rPr>
          <w:i/>
          <w:sz w:val="20"/>
        </w:rPr>
        <w:t>ouvrage</w:t>
      </w:r>
      <w:proofErr w:type="spellEnd"/>
      <w:r w:rsidRPr="00C47AFE">
        <w:rPr>
          <w:sz w:val="20"/>
        </w:rPr>
        <w:t xml:space="preserve">”]. The nature of a lawyer’s work is the provision of services for a certain period of time, not the delivery to a client of a finished product that the client can use. Sometimes, the lawyer’s role is also to represent the client in court. A contract between a lawyer and a client can thus be characterized as a contract for services, a mandate or a mixed contract, depending on the nature of the services being provided. None of these types of contracts are subject to rules to the effect that prescription begins to run only upon termination of the contract. A court must therefore refer to the general rule set out in art. 2880 para. 2 of the </w:t>
      </w:r>
      <w:r w:rsidRPr="00C47AFE">
        <w:rPr>
          <w:i/>
          <w:sz w:val="20"/>
        </w:rPr>
        <w:t xml:space="preserve">Civil Code of Québec </w:t>
      </w:r>
      <w:r w:rsidRPr="00C47AFE">
        <w:rPr>
          <w:sz w:val="20"/>
        </w:rPr>
        <w:t>and determine when the right of action arose on the basis of the circumstances of the case before it.</w:t>
      </w:r>
    </w:p>
    <w:p w:rsidR="005C6192" w:rsidRPr="00C47AFE" w:rsidRDefault="005C6192" w:rsidP="005C6192">
      <w:pPr>
        <w:pStyle w:val="SCCNormalDoubleSpacing"/>
        <w:spacing w:line="240" w:lineRule="auto"/>
        <w:rPr>
          <w:sz w:val="20"/>
        </w:rPr>
      </w:pPr>
    </w:p>
    <w:p w:rsidR="005C6192" w:rsidRDefault="005C6192" w:rsidP="005C6192">
      <w:pPr>
        <w:pStyle w:val="SCCNormalDoubleSpacing"/>
        <w:spacing w:line="240" w:lineRule="auto"/>
        <w:rPr>
          <w:sz w:val="20"/>
        </w:rPr>
      </w:pPr>
      <w:r w:rsidRPr="00C47AFE">
        <w:rPr>
          <w:sz w:val="20"/>
        </w:rPr>
        <w:tab/>
        <w:t xml:space="preserve">Although lawyers are, because of their ethical obligations, generally barred from suing their clients while still acting for them, this does not have the effect of suspending prescription until the termination of the contract. A lawyer whose client has not yet paid an account that is due and </w:t>
      </w:r>
      <w:proofErr w:type="spellStart"/>
      <w:r w:rsidRPr="00C47AFE">
        <w:rPr>
          <w:sz w:val="20"/>
        </w:rPr>
        <w:t>exigible</w:t>
      </w:r>
      <w:proofErr w:type="spellEnd"/>
      <w:r w:rsidRPr="00C47AFE">
        <w:rPr>
          <w:sz w:val="20"/>
        </w:rPr>
        <w:t xml:space="preserve"> is certainly placed in a difficult situation. However, this </w:t>
      </w:r>
      <w:r w:rsidRPr="00C47AFE">
        <w:rPr>
          <w:sz w:val="20"/>
        </w:rPr>
        <w:lastRenderedPageBreak/>
        <w:t>situation does not result in an impossibility in fact to act that suspends prescription. Instead, the lawyer must make a choice: either let prescription run while continuing to act for the client despite the client’s failure to pay, or go to court to claim the fees he or she is owed while ceasing to act for the client.</w:t>
      </w:r>
    </w:p>
    <w:p w:rsidR="005C6192" w:rsidRPr="00C47AFE" w:rsidRDefault="005C6192" w:rsidP="005C6192">
      <w:pPr>
        <w:pStyle w:val="SCCNormalDoubleSpacing"/>
        <w:spacing w:line="240" w:lineRule="auto"/>
        <w:rPr>
          <w:sz w:val="20"/>
        </w:rPr>
      </w:pPr>
    </w:p>
    <w:p w:rsidR="005C6192" w:rsidRDefault="005C6192" w:rsidP="005C6192">
      <w:pPr>
        <w:pStyle w:val="SCCNormalDoubleSpacing"/>
        <w:spacing w:line="240" w:lineRule="auto"/>
        <w:rPr>
          <w:sz w:val="20"/>
        </w:rPr>
      </w:pPr>
      <w:r w:rsidRPr="00C47AFE">
        <w:rPr>
          <w:sz w:val="20"/>
        </w:rPr>
        <w:tab/>
        <w:t xml:space="preserve">APPEAL from a judgment of the Quebec Court of Appeal (Pelletier, </w:t>
      </w:r>
      <w:proofErr w:type="spellStart"/>
      <w:r w:rsidRPr="00C47AFE">
        <w:rPr>
          <w:sz w:val="20"/>
        </w:rPr>
        <w:t>Vézina</w:t>
      </w:r>
      <w:proofErr w:type="spellEnd"/>
      <w:r w:rsidRPr="00C47AFE">
        <w:rPr>
          <w:sz w:val="20"/>
        </w:rPr>
        <w:t xml:space="preserve"> and </w:t>
      </w:r>
      <w:proofErr w:type="spellStart"/>
      <w:r w:rsidRPr="00C47AFE">
        <w:rPr>
          <w:sz w:val="20"/>
        </w:rPr>
        <w:t>Bélanger</w:t>
      </w:r>
      <w:proofErr w:type="spellEnd"/>
      <w:r w:rsidRPr="00C47AFE">
        <w:rPr>
          <w:sz w:val="20"/>
        </w:rPr>
        <w:t> JJ.A.), 2016 QCCA 138, [2016] AZ</w:t>
      </w:r>
      <w:r w:rsidRPr="00C47AFE">
        <w:rPr>
          <w:sz w:val="20"/>
        </w:rPr>
        <w:noBreakHyphen/>
        <w:t>51250248, [2016] J.Q. n</w:t>
      </w:r>
      <w:r w:rsidRPr="00C47AFE">
        <w:rPr>
          <w:sz w:val="20"/>
          <w:vertAlign w:val="superscript"/>
        </w:rPr>
        <w:t>o</w:t>
      </w:r>
      <w:r w:rsidRPr="00C47AFE">
        <w:rPr>
          <w:sz w:val="20"/>
        </w:rPr>
        <w:t xml:space="preserve"> 548 (QL), 2016 </w:t>
      </w:r>
      <w:proofErr w:type="spellStart"/>
      <w:r w:rsidRPr="00C47AFE">
        <w:rPr>
          <w:sz w:val="20"/>
        </w:rPr>
        <w:t>CarswellQue</w:t>
      </w:r>
      <w:proofErr w:type="spellEnd"/>
      <w:r w:rsidRPr="00C47AFE">
        <w:rPr>
          <w:sz w:val="20"/>
        </w:rPr>
        <w:t xml:space="preserve"> 502 (WL Can.), setting aside in part a decision of </w:t>
      </w:r>
      <w:proofErr w:type="spellStart"/>
      <w:r w:rsidRPr="00C47AFE">
        <w:rPr>
          <w:sz w:val="20"/>
        </w:rPr>
        <w:t>Laporte</w:t>
      </w:r>
      <w:proofErr w:type="spellEnd"/>
      <w:r w:rsidRPr="00C47AFE">
        <w:rPr>
          <w:sz w:val="20"/>
        </w:rPr>
        <w:t xml:space="preserve"> J.C.Q., 2015 QCCQ 5004, [2015] AZ</w:t>
      </w:r>
      <w:r w:rsidRPr="00C47AFE">
        <w:rPr>
          <w:sz w:val="20"/>
        </w:rPr>
        <w:noBreakHyphen/>
        <w:t>51184376, [2015] J.Q. n</w:t>
      </w:r>
      <w:r w:rsidRPr="00C47AFE">
        <w:rPr>
          <w:sz w:val="20"/>
          <w:vertAlign w:val="superscript"/>
        </w:rPr>
        <w:t>o</w:t>
      </w:r>
      <w:r w:rsidRPr="00C47AFE">
        <w:rPr>
          <w:sz w:val="20"/>
        </w:rPr>
        <w:t xml:space="preserve"> 5819 (QL), 2015 </w:t>
      </w:r>
      <w:proofErr w:type="spellStart"/>
      <w:r w:rsidRPr="00C47AFE">
        <w:rPr>
          <w:sz w:val="20"/>
        </w:rPr>
        <w:t>CarswellQue</w:t>
      </w:r>
      <w:proofErr w:type="spellEnd"/>
      <w:r w:rsidRPr="00C47AFE">
        <w:rPr>
          <w:sz w:val="20"/>
        </w:rPr>
        <w:t xml:space="preserve"> 6239 (WL Can.). Appeal dismissed.</w:t>
      </w:r>
    </w:p>
    <w:p w:rsidR="005C6192" w:rsidRPr="00C47AFE" w:rsidRDefault="005C6192" w:rsidP="005C6192">
      <w:pPr>
        <w:pStyle w:val="SCCNormalDoubleSpacing"/>
        <w:spacing w:line="240" w:lineRule="auto"/>
        <w:rPr>
          <w:sz w:val="20"/>
        </w:rPr>
      </w:pPr>
    </w:p>
    <w:p w:rsidR="005C6192" w:rsidRDefault="005C6192" w:rsidP="005C6192">
      <w:pPr>
        <w:pStyle w:val="SCCNormalDoubleSpacing"/>
        <w:spacing w:line="240" w:lineRule="auto"/>
        <w:rPr>
          <w:rStyle w:val="SCCCounselPartyRoleChar"/>
          <w:sz w:val="20"/>
        </w:rPr>
      </w:pPr>
      <w:r w:rsidRPr="00C47AFE">
        <w:rPr>
          <w:rStyle w:val="SCCCounselNameChar"/>
          <w:sz w:val="20"/>
        </w:rPr>
        <w:tab/>
        <w:t xml:space="preserve">Damien </w:t>
      </w:r>
      <w:proofErr w:type="spellStart"/>
      <w:r w:rsidRPr="00C47AFE">
        <w:rPr>
          <w:rStyle w:val="SCCCounselNameChar"/>
          <w:sz w:val="20"/>
        </w:rPr>
        <w:t>Pellerin</w:t>
      </w:r>
      <w:proofErr w:type="spellEnd"/>
      <w:r w:rsidRPr="00C47AFE">
        <w:rPr>
          <w:rStyle w:val="SCCCounselPartyRoleChar"/>
          <w:sz w:val="20"/>
        </w:rPr>
        <w:t>, for the appellant.</w:t>
      </w:r>
    </w:p>
    <w:p w:rsidR="005C6192" w:rsidRPr="00C47AFE" w:rsidRDefault="005C6192" w:rsidP="005C6192">
      <w:pPr>
        <w:pStyle w:val="SCCNormalDoubleSpacing"/>
        <w:spacing w:line="240" w:lineRule="auto"/>
        <w:rPr>
          <w:sz w:val="20"/>
        </w:rPr>
      </w:pPr>
    </w:p>
    <w:p w:rsidR="005C6192" w:rsidRPr="00C47AFE" w:rsidRDefault="005C6192" w:rsidP="005C6192">
      <w:pPr>
        <w:pStyle w:val="SCCNormalDoubleSpacing"/>
        <w:spacing w:line="240" w:lineRule="auto"/>
        <w:rPr>
          <w:sz w:val="20"/>
        </w:rPr>
      </w:pPr>
      <w:r w:rsidRPr="00C47AFE">
        <w:rPr>
          <w:rStyle w:val="SCCCounselNameChar"/>
          <w:sz w:val="20"/>
        </w:rPr>
        <w:tab/>
        <w:t>Jean</w:t>
      </w:r>
      <w:r w:rsidRPr="00C47AFE">
        <w:rPr>
          <w:rStyle w:val="SCCCounselNameChar"/>
          <w:sz w:val="20"/>
        </w:rPr>
        <w:noBreakHyphen/>
        <w:t xml:space="preserve">Yves </w:t>
      </w:r>
      <w:proofErr w:type="spellStart"/>
      <w:r w:rsidRPr="00C47AFE">
        <w:rPr>
          <w:rStyle w:val="SCCCounselNameChar"/>
          <w:sz w:val="20"/>
        </w:rPr>
        <w:t>Côté</w:t>
      </w:r>
      <w:proofErr w:type="spellEnd"/>
      <w:r w:rsidRPr="00C47AFE">
        <w:rPr>
          <w:rStyle w:val="SCCCounselPartyRoleChar"/>
          <w:sz w:val="20"/>
        </w:rPr>
        <w:t>, for the respondent.</w:t>
      </w:r>
    </w:p>
    <w:p w:rsidR="005C6192" w:rsidRDefault="005C6192" w:rsidP="005C6192">
      <w:pPr>
        <w:pStyle w:val="SCCNormalDoubleSpacing"/>
        <w:spacing w:line="240" w:lineRule="auto"/>
        <w:rPr>
          <w:sz w:val="20"/>
        </w:rPr>
      </w:pPr>
    </w:p>
    <w:p w:rsidR="0052229C" w:rsidRPr="00822540" w:rsidRDefault="0052229C" w:rsidP="0052229C">
      <w:pPr>
        <w:rPr>
          <w:rFonts w:cs="Times New Roman"/>
          <w:sz w:val="20"/>
          <w:szCs w:val="20"/>
        </w:rPr>
      </w:pPr>
      <w:r w:rsidRPr="00822540">
        <w:rPr>
          <w:rFonts w:cs="Times New Roman"/>
          <w:sz w:val="20"/>
          <w:szCs w:val="20"/>
        </w:rPr>
        <w:t>________________________</w:t>
      </w:r>
    </w:p>
    <w:p w:rsidR="0052229C" w:rsidRDefault="0052229C" w:rsidP="0052229C">
      <w:pPr>
        <w:rPr>
          <w:rFonts w:cs="Times New Roman"/>
          <w:sz w:val="20"/>
          <w:szCs w:val="20"/>
        </w:rPr>
      </w:pPr>
    </w:p>
    <w:p w:rsidR="00306CB3" w:rsidRPr="00822540" w:rsidRDefault="00306CB3" w:rsidP="0052229C">
      <w:pPr>
        <w:rPr>
          <w:rFonts w:cs="Times New Roman"/>
          <w:sz w:val="20"/>
          <w:szCs w:val="20"/>
        </w:rPr>
      </w:pPr>
    </w:p>
    <w:p w:rsidR="00306CB3" w:rsidRPr="000D5496" w:rsidRDefault="00306CB3" w:rsidP="00306CB3">
      <w:pPr>
        <w:jc w:val="both"/>
        <w:rPr>
          <w:sz w:val="20"/>
          <w:szCs w:val="20"/>
          <w:lang w:val="fr-CA"/>
        </w:rPr>
      </w:pPr>
      <w:r w:rsidRPr="000D5496">
        <w:rPr>
          <w:sz w:val="20"/>
          <w:szCs w:val="20"/>
          <w:lang w:val="fr-CA"/>
        </w:rPr>
        <w:t xml:space="preserve">Présents : La juge en chef </w:t>
      </w:r>
      <w:proofErr w:type="spellStart"/>
      <w:r w:rsidRPr="000D5496">
        <w:rPr>
          <w:sz w:val="20"/>
          <w:szCs w:val="20"/>
          <w:lang w:val="fr-CA"/>
        </w:rPr>
        <w:t>McLachlin</w:t>
      </w:r>
      <w:proofErr w:type="spellEnd"/>
      <w:r w:rsidRPr="000D5496">
        <w:rPr>
          <w:sz w:val="20"/>
          <w:szCs w:val="20"/>
          <w:lang w:val="fr-CA"/>
        </w:rPr>
        <w:t xml:space="preserve"> et les juges </w:t>
      </w:r>
      <w:proofErr w:type="spellStart"/>
      <w:r w:rsidRPr="000D5496">
        <w:rPr>
          <w:sz w:val="20"/>
          <w:szCs w:val="20"/>
          <w:lang w:val="fr-CA"/>
        </w:rPr>
        <w:t>Karakatsanis</w:t>
      </w:r>
      <w:proofErr w:type="spellEnd"/>
      <w:r w:rsidRPr="000D5496">
        <w:rPr>
          <w:sz w:val="20"/>
          <w:szCs w:val="20"/>
          <w:lang w:val="fr-CA"/>
        </w:rPr>
        <w:t>, Wagner, Gascon, Côté, Brown et Rowe.</w:t>
      </w:r>
    </w:p>
    <w:p w:rsidR="00306CB3" w:rsidRDefault="00306CB3" w:rsidP="00306CB3">
      <w:pPr>
        <w:pStyle w:val="SCCNormalDoubleSpacing"/>
        <w:spacing w:line="240" w:lineRule="auto"/>
        <w:rPr>
          <w:sz w:val="20"/>
          <w:lang w:val="fr-CA"/>
        </w:rPr>
      </w:pPr>
    </w:p>
    <w:p w:rsidR="00306CB3" w:rsidRDefault="00306CB3" w:rsidP="00306CB3">
      <w:pPr>
        <w:pStyle w:val="SCCNormalDoubleSpacing"/>
        <w:spacing w:line="240" w:lineRule="auto"/>
        <w:rPr>
          <w:i/>
          <w:sz w:val="20"/>
          <w:lang w:val="fr-CA"/>
        </w:rPr>
      </w:pPr>
      <w:r w:rsidRPr="000D5496">
        <w:rPr>
          <w:sz w:val="20"/>
          <w:lang w:val="fr-CA"/>
        </w:rPr>
        <w:tab/>
      </w:r>
      <w:r w:rsidRPr="000D5496">
        <w:rPr>
          <w:i/>
          <w:sz w:val="20"/>
          <w:lang w:val="fr-CA"/>
        </w:rPr>
        <w:t xml:space="preserve">Prescription — Prescription extinctive — Point de départ de la prescription — Action en recouvrement d’honoraires professionnels d’avocats — Convention d’honoraires prévoyant un délai de 30 jours pour le paiement des factures — Avocat intentant un recours afin de réclamer des honoraires impayés à la suite de l’envoi de plusieurs factures — Premier juge concluant que le recours est prescrit, car initié plus de trois ans après la date de chacune des factures — Cour d’appel estimant plutôt que la prescription ne court qu’une fois expiré le délai de 30 jours prévu à la convention pour le paiement de chaque facture — À quelle date le droit de l’avocat de réclamer ses honoraires professionnels </w:t>
      </w:r>
      <w:proofErr w:type="spellStart"/>
      <w:r w:rsidRPr="000D5496">
        <w:rPr>
          <w:i/>
          <w:sz w:val="20"/>
          <w:lang w:val="fr-CA"/>
        </w:rPr>
        <w:t>a</w:t>
      </w:r>
      <w:r w:rsidRPr="000D5496">
        <w:rPr>
          <w:i/>
          <w:sz w:val="20"/>
          <w:lang w:val="fr-CA"/>
        </w:rPr>
        <w:noBreakHyphen/>
        <w:t>t</w:t>
      </w:r>
      <w:r w:rsidRPr="000D5496">
        <w:rPr>
          <w:i/>
          <w:sz w:val="20"/>
          <w:lang w:val="fr-CA"/>
        </w:rPr>
        <w:noBreakHyphen/>
        <w:t>il</w:t>
      </w:r>
      <w:proofErr w:type="spellEnd"/>
      <w:r w:rsidRPr="000D5496">
        <w:rPr>
          <w:i/>
          <w:sz w:val="20"/>
          <w:lang w:val="fr-CA"/>
        </w:rPr>
        <w:t xml:space="preserve"> pris naissance? — L’action est</w:t>
      </w:r>
      <w:r w:rsidRPr="000D5496">
        <w:rPr>
          <w:i/>
          <w:sz w:val="20"/>
          <w:lang w:val="fr-CA"/>
        </w:rPr>
        <w:noBreakHyphen/>
        <w:t>elle prescrite? — Code civil du Québec, art. 2880 al. 2.</w:t>
      </w:r>
    </w:p>
    <w:p w:rsidR="00306CB3" w:rsidRPr="000D5496" w:rsidRDefault="00306CB3" w:rsidP="00306CB3">
      <w:pPr>
        <w:pStyle w:val="SCCNormalDoubleSpacing"/>
        <w:spacing w:line="240" w:lineRule="auto"/>
        <w:rPr>
          <w:sz w:val="20"/>
          <w:lang w:val="fr-CA"/>
        </w:rPr>
      </w:pPr>
    </w:p>
    <w:p w:rsidR="00306CB3" w:rsidRDefault="00306CB3" w:rsidP="00306CB3">
      <w:pPr>
        <w:pStyle w:val="SCCNormalDoubleSpacing"/>
        <w:spacing w:line="240" w:lineRule="auto"/>
        <w:rPr>
          <w:sz w:val="20"/>
          <w:lang w:val="fr-CA"/>
        </w:rPr>
      </w:pPr>
      <w:r w:rsidRPr="000D5496">
        <w:rPr>
          <w:sz w:val="20"/>
          <w:lang w:val="fr-CA"/>
        </w:rPr>
        <w:tab/>
        <w:t>En septembre 2011, G retient les services d’un cabinet d’avocats. Les parties concluent une convention d’honoraires qui prévoit notamment que toute facturation est payable dans les 30 jours et qu’après ce délai, des intérêts seront calculés et facturés. Entre le 5 octobre 2011 et le 1</w:t>
      </w:r>
      <w:r w:rsidRPr="000D5496">
        <w:rPr>
          <w:sz w:val="20"/>
          <w:vertAlign w:val="superscript"/>
          <w:lang w:val="fr-CA"/>
        </w:rPr>
        <w:t>er</w:t>
      </w:r>
      <w:r w:rsidRPr="000D5496">
        <w:rPr>
          <w:sz w:val="20"/>
          <w:lang w:val="fr-CA"/>
        </w:rPr>
        <w:t xml:space="preserve"> mars 2012, l’avocat envoie cinq factures à son client. Le 21 mars 2012, le client informe l’avocat qu’il met fin à son contrat. Le 12 mars 2015, l’avocat intente un recours afin de réclamer ses honoraires impayés. Le premier juge rejette le recours, concluant qu’il est prescrit puisqu’il a été initié après le délai de prescription, soit plus de trois ans suivant la préparation et l’envoi de chacune des factures. La Cour d’appel confirme que le recours est prescrit quant aux quatre premières factures. Par contre, elle estime que la prescription ne court qu’une fois </w:t>
      </w:r>
      <w:proofErr w:type="gramStart"/>
      <w:r w:rsidRPr="000D5496">
        <w:rPr>
          <w:sz w:val="20"/>
          <w:lang w:val="fr-CA"/>
        </w:rPr>
        <w:t>expiré</w:t>
      </w:r>
      <w:proofErr w:type="gramEnd"/>
      <w:r w:rsidRPr="000D5496">
        <w:rPr>
          <w:sz w:val="20"/>
          <w:lang w:val="fr-CA"/>
        </w:rPr>
        <w:t xml:space="preserve"> le délai de 30 jours prévu à la convention d’honoraires et ordonne donc au client de payer la facture du 1</w:t>
      </w:r>
      <w:r w:rsidRPr="000D5496">
        <w:rPr>
          <w:sz w:val="20"/>
          <w:vertAlign w:val="superscript"/>
          <w:lang w:val="fr-CA"/>
        </w:rPr>
        <w:t>er</w:t>
      </w:r>
      <w:r w:rsidRPr="000D5496">
        <w:rPr>
          <w:sz w:val="20"/>
          <w:lang w:val="fr-CA"/>
        </w:rPr>
        <w:t> mars 2012.</w:t>
      </w:r>
    </w:p>
    <w:p w:rsidR="00306CB3" w:rsidRPr="000D5496" w:rsidRDefault="00306CB3" w:rsidP="00306CB3">
      <w:pPr>
        <w:pStyle w:val="SCCNormalDoubleSpacing"/>
        <w:spacing w:line="240" w:lineRule="auto"/>
        <w:rPr>
          <w:sz w:val="20"/>
          <w:lang w:val="fr-CA"/>
        </w:rPr>
      </w:pPr>
    </w:p>
    <w:p w:rsidR="00306CB3" w:rsidRDefault="00306CB3" w:rsidP="00306CB3">
      <w:pPr>
        <w:pStyle w:val="SCCNormalDoubleSpacing"/>
        <w:spacing w:line="240" w:lineRule="auto"/>
        <w:rPr>
          <w:sz w:val="20"/>
          <w:lang w:val="fr-CA"/>
        </w:rPr>
      </w:pPr>
      <w:r w:rsidRPr="000D5496">
        <w:rPr>
          <w:sz w:val="20"/>
          <w:lang w:val="fr-CA"/>
        </w:rPr>
        <w:tab/>
      </w:r>
      <w:r w:rsidRPr="000D5496">
        <w:rPr>
          <w:i/>
          <w:sz w:val="20"/>
          <w:lang w:val="fr-CA"/>
        </w:rPr>
        <w:t>Arrêt</w:t>
      </w:r>
      <w:r w:rsidRPr="000D5496">
        <w:rPr>
          <w:sz w:val="20"/>
          <w:lang w:val="fr-CA"/>
        </w:rPr>
        <w:t> : Le pourvoi est rejeté.</w:t>
      </w:r>
    </w:p>
    <w:p w:rsidR="00306CB3" w:rsidRPr="000D5496" w:rsidRDefault="00306CB3" w:rsidP="00306CB3">
      <w:pPr>
        <w:pStyle w:val="SCCNormalDoubleSpacing"/>
        <w:spacing w:line="240" w:lineRule="auto"/>
        <w:rPr>
          <w:sz w:val="20"/>
          <w:lang w:val="fr-CA"/>
        </w:rPr>
      </w:pPr>
    </w:p>
    <w:p w:rsidR="00306CB3" w:rsidRDefault="00306CB3" w:rsidP="00306CB3">
      <w:pPr>
        <w:pStyle w:val="SCCNormalDoubleSpacing"/>
        <w:spacing w:line="240" w:lineRule="auto"/>
        <w:rPr>
          <w:sz w:val="20"/>
          <w:lang w:val="fr-CA"/>
        </w:rPr>
      </w:pPr>
      <w:r w:rsidRPr="000D5496">
        <w:rPr>
          <w:sz w:val="20"/>
          <w:lang w:val="fr-CA"/>
        </w:rPr>
        <w:tab/>
        <w:t xml:space="preserve">Le point de départ de la prescription extinctive se situe au jour où le droit d’action a pris naissance tel que le prévoit l’art. 2880 al. 2 du </w:t>
      </w:r>
      <w:r w:rsidRPr="000D5496">
        <w:rPr>
          <w:i/>
          <w:sz w:val="20"/>
          <w:lang w:val="fr-CA"/>
        </w:rPr>
        <w:t>Code civil du Québec</w:t>
      </w:r>
      <w:r w:rsidRPr="000D5496">
        <w:rPr>
          <w:sz w:val="20"/>
          <w:lang w:val="fr-CA"/>
        </w:rPr>
        <w:t>. En matière contractuelle, le droit d’action du créancier prend naissance dès que l’obligation de son débiteur est née et exigible. Ce moment varie selon les circonstances, et plus particulièrement, selon les modalités du contrat en cause. Ces principes s’appliquent aux conventions d’honoraires professionnels, lesquelles peuvent prévoir des procédures de facturation qui pourraient faire varier le point de départ de la prescription.</w:t>
      </w:r>
    </w:p>
    <w:p w:rsidR="00306CB3" w:rsidRPr="000D5496" w:rsidRDefault="00306CB3" w:rsidP="00306CB3">
      <w:pPr>
        <w:pStyle w:val="SCCNormalDoubleSpacing"/>
        <w:spacing w:line="240" w:lineRule="auto"/>
        <w:rPr>
          <w:sz w:val="20"/>
          <w:lang w:val="fr-CA"/>
        </w:rPr>
      </w:pPr>
    </w:p>
    <w:p w:rsidR="00306CB3" w:rsidRDefault="00306CB3" w:rsidP="00306CB3">
      <w:pPr>
        <w:pStyle w:val="SCCNormalDoubleSpacing"/>
        <w:spacing w:line="240" w:lineRule="auto"/>
        <w:rPr>
          <w:sz w:val="20"/>
          <w:lang w:val="fr-CA"/>
        </w:rPr>
      </w:pPr>
      <w:r w:rsidRPr="000D5496">
        <w:rPr>
          <w:sz w:val="20"/>
          <w:lang w:val="fr-CA"/>
        </w:rPr>
        <w:tab/>
        <w:t>En l’espèce, le recours de l’avocat est prescrit, sauf pour la facture du 1</w:t>
      </w:r>
      <w:r w:rsidRPr="000D5496">
        <w:rPr>
          <w:sz w:val="20"/>
          <w:vertAlign w:val="superscript"/>
          <w:lang w:val="fr-CA"/>
        </w:rPr>
        <w:t>er</w:t>
      </w:r>
      <w:r w:rsidRPr="000D5496">
        <w:rPr>
          <w:sz w:val="20"/>
          <w:lang w:val="fr-CA"/>
        </w:rPr>
        <w:t> mars 2012. La convention d’honoraires intervenue entre les parties fixe le moment auquel l’obligation de paiement du client devient exigible. Elle précise que toute facturation est payable dans les 30 jours. Ce terme suspensif reporte l’exigibilité du paiement, et donc le point de départ du délai de prescription, au 31</w:t>
      </w:r>
      <w:r w:rsidRPr="000D5496">
        <w:rPr>
          <w:sz w:val="20"/>
          <w:vertAlign w:val="superscript"/>
          <w:lang w:val="fr-CA"/>
        </w:rPr>
        <w:t>e</w:t>
      </w:r>
      <w:r w:rsidRPr="000D5496">
        <w:rPr>
          <w:sz w:val="20"/>
          <w:lang w:val="fr-CA"/>
        </w:rPr>
        <w:t> jour suivant l’envoi de chaque facture.</w:t>
      </w:r>
    </w:p>
    <w:p w:rsidR="00306CB3" w:rsidRPr="000D5496" w:rsidRDefault="00306CB3" w:rsidP="00306CB3">
      <w:pPr>
        <w:pStyle w:val="SCCNormalDoubleSpacing"/>
        <w:spacing w:line="240" w:lineRule="auto"/>
        <w:rPr>
          <w:sz w:val="20"/>
          <w:lang w:val="fr-CA"/>
        </w:rPr>
      </w:pPr>
    </w:p>
    <w:p w:rsidR="00306CB3" w:rsidRDefault="00306CB3" w:rsidP="00306CB3">
      <w:pPr>
        <w:pStyle w:val="SCCNormalDoubleSpacing"/>
        <w:spacing w:line="240" w:lineRule="auto"/>
        <w:rPr>
          <w:sz w:val="20"/>
          <w:lang w:val="fr-CA"/>
        </w:rPr>
      </w:pPr>
      <w:r w:rsidRPr="000D5496">
        <w:rPr>
          <w:sz w:val="20"/>
          <w:lang w:val="fr-CA"/>
        </w:rPr>
        <w:tab/>
        <w:t xml:space="preserve">La notion de « fin des travaux » prévue au </w:t>
      </w:r>
      <w:r w:rsidRPr="000D5496">
        <w:rPr>
          <w:i/>
          <w:sz w:val="20"/>
          <w:lang w:val="fr-CA"/>
        </w:rPr>
        <w:t>Code civil du Québec</w:t>
      </w:r>
      <w:r w:rsidRPr="000D5496">
        <w:rPr>
          <w:sz w:val="20"/>
          <w:lang w:val="fr-CA"/>
        </w:rPr>
        <w:t xml:space="preserve"> dans le contexte des contrats d’entreprise est inapplicable aux contrats intervenant entre un avocat et son client, lesquels ne visent pas la réalisation d’un ouvrage. La nature du travail d’un avocat consiste à offrir ses services pendant une certaine période, et non à livrer à un client un produit fini que ce dernier pourra utiliser. Parfois, son rôle est également de représenter ce client devant les tribunaux. Le contrat conclu par un avocat et son client peut donc être qualifié de contrat de services, de mandat, ou de contrat mixte, selon la nature des services rendus. Aucun de ces types de contrats n’est assorti de règles précisant que la prescription commence à courir uniquement à la fin du contrat. Il faut donc s’en remettre à la règle générale énoncée à l’art. 2880 al. 2 du </w:t>
      </w:r>
      <w:r w:rsidRPr="000D5496">
        <w:rPr>
          <w:i/>
          <w:sz w:val="20"/>
          <w:lang w:val="fr-CA"/>
        </w:rPr>
        <w:t>Code civil du Québec</w:t>
      </w:r>
      <w:r w:rsidRPr="000D5496">
        <w:rPr>
          <w:sz w:val="20"/>
          <w:lang w:val="fr-CA"/>
        </w:rPr>
        <w:t xml:space="preserve"> et déterminer, selon les circonstances propres à chaque cas, le moment où le droit d’action a pris naissance.</w:t>
      </w:r>
    </w:p>
    <w:p w:rsidR="00306CB3" w:rsidRPr="000D5496" w:rsidRDefault="00306CB3" w:rsidP="00306CB3">
      <w:pPr>
        <w:pStyle w:val="SCCNormalDoubleSpacing"/>
        <w:spacing w:line="240" w:lineRule="auto"/>
        <w:rPr>
          <w:sz w:val="20"/>
          <w:lang w:val="fr-CA"/>
        </w:rPr>
      </w:pPr>
    </w:p>
    <w:p w:rsidR="00306CB3" w:rsidRDefault="00306CB3" w:rsidP="00306CB3">
      <w:pPr>
        <w:pStyle w:val="SCCNormalDoubleSpacing"/>
        <w:spacing w:line="240" w:lineRule="auto"/>
        <w:rPr>
          <w:sz w:val="20"/>
          <w:lang w:val="fr-CA"/>
        </w:rPr>
      </w:pPr>
      <w:r w:rsidRPr="000D5496">
        <w:rPr>
          <w:sz w:val="20"/>
          <w:lang w:val="fr-CA"/>
        </w:rPr>
        <w:tab/>
        <w:t xml:space="preserve">Les obligations déontologiques de l’avocat qui l’empêchent généralement de poursuivre son client pendant qu’il agit encore pour lui ne suspendent pas la prescription jusqu’à la fin du contrat. L’avocat dont le client n’a pas encore payé un compte dû et exigible est certes placé dans une situation difficile. Toutefois, cette situation n’entraîne pas une impossibilité en fait d’agir qui suspend la prescription. Un choix s’impose plutôt à l’avocat : soit laisser courir la prescription en continuant de représenter son client malgré le défaut de paiement, soit </w:t>
      </w:r>
      <w:proofErr w:type="gramStart"/>
      <w:r w:rsidRPr="000D5496">
        <w:rPr>
          <w:sz w:val="20"/>
          <w:lang w:val="fr-CA"/>
        </w:rPr>
        <w:t>réclamer</w:t>
      </w:r>
      <w:proofErr w:type="gramEnd"/>
      <w:r w:rsidRPr="000D5496">
        <w:rPr>
          <w:sz w:val="20"/>
          <w:lang w:val="fr-CA"/>
        </w:rPr>
        <w:t xml:space="preserve"> ses honoraires devant les tribunaux en cessant d’agir pour ce dernier.</w:t>
      </w:r>
    </w:p>
    <w:p w:rsidR="00306CB3" w:rsidRPr="000D5496" w:rsidRDefault="00306CB3" w:rsidP="00306CB3">
      <w:pPr>
        <w:pStyle w:val="SCCNormalDoubleSpacing"/>
        <w:spacing w:line="240" w:lineRule="auto"/>
        <w:rPr>
          <w:sz w:val="20"/>
          <w:lang w:val="fr-CA"/>
        </w:rPr>
      </w:pPr>
    </w:p>
    <w:p w:rsidR="00306CB3" w:rsidRPr="000D5496" w:rsidRDefault="00306CB3" w:rsidP="00306CB3">
      <w:pPr>
        <w:pStyle w:val="SCCNormalDoubleSpacing"/>
        <w:spacing w:line="240" w:lineRule="auto"/>
        <w:rPr>
          <w:sz w:val="20"/>
          <w:lang w:val="fr-CA"/>
        </w:rPr>
      </w:pPr>
      <w:r w:rsidRPr="000D5496">
        <w:rPr>
          <w:sz w:val="20"/>
          <w:lang w:val="fr-CA"/>
        </w:rPr>
        <w:tab/>
        <w:t>POURVOI contre un arrêt de la Cour d’appel du Québec (les juges Pelletier, Vézina et Bélanger), 2016 QCCA 138, [2016] AZ</w:t>
      </w:r>
      <w:r w:rsidRPr="000D5496">
        <w:rPr>
          <w:sz w:val="20"/>
          <w:lang w:val="fr-CA"/>
        </w:rPr>
        <w:noBreakHyphen/>
        <w:t>51250248, [2016] J.Q. n</w:t>
      </w:r>
      <w:r w:rsidRPr="000D5496">
        <w:rPr>
          <w:sz w:val="20"/>
          <w:vertAlign w:val="superscript"/>
          <w:lang w:val="fr-CA"/>
        </w:rPr>
        <w:t>o</w:t>
      </w:r>
      <w:r w:rsidRPr="000D5496">
        <w:rPr>
          <w:sz w:val="20"/>
          <w:lang w:val="fr-CA"/>
        </w:rPr>
        <w:t xml:space="preserve"> 548 (QL), 2016 </w:t>
      </w:r>
      <w:proofErr w:type="spellStart"/>
      <w:r w:rsidRPr="000D5496">
        <w:rPr>
          <w:sz w:val="20"/>
          <w:lang w:val="fr-CA"/>
        </w:rPr>
        <w:t>CarswellQue</w:t>
      </w:r>
      <w:proofErr w:type="spellEnd"/>
      <w:r w:rsidRPr="000D5496">
        <w:rPr>
          <w:sz w:val="20"/>
          <w:lang w:val="fr-CA"/>
        </w:rPr>
        <w:t xml:space="preserve"> 502 (WL Can.), qui a infirmé en partie une décision du juge Laporte, 2015 QCCQ 5004, [2015] AZ</w:t>
      </w:r>
      <w:r w:rsidRPr="000D5496">
        <w:rPr>
          <w:sz w:val="20"/>
          <w:lang w:val="fr-CA"/>
        </w:rPr>
        <w:noBreakHyphen/>
        <w:t>51184376, [2015] J.Q. n</w:t>
      </w:r>
      <w:r w:rsidRPr="000D5496">
        <w:rPr>
          <w:sz w:val="20"/>
          <w:vertAlign w:val="superscript"/>
          <w:lang w:val="fr-CA"/>
        </w:rPr>
        <w:t>o</w:t>
      </w:r>
      <w:r w:rsidRPr="000D5496">
        <w:rPr>
          <w:sz w:val="20"/>
          <w:lang w:val="fr-CA"/>
        </w:rPr>
        <w:t xml:space="preserve"> 5819 (QL), 2015 </w:t>
      </w:r>
      <w:proofErr w:type="spellStart"/>
      <w:r w:rsidRPr="000D5496">
        <w:rPr>
          <w:sz w:val="20"/>
          <w:lang w:val="fr-CA"/>
        </w:rPr>
        <w:t>CarswellQue</w:t>
      </w:r>
      <w:proofErr w:type="spellEnd"/>
      <w:r w:rsidRPr="000D5496">
        <w:rPr>
          <w:sz w:val="20"/>
          <w:lang w:val="fr-CA"/>
        </w:rPr>
        <w:t xml:space="preserve"> 6239 (WL Can.). Pourvoi rejeté.</w:t>
      </w:r>
    </w:p>
    <w:p w:rsidR="00306CB3" w:rsidRDefault="00306CB3" w:rsidP="00306CB3">
      <w:pPr>
        <w:pStyle w:val="SCCNormalDoubleSpacing"/>
        <w:spacing w:line="240" w:lineRule="auto"/>
        <w:rPr>
          <w:rStyle w:val="SCCCounselPartyRoleChar"/>
          <w:sz w:val="20"/>
          <w:lang w:val="fr-CA"/>
        </w:rPr>
      </w:pPr>
      <w:r w:rsidRPr="000D5496">
        <w:rPr>
          <w:rStyle w:val="SCCCounselNameChar"/>
          <w:sz w:val="20"/>
          <w:lang w:val="fr-CA"/>
        </w:rPr>
        <w:tab/>
        <w:t>Damien Pellerin</w:t>
      </w:r>
      <w:r w:rsidRPr="000D5496">
        <w:rPr>
          <w:rStyle w:val="SCCCounselPartyRoleChar"/>
          <w:sz w:val="20"/>
          <w:lang w:val="fr-CA"/>
        </w:rPr>
        <w:t>, pour l’appelante.</w:t>
      </w:r>
    </w:p>
    <w:p w:rsidR="00306CB3" w:rsidRPr="000D5496" w:rsidRDefault="00306CB3" w:rsidP="00306CB3">
      <w:pPr>
        <w:pStyle w:val="SCCNormalDoubleSpacing"/>
        <w:spacing w:line="240" w:lineRule="auto"/>
        <w:rPr>
          <w:sz w:val="20"/>
          <w:lang w:val="fr-CA"/>
        </w:rPr>
      </w:pPr>
    </w:p>
    <w:p w:rsidR="00306CB3" w:rsidRPr="000D5496" w:rsidRDefault="00306CB3" w:rsidP="00306CB3">
      <w:pPr>
        <w:pStyle w:val="SCCNormalDoubleSpacing"/>
        <w:spacing w:line="240" w:lineRule="auto"/>
        <w:rPr>
          <w:sz w:val="20"/>
          <w:lang w:val="fr-CA"/>
        </w:rPr>
      </w:pPr>
      <w:r w:rsidRPr="000D5496">
        <w:rPr>
          <w:rStyle w:val="SCCCounselNameChar"/>
          <w:sz w:val="20"/>
          <w:lang w:val="fr-CA"/>
        </w:rPr>
        <w:tab/>
        <w:t>Jean</w:t>
      </w:r>
      <w:r w:rsidRPr="000D5496">
        <w:rPr>
          <w:rStyle w:val="SCCCounselNameChar"/>
          <w:sz w:val="20"/>
          <w:lang w:val="fr-CA"/>
        </w:rPr>
        <w:noBreakHyphen/>
        <w:t>Yves Côté</w:t>
      </w:r>
      <w:r w:rsidRPr="000D5496">
        <w:rPr>
          <w:rStyle w:val="SCCCounselPartyRoleChar"/>
          <w:sz w:val="20"/>
          <w:lang w:val="fr-CA"/>
        </w:rPr>
        <w:t>, pour l’intimé.</w:t>
      </w:r>
    </w:p>
    <w:p w:rsidR="00476CD9" w:rsidRPr="00306CB3" w:rsidRDefault="00476CD9" w:rsidP="0052229C">
      <w:pPr>
        <w:pStyle w:val="SCCNormalDoubleSpacing"/>
        <w:spacing w:line="240" w:lineRule="auto"/>
        <w:rPr>
          <w:sz w:val="20"/>
          <w:lang w:val="fr-CA"/>
        </w:rPr>
      </w:pPr>
    </w:p>
    <w:p w:rsidR="005C6840" w:rsidRDefault="00366C47" w:rsidP="005C6840">
      <w:pPr>
        <w:rPr>
          <w:lang w:val="fr-CA"/>
        </w:rPr>
      </w:pPr>
      <w:r>
        <w:rPr>
          <w:rFonts w:cs="Times New Roman"/>
          <w:sz w:val="20"/>
          <w:szCs w:val="20"/>
          <w:lang w:val="fr-CA"/>
        </w:rPr>
        <w:pict>
          <v:rect id="_x0000_i1085" style="width:144.3pt;height:1pt" o:hrpct="300" o:hralign="center" o:hrstd="t" o:hrnoshade="t" o:hr="t" fillcolor="black [3213]" stroked="f"/>
        </w:pict>
      </w:r>
    </w:p>
    <w:p w:rsidR="00902E51" w:rsidRPr="00352A49" w:rsidRDefault="00902E51" w:rsidP="00902E51">
      <w:pPr>
        <w:rPr>
          <w:sz w:val="20"/>
          <w:szCs w:val="20"/>
          <w:lang w:val="fr-CA"/>
        </w:rPr>
      </w:pPr>
    </w:p>
    <w:p w:rsidR="0056248C" w:rsidRDefault="0056248C" w:rsidP="000022AA">
      <w:pPr>
        <w:rPr>
          <w:sz w:val="20"/>
          <w:szCs w:val="20"/>
        </w:rPr>
      </w:pPr>
    </w:p>
    <w:p w:rsidR="0056248C" w:rsidRPr="00C50A5C" w:rsidRDefault="0056248C"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91"/>
          <w:headerReference w:type="default" r:id="rId92"/>
          <w:footerReference w:type="even" r:id="rId93"/>
          <w:footerReference w:type="default" r:id="rId94"/>
          <w:headerReference w:type="first" r:id="rId95"/>
          <w:footerReference w:type="first" r:id="rId96"/>
          <w:pgSz w:w="12240" w:h="15840"/>
          <w:pgMar w:top="720" w:right="965" w:bottom="1080" w:left="1656" w:header="576" w:footer="960" w:gutter="0"/>
          <w:cols w:space="720"/>
          <w:titlePg/>
          <w:docGrid w:linePitch="272"/>
        </w:sectPr>
      </w:pPr>
    </w:p>
    <w:bookmarkStart w:id="3" w:name="QuickMark"/>
    <w:bookmarkEnd w:id="3"/>
    <w:p w:rsidR="008902B1" w:rsidRPr="002E0C7E" w:rsidRDefault="008902B1" w:rsidP="008902B1">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Pr="002E0C7E">
        <w:rPr>
          <w:rFonts w:asciiTheme="minorHAnsi" w:hAnsiTheme="minorHAnsi" w:cstheme="minorHAnsi"/>
          <w:b/>
          <w:szCs w:val="24"/>
        </w:rPr>
        <w:t>SUPREME COURT OF CANADA SCHEDULE / CALENDRIER DE LA COUR SUPREME</w:t>
      </w:r>
    </w:p>
    <w:p w:rsidR="0013595D" w:rsidRPr="002E0C7E" w:rsidRDefault="0013595D" w:rsidP="0013595D">
      <w:pPr>
        <w:widowControl w:val="0"/>
        <w:spacing w:line="180" w:lineRule="auto"/>
        <w:rPr>
          <w:rFonts w:asciiTheme="minorHAnsi" w:hAnsiTheme="minorHAnsi" w:cstheme="minorHAnsi"/>
          <w:szCs w:val="24"/>
        </w:rPr>
      </w:pPr>
    </w:p>
    <w:p w:rsidR="0013595D" w:rsidRPr="00C01FCB" w:rsidRDefault="0013595D" w:rsidP="00C01FCB">
      <w:pPr>
        <w:widowControl w:val="0"/>
        <w:tabs>
          <w:tab w:val="center" w:pos="5400"/>
          <w:tab w:val="right" w:pos="10440"/>
        </w:tabs>
        <w:jc w:val="center"/>
        <w:rPr>
          <w:rFonts w:ascii="Arial" w:hAnsi="Arial"/>
          <w:sz w:val="36"/>
          <w:szCs w:val="36"/>
        </w:rPr>
      </w:pPr>
      <w:r w:rsidRPr="00C01FCB">
        <w:rPr>
          <w:rFonts w:ascii="Arial" w:hAnsi="Arial"/>
          <w:i/>
          <w:sz w:val="36"/>
          <w:szCs w:val="36"/>
        </w:rPr>
        <w:t xml:space="preserve">- </w:t>
      </w:r>
      <w:r w:rsidRPr="00C01FCB">
        <w:rPr>
          <w:rFonts w:ascii="Arial" w:hAnsi="Arial"/>
          <w:b/>
          <w:i/>
          <w:sz w:val="36"/>
          <w:szCs w:val="36"/>
        </w:rPr>
        <w:t>2016</w:t>
      </w:r>
      <w:r w:rsidRPr="00C01FCB">
        <w:rPr>
          <w:rFonts w:ascii="Arial" w:hAnsi="Arial"/>
          <w:i/>
          <w:sz w:val="36"/>
          <w:szCs w:val="36"/>
        </w:rPr>
        <w:t xml:space="preserve"> </w:t>
      </w:r>
      <w:r w:rsidR="00C01FCB" w:rsidRPr="00C01FCB">
        <w:rPr>
          <w:rFonts w:ascii="Arial" w:hAnsi="Arial"/>
          <w:i/>
          <w:sz w:val="36"/>
          <w:szCs w:val="36"/>
        </w:rPr>
        <w:t>-</w:t>
      </w:r>
    </w:p>
    <w:tbl>
      <w:tblPr>
        <w:tblStyle w:val="TableGrid"/>
        <w:tblW w:w="5011" w:type="pct"/>
        <w:shd w:val="clear" w:color="auto" w:fill="FFFFFF" w:themeFill="background1"/>
        <w:tblLayout w:type="fixed"/>
        <w:tblCellMar>
          <w:top w:w="72" w:type="dxa"/>
          <w:left w:w="43" w:type="dxa"/>
          <w:bottom w:w="72" w:type="dxa"/>
          <w:right w:w="29" w:type="dxa"/>
        </w:tblCellMar>
        <w:tblLook w:val="04A0" w:firstRow="1" w:lastRow="0" w:firstColumn="1" w:lastColumn="0" w:noHBand="0" w:noVBand="1"/>
      </w:tblPr>
      <w:tblGrid>
        <w:gridCol w:w="451"/>
        <w:gridCol w:w="452"/>
        <w:gridCol w:w="556"/>
        <w:gridCol w:w="435"/>
        <w:gridCol w:w="523"/>
        <w:gridCol w:w="438"/>
        <w:gridCol w:w="523"/>
        <w:gridCol w:w="263"/>
        <w:gridCol w:w="473"/>
        <w:gridCol w:w="452"/>
        <w:gridCol w:w="452"/>
        <w:gridCol w:w="452"/>
        <w:gridCol w:w="452"/>
        <w:gridCol w:w="494"/>
        <w:gridCol w:w="540"/>
        <w:gridCol w:w="329"/>
        <w:gridCol w:w="454"/>
        <w:gridCol w:w="454"/>
        <w:gridCol w:w="454"/>
        <w:gridCol w:w="454"/>
        <w:gridCol w:w="454"/>
        <w:gridCol w:w="454"/>
        <w:gridCol w:w="408"/>
      </w:tblGrid>
      <w:tr w:rsidR="0013595D" w:rsidRPr="00394330" w:rsidTr="00E942C2">
        <w:trPr>
          <w:trHeight w:val="189"/>
        </w:trPr>
        <w:tc>
          <w:tcPr>
            <w:tcW w:w="162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E81874" w:rsidRDefault="0013595D" w:rsidP="00E942C2">
            <w:pPr>
              <w:tabs>
                <w:tab w:val="center" w:pos="5220"/>
                <w:tab w:val="right" w:pos="10440"/>
              </w:tabs>
              <w:jc w:val="center"/>
              <w:rPr>
                <w:rFonts w:ascii="Arial" w:hAnsi="Arial" w:cs="Arial"/>
                <w:b/>
                <w:sz w:val="13"/>
                <w:szCs w:val="13"/>
                <w:lang w:val="fr-FR"/>
              </w:rPr>
            </w:pPr>
            <w:r w:rsidRPr="00E81874">
              <w:rPr>
                <w:rFonts w:ascii="Arial" w:hAnsi="Arial" w:cs="Arial"/>
                <w:b/>
                <w:sz w:val="13"/>
                <w:szCs w:val="13"/>
                <w:lang w:val="fr-FR"/>
              </w:rPr>
              <w:t>OCTOBER – OCTOBRE</w:t>
            </w:r>
          </w:p>
        </w:tc>
        <w:tc>
          <w:tcPr>
            <w:tcW w:w="126"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91"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NOVEMBER – NOVEMBRE</w:t>
            </w:r>
          </w:p>
        </w:tc>
        <w:tc>
          <w:tcPr>
            <w:tcW w:w="158" w:type="pct"/>
            <w:tcBorders>
              <w:top w:val="nil"/>
              <w:left w:val="double" w:sz="6" w:space="0" w:color="auto"/>
              <w:bottom w:val="nil"/>
              <w:right w:val="double" w:sz="6" w:space="0" w:color="auto"/>
            </w:tcBorders>
            <w:shd w:val="clear" w:color="auto" w:fill="FFFFFF" w:themeFill="background1"/>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1503"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DECEMBER - DÉCEMBRE</w:t>
            </w:r>
          </w:p>
        </w:tc>
      </w:tr>
      <w:tr w:rsidR="0013595D" w:rsidRPr="00256B02" w:rsidTr="00E942C2">
        <w:trPr>
          <w:trHeight w:val="288"/>
        </w:trPr>
        <w:tc>
          <w:tcPr>
            <w:tcW w:w="216"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S</w:t>
            </w:r>
          </w:p>
          <w:p w:rsidR="0013595D" w:rsidRPr="004114D8" w:rsidRDefault="0013595D" w:rsidP="00E942C2">
            <w:pPr>
              <w:tabs>
                <w:tab w:val="center" w:pos="5220"/>
                <w:tab w:val="right" w:pos="10440"/>
              </w:tabs>
              <w:jc w:val="center"/>
              <w:rPr>
                <w:rFonts w:ascii="Arial" w:hAnsi="Arial" w:cs="Arial"/>
                <w:b/>
                <w:sz w:val="14"/>
                <w:szCs w:val="14"/>
                <w:lang w:val="fr-FR"/>
              </w:rPr>
            </w:pPr>
            <w:r w:rsidRPr="004114D8">
              <w:rPr>
                <w:rFonts w:ascii="Arial" w:hAnsi="Arial" w:cs="Arial"/>
                <w:b/>
                <w:sz w:val="14"/>
                <w:szCs w:val="14"/>
                <w:lang w:val="fr-FR"/>
              </w:rPr>
              <w:t>D</w:t>
            </w:r>
          </w:p>
        </w:tc>
        <w:tc>
          <w:tcPr>
            <w:tcW w:w="21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67"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09"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51"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10" w:type="pct"/>
            <w:tcBorders>
              <w:top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1"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sz w:val="13"/>
                <w:szCs w:val="13"/>
                <w:lang w:val="fr-FR"/>
              </w:rPr>
            </w:pPr>
          </w:p>
        </w:tc>
        <w:tc>
          <w:tcPr>
            <w:tcW w:w="227"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W</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tc>
        <w:tc>
          <w:tcPr>
            <w:tcW w:w="21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J</w:t>
            </w:r>
          </w:p>
        </w:tc>
        <w:tc>
          <w:tcPr>
            <w:tcW w:w="237"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F</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V</w:t>
            </w:r>
          </w:p>
        </w:tc>
        <w:tc>
          <w:tcPr>
            <w:tcW w:w="259" w:type="pct"/>
            <w:tcBorders>
              <w:top w:val="double" w:sz="6" w:space="0" w:color="auto"/>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p>
        </w:tc>
        <w:tc>
          <w:tcPr>
            <w:tcW w:w="218" w:type="pct"/>
            <w:tcBorders>
              <w:top w:val="double" w:sz="6" w:space="0" w:color="auto"/>
              <w:left w:val="double" w:sz="6"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S</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D</w:t>
            </w:r>
          </w:p>
        </w:tc>
        <w:tc>
          <w:tcPr>
            <w:tcW w:w="218" w:type="pct"/>
            <w:tcBorders>
              <w:top w:val="double" w:sz="6" w:space="0" w:color="auto"/>
              <w:bottom w:val="single" w:sz="4" w:space="0" w:color="auto"/>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M</w:t>
            </w:r>
          </w:p>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L</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4114D8" w:rsidRDefault="0013595D" w:rsidP="00E942C2">
            <w:pPr>
              <w:tabs>
                <w:tab w:val="center" w:pos="5220"/>
                <w:tab w:val="right" w:pos="10440"/>
              </w:tabs>
              <w:jc w:val="center"/>
              <w:rPr>
                <w:rFonts w:ascii="Arial" w:hAnsi="Arial" w:cs="Arial"/>
                <w:b/>
                <w:sz w:val="13"/>
                <w:szCs w:val="13"/>
                <w:lang w:val="fr-FR"/>
              </w:rPr>
            </w:pPr>
            <w:r w:rsidRPr="004114D8">
              <w:rPr>
                <w:rFonts w:ascii="Arial" w:hAnsi="Arial" w:cs="Arial"/>
                <w:b/>
                <w:sz w:val="13"/>
                <w:szCs w:val="13"/>
                <w:lang w:val="fr-FR"/>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8" w:type="pct"/>
            <w:tcBorders>
              <w:top w:val="double" w:sz="6" w:space="0" w:color="auto"/>
              <w:bottom w:val="single" w:sz="4" w:space="0" w:color="000000" w:themeColor="text1"/>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196" w:type="pct"/>
            <w:tcBorders>
              <w:top w:val="double" w:sz="6" w:space="0" w:color="auto"/>
              <w:right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6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9"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0"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7"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7" w:type="pct"/>
            <w:tcBorders>
              <w:bottom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left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6"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top w:w="0" w:type="dxa"/>
              <w:bottom w:w="0" w:type="dxa"/>
            </w:tcMar>
            <w:vAlign w:val="bottom"/>
          </w:tcPr>
          <w:p w:rsidR="0013595D" w:rsidRDefault="0013595D" w:rsidP="00E942C2">
            <w:pPr>
              <w:jc w:val="center"/>
              <w:rPr>
                <w:rFonts w:ascii="Arial" w:hAnsi="Arial" w:cs="Arial"/>
                <w:b/>
                <w:sz w:val="12"/>
                <w:szCs w:val="12"/>
              </w:rPr>
            </w:pPr>
          </w:p>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67" w:type="pct"/>
            <w:tcBorders>
              <w:left w:val="single" w:sz="4" w:space="0" w:color="000000" w:themeColor="text1"/>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09"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1"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0" w:type="pct"/>
            <w:tcBorders>
              <w:bottom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1"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26"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7" w:type="pct"/>
            <w:tcBorders>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left w:val="single" w:sz="4" w:space="0" w:color="000000" w:themeColor="text1"/>
              <w:bottom w:val="single" w:sz="4" w:space="0" w:color="000000" w:themeColor="text1"/>
              <w:right w:val="double" w:sz="6" w:space="0" w:color="auto"/>
            </w:tcBorders>
            <w:shd w:val="pct20" w:color="auto" w:fill="auto"/>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7" w:type="pct"/>
            <w:tcBorders>
              <w:top w:val="double" w:sz="6" w:space="0" w:color="auto"/>
              <w:left w:val="double" w:sz="6" w:space="0" w:color="auto"/>
              <w:bottom w:val="double" w:sz="6" w:space="0" w:color="auto"/>
              <w:right w:val="double" w:sz="6" w:space="0" w:color="auto"/>
            </w:tcBorders>
            <w:shd w:val="clear" w:color="auto" w:fill="FFFFFF" w:themeFill="background1"/>
            <w:tcMar>
              <w:top w:w="0" w:type="dxa"/>
              <w:bottom w:w="0" w:type="dxa"/>
            </w:tcMar>
            <w:vAlign w:val="bottom"/>
          </w:tcPr>
          <w:p w:rsidR="0013595D" w:rsidRPr="0090759E" w:rsidRDefault="0013595D" w:rsidP="00E942C2">
            <w:pPr>
              <w:jc w:val="center"/>
              <w:rPr>
                <w:rFonts w:ascii="Arial" w:hAnsi="Arial" w:cs="Arial"/>
                <w:b/>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59" w:type="pct"/>
            <w:tcBorders>
              <w:left w:val="double" w:sz="6" w:space="0" w:color="auto"/>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158" w:type="pct"/>
            <w:tcBorders>
              <w:top w:val="nil"/>
              <w:left w:val="double" w:sz="6" w:space="0" w:color="auto"/>
              <w:bottom w:val="nil"/>
              <w:right w:val="double" w:sz="6" w:space="0" w:color="auto"/>
            </w:tcBorders>
            <w:shd w:val="clear" w:color="auto" w:fill="FFFFFF" w:themeFill="background1"/>
            <w:tcMar>
              <w:top w:w="0" w:type="dxa"/>
              <w:bottom w:w="0"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8" w:type="pct"/>
            <w:tcBorders>
              <w:top w:val="single" w:sz="4" w:space="0" w:color="000000" w:themeColor="text1"/>
            </w:tcBorders>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8" w:type="pct"/>
            <w:shd w:val="pct20"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196" w:type="pct"/>
            <w:tcBorders>
              <w:right w:val="double" w:sz="6" w:space="0" w:color="auto"/>
            </w:tcBorders>
            <w:shd w:val="clear" w:color="auto" w:fill="FFFFFF" w:themeFill="background1"/>
            <w:tcMar>
              <w:top w:w="0" w:type="dxa"/>
              <w:bottom w:w="0"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6" w:type="pct"/>
            <w:tcBorders>
              <w:left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sz w:val="13"/>
                <w:szCs w:val="13"/>
              </w:rPr>
            </w:pPr>
            <w:r w:rsidRPr="0090759E">
              <w:rPr>
                <w:rFonts w:ascii="Arial" w:hAnsi="Arial" w:cs="Arial"/>
                <w:b/>
                <w:sz w:val="13"/>
                <w:szCs w:val="13"/>
              </w:rPr>
              <w:t xml:space="preserve">H </w:t>
            </w:r>
          </w:p>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67"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09"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1"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0" w:type="pct"/>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7"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7" w:type="pct"/>
            <w:tcBorders>
              <w:top w:val="single" w:sz="4" w:space="0" w:color="000000" w:themeColor="text1"/>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7" w:type="pct"/>
            <w:tcBorders>
              <w:top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59"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18"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18"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196"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6"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67"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09"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1"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0" w:type="pct"/>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1"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7" w:type="pct"/>
            <w:tcBorders>
              <w:top w:val="single" w:sz="4" w:space="0" w:color="000000" w:themeColor="text1"/>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7" w:type="pct"/>
            <w:tcBorders>
              <w:top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7"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59" w:type="pct"/>
            <w:tcBorders>
              <w:bottom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left w:val="double" w:sz="6"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8"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18" w:type="pct"/>
            <w:tcBorders>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18"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196" w:type="pct"/>
            <w:tcBorders>
              <w:left w:val="single" w:sz="4" w:space="0" w:color="000000" w:themeColor="text1"/>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6" w:type="pct"/>
            <w:tcBorders>
              <w:left w:val="double" w:sz="6" w:space="0" w:color="auto"/>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bottom w:val="double" w:sz="6" w:space="0" w:color="auto"/>
            </w:tcBorders>
            <w:shd w:val="clear" w:color="auto" w:fill="FFFFFF" w:themeFill="background1"/>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24</w:t>
            </w:r>
          </w:p>
          <w:p w:rsidR="0013595D" w:rsidRPr="00C33804" w:rsidRDefault="0013595D" w:rsidP="00E942C2">
            <w:pPr>
              <w:rPr>
                <w:rFonts w:ascii="Arial" w:hAnsi="Arial" w:cs="Arial"/>
                <w:sz w:val="13"/>
                <w:szCs w:val="13"/>
              </w:rPr>
            </w:pPr>
            <w:r>
              <w:rPr>
                <w:rFonts w:ascii="Arial" w:hAnsi="Arial" w:cs="Arial"/>
                <w:sz w:val="13"/>
                <w:szCs w:val="13"/>
              </w:rPr>
              <w:t xml:space="preserve">      31</w:t>
            </w:r>
          </w:p>
        </w:tc>
        <w:tc>
          <w:tcPr>
            <w:tcW w:w="26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09" w:type="pct"/>
            <w:tcBorders>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1" w:type="pct"/>
            <w:tcBorders>
              <w:top w:val="single" w:sz="4" w:space="0" w:color="auto"/>
              <w:left w:val="single" w:sz="4" w:space="0" w:color="auto"/>
              <w:bottom w:val="double" w:sz="6"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0" w:type="pct"/>
            <w:tcBorders>
              <w:left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1"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26"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7" w:type="pct"/>
            <w:tcBorders>
              <w:left w:val="double" w:sz="6" w:space="0" w:color="auto"/>
              <w:bottom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7"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7" w:type="pct"/>
            <w:tcBorders>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37" w:type="pct"/>
            <w:tcBorders>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59"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15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18" w:type="pct"/>
            <w:tcBorders>
              <w:top w:val="single" w:sz="4" w:space="0" w:color="000000" w:themeColor="text1"/>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Pr="009C79B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1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18" w:type="pct"/>
            <w:tcBorders>
              <w:top w:val="single" w:sz="4" w:space="0" w:color="000000" w:themeColor="text1"/>
              <w:left w:val="double" w:sz="6"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18" w:type="pct"/>
            <w:tcBorders>
              <w:top w:val="single" w:sz="4" w:space="0" w:color="auto"/>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8" w:type="pct"/>
            <w:tcBorders>
              <w:top w:val="single" w:sz="4" w:space="0" w:color="000000" w:themeColor="text1"/>
              <w:bottom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196" w:type="pct"/>
            <w:tcBorders>
              <w:bottom w:val="double" w:sz="6" w:space="0" w:color="auto"/>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r>
    </w:tbl>
    <w:p w:rsidR="0013595D" w:rsidRPr="00D36093" w:rsidRDefault="0013595D" w:rsidP="0013595D">
      <w:pPr>
        <w:tabs>
          <w:tab w:val="center" w:pos="5220"/>
          <w:tab w:val="right" w:pos="10440"/>
        </w:tabs>
        <w:jc w:val="center"/>
        <w:rPr>
          <w:rFonts w:ascii="Arial" w:hAnsi="Arial" w:cs="Arial"/>
          <w:sz w:val="36"/>
          <w:szCs w:val="36"/>
        </w:rPr>
      </w:pPr>
      <w:r w:rsidRPr="00D36093">
        <w:rPr>
          <w:rFonts w:ascii="Arial" w:hAnsi="Arial" w:cs="Arial"/>
          <w:b/>
          <w:i/>
          <w:sz w:val="36"/>
          <w:szCs w:val="36"/>
        </w:rPr>
        <w:t xml:space="preserve"> - 2017 -</w:t>
      </w:r>
    </w:p>
    <w:tbl>
      <w:tblPr>
        <w:tblStyle w:val="TableGrid"/>
        <w:tblW w:w="5028" w:type="pct"/>
        <w:tblLayout w:type="fixed"/>
        <w:tblCellMar>
          <w:top w:w="72" w:type="dxa"/>
          <w:left w:w="43" w:type="dxa"/>
          <w:bottom w:w="72" w:type="dxa"/>
          <w:right w:w="29" w:type="dxa"/>
        </w:tblCellMar>
        <w:tblLook w:val="04A0" w:firstRow="1" w:lastRow="0" w:firstColumn="1" w:lastColumn="0" w:noHBand="0" w:noVBand="1"/>
      </w:tblPr>
      <w:tblGrid>
        <w:gridCol w:w="453"/>
        <w:gridCol w:w="453"/>
        <w:gridCol w:w="453"/>
        <w:gridCol w:w="487"/>
        <w:gridCol w:w="462"/>
        <w:gridCol w:w="539"/>
        <w:gridCol w:w="516"/>
        <w:gridCol w:w="288"/>
        <w:gridCol w:w="500"/>
        <w:gridCol w:w="435"/>
        <w:gridCol w:w="521"/>
        <w:gridCol w:w="523"/>
        <w:gridCol w:w="452"/>
        <w:gridCol w:w="454"/>
        <w:gridCol w:w="472"/>
        <w:gridCol w:w="320"/>
        <w:gridCol w:w="464"/>
        <w:gridCol w:w="466"/>
        <w:gridCol w:w="435"/>
        <w:gridCol w:w="435"/>
        <w:gridCol w:w="435"/>
        <w:gridCol w:w="435"/>
        <w:gridCol w:w="454"/>
      </w:tblGrid>
      <w:tr w:rsidR="0013595D" w:rsidRPr="00256B02" w:rsidTr="00E942C2">
        <w:trPr>
          <w:trHeight w:val="178"/>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JANUARY – JANVIER</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FEBRUARY – FÉVRIER</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MARCH - MARS</w:t>
            </w:r>
          </w:p>
        </w:tc>
      </w:tr>
      <w:tr w:rsidR="0013595D" w:rsidRPr="00256B02" w:rsidTr="00E942C2">
        <w:trPr>
          <w:trHeight w:val="270"/>
        </w:trPr>
        <w:tc>
          <w:tcPr>
            <w:tcW w:w="217" w:type="pct"/>
            <w:tcBorders>
              <w:top w:val="double" w:sz="6" w:space="0" w:color="auto"/>
              <w:left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bottom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000000" w:themeColor="text1"/>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7" w:type="pct"/>
            <w:tcBorders>
              <w:top w:val="double" w:sz="6" w:space="0" w:color="auto"/>
              <w:left w:val="double" w:sz="6" w:space="0" w:color="auto"/>
              <w:bottom w:val="double" w:sz="6" w:space="0" w:color="auto"/>
              <w:right w:val="double" w:sz="6" w:space="0" w:color="auto"/>
            </w:tcBorders>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left w:val="double" w:sz="6"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33" w:type="pct"/>
            <w:tcBorders>
              <w:top w:val="single" w:sz="4" w:space="0" w:color="000000" w:themeColor="text1"/>
              <w:left w:val="single" w:sz="4" w:space="0" w:color="000000" w:themeColor="text1"/>
              <w:bottom w:val="single" w:sz="4" w:space="0" w:color="000000" w:themeColor="text1"/>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1" w:type="pct"/>
            <w:tcBorders>
              <w:top w:val="single" w:sz="4" w:space="0" w:color="auto"/>
              <w:left w:val="single" w:sz="4" w:space="0" w:color="auto"/>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5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7"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9"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p>
        </w:tc>
        <w:tc>
          <w:tcPr>
            <w:tcW w:w="250"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16"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3"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08" w:type="pct"/>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r>
      <w:tr w:rsidR="0013595D" w:rsidRPr="00C33804" w:rsidTr="00E942C2">
        <w:trPr>
          <w:trHeight w:val="288"/>
        </w:trPr>
        <w:tc>
          <w:tcPr>
            <w:tcW w:w="217" w:type="pct"/>
            <w:tcBorders>
              <w:top w:val="single" w:sz="4" w:space="0" w:color="000000" w:themeColor="text1"/>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7"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58"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7"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49"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3" w:type="pct"/>
            <w:tcBorders>
              <w:bottom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08" w:type="pct"/>
            <w:tcBorders>
              <w:bottom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r>
      <w:tr w:rsidR="0013595D" w:rsidRPr="00C33804" w:rsidTr="00E942C2">
        <w:trPr>
          <w:trHeight w:val="288"/>
        </w:trPr>
        <w:tc>
          <w:tcPr>
            <w:tcW w:w="217"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58"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49" w:type="pct"/>
            <w:tcBorders>
              <w:top w:val="single" w:sz="4" w:space="0" w:color="000000" w:themeColor="text1"/>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50"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16"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8"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r>
      <w:tr w:rsidR="0013595D" w:rsidRPr="00C33804" w:rsidTr="00E942C2">
        <w:trPr>
          <w:trHeight w:val="288"/>
        </w:trPr>
        <w:tc>
          <w:tcPr>
            <w:tcW w:w="217" w:type="pct"/>
            <w:tcBorders>
              <w:lef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33"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1"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58" w:type="pct"/>
            <w:tcBorders>
              <w:top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7" w:type="pct"/>
            <w:tcBorders>
              <w:righ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138" w:type="pct"/>
            <w:tcBorders>
              <w:top w:val="nil"/>
              <w:left w:val="double" w:sz="6" w:space="0" w:color="auto"/>
              <w:bottom w:val="nil"/>
              <w:right w:val="double" w:sz="6" w:space="0" w:color="auto"/>
            </w:tcBorders>
            <w:shd w:val="clear" w:color="auto" w:fill="FFFFFF" w:themeFill="background1"/>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49"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25" w:type="pct"/>
            <w:tcBorders>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tcBorders>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0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8" w:type="pct"/>
            <w:tcBorders>
              <w:left w:val="single" w:sz="4" w:space="0" w:color="000000" w:themeColor="text1"/>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r>
      <w:tr w:rsidR="0013595D" w:rsidRPr="00C33804" w:rsidTr="00E942C2">
        <w:trPr>
          <w:trHeight w:val="288"/>
        </w:trPr>
        <w:tc>
          <w:tcPr>
            <w:tcW w:w="217"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3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50" w:type="pct"/>
            <w:tcBorders>
              <w:bottom w:val="double" w:sz="6" w:space="0" w:color="auto"/>
            </w:tcBorders>
            <w:tcMar>
              <w:bottom w:w="43" w:type="dxa"/>
            </w:tcMar>
            <w:vAlign w:val="bottom"/>
          </w:tcPr>
          <w:p w:rsidR="0013595D" w:rsidRPr="00C33804" w:rsidRDefault="0013595D" w:rsidP="00E942C2">
            <w:pPr>
              <w:rPr>
                <w:rFonts w:ascii="Arial" w:hAnsi="Arial" w:cs="Arial"/>
                <w:sz w:val="13"/>
                <w:szCs w:val="13"/>
              </w:rPr>
            </w:pP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right w:val="single" w:sz="4" w:space="0" w:color="000000" w:themeColor="text1"/>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3"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top w:val="single" w:sz="4" w:space="0" w:color="000000" w:themeColor="text1"/>
              <w:left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0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r w:rsidR="0013595D" w:rsidRPr="00256B02" w:rsidTr="00E942C2">
        <w:trPr>
          <w:trHeight w:val="150"/>
        </w:trPr>
        <w:tc>
          <w:tcPr>
            <w:tcW w:w="160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APRIL – AVRIL</w:t>
            </w:r>
          </w:p>
        </w:tc>
        <w:tc>
          <w:tcPr>
            <w:tcW w:w="138"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60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MAY – MAI</w:t>
            </w:r>
          </w:p>
        </w:tc>
        <w:tc>
          <w:tcPr>
            <w:tcW w:w="153" w:type="pct"/>
            <w:tcBorders>
              <w:top w:val="nil"/>
              <w:left w:val="double" w:sz="6" w:space="0" w:color="auto"/>
              <w:bottom w:val="nil"/>
              <w:right w:val="double" w:sz="6" w:space="0" w:color="auto"/>
            </w:tcBorders>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1495"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JUNE – JUIN</w:t>
            </w:r>
          </w:p>
        </w:tc>
      </w:tr>
      <w:tr w:rsidR="0013595D" w:rsidRPr="00256B02" w:rsidTr="00E942C2">
        <w:trPr>
          <w:trHeight w:val="270"/>
        </w:trPr>
        <w:tc>
          <w:tcPr>
            <w:tcW w:w="217"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33"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21"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58" w:type="pct"/>
            <w:tcBorders>
              <w:top w:val="double" w:sz="6" w:space="0" w:color="auto"/>
              <w:bottom w:val="single" w:sz="4"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47"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38"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39"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08"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49"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50"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16"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17" w:type="pct"/>
            <w:tcBorders>
              <w:top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25"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c>
          <w:tcPr>
            <w:tcW w:w="153" w:type="pct"/>
            <w:tcBorders>
              <w:top w:val="nil"/>
              <w:left w:val="double" w:sz="6" w:space="0" w:color="auto"/>
              <w:bottom w:val="nil"/>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p>
        </w:tc>
        <w:tc>
          <w:tcPr>
            <w:tcW w:w="222" w:type="pct"/>
            <w:tcBorders>
              <w:top w:val="double" w:sz="6" w:space="0" w:color="auto"/>
              <w:lef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D</w:t>
            </w:r>
          </w:p>
        </w:tc>
        <w:tc>
          <w:tcPr>
            <w:tcW w:w="223"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L</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W</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M</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T</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J</w:t>
            </w:r>
          </w:p>
        </w:tc>
        <w:tc>
          <w:tcPr>
            <w:tcW w:w="208" w:type="pct"/>
            <w:tcBorders>
              <w:top w:val="double" w:sz="6" w:space="0" w:color="auto"/>
            </w:tcBorders>
            <w:shd w:val="clear" w:color="auto" w:fill="FFFFFF" w:themeFill="background1"/>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F</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V</w:t>
            </w:r>
          </w:p>
        </w:tc>
        <w:tc>
          <w:tcPr>
            <w:tcW w:w="218" w:type="pct"/>
            <w:tcBorders>
              <w:top w:val="double" w:sz="6" w:space="0" w:color="auto"/>
              <w:right w:val="double" w:sz="6" w:space="0" w:color="auto"/>
            </w:tcBorders>
            <w:tcMar>
              <w:bottom w:w="43" w:type="dxa"/>
            </w:tcMar>
            <w:vAlign w:val="center"/>
          </w:tcPr>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p w:rsidR="0013595D" w:rsidRPr="00256B02" w:rsidRDefault="0013595D" w:rsidP="00E942C2">
            <w:pPr>
              <w:tabs>
                <w:tab w:val="center" w:pos="5220"/>
                <w:tab w:val="right" w:pos="10440"/>
              </w:tabs>
              <w:jc w:val="center"/>
              <w:rPr>
                <w:rFonts w:ascii="Arial" w:hAnsi="Arial" w:cs="Arial"/>
                <w:b/>
                <w:sz w:val="13"/>
                <w:szCs w:val="13"/>
              </w:rPr>
            </w:pPr>
            <w:r w:rsidRPr="00256B02">
              <w:rPr>
                <w:rFonts w:ascii="Arial" w:hAnsi="Arial" w:cs="Arial"/>
                <w:b/>
                <w:sz w:val="13"/>
                <w:szCs w:val="13"/>
              </w:rPr>
              <w:t>S</w:t>
            </w:r>
          </w:p>
        </w:tc>
      </w:tr>
      <w:tr w:rsidR="0013595D" w:rsidRPr="00C33804" w:rsidTr="00E942C2">
        <w:trPr>
          <w:trHeight w:val="288"/>
        </w:trPr>
        <w:tc>
          <w:tcPr>
            <w:tcW w:w="217"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1" w:type="pct"/>
            <w:tcBorders>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58" w:type="pct"/>
            <w:tcBorders>
              <w:top w:val="single" w:sz="4" w:space="0" w:color="auto"/>
              <w:left w:val="single" w:sz="4" w:space="0" w:color="auto"/>
              <w:bottom w:val="single" w:sz="4" w:space="0" w:color="auto"/>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47" w:type="pct"/>
            <w:tcBorders>
              <w:left w:val="single" w:sz="4"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p>
        </w:tc>
        <w:tc>
          <w:tcPr>
            <w:tcW w:w="223" w:type="pct"/>
            <w:tcBorders>
              <w:bottom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r>
      <w:tr w:rsidR="0013595D" w:rsidRPr="00C33804" w:rsidTr="00E942C2">
        <w:trPr>
          <w:trHeight w:val="288"/>
        </w:trPr>
        <w:tc>
          <w:tcPr>
            <w:tcW w:w="217"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w:t>
            </w:r>
          </w:p>
        </w:tc>
        <w:tc>
          <w:tcPr>
            <w:tcW w:w="217" w:type="pct"/>
            <w:tcBorders>
              <w:top w:val="single" w:sz="4" w:space="0" w:color="auto"/>
              <w:left w:val="single" w:sz="4" w:space="0" w:color="auto"/>
              <w:bottom w:val="single" w:sz="4"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w:t>
            </w:r>
          </w:p>
        </w:tc>
        <w:tc>
          <w:tcPr>
            <w:tcW w:w="217" w:type="pct"/>
            <w:tcBorders>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33"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21"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58" w:type="pct"/>
            <w:tcBorders>
              <w:top w:val="single" w:sz="4" w:space="0" w:color="auto"/>
              <w:bottom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49"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50"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6"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17" w:type="pct"/>
            <w:tcBorders>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4</w:t>
            </w:r>
          </w:p>
        </w:tc>
        <w:tc>
          <w:tcPr>
            <w:tcW w:w="223"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5</w:t>
            </w:r>
          </w:p>
        </w:tc>
        <w:tc>
          <w:tcPr>
            <w:tcW w:w="208" w:type="pct"/>
            <w:tcBorders>
              <w:left w:val="single" w:sz="4" w:space="0" w:color="auto"/>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6</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7</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8</w:t>
            </w:r>
          </w:p>
        </w:tc>
        <w:tc>
          <w:tcPr>
            <w:tcW w:w="208" w:type="pct"/>
            <w:tcBorders>
              <w:bottom w:val="single" w:sz="4" w:space="0" w:color="000000" w:themeColor="text1"/>
            </w:tcBorders>
            <w:shd w:val="clear"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r>
      <w:tr w:rsidR="0013595D" w:rsidRPr="00C33804" w:rsidTr="00E942C2">
        <w:trPr>
          <w:trHeight w:val="288"/>
        </w:trPr>
        <w:tc>
          <w:tcPr>
            <w:tcW w:w="217" w:type="pct"/>
            <w:tcBorders>
              <w:left w:val="double" w:sz="6" w:space="0" w:color="auto"/>
              <w:bottom w:val="single" w:sz="4" w:space="0" w:color="000000" w:themeColor="text1"/>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9</w:t>
            </w:r>
          </w:p>
        </w:tc>
        <w:tc>
          <w:tcPr>
            <w:tcW w:w="217" w:type="pct"/>
            <w:tcBorders>
              <w:top w:val="single" w:sz="4" w:space="0" w:color="auto"/>
              <w:left w:val="single" w:sz="4" w:space="0" w:color="auto"/>
              <w:bottom w:val="double" w:sz="6" w:space="0" w:color="auto"/>
              <w:right w:val="single" w:sz="4"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10</w:t>
            </w:r>
          </w:p>
        </w:tc>
        <w:tc>
          <w:tcPr>
            <w:tcW w:w="217" w:type="pct"/>
            <w:tcBorders>
              <w:top w:val="single" w:sz="4" w:space="0" w:color="000000" w:themeColor="text1"/>
              <w:left w:val="single" w:sz="4" w:space="0" w:color="auto"/>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33" w:type="pct"/>
            <w:tcBorders>
              <w:top w:val="single" w:sz="4" w:space="0" w:color="000000" w:themeColor="text1"/>
              <w:bottom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21" w:type="pct"/>
            <w:tcBorders>
              <w:top w:val="single" w:sz="4" w:space="0" w:color="000000" w:themeColor="text1"/>
              <w:bottom w:val="single" w:sz="4" w:space="0" w:color="000000" w:themeColor="text1"/>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58" w:type="pct"/>
            <w:tcBorders>
              <w:top w:val="double" w:sz="6" w:space="0" w:color="auto"/>
              <w:left w:val="double" w:sz="6" w:space="0" w:color="auto"/>
              <w:bottom w:val="double" w:sz="6" w:space="0" w:color="auto"/>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47"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top w:val="single" w:sz="4" w:space="0" w:color="000000" w:themeColor="text1"/>
              <w:left w:val="single" w:sz="4" w:space="0" w:color="000000" w:themeColor="text1"/>
              <w:bottom w:val="double" w:sz="6" w:space="0" w:color="auto"/>
              <w:right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49"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50"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6"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17"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right w:val="single" w:sz="4" w:space="0" w:color="000000" w:themeColor="text1"/>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11</w:t>
            </w:r>
          </w:p>
        </w:tc>
        <w:tc>
          <w:tcPr>
            <w:tcW w:w="22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12</w:t>
            </w:r>
          </w:p>
        </w:tc>
        <w:tc>
          <w:tcPr>
            <w:tcW w:w="208" w:type="pct"/>
            <w:tcBorders>
              <w:left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13</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14</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15</w:t>
            </w:r>
          </w:p>
        </w:tc>
        <w:tc>
          <w:tcPr>
            <w:tcW w:w="208" w:type="pct"/>
            <w:tcBorders>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17</w:t>
            </w:r>
          </w:p>
        </w:tc>
      </w:tr>
      <w:tr w:rsidR="0013595D" w:rsidRPr="00C33804" w:rsidTr="00E942C2">
        <w:trPr>
          <w:trHeight w:val="288"/>
        </w:trPr>
        <w:tc>
          <w:tcPr>
            <w:tcW w:w="217"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bottom w:w="43" w:type="dxa"/>
            </w:tcMar>
            <w:vAlign w:val="bottom"/>
          </w:tcPr>
          <w:p w:rsidR="0013595D" w:rsidRDefault="0013595D" w:rsidP="00E942C2">
            <w:pPr>
              <w:jc w:val="center"/>
              <w:rPr>
                <w:rFonts w:ascii="Arial" w:hAnsi="Arial" w:cs="Arial"/>
                <w:b/>
                <w:sz w:val="13"/>
                <w:szCs w:val="13"/>
              </w:rPr>
            </w:pPr>
          </w:p>
          <w:p w:rsidR="0013595D" w:rsidRPr="00C33804" w:rsidRDefault="0013595D" w:rsidP="00E942C2">
            <w:pPr>
              <w:jc w:val="center"/>
              <w:rPr>
                <w:rFonts w:ascii="Arial" w:hAnsi="Arial" w:cs="Arial"/>
                <w:sz w:val="13"/>
                <w:szCs w:val="13"/>
              </w:rPr>
            </w:pPr>
            <w:r>
              <w:rPr>
                <w:rFonts w:ascii="Arial" w:hAnsi="Arial" w:cs="Arial"/>
                <w:sz w:val="13"/>
                <w:szCs w:val="13"/>
              </w:rPr>
              <w:t>16</w:t>
            </w:r>
          </w:p>
        </w:tc>
        <w:tc>
          <w:tcPr>
            <w:tcW w:w="217"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17</w:t>
            </w:r>
          </w:p>
        </w:tc>
        <w:tc>
          <w:tcPr>
            <w:tcW w:w="217" w:type="pct"/>
            <w:tcBorders>
              <w:top w:val="single" w:sz="4" w:space="0" w:color="000000" w:themeColor="text1"/>
              <w:left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33"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21" w:type="pct"/>
            <w:tcBorders>
              <w:top w:val="single" w:sz="4" w:space="0" w:color="000000" w:themeColor="text1"/>
              <w:bottom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58" w:type="pct"/>
            <w:tcBorders>
              <w:top w:val="double" w:sz="6" w:space="0" w:color="auto"/>
              <w:bottom w:val="single" w:sz="4" w:space="0" w:color="000000" w:themeColor="text1"/>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47"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138"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tcBorders>
              <w:top w:val="double" w:sz="6" w:space="0" w:color="auto"/>
              <w:left w:val="double" w:sz="6" w:space="0" w:color="auto"/>
              <w:bottom w:val="double" w:sz="6" w:space="0" w:color="auto"/>
              <w:right w:val="double" w:sz="6" w:space="0" w:color="auto"/>
            </w:tcBorders>
            <w:shd w:val="clear" w:color="auto" w:fill="FFFFFF" w:themeFill="background1"/>
            <w:tcMar>
              <w:bottom w:w="43" w:type="dxa"/>
            </w:tcMar>
            <w:vAlign w:val="bottom"/>
          </w:tcPr>
          <w:p w:rsidR="0013595D" w:rsidRDefault="0013595D" w:rsidP="00E942C2">
            <w:pPr>
              <w:jc w:val="center"/>
              <w:rPr>
                <w:rFonts w:ascii="Arial" w:hAnsi="Arial" w:cs="Arial"/>
                <w:b/>
                <w:sz w:val="13"/>
                <w:szCs w:val="13"/>
              </w:rPr>
            </w:pPr>
            <w:r>
              <w:rPr>
                <w:rFonts w:ascii="Arial" w:hAnsi="Arial" w:cs="Arial"/>
                <w:b/>
                <w:sz w:val="13"/>
                <w:szCs w:val="13"/>
              </w:rPr>
              <w:t>H</w:t>
            </w:r>
          </w:p>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49" w:type="pct"/>
            <w:tcBorders>
              <w:left w:val="double" w:sz="6" w:space="0" w:color="auto"/>
            </w:tcBorders>
            <w:shd w:val="pct20"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50"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6"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17"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5"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153" w:type="pct"/>
            <w:tcBorders>
              <w:top w:val="nil"/>
              <w:left w:val="double" w:sz="6" w:space="0" w:color="auto"/>
              <w:bottom w:val="nil"/>
              <w:right w:val="double" w:sz="6" w:space="0" w:color="auto"/>
            </w:tcBorders>
            <w:shd w:val="clear" w:color="auto" w:fill="auto"/>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18</w:t>
            </w:r>
          </w:p>
        </w:tc>
        <w:tc>
          <w:tcPr>
            <w:tcW w:w="223" w:type="pct"/>
            <w:tcBorders>
              <w:top w:val="single" w:sz="4" w:space="0" w:color="000000" w:themeColor="text1"/>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19</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20</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21</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22</w:t>
            </w:r>
          </w:p>
        </w:tc>
        <w:tc>
          <w:tcPr>
            <w:tcW w:w="208" w:type="pct"/>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23</w:t>
            </w:r>
          </w:p>
        </w:tc>
        <w:tc>
          <w:tcPr>
            <w:tcW w:w="218" w:type="pct"/>
            <w:tcBorders>
              <w:right w:val="double" w:sz="6" w:space="0" w:color="auto"/>
            </w:tcBorders>
            <w:shd w:val="clear" w:color="auto" w:fill="auto"/>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r>
      <w:tr w:rsidR="0013595D" w:rsidRPr="00C33804" w:rsidTr="00E942C2">
        <w:trPr>
          <w:trHeight w:val="288"/>
        </w:trPr>
        <w:tc>
          <w:tcPr>
            <w:tcW w:w="217" w:type="pct"/>
            <w:tcBorders>
              <w:top w:val="single" w:sz="4" w:space="0" w:color="000000" w:themeColor="text1"/>
              <w:left w:val="double" w:sz="6" w:space="0" w:color="auto"/>
              <w:bottom w:val="double" w:sz="6" w:space="0" w:color="auto"/>
            </w:tcBorders>
            <w:tcMar>
              <w:bottom w:w="43" w:type="dxa"/>
            </w:tcMar>
            <w:vAlign w:val="bottom"/>
          </w:tcPr>
          <w:p w:rsidR="0013595D" w:rsidRDefault="0013595D" w:rsidP="00E942C2">
            <w:pPr>
              <w:rPr>
                <w:rFonts w:ascii="Arial" w:hAnsi="Arial" w:cs="Arial"/>
                <w:sz w:val="13"/>
                <w:szCs w:val="13"/>
              </w:rPr>
            </w:pPr>
            <w:r>
              <w:rPr>
                <w:rFonts w:ascii="Arial" w:hAnsi="Arial" w:cs="Arial"/>
                <w:sz w:val="13"/>
                <w:szCs w:val="13"/>
              </w:rPr>
              <w:t>23</w:t>
            </w:r>
          </w:p>
          <w:p w:rsidR="0013595D" w:rsidRPr="00C33804" w:rsidRDefault="0013595D" w:rsidP="00E942C2">
            <w:pPr>
              <w:jc w:val="center"/>
              <w:rPr>
                <w:rFonts w:ascii="Arial" w:hAnsi="Arial" w:cs="Arial"/>
                <w:sz w:val="13"/>
                <w:szCs w:val="13"/>
              </w:rPr>
            </w:pPr>
            <w:r>
              <w:rPr>
                <w:rFonts w:ascii="Arial" w:hAnsi="Arial" w:cs="Arial"/>
                <w:sz w:val="13"/>
                <w:szCs w:val="13"/>
              </w:rPr>
              <w:t xml:space="preserve">      30</w:t>
            </w:r>
          </w:p>
        </w:tc>
        <w:tc>
          <w:tcPr>
            <w:tcW w:w="217" w:type="pct"/>
            <w:tcBorders>
              <w:top w:val="double" w:sz="6" w:space="0" w:color="auto"/>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24</w:t>
            </w:r>
          </w:p>
        </w:tc>
        <w:tc>
          <w:tcPr>
            <w:tcW w:w="217"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33"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21"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58" w:type="pct"/>
            <w:tcBorders>
              <w:top w:val="single" w:sz="4" w:space="0" w:color="000000" w:themeColor="text1"/>
              <w:bottom w:val="double" w:sz="6" w:space="0" w:color="auto"/>
            </w:tcBorders>
            <w:shd w:val="pct20" w:color="auto" w:fill="FFFFFF" w:themeFill="background1"/>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47"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138"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39"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top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49"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50"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31</w:t>
            </w:r>
          </w:p>
        </w:tc>
        <w:tc>
          <w:tcPr>
            <w:tcW w:w="216"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17"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225"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c>
          <w:tcPr>
            <w:tcW w:w="153" w:type="pct"/>
            <w:tcBorders>
              <w:top w:val="nil"/>
              <w:left w:val="double" w:sz="6" w:space="0" w:color="auto"/>
              <w:bottom w:val="nil"/>
              <w:right w:val="double" w:sz="6" w:space="0" w:color="auto"/>
            </w:tcBorders>
            <w:tcMar>
              <w:bottom w:w="43" w:type="dxa"/>
            </w:tcMar>
            <w:vAlign w:val="bottom"/>
          </w:tcPr>
          <w:p w:rsidR="0013595D" w:rsidRPr="00C33804" w:rsidRDefault="0013595D" w:rsidP="00E942C2">
            <w:pPr>
              <w:tabs>
                <w:tab w:val="center" w:pos="5220"/>
                <w:tab w:val="right" w:pos="10440"/>
              </w:tabs>
              <w:jc w:val="center"/>
              <w:rPr>
                <w:rFonts w:ascii="Arial" w:hAnsi="Arial" w:cs="Arial"/>
                <w:sz w:val="13"/>
                <w:szCs w:val="13"/>
              </w:rPr>
            </w:pPr>
          </w:p>
        </w:tc>
        <w:tc>
          <w:tcPr>
            <w:tcW w:w="222" w:type="pct"/>
            <w:tcBorders>
              <w:left w:val="double" w:sz="6" w:space="0" w:color="auto"/>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25</w:t>
            </w:r>
          </w:p>
        </w:tc>
        <w:tc>
          <w:tcPr>
            <w:tcW w:w="223"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26</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27</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28</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29</w:t>
            </w:r>
          </w:p>
        </w:tc>
        <w:tc>
          <w:tcPr>
            <w:tcW w:w="208" w:type="pct"/>
            <w:tcBorders>
              <w:bottom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r>
              <w:rPr>
                <w:rFonts w:ascii="Arial" w:hAnsi="Arial" w:cs="Arial"/>
                <w:sz w:val="13"/>
                <w:szCs w:val="13"/>
              </w:rPr>
              <w:t>30</w:t>
            </w:r>
          </w:p>
        </w:tc>
        <w:tc>
          <w:tcPr>
            <w:tcW w:w="218" w:type="pct"/>
            <w:tcBorders>
              <w:bottom w:val="double" w:sz="6" w:space="0" w:color="auto"/>
              <w:right w:val="double" w:sz="6" w:space="0" w:color="auto"/>
            </w:tcBorders>
            <w:tcMar>
              <w:bottom w:w="43" w:type="dxa"/>
            </w:tcMar>
            <w:vAlign w:val="bottom"/>
          </w:tcPr>
          <w:p w:rsidR="0013595D" w:rsidRPr="00C33804" w:rsidRDefault="0013595D" w:rsidP="00E942C2">
            <w:pPr>
              <w:jc w:val="center"/>
              <w:rPr>
                <w:rFonts w:ascii="Arial" w:hAnsi="Arial" w:cs="Arial"/>
                <w:sz w:val="13"/>
                <w:szCs w:val="13"/>
              </w:rPr>
            </w:pPr>
          </w:p>
        </w:tc>
      </w:tr>
    </w:tbl>
    <w:p w:rsidR="0013595D" w:rsidRPr="002E0C7E" w:rsidRDefault="0013595D" w:rsidP="0013595D">
      <w:pPr>
        <w:widowControl w:val="0"/>
        <w:tabs>
          <w:tab w:val="center" w:pos="5400"/>
          <w:tab w:val="right" w:pos="10440"/>
        </w:tabs>
        <w:rPr>
          <w:rFonts w:ascii="Arial" w:hAnsi="Arial"/>
          <w:sz w:val="18"/>
        </w:rPr>
      </w:pPr>
    </w:p>
    <w:p w:rsidR="0013595D" w:rsidRPr="002E0C7E" w:rsidRDefault="0013595D" w:rsidP="0013595D">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70"/>
        <w:gridCol w:w="480"/>
        <w:gridCol w:w="8370"/>
      </w:tblGrid>
      <w:tr w:rsidR="0013595D" w:rsidRPr="002E0C7E" w:rsidTr="00E942C2">
        <w:trPr>
          <w:cantSplit/>
        </w:trPr>
        <w:tc>
          <w:tcPr>
            <w:tcW w:w="1770" w:type="dxa"/>
            <w:tcBorders>
              <w:top w:val="nil"/>
              <w:left w:val="nil"/>
              <w:bottom w:val="nil"/>
              <w:right w:val="nil"/>
            </w:tcBorders>
            <w:tcMar>
              <w:top w:w="43" w:type="dxa"/>
              <w:left w:w="120" w:type="dxa"/>
              <w:bottom w:w="29" w:type="dxa"/>
              <w:right w:w="120" w:type="dxa"/>
            </w:tcMar>
          </w:tcPr>
          <w:p w:rsidR="0013595D" w:rsidRPr="002E0C7E" w:rsidRDefault="0013595D" w:rsidP="00E942C2">
            <w:pPr>
              <w:widowControl w:val="0"/>
              <w:rPr>
                <w:rFonts w:ascii="Arial" w:hAnsi="Arial"/>
                <w:sz w:val="16"/>
              </w:rPr>
            </w:pPr>
            <w:r>
              <w:rPr>
                <w:rFonts w:ascii="Arial" w:hAnsi="Arial"/>
                <w:sz w:val="16"/>
              </w:rPr>
              <w:t>Sittings of the C</w:t>
            </w:r>
            <w:r w:rsidRPr="002E0C7E">
              <w:rPr>
                <w:rFonts w:ascii="Arial" w:hAnsi="Arial"/>
                <w:sz w:val="16"/>
              </w:rPr>
              <w:t>ourt:</w:t>
            </w:r>
          </w:p>
          <w:p w:rsidR="0013595D" w:rsidRPr="002E0C7E" w:rsidRDefault="0013595D" w:rsidP="00E942C2">
            <w:pPr>
              <w:widowControl w:val="0"/>
              <w:rPr>
                <w:rFonts w:ascii="Arial" w:hAnsi="Arial"/>
                <w:sz w:val="16"/>
              </w:rPr>
            </w:pPr>
            <w:r>
              <w:rPr>
                <w:rFonts w:ascii="Arial" w:hAnsi="Arial"/>
                <w:sz w:val="16"/>
              </w:rPr>
              <w:t>Séances de la C</w:t>
            </w:r>
            <w:r w:rsidRPr="002E0C7E">
              <w:rPr>
                <w:rFonts w:ascii="Arial" w:hAnsi="Arial"/>
                <w:sz w:val="16"/>
              </w:rPr>
              <w:t>our :</w:t>
            </w:r>
          </w:p>
        </w:tc>
        <w:tc>
          <w:tcPr>
            <w:tcW w:w="480" w:type="dxa"/>
            <w:tcBorders>
              <w:top w:val="nil"/>
              <w:left w:val="nil"/>
              <w:bottom w:val="double" w:sz="8" w:space="0" w:color="000000"/>
              <w:right w:val="nil"/>
            </w:tcBorders>
            <w:shd w:val="pct30" w:color="000000" w:fill="auto"/>
            <w:tcMar>
              <w:top w:w="43" w:type="dxa"/>
              <w:left w:w="178" w:type="dxa"/>
              <w:bottom w:w="29" w:type="dxa"/>
              <w:right w:w="178" w:type="dxa"/>
            </w:tcMar>
          </w:tcPr>
          <w:p w:rsidR="0013595D" w:rsidRPr="002E0C7E" w:rsidRDefault="0013595D" w:rsidP="00E942C2">
            <w:pPr>
              <w:widowControl w:val="0"/>
              <w:rPr>
                <w:rFonts w:ascii="Arial" w:hAnsi="Arial"/>
                <w:sz w:val="16"/>
              </w:rPr>
            </w:pPr>
          </w:p>
          <w:p w:rsidR="0013595D" w:rsidRPr="002E0C7E" w:rsidRDefault="0013595D" w:rsidP="00E942C2">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 xml:space="preserve">18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weeks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13595D" w:rsidRPr="00B058C3"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8</w:t>
            </w:r>
            <w:r>
              <w:rPr>
                <w:rFonts w:ascii="Arial" w:hAnsi="Arial"/>
                <w:b/>
                <w:sz w:val="16"/>
                <w:lang w:val="fr-CA"/>
              </w:rPr>
              <w:t>6</w:t>
            </w:r>
            <w:r w:rsidRPr="00B058C3">
              <w:rPr>
                <w:rFonts w:ascii="Arial" w:hAnsi="Arial"/>
                <w:b/>
                <w:sz w:val="16"/>
                <w:lang w:val="fr-CA"/>
              </w:rPr>
              <w:t xml:space="preserve">  </w:t>
            </w:r>
            <w:proofErr w:type="spellStart"/>
            <w:r w:rsidRPr="00B058C3">
              <w:rPr>
                <w:rFonts w:ascii="Arial" w:hAnsi="Arial"/>
                <w:b/>
                <w:sz w:val="16"/>
                <w:lang w:val="fr-CA"/>
              </w:rPr>
              <w:t>sitting</w:t>
            </w:r>
            <w:proofErr w:type="spellEnd"/>
            <w:r w:rsidRPr="00B058C3">
              <w:rPr>
                <w:rFonts w:ascii="Arial" w:hAnsi="Arial"/>
                <w:b/>
                <w:sz w:val="16"/>
                <w:lang w:val="fr-CA"/>
              </w:rPr>
              <w:t xml:space="preserve"> </w:t>
            </w:r>
            <w:proofErr w:type="spellStart"/>
            <w:r w:rsidRPr="00B058C3">
              <w:rPr>
                <w:rFonts w:ascii="Arial" w:hAnsi="Arial"/>
                <w:b/>
                <w:sz w:val="16"/>
                <w:lang w:val="fr-CA"/>
              </w:rPr>
              <w:t>days</w:t>
            </w:r>
            <w:proofErr w:type="spellEnd"/>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Pr>
                <w:rFonts w:ascii="Arial" w:hAnsi="Arial"/>
                <w:b/>
                <w:sz w:val="16"/>
                <w:lang w:val="fr-CA"/>
              </w:rPr>
              <w:t>4</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xml:space="preserve">/ </w:t>
            </w:r>
            <w:proofErr w:type="spellStart"/>
            <w:r w:rsidRPr="002E0C7E">
              <w:rPr>
                <w:rFonts w:ascii="Arial" w:hAnsi="Arial"/>
                <w:b/>
                <w:sz w:val="16"/>
              </w:rPr>
              <w:t>jours</w:t>
            </w:r>
            <w:proofErr w:type="spellEnd"/>
            <w:r w:rsidRPr="002E0C7E">
              <w:rPr>
                <w:rFonts w:ascii="Arial" w:hAnsi="Arial"/>
                <w:b/>
                <w:sz w:val="16"/>
              </w:rPr>
              <w:t xml:space="preserve"> </w:t>
            </w:r>
            <w:proofErr w:type="spellStart"/>
            <w:r w:rsidRPr="002E0C7E">
              <w:rPr>
                <w:rFonts w:ascii="Arial" w:hAnsi="Arial"/>
                <w:b/>
                <w:sz w:val="16"/>
              </w:rPr>
              <w:t>fériés</w:t>
            </w:r>
            <w:proofErr w:type="spellEnd"/>
            <w:r w:rsidRPr="002E0C7E">
              <w:rPr>
                <w:rFonts w:ascii="Arial" w:hAnsi="Arial"/>
                <w:b/>
                <w:sz w:val="16"/>
              </w:rPr>
              <w:t xml:space="preserve"> </w:t>
            </w:r>
            <w:proofErr w:type="spellStart"/>
            <w:r w:rsidRPr="002E0C7E">
              <w:rPr>
                <w:rFonts w:ascii="Arial" w:hAnsi="Arial"/>
                <w:b/>
                <w:sz w:val="16"/>
              </w:rPr>
              <w:t>durant</w:t>
            </w:r>
            <w:proofErr w:type="spellEnd"/>
            <w:r w:rsidRPr="002E0C7E">
              <w:rPr>
                <w:rFonts w:ascii="Arial" w:hAnsi="Arial"/>
                <w:b/>
                <w:sz w:val="16"/>
              </w:rPr>
              <w:t xml:space="preserve"> les sessions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13595D" w:rsidRPr="002E0C7E" w:rsidTr="00E942C2">
        <w:trPr>
          <w:cantSplit/>
        </w:trPr>
        <w:tc>
          <w:tcPr>
            <w:tcW w:w="1770" w:type="dxa"/>
            <w:tcBorders>
              <w:top w:val="nil"/>
              <w:left w:val="nil"/>
              <w:bottom w:val="nil"/>
              <w:right w:val="double" w:sz="8" w:space="0" w:color="000000"/>
            </w:tcBorders>
            <w:tcMar>
              <w:top w:w="43" w:type="dxa"/>
              <w:left w:w="120"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48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13595D" w:rsidRPr="002E0C7E" w:rsidRDefault="0013595D" w:rsidP="00E942C2">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13595D" w:rsidRPr="002E0C7E" w:rsidRDefault="0013595D" w:rsidP="00E942C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13595D" w:rsidRPr="002E0C7E" w:rsidRDefault="0013595D" w:rsidP="0013595D">
      <w:pPr>
        <w:widowControl w:val="0"/>
        <w:rPr>
          <w:rFonts w:ascii="Arial" w:hAnsi="Arial"/>
          <w:sz w:val="16"/>
        </w:rPr>
      </w:pPr>
    </w:p>
    <w:p w:rsidR="002410B8" w:rsidRPr="0022323B" w:rsidRDefault="002410B8" w:rsidP="0081610A">
      <w:pPr>
        <w:widowControl w:val="0"/>
        <w:spacing w:line="180" w:lineRule="auto"/>
        <w:jc w:val="center"/>
        <w:rPr>
          <w:lang w:val="fr-CA"/>
        </w:rPr>
      </w:pPr>
    </w:p>
    <w:sectPr w:rsidR="002410B8" w:rsidRPr="0022323B" w:rsidSect="00924065">
      <w:headerReference w:type="default" r:id="rId97"/>
      <w:footerReference w:type="default" r:id="rId98"/>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92" w:rsidRDefault="005C6192" w:rsidP="00A87207">
      <w:r>
        <w:separator/>
      </w:r>
    </w:p>
  </w:endnote>
  <w:endnote w:type="continuationSeparator" w:id="0">
    <w:p w:rsidR="005C6192" w:rsidRDefault="005C619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rsidP="00A87207">
    <w:pPr>
      <w:pStyle w:val="Footer"/>
    </w:pPr>
    <w:r>
      <w:pict>
        <v:rect id="_x0000_i1039" style="width:480.95pt;height:1pt" o:hralign="center" o:hrstd="t" o:hrnoshade="t" o:hr="t" fillcolor="black [3213]" stroked="f"/>
      </w:pict>
    </w:r>
  </w:p>
  <w:p w:rsidR="005C6192" w:rsidRPr="00B7374B" w:rsidRDefault="005C619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66C47">
      <w:rPr>
        <w:noProof/>
        <w:szCs w:val="24"/>
      </w:rPr>
      <w:t>925</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688" w:rsidRDefault="00366C47" w:rsidP="00EB2B90">
    <w:pPr>
      <w:tabs>
        <w:tab w:val="center" w:pos="4680"/>
      </w:tabs>
    </w:pPr>
    <w:r>
      <w:pict>
        <v:rect id="_x0000_i1075" style="width:480.95pt;height:1pt" o:hralign="center" o:hrstd="t" o:hrnoshade="t" o:hr="t" fillcolor="black [3213]" stroked="f"/>
      </w:pict>
    </w:r>
  </w:p>
  <w:p w:rsidR="002F4688" w:rsidRPr="0031432F" w:rsidRDefault="002F4688" w:rsidP="00EB2B90">
    <w:pPr>
      <w:tabs>
        <w:tab w:val="center" w:pos="4680"/>
      </w:tabs>
    </w:pPr>
    <w:r>
      <w:tab/>
      <w:t xml:space="preserve">- </w:t>
    </w:r>
    <w:r>
      <w:fldChar w:fldCharType="begin"/>
    </w:r>
    <w:r>
      <w:instrText xml:space="preserve"> PAGE   \* MERGEFORMAT </w:instrText>
    </w:r>
    <w:r>
      <w:fldChar w:fldCharType="separate"/>
    </w:r>
    <w:r w:rsidR="00366C47">
      <w:rPr>
        <w:noProof/>
      </w:rPr>
      <w:t>952</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192" w:rsidRDefault="005C619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rsidP="00755F22">
    <w:pPr>
      <w:tabs>
        <w:tab w:val="left" w:pos="-1440"/>
        <w:tab w:val="left" w:pos="-720"/>
      </w:tabs>
    </w:pPr>
    <w:r>
      <w:pict>
        <v:rect id="_x0000_i1079" style="width:480.95pt;height:1pt" o:hralign="center" o:hrstd="t" o:hrnoshade="t" o:hr="t" fillcolor="black [3213]" stroked="f"/>
      </w:pict>
    </w:r>
  </w:p>
  <w:p w:rsidR="005C6192" w:rsidRDefault="005C6192" w:rsidP="00EB2B90">
    <w:pPr>
      <w:tabs>
        <w:tab w:val="center" w:pos="4680"/>
      </w:tabs>
    </w:pPr>
    <w:r>
      <w:tab/>
      <w:t xml:space="preserve">- </w:t>
    </w:r>
    <w:r>
      <w:fldChar w:fldCharType="begin"/>
    </w:r>
    <w:r>
      <w:instrText xml:space="preserve"> PAGE   \* MERGEFORMAT </w:instrText>
    </w:r>
    <w:r>
      <w:fldChar w:fldCharType="separate"/>
    </w:r>
    <w:r w:rsidR="002F4688">
      <w:rPr>
        <w:noProof/>
      </w:rPr>
      <w:t>953</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rsidP="00EB2B90">
    <w:pPr>
      <w:tabs>
        <w:tab w:val="center" w:pos="4680"/>
      </w:tabs>
    </w:pPr>
    <w:r>
      <w:pict>
        <v:rect id="_x0000_i1080" style="width:480.95pt;height:1pt" o:hralign="center" o:hrstd="t" o:hrnoshade="t" o:hr="t" fillcolor="black [3213]" stroked="f"/>
      </w:pict>
    </w:r>
  </w:p>
  <w:p w:rsidR="005C6192" w:rsidRPr="0031432F" w:rsidRDefault="005C6192" w:rsidP="00EB2B90">
    <w:pPr>
      <w:tabs>
        <w:tab w:val="center" w:pos="4680"/>
      </w:tabs>
    </w:pPr>
    <w:r>
      <w:tab/>
      <w:t xml:space="preserve">- </w:t>
    </w:r>
    <w:r>
      <w:fldChar w:fldCharType="begin"/>
    </w:r>
    <w:r>
      <w:instrText xml:space="preserve"> PAGE   \* MERGEFORMAT </w:instrText>
    </w:r>
    <w:r>
      <w:fldChar w:fldCharType="separate"/>
    </w:r>
    <w:r w:rsidR="00366C47">
      <w:rPr>
        <w:noProof/>
      </w:rPr>
      <w:t>954</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192" w:rsidRDefault="005C619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rsidP="00732DB7">
    <w:r>
      <w:pict>
        <v:rect id="_x0000_i1082" style="width:480.95pt;height:1pt" o:hralign="center" o:hrstd="t" o:hrnoshade="t" o:hr="t" fillcolor="black" stroked="f"/>
      </w:pict>
    </w:r>
  </w:p>
  <w:p w:rsidR="005C6192" w:rsidRDefault="005C6192">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pPr>
      <w:pStyle w:val="Footer"/>
    </w:pPr>
    <w:r>
      <w:pict>
        <v:rect id="_x0000_i1083" style="width:480.95pt;height:1pt" o:hralign="center" o:hrstd="t" o:hrnoshade="t" o:hr="t" fillcolor="black [3213]" stroked="f"/>
      </w:pict>
    </w:r>
  </w:p>
  <w:p w:rsidR="005C6192" w:rsidRPr="003C2C0F" w:rsidRDefault="005C6192" w:rsidP="00697C62">
    <w:pPr>
      <w:tabs>
        <w:tab w:val="center" w:pos="4680"/>
      </w:tabs>
    </w:pPr>
    <w:r>
      <w:tab/>
      <w:t xml:space="preserve">- </w:t>
    </w:r>
    <w:r>
      <w:fldChar w:fldCharType="begin"/>
    </w:r>
    <w:r>
      <w:instrText xml:space="preserve"> PAGE   \* MERGEFORMAT </w:instrText>
    </w:r>
    <w:r>
      <w:fldChar w:fldCharType="separate"/>
    </w:r>
    <w:r w:rsidR="00366C47">
      <w:rPr>
        <w:noProof/>
      </w:rPr>
      <w:t>955</w:t>
    </w:r>
    <w:r>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192" w:rsidRDefault="005C6192">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5C6192" w:rsidRDefault="00366C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86" style="width:480.95pt;height:1pt" o:hralign="center" o:hrstd="t" o:hrnoshade="t" o:hr="t" fillcolor="black [3213]" stroked="f"/>
      </w:pict>
    </w:r>
  </w:p>
  <w:p w:rsidR="005C6192" w:rsidRDefault="005C619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66C47">
      <w:rPr>
        <w:noProof/>
        <w:szCs w:val="24"/>
      </w:rPr>
      <w:t>958</w:t>
    </w:r>
    <w:r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rsidP="00782AE4">
    <w:pPr>
      <w:tabs>
        <w:tab w:val="center" w:pos="4680"/>
      </w:tabs>
    </w:pPr>
    <w:r>
      <w:pict>
        <v:rect id="_x0000_i1087" style="width:480.95pt;height:1pt" o:hralign="center" o:hrstd="t" o:hrnoshade="t" o:hr="t" fillcolor="black [3213]" stroked="f"/>
      </w:pict>
    </w:r>
  </w:p>
  <w:p w:rsidR="005C6192" w:rsidRDefault="005C6192"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66C47">
      <w:rPr>
        <w:noProof/>
        <w:szCs w:val="24"/>
      </w:rPr>
      <w:t>956</w:t>
    </w:r>
    <w:r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rsidP="00755F22">
    <w:pPr>
      <w:tabs>
        <w:tab w:val="left" w:pos="-1440"/>
        <w:tab w:val="left" w:pos="-720"/>
      </w:tabs>
    </w:pPr>
    <w:r>
      <w:pict>
        <v:rect id="_x0000_i1040" style="width:480.95pt;height:1pt" o:hralign="center" o:hrstd="t" o:hrnoshade="t" o:hr="t" fillcolor="black [3213]" stroked="f"/>
      </w:pict>
    </w:r>
  </w:p>
  <w:p w:rsidR="005C6192" w:rsidRPr="00954D22" w:rsidRDefault="005C6192"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66C47">
      <w:rPr>
        <w:noProof/>
        <w:szCs w:val="24"/>
      </w:rPr>
      <w:t>924</w:t>
    </w:r>
    <w:r>
      <w:rPr>
        <w:szCs w:val="24"/>
      </w:rPr>
      <w:fldChar w:fldCharType="end"/>
    </w:r>
    <w:r w:rsidRPr="00954D22">
      <w:rPr>
        <w:szCs w:val="24"/>
      </w:rPr>
      <w:t xml:space="preserve"> -</w:t>
    </w:r>
  </w:p>
  <w:p w:rsidR="005C6192" w:rsidRDefault="005C619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Pr="00924065" w:rsidRDefault="005C619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rsidP="00A87207">
    <w:pPr>
      <w:pStyle w:val="Footer"/>
    </w:pPr>
    <w:r>
      <w:pict>
        <v:rect id="_x0000_i1042" style="width:480.95pt;height:1pt" o:hralign="center" o:hrstd="t" o:hrnoshade="t" o:hr="t" fillcolor="black [3213]" stroked="f"/>
      </w:pict>
    </w:r>
  </w:p>
  <w:p w:rsidR="005C6192" w:rsidRPr="00B7374B" w:rsidRDefault="005C619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pt" o:hralign="center" o:hrstd="t" o:hrnoshade="t" o:hr="t" fillcolor="black [3213]" stroked="f"/>
      </w:pict>
    </w:r>
  </w:p>
  <w:p w:rsidR="005C6192" w:rsidRPr="00954D22" w:rsidRDefault="005C6192"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366C47">
      <w:rPr>
        <w:noProof/>
        <w:szCs w:val="24"/>
      </w:rPr>
      <w:t>926</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5C6192" w:rsidRDefault="005C6192">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70" style="width:480.95pt;height:1pt" o:hralign="center" o:hrstd="t" o:hrnoshade="t" o:hr="t" fillcolor="black [3213]" stroked="f"/>
      </w:pict>
    </w:r>
  </w:p>
  <w:p w:rsidR="005C6192" w:rsidRPr="0009648D" w:rsidRDefault="005C6192" w:rsidP="00ED7E83">
    <w:pPr>
      <w:tabs>
        <w:tab w:val="center" w:pos="4680"/>
      </w:tabs>
    </w:pPr>
    <w:r>
      <w:tab/>
    </w:r>
    <w:r w:rsidRPr="0009648D">
      <w:t xml:space="preserve">- </w:t>
    </w:r>
    <w:r>
      <w:fldChar w:fldCharType="begin"/>
    </w:r>
    <w:r>
      <w:instrText xml:space="preserve"> PAGE   \* MERGEFORMAT </w:instrText>
    </w:r>
    <w:r>
      <w:fldChar w:fldCharType="separate"/>
    </w:r>
    <w:r w:rsidR="00366C47">
      <w:rPr>
        <w:noProof/>
      </w:rPr>
      <w:t>942</w:t>
    </w:r>
    <w:r>
      <w:rPr>
        <w:noProof/>
      </w:rPr>
      <w:fldChar w:fldCharType="end"/>
    </w:r>
    <w:r w:rsidRPr="0009648D">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366C47">
    <w:pPr>
      <w:pStyle w:val="Footer"/>
      <w:rPr>
        <w:lang w:val="fr-CA"/>
      </w:rPr>
    </w:pPr>
    <w:r>
      <w:rPr>
        <w:lang w:val="fr-CA"/>
      </w:rPr>
      <w:pict>
        <v:rect id="_x0000_i1071" style="width:480.95pt;height:1pt" o:hralign="center" o:hrstd="t" o:hrnoshade="t" o:hr="t" fillcolor="black [3213]" stroked="f"/>
      </w:pict>
    </w:r>
  </w:p>
  <w:p w:rsidR="005C6192" w:rsidRDefault="005C6192" w:rsidP="00245129">
    <w:pPr>
      <w:tabs>
        <w:tab w:val="center" w:pos="4680"/>
      </w:tabs>
    </w:pPr>
    <w:r>
      <w:tab/>
    </w:r>
    <w:r w:rsidRPr="0009648D">
      <w:t xml:space="preserve">- </w:t>
    </w:r>
    <w:r>
      <w:fldChar w:fldCharType="begin"/>
    </w:r>
    <w:r>
      <w:instrText xml:space="preserve"> PAGE   \* MERGEFORMAT </w:instrText>
    </w:r>
    <w:r>
      <w:fldChar w:fldCharType="separate"/>
    </w:r>
    <w:r w:rsidR="00366C47">
      <w:rPr>
        <w:noProof/>
      </w:rPr>
      <w:t>927</w:t>
    </w:r>
    <w:r>
      <w:rPr>
        <w:noProof/>
      </w:rPr>
      <w:fldChar w:fldCharType="end"/>
    </w:r>
    <w:r w:rsidRPr="0009648D">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688" w:rsidRDefault="002F4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F4688" w:rsidRDefault="002F4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F4688" w:rsidRDefault="002F4688">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688" w:rsidRDefault="00366C47" w:rsidP="00755F22">
    <w:pPr>
      <w:tabs>
        <w:tab w:val="left" w:pos="-1440"/>
        <w:tab w:val="left" w:pos="-720"/>
      </w:tabs>
    </w:pPr>
    <w:r>
      <w:pict>
        <v:rect id="_x0000_i1074" style="width:480.95pt;height:1pt" o:hralign="center" o:hrstd="t" o:hrnoshade="t" o:hr="t" fillcolor="black [3213]" stroked="f"/>
      </w:pict>
    </w:r>
  </w:p>
  <w:p w:rsidR="002F4688" w:rsidRDefault="002F4688" w:rsidP="00EB2B90">
    <w:pPr>
      <w:tabs>
        <w:tab w:val="center" w:pos="4680"/>
      </w:tabs>
    </w:pPr>
    <w:r>
      <w:tab/>
      <w:t xml:space="preserve">- </w:t>
    </w:r>
    <w:r>
      <w:fldChar w:fldCharType="begin"/>
    </w:r>
    <w:r>
      <w:instrText xml:space="preserve"> PAGE   \* MERGEFORMAT </w:instrText>
    </w:r>
    <w:r>
      <w:fldChar w:fldCharType="separate"/>
    </w:r>
    <w:r w:rsidR="00366C47">
      <w:rPr>
        <w:noProof/>
      </w:rPr>
      <w:t>953</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92" w:rsidRDefault="005C6192" w:rsidP="00A87207">
      <w:r>
        <w:separator/>
      </w:r>
    </w:p>
  </w:footnote>
  <w:footnote w:type="continuationSeparator" w:id="0">
    <w:p w:rsidR="005C6192" w:rsidRDefault="005C619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5C6192" w:rsidRPr="0044776A" w:rsidTr="00245129">
      <w:tc>
        <w:tcPr>
          <w:tcW w:w="4290" w:type="dxa"/>
          <w:tcMar>
            <w:left w:w="0" w:type="dxa"/>
            <w:right w:w="0" w:type="dxa"/>
          </w:tcMar>
        </w:tcPr>
        <w:p w:rsidR="005C6192" w:rsidRPr="0044776A" w:rsidRDefault="005C619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5C6192" w:rsidRPr="0044776A" w:rsidRDefault="005C6192" w:rsidP="002E2327">
          <w:pPr>
            <w:keepNext/>
            <w:keepLines/>
            <w:tabs>
              <w:tab w:val="left" w:pos="-1440"/>
              <w:tab w:val="left" w:pos="-720"/>
            </w:tabs>
            <w:jc w:val="center"/>
            <w:rPr>
              <w:sz w:val="20"/>
              <w:szCs w:val="20"/>
            </w:rPr>
          </w:pPr>
        </w:p>
        <w:p w:rsidR="005C6192" w:rsidRPr="0044776A" w:rsidRDefault="005C6192" w:rsidP="002E2327">
          <w:pPr>
            <w:keepNext/>
            <w:keepLines/>
            <w:tabs>
              <w:tab w:val="left" w:pos="-1440"/>
              <w:tab w:val="left" w:pos="-720"/>
            </w:tabs>
            <w:jc w:val="center"/>
            <w:rPr>
              <w:sz w:val="20"/>
              <w:szCs w:val="20"/>
            </w:rPr>
          </w:pPr>
        </w:p>
        <w:p w:rsidR="005C6192" w:rsidRPr="0044776A" w:rsidRDefault="005C6192" w:rsidP="002E2327">
          <w:pPr>
            <w:keepNext/>
            <w:keepLines/>
            <w:tabs>
              <w:tab w:val="left" w:pos="-1440"/>
              <w:tab w:val="left" w:pos="-720"/>
            </w:tabs>
            <w:jc w:val="center"/>
            <w:rPr>
              <w:sz w:val="20"/>
              <w:szCs w:val="20"/>
            </w:rPr>
          </w:pPr>
        </w:p>
      </w:tc>
      <w:tc>
        <w:tcPr>
          <w:tcW w:w="4320" w:type="dxa"/>
          <w:tcMar>
            <w:left w:w="0" w:type="dxa"/>
            <w:right w:w="0" w:type="dxa"/>
          </w:tcMar>
        </w:tcPr>
        <w:p w:rsidR="005C6192" w:rsidRPr="0044776A" w:rsidRDefault="005C6192" w:rsidP="002E2327">
          <w:pPr>
            <w:keepLines/>
            <w:rPr>
              <w:sz w:val="20"/>
              <w:szCs w:val="20"/>
              <w:lang w:val="fr-CA"/>
            </w:rPr>
          </w:pPr>
          <w:r w:rsidRPr="0044776A">
            <w:rPr>
              <w:sz w:val="20"/>
              <w:szCs w:val="20"/>
              <w:lang w:val="fr-CA"/>
            </w:rPr>
            <w:t>DEMANDES D'AUTORISATION D'APPEL DÉPOSÉES</w:t>
          </w:r>
        </w:p>
      </w:tc>
    </w:tr>
  </w:tbl>
  <w:p w:rsidR="005C6192" w:rsidRDefault="005C61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688" w:rsidRDefault="002F468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6192">
      <w:tc>
        <w:tcPr>
          <w:tcW w:w="4230" w:type="dxa"/>
          <w:tcMar>
            <w:left w:w="0" w:type="dxa"/>
            <w:right w:w="0" w:type="dxa"/>
          </w:tcMar>
        </w:tcPr>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5C6192" w:rsidRDefault="005C619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192" w:rsidRDefault="005C619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5C6192">
      <w:trPr>
        <w:gridAfter w:val="2"/>
        <w:wAfter w:w="5250" w:type="dxa"/>
      </w:trPr>
      <w:tc>
        <w:tcPr>
          <w:tcW w:w="4230" w:type="dxa"/>
          <w:tcMar>
            <w:left w:w="0" w:type="dxa"/>
            <w:right w:w="0" w:type="dxa"/>
          </w:tcMar>
        </w:tcPr>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6192" w:rsidRPr="00755F22" w:rsidTr="00245129">
      <w:tc>
        <w:tcPr>
          <w:tcW w:w="4230" w:type="dxa"/>
          <w:tcMar>
            <w:left w:w="0" w:type="dxa"/>
            <w:right w:w="0" w:type="dxa"/>
          </w:tcMar>
        </w:tcPr>
        <w:p w:rsidR="005C6192" w:rsidRPr="00755F22" w:rsidRDefault="005C6192" w:rsidP="00831CA9">
          <w:pPr>
            <w:keepNext/>
            <w:keepLines/>
            <w:rPr>
              <w:sz w:val="20"/>
              <w:szCs w:val="20"/>
            </w:rPr>
          </w:pPr>
          <w:r w:rsidRPr="00755F22">
            <w:rPr>
              <w:sz w:val="20"/>
              <w:szCs w:val="20"/>
            </w:rPr>
            <w:t>MOTIONS</w:t>
          </w:r>
        </w:p>
      </w:tc>
      <w:tc>
        <w:tcPr>
          <w:tcW w:w="1170" w:type="dxa"/>
          <w:tcMar>
            <w:left w:w="0" w:type="dxa"/>
            <w:right w:w="0" w:type="dxa"/>
          </w:tcMar>
        </w:tcPr>
        <w:p w:rsidR="005C6192" w:rsidRPr="00755F22" w:rsidRDefault="005C6192" w:rsidP="00831CA9">
          <w:pPr>
            <w:keepLines/>
            <w:jc w:val="center"/>
            <w:rPr>
              <w:sz w:val="20"/>
              <w:szCs w:val="20"/>
            </w:rPr>
          </w:pPr>
        </w:p>
        <w:p w:rsidR="005C6192" w:rsidRPr="00755F22" w:rsidRDefault="005C6192" w:rsidP="00831CA9">
          <w:pPr>
            <w:keepLines/>
            <w:tabs>
              <w:tab w:val="left" w:pos="-1440"/>
              <w:tab w:val="left" w:pos="-720"/>
            </w:tabs>
            <w:jc w:val="center"/>
            <w:rPr>
              <w:sz w:val="20"/>
              <w:szCs w:val="20"/>
            </w:rPr>
          </w:pPr>
        </w:p>
      </w:tc>
      <w:tc>
        <w:tcPr>
          <w:tcW w:w="4080" w:type="dxa"/>
          <w:tcMar>
            <w:left w:w="0" w:type="dxa"/>
            <w:right w:w="0" w:type="dxa"/>
          </w:tcMar>
        </w:tcPr>
        <w:p w:rsidR="005C6192" w:rsidRPr="00BA6468" w:rsidRDefault="005C6192" w:rsidP="00BA6468">
          <w:pPr>
            <w:keepLines/>
            <w:rPr>
              <w:sz w:val="20"/>
              <w:szCs w:val="20"/>
              <w:lang w:val="fr-CA"/>
            </w:rPr>
          </w:pPr>
          <w:r w:rsidRPr="00BA6468">
            <w:rPr>
              <w:sz w:val="20"/>
              <w:szCs w:val="20"/>
              <w:lang w:val="fr-CA"/>
            </w:rPr>
            <w:t>REQUÊTES</w:t>
          </w:r>
        </w:p>
      </w:tc>
    </w:tr>
  </w:tbl>
  <w:p w:rsidR="005C6192" w:rsidRDefault="005C6192" w:rsidP="00831CA9">
    <w:pPr>
      <w:jc w:val="both"/>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6192" w:rsidRPr="00306CB3">
      <w:tc>
        <w:tcPr>
          <w:tcW w:w="4200" w:type="dxa"/>
          <w:tcMar>
            <w:left w:w="0" w:type="dxa"/>
            <w:right w:w="0" w:type="dxa"/>
          </w:tcMar>
        </w:tcPr>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5C6192" w:rsidRPr="003C2C0F" w:rsidRDefault="005C619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5C6192" w:rsidRPr="003C2C0F"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5C6192" w:rsidRPr="003C2C0F"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192" w:rsidRPr="00306CB3" w:rsidTr="00245129">
      <w:tc>
        <w:tcPr>
          <w:tcW w:w="4200" w:type="dxa"/>
          <w:tcMar>
            <w:left w:w="0" w:type="dxa"/>
            <w:right w:w="0" w:type="dxa"/>
          </w:tcMar>
        </w:tcPr>
        <w:p w:rsidR="005C6192" w:rsidRPr="00FF6EEC" w:rsidRDefault="005C6192" w:rsidP="00FF6EEC">
          <w:pPr>
            <w:rPr>
              <w:sz w:val="20"/>
              <w:szCs w:val="20"/>
            </w:rPr>
          </w:pPr>
          <w:r w:rsidRPr="00FF6EEC">
            <w:rPr>
              <w:sz w:val="20"/>
              <w:szCs w:val="20"/>
            </w:rPr>
            <w:t>PRONOUNCEMENTS OF APPEALS RESERVED</w:t>
          </w:r>
        </w:p>
      </w:tc>
      <w:tc>
        <w:tcPr>
          <w:tcW w:w="1200" w:type="dxa"/>
          <w:tcMar>
            <w:left w:w="0" w:type="dxa"/>
            <w:right w:w="0" w:type="dxa"/>
          </w:tcMar>
        </w:tcPr>
        <w:p w:rsidR="005C6192" w:rsidRPr="00FF6EEC" w:rsidRDefault="005C6192" w:rsidP="00FF6EEC">
          <w:pPr>
            <w:jc w:val="center"/>
            <w:rPr>
              <w:sz w:val="20"/>
              <w:szCs w:val="20"/>
            </w:rPr>
          </w:pPr>
        </w:p>
        <w:p w:rsidR="005C6192" w:rsidRPr="00FF6EEC" w:rsidRDefault="005C6192" w:rsidP="00FF6EEC">
          <w:pPr>
            <w:jc w:val="center"/>
            <w:rPr>
              <w:sz w:val="20"/>
              <w:szCs w:val="20"/>
            </w:rPr>
          </w:pPr>
        </w:p>
        <w:p w:rsidR="005C6192" w:rsidRPr="00FF6EEC" w:rsidRDefault="005C6192" w:rsidP="00FF6EEC">
          <w:pPr>
            <w:jc w:val="center"/>
            <w:rPr>
              <w:sz w:val="20"/>
              <w:szCs w:val="20"/>
            </w:rPr>
          </w:pPr>
        </w:p>
      </w:tc>
      <w:tc>
        <w:tcPr>
          <w:tcW w:w="4080" w:type="dxa"/>
          <w:tcMar>
            <w:left w:w="0" w:type="dxa"/>
            <w:right w:w="0" w:type="dxa"/>
          </w:tcMar>
        </w:tcPr>
        <w:p w:rsidR="005C6192" w:rsidRPr="00FF6EEC" w:rsidRDefault="005C6192" w:rsidP="00FF6EEC">
          <w:pPr>
            <w:rPr>
              <w:sz w:val="20"/>
              <w:szCs w:val="20"/>
              <w:lang w:val="fr-CA"/>
            </w:rPr>
          </w:pPr>
          <w:r w:rsidRPr="00FF6EEC">
            <w:rPr>
              <w:sz w:val="20"/>
              <w:szCs w:val="20"/>
              <w:lang w:val="fr-CA"/>
            </w:rPr>
            <w:t>JUGEMENTS RENDUS SUR LES APPELS EN DÉLIBÉRÉ</w:t>
          </w:r>
        </w:p>
      </w:tc>
    </w:tr>
  </w:tbl>
  <w:p w:rsidR="005C6192" w:rsidRPr="003C2C0F" w:rsidRDefault="005C619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5C6192">
      <w:tc>
        <w:tcPr>
          <w:tcW w:w="4230" w:type="dxa"/>
          <w:tcMar>
            <w:left w:w="0" w:type="dxa"/>
            <w:right w:w="0" w:type="dxa"/>
          </w:tcMar>
        </w:tcPr>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5C6192" w:rsidRDefault="005C619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5C6192"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5C6192" w:rsidRPr="00782AE4" w:rsidTr="00245129">
      <w:tc>
        <w:tcPr>
          <w:tcW w:w="4230" w:type="dxa"/>
          <w:tcMar>
            <w:left w:w="0" w:type="dxa"/>
            <w:right w:w="0" w:type="dxa"/>
          </w:tcMar>
        </w:tcPr>
        <w:p w:rsidR="005C6192" w:rsidRPr="00782AE4" w:rsidRDefault="005C6192" w:rsidP="00102926">
          <w:pPr>
            <w:keepNext/>
            <w:keepLines/>
            <w:tabs>
              <w:tab w:val="left" w:pos="-1440"/>
              <w:tab w:val="left" w:pos="-720"/>
            </w:tabs>
            <w:rPr>
              <w:sz w:val="20"/>
              <w:szCs w:val="20"/>
            </w:rPr>
          </w:pPr>
          <w:r w:rsidRPr="00782AE4">
            <w:rPr>
              <w:sz w:val="20"/>
              <w:szCs w:val="20"/>
            </w:rPr>
            <w:t xml:space="preserve">HEADNOTES OF RECENT </w:t>
          </w:r>
        </w:p>
        <w:p w:rsidR="005C6192" w:rsidRPr="00782AE4"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5C6192" w:rsidRDefault="005C6192" w:rsidP="00102926">
          <w:pPr>
            <w:keepNext/>
            <w:keepLines/>
            <w:tabs>
              <w:tab w:val="left" w:pos="-1440"/>
              <w:tab w:val="left" w:pos="-720"/>
            </w:tabs>
            <w:jc w:val="center"/>
            <w:rPr>
              <w:sz w:val="20"/>
              <w:szCs w:val="20"/>
            </w:rPr>
          </w:pPr>
        </w:p>
        <w:p w:rsidR="005C6192" w:rsidRDefault="005C6192" w:rsidP="00102926">
          <w:pPr>
            <w:keepNext/>
            <w:keepLines/>
            <w:tabs>
              <w:tab w:val="left" w:pos="-1440"/>
              <w:tab w:val="left" w:pos="-720"/>
            </w:tabs>
            <w:jc w:val="center"/>
            <w:rPr>
              <w:sz w:val="20"/>
              <w:szCs w:val="20"/>
            </w:rPr>
          </w:pPr>
        </w:p>
        <w:p w:rsidR="005C6192" w:rsidRPr="00782AE4" w:rsidRDefault="005C6192" w:rsidP="00102926">
          <w:pPr>
            <w:keepNext/>
            <w:keepLines/>
            <w:tabs>
              <w:tab w:val="left" w:pos="-1440"/>
              <w:tab w:val="left" w:pos="-720"/>
            </w:tabs>
            <w:jc w:val="center"/>
            <w:rPr>
              <w:sz w:val="20"/>
              <w:szCs w:val="20"/>
            </w:rPr>
          </w:pPr>
        </w:p>
      </w:tc>
      <w:tc>
        <w:tcPr>
          <w:tcW w:w="4080" w:type="dxa"/>
          <w:tcMar>
            <w:left w:w="0" w:type="dxa"/>
            <w:right w:w="0" w:type="dxa"/>
          </w:tcMar>
        </w:tcPr>
        <w:p w:rsidR="005C6192" w:rsidRPr="00102926"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5C6192" w:rsidRPr="00782AE4" w:rsidRDefault="005C6192" w:rsidP="00102926">
          <w:pPr>
            <w:keepLines/>
            <w:tabs>
              <w:tab w:val="left" w:pos="-1440"/>
              <w:tab w:val="left" w:pos="-720"/>
            </w:tabs>
            <w:rPr>
              <w:sz w:val="20"/>
              <w:szCs w:val="20"/>
            </w:rPr>
          </w:pPr>
          <w:r w:rsidRPr="00102926">
            <w:rPr>
              <w:sz w:val="20"/>
              <w:szCs w:val="20"/>
              <w:lang w:val="fr-CA"/>
            </w:rPr>
            <w:t>RÉCENTS</w:t>
          </w:r>
        </w:p>
      </w:tc>
    </w:tr>
  </w:tbl>
  <w:p w:rsidR="005C6192" w:rsidRDefault="005C619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192" w:rsidRPr="00306CB3" w:rsidTr="00245129">
      <w:tc>
        <w:tcPr>
          <w:tcW w:w="4200" w:type="dxa"/>
          <w:tcMar>
            <w:left w:w="0" w:type="dxa"/>
            <w:right w:w="0" w:type="dxa"/>
          </w:tcMar>
        </w:tcPr>
        <w:p w:rsidR="005C6192" w:rsidRPr="0044776A" w:rsidRDefault="005C6192" w:rsidP="0044776A">
          <w:pPr>
            <w:keepNext/>
            <w:keepLines/>
            <w:widowControl w:val="0"/>
            <w:rPr>
              <w:sz w:val="20"/>
              <w:szCs w:val="20"/>
            </w:rPr>
          </w:pPr>
          <w:r>
            <w:rPr>
              <w:sz w:val="20"/>
              <w:szCs w:val="20"/>
            </w:rPr>
            <w:t>APPLICATIONS FOR LEAVE</w:t>
          </w:r>
        </w:p>
        <w:p w:rsidR="005C6192" w:rsidRPr="0044776A" w:rsidRDefault="005C619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5C6192" w:rsidRPr="0044776A" w:rsidRDefault="005C6192" w:rsidP="0044776A">
          <w:pPr>
            <w:keepNext/>
            <w:keepLines/>
            <w:widowControl w:val="0"/>
            <w:jc w:val="center"/>
            <w:rPr>
              <w:sz w:val="20"/>
              <w:szCs w:val="20"/>
            </w:rPr>
          </w:pPr>
        </w:p>
        <w:p w:rsidR="005C6192" w:rsidRPr="0044776A" w:rsidRDefault="005C6192" w:rsidP="0044776A">
          <w:pPr>
            <w:keepNext/>
            <w:keepLines/>
            <w:widowControl w:val="0"/>
            <w:jc w:val="center"/>
            <w:rPr>
              <w:sz w:val="20"/>
              <w:szCs w:val="20"/>
            </w:rPr>
          </w:pPr>
        </w:p>
        <w:p w:rsidR="005C6192" w:rsidRPr="0044776A" w:rsidRDefault="005C6192" w:rsidP="0044776A">
          <w:pPr>
            <w:keepNext/>
            <w:keepLines/>
            <w:widowControl w:val="0"/>
            <w:jc w:val="center"/>
            <w:rPr>
              <w:sz w:val="20"/>
              <w:szCs w:val="20"/>
            </w:rPr>
          </w:pPr>
        </w:p>
      </w:tc>
      <w:tc>
        <w:tcPr>
          <w:tcW w:w="4080" w:type="dxa"/>
          <w:tcMar>
            <w:left w:w="0" w:type="dxa"/>
            <w:right w:w="0" w:type="dxa"/>
          </w:tcMar>
        </w:tcPr>
        <w:p w:rsidR="005C6192" w:rsidRPr="0044776A" w:rsidRDefault="005C6192" w:rsidP="0044776A">
          <w:pPr>
            <w:keepLines/>
            <w:widowControl w:val="0"/>
            <w:rPr>
              <w:sz w:val="20"/>
              <w:szCs w:val="20"/>
              <w:lang w:val="fr-CA"/>
            </w:rPr>
          </w:pPr>
          <w:r w:rsidRPr="0044776A">
            <w:rPr>
              <w:sz w:val="20"/>
              <w:szCs w:val="20"/>
              <w:lang w:val="fr-CA"/>
            </w:rPr>
            <w:t>DEMANDES SOUMISES À LA COUR DEPUIS LA DERNIÈRE PARUTION</w:t>
          </w:r>
        </w:p>
        <w:p w:rsidR="005C6192" w:rsidRPr="0044776A" w:rsidRDefault="005C6192" w:rsidP="0044776A">
          <w:pPr>
            <w:widowControl w:val="0"/>
            <w:rPr>
              <w:sz w:val="20"/>
              <w:szCs w:val="20"/>
              <w:lang w:val="fr-CA"/>
            </w:rPr>
          </w:pPr>
        </w:p>
      </w:tc>
    </w:tr>
  </w:tbl>
  <w:p w:rsidR="005C6192" w:rsidRPr="002E2327" w:rsidRDefault="005C6192">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5C6192" w:rsidRPr="00306CB3">
      <w:tc>
        <w:tcPr>
          <w:tcW w:w="4200" w:type="dxa"/>
          <w:tcMar>
            <w:left w:w="0" w:type="dxa"/>
            <w:right w:w="0" w:type="dxa"/>
          </w:tcMar>
        </w:tcPr>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5C619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5C6192" w:rsidRDefault="005C619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5C6192" w:rsidRPr="00FF6BA5" w:rsidRDefault="005C619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5C6192" w:rsidRPr="00FF6BA5"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5C6192" w:rsidRPr="00FF6BA5"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5C6192" w:rsidRPr="00FF6BA5" w:rsidRDefault="005C61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C6192" w:rsidRPr="00306CB3" w:rsidTr="00245129">
      <w:tc>
        <w:tcPr>
          <w:tcW w:w="4200" w:type="dxa"/>
          <w:tcMar>
            <w:left w:w="0" w:type="dxa"/>
            <w:right w:w="0" w:type="dxa"/>
          </w:tcMar>
        </w:tcPr>
        <w:p w:rsidR="005C6192" w:rsidRPr="00755F2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5C6192" w:rsidRPr="00755F22" w:rsidRDefault="005C619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5C6192" w:rsidRPr="00755F22" w:rsidRDefault="005C619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6192" w:rsidRPr="00755F22" w:rsidRDefault="005C619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5C6192" w:rsidRPr="00755F22" w:rsidRDefault="005C619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5C6192" w:rsidRPr="00755F22" w:rsidRDefault="005C619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5C6192" w:rsidRPr="00FF6BA5" w:rsidRDefault="005C6192" w:rsidP="00755F22">
    <w:pPr>
      <w:tabs>
        <w:tab w:val="left" w:pos="-1440"/>
        <w:tab w:val="left" w:pos="-720"/>
      </w:tabs>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192" w:rsidRDefault="005C619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F4688">
      <w:tc>
        <w:tcPr>
          <w:tcW w:w="4230" w:type="dxa"/>
          <w:tcMar>
            <w:left w:w="0" w:type="dxa"/>
            <w:right w:w="0" w:type="dxa"/>
          </w:tcMar>
        </w:tcPr>
        <w:p w:rsidR="002F4688" w:rsidRDefault="002F468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F4688" w:rsidRDefault="002F46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F4688" w:rsidRDefault="002F468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F4688">
      <w:trPr>
        <w:gridAfter w:val="2"/>
        <w:wAfter w:w="5250" w:type="dxa"/>
      </w:trPr>
      <w:tc>
        <w:tcPr>
          <w:tcW w:w="4230" w:type="dxa"/>
          <w:tcMar>
            <w:left w:w="0" w:type="dxa"/>
            <w:right w:w="0" w:type="dxa"/>
          </w:tcMar>
        </w:tcPr>
        <w:p w:rsidR="002F4688" w:rsidRDefault="002F4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F4688" w:rsidRDefault="002F468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F4688" w:rsidRPr="00755F22" w:rsidTr="00245129">
      <w:tc>
        <w:tcPr>
          <w:tcW w:w="4230" w:type="dxa"/>
          <w:tcMar>
            <w:left w:w="0" w:type="dxa"/>
            <w:right w:w="0" w:type="dxa"/>
          </w:tcMar>
        </w:tcPr>
        <w:p w:rsidR="002F4688" w:rsidRPr="00755F22" w:rsidRDefault="002F4688" w:rsidP="00831CA9">
          <w:pPr>
            <w:keepNext/>
            <w:keepLines/>
            <w:rPr>
              <w:sz w:val="20"/>
              <w:szCs w:val="20"/>
            </w:rPr>
          </w:pPr>
          <w:r w:rsidRPr="00755F22">
            <w:rPr>
              <w:sz w:val="20"/>
              <w:szCs w:val="20"/>
            </w:rPr>
            <w:t>MOTIONS</w:t>
          </w:r>
        </w:p>
      </w:tc>
      <w:tc>
        <w:tcPr>
          <w:tcW w:w="1170" w:type="dxa"/>
          <w:tcMar>
            <w:left w:w="0" w:type="dxa"/>
            <w:right w:w="0" w:type="dxa"/>
          </w:tcMar>
        </w:tcPr>
        <w:p w:rsidR="002F4688" w:rsidRPr="00755F22" w:rsidRDefault="002F4688" w:rsidP="00831CA9">
          <w:pPr>
            <w:keepLines/>
            <w:jc w:val="center"/>
            <w:rPr>
              <w:sz w:val="20"/>
              <w:szCs w:val="20"/>
            </w:rPr>
          </w:pPr>
        </w:p>
        <w:p w:rsidR="002F4688" w:rsidRPr="00755F22" w:rsidRDefault="002F4688" w:rsidP="00831CA9">
          <w:pPr>
            <w:keepLines/>
            <w:tabs>
              <w:tab w:val="left" w:pos="-1440"/>
              <w:tab w:val="left" w:pos="-720"/>
            </w:tabs>
            <w:jc w:val="center"/>
            <w:rPr>
              <w:sz w:val="20"/>
              <w:szCs w:val="20"/>
            </w:rPr>
          </w:pPr>
        </w:p>
      </w:tc>
      <w:tc>
        <w:tcPr>
          <w:tcW w:w="4080" w:type="dxa"/>
          <w:tcMar>
            <w:left w:w="0" w:type="dxa"/>
            <w:right w:w="0" w:type="dxa"/>
          </w:tcMar>
        </w:tcPr>
        <w:p w:rsidR="002F4688" w:rsidRPr="00BA6468" w:rsidRDefault="002F4688" w:rsidP="00BA6468">
          <w:pPr>
            <w:keepLines/>
            <w:rPr>
              <w:sz w:val="20"/>
              <w:szCs w:val="20"/>
              <w:lang w:val="fr-CA"/>
            </w:rPr>
          </w:pPr>
          <w:r w:rsidRPr="00BA6468">
            <w:rPr>
              <w:sz w:val="20"/>
              <w:szCs w:val="20"/>
              <w:lang w:val="fr-CA"/>
            </w:rPr>
            <w:t>REQUÊTES</w:t>
          </w:r>
        </w:p>
      </w:tc>
    </w:tr>
  </w:tbl>
  <w:p w:rsidR="002F4688" w:rsidRDefault="002F4688" w:rsidP="00831CA9">
    <w:pP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2"/>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9"/>
  </w:num>
  <w:num w:numId="9">
    <w:abstractNumId w:val="17"/>
  </w:num>
  <w:num w:numId="10">
    <w:abstractNumId w:val="37"/>
  </w:num>
  <w:num w:numId="11">
    <w:abstractNumId w:val="24"/>
  </w:num>
  <w:num w:numId="12">
    <w:abstractNumId w:val="14"/>
  </w:num>
  <w:num w:numId="13">
    <w:abstractNumId w:val="3"/>
  </w:num>
  <w:num w:numId="14">
    <w:abstractNumId w:val="2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0"/>
  </w:num>
  <w:num w:numId="18">
    <w:abstractNumId w:val="38"/>
  </w:num>
  <w:num w:numId="19">
    <w:abstractNumId w:val="34"/>
  </w:num>
  <w:num w:numId="20">
    <w:abstractNumId w:val="5"/>
  </w:num>
  <w:num w:numId="21">
    <w:abstractNumId w:val="35"/>
  </w:num>
  <w:num w:numId="22">
    <w:abstractNumId w:val="26"/>
  </w:num>
  <w:num w:numId="23">
    <w:abstractNumId w:val="13"/>
  </w:num>
  <w:num w:numId="24">
    <w:abstractNumId w:val="8"/>
  </w:num>
  <w:num w:numId="25">
    <w:abstractNumId w:val="27"/>
  </w:num>
  <w:num w:numId="26">
    <w:abstractNumId w:val="6"/>
  </w:num>
  <w:num w:numId="27">
    <w:abstractNumId w:val="0"/>
  </w:num>
  <w:num w:numId="28">
    <w:abstractNumId w:val="28"/>
  </w:num>
  <w:num w:numId="29">
    <w:abstractNumId w:val="4"/>
  </w:num>
  <w:num w:numId="30">
    <w:abstractNumId w:val="15"/>
  </w:num>
  <w:num w:numId="31">
    <w:abstractNumId w:val="16"/>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3"/>
  </w:num>
  <w:num w:numId="35">
    <w:abstractNumId w:val="11"/>
  </w:num>
  <w:num w:numId="36">
    <w:abstractNumId w:val="36"/>
  </w:num>
  <w:num w:numId="37">
    <w:abstractNumId w:val="2"/>
  </w:num>
  <w:num w:numId="38">
    <w:abstractNumId w:val="25"/>
  </w:num>
  <w:num w:numId="39">
    <w:abstractNumId w:val="12"/>
  </w:num>
  <w:num w:numId="40">
    <w:abstractNumId w:val="10"/>
  </w:num>
  <w:num w:numId="41">
    <w:abstractNumId w:val="32"/>
  </w:num>
  <w:num w:numId="4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3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3D"/>
    <w:rsid w:val="000022AA"/>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910C7"/>
    <w:rsid w:val="001B014C"/>
    <w:rsid w:val="001B157C"/>
    <w:rsid w:val="001B4006"/>
    <w:rsid w:val="001B5C23"/>
    <w:rsid w:val="001D0D5F"/>
    <w:rsid w:val="001D592E"/>
    <w:rsid w:val="001D6B8C"/>
    <w:rsid w:val="001F1F83"/>
    <w:rsid w:val="001F40DF"/>
    <w:rsid w:val="001F43F8"/>
    <w:rsid w:val="001F6B2D"/>
    <w:rsid w:val="002021A9"/>
    <w:rsid w:val="00206493"/>
    <w:rsid w:val="002139A7"/>
    <w:rsid w:val="00215F7C"/>
    <w:rsid w:val="0022323B"/>
    <w:rsid w:val="002352B9"/>
    <w:rsid w:val="002410B8"/>
    <w:rsid w:val="00242AEE"/>
    <w:rsid w:val="00245129"/>
    <w:rsid w:val="00245879"/>
    <w:rsid w:val="002517A1"/>
    <w:rsid w:val="00253236"/>
    <w:rsid w:val="00267FD5"/>
    <w:rsid w:val="00270756"/>
    <w:rsid w:val="00274D34"/>
    <w:rsid w:val="00283ED8"/>
    <w:rsid w:val="002868D0"/>
    <w:rsid w:val="002A008C"/>
    <w:rsid w:val="002A27D1"/>
    <w:rsid w:val="002A4AFA"/>
    <w:rsid w:val="002B516C"/>
    <w:rsid w:val="002D72EB"/>
    <w:rsid w:val="002E2327"/>
    <w:rsid w:val="002E3583"/>
    <w:rsid w:val="002E5576"/>
    <w:rsid w:val="002F4688"/>
    <w:rsid w:val="0030050B"/>
    <w:rsid w:val="00306CB3"/>
    <w:rsid w:val="00331B52"/>
    <w:rsid w:val="003359D3"/>
    <w:rsid w:val="00355967"/>
    <w:rsid w:val="00366C47"/>
    <w:rsid w:val="00382C47"/>
    <w:rsid w:val="00384384"/>
    <w:rsid w:val="003866AE"/>
    <w:rsid w:val="003B3977"/>
    <w:rsid w:val="003B5C3D"/>
    <w:rsid w:val="003E1D4C"/>
    <w:rsid w:val="004137A0"/>
    <w:rsid w:val="00422D9A"/>
    <w:rsid w:val="00432989"/>
    <w:rsid w:val="00440E24"/>
    <w:rsid w:val="0044776A"/>
    <w:rsid w:val="00460AFC"/>
    <w:rsid w:val="0047471F"/>
    <w:rsid w:val="00476CD9"/>
    <w:rsid w:val="00496E4B"/>
    <w:rsid w:val="004B195E"/>
    <w:rsid w:val="004B66B4"/>
    <w:rsid w:val="004B7F60"/>
    <w:rsid w:val="004C1AAC"/>
    <w:rsid w:val="004E1E0A"/>
    <w:rsid w:val="004F090E"/>
    <w:rsid w:val="004F3E0B"/>
    <w:rsid w:val="00501F3C"/>
    <w:rsid w:val="00507765"/>
    <w:rsid w:val="0052229C"/>
    <w:rsid w:val="00527CC7"/>
    <w:rsid w:val="0056248C"/>
    <w:rsid w:val="00571CA4"/>
    <w:rsid w:val="00577907"/>
    <w:rsid w:val="00582136"/>
    <w:rsid w:val="005C131A"/>
    <w:rsid w:val="005C6192"/>
    <w:rsid w:val="005C6840"/>
    <w:rsid w:val="005E53B1"/>
    <w:rsid w:val="005F1ED8"/>
    <w:rsid w:val="005F263E"/>
    <w:rsid w:val="00600252"/>
    <w:rsid w:val="00612A40"/>
    <w:rsid w:val="00625598"/>
    <w:rsid w:val="0062714A"/>
    <w:rsid w:val="006468BA"/>
    <w:rsid w:val="00675479"/>
    <w:rsid w:val="00680709"/>
    <w:rsid w:val="00681F61"/>
    <w:rsid w:val="00696BF9"/>
    <w:rsid w:val="00697C62"/>
    <w:rsid w:val="006A329B"/>
    <w:rsid w:val="006A7EB8"/>
    <w:rsid w:val="006B6926"/>
    <w:rsid w:val="006C3F47"/>
    <w:rsid w:val="006C5F7A"/>
    <w:rsid w:val="006E06AF"/>
    <w:rsid w:val="006F350F"/>
    <w:rsid w:val="00732DB7"/>
    <w:rsid w:val="0074238B"/>
    <w:rsid w:val="00745EF7"/>
    <w:rsid w:val="00755F22"/>
    <w:rsid w:val="00762008"/>
    <w:rsid w:val="00766E4A"/>
    <w:rsid w:val="007820CE"/>
    <w:rsid w:val="00782AE4"/>
    <w:rsid w:val="0079724F"/>
    <w:rsid w:val="007A3EAE"/>
    <w:rsid w:val="007C04FC"/>
    <w:rsid w:val="007C3DB0"/>
    <w:rsid w:val="007C47C2"/>
    <w:rsid w:val="007D3E0F"/>
    <w:rsid w:val="007E4282"/>
    <w:rsid w:val="007F387B"/>
    <w:rsid w:val="00802863"/>
    <w:rsid w:val="008112A9"/>
    <w:rsid w:val="0081473A"/>
    <w:rsid w:val="00815B3C"/>
    <w:rsid w:val="0081610A"/>
    <w:rsid w:val="0082783A"/>
    <w:rsid w:val="00831CA9"/>
    <w:rsid w:val="00850E1F"/>
    <w:rsid w:val="0085476B"/>
    <w:rsid w:val="0086340B"/>
    <w:rsid w:val="008902B1"/>
    <w:rsid w:val="00890CA8"/>
    <w:rsid w:val="00890FEB"/>
    <w:rsid w:val="00895E7E"/>
    <w:rsid w:val="008A5C1A"/>
    <w:rsid w:val="008B091F"/>
    <w:rsid w:val="008D292F"/>
    <w:rsid w:val="008D75BA"/>
    <w:rsid w:val="008E03DC"/>
    <w:rsid w:val="008F112B"/>
    <w:rsid w:val="00902E51"/>
    <w:rsid w:val="00924065"/>
    <w:rsid w:val="0092699C"/>
    <w:rsid w:val="00930D68"/>
    <w:rsid w:val="00932756"/>
    <w:rsid w:val="00932DB4"/>
    <w:rsid w:val="00941A4B"/>
    <w:rsid w:val="00946242"/>
    <w:rsid w:val="0095096B"/>
    <w:rsid w:val="00970CD3"/>
    <w:rsid w:val="009723FA"/>
    <w:rsid w:val="00973CB8"/>
    <w:rsid w:val="00973F55"/>
    <w:rsid w:val="00984546"/>
    <w:rsid w:val="00996510"/>
    <w:rsid w:val="009D1F15"/>
    <w:rsid w:val="009D555E"/>
    <w:rsid w:val="009E1AB6"/>
    <w:rsid w:val="009F3024"/>
    <w:rsid w:val="009F39BA"/>
    <w:rsid w:val="00A0355E"/>
    <w:rsid w:val="00A375D1"/>
    <w:rsid w:val="00A43221"/>
    <w:rsid w:val="00A4489F"/>
    <w:rsid w:val="00A51D10"/>
    <w:rsid w:val="00A52A83"/>
    <w:rsid w:val="00A6552C"/>
    <w:rsid w:val="00A80E58"/>
    <w:rsid w:val="00A87207"/>
    <w:rsid w:val="00A935AA"/>
    <w:rsid w:val="00A956D3"/>
    <w:rsid w:val="00AB2201"/>
    <w:rsid w:val="00AC4951"/>
    <w:rsid w:val="00AD1D34"/>
    <w:rsid w:val="00AD3259"/>
    <w:rsid w:val="00AF1715"/>
    <w:rsid w:val="00AF3904"/>
    <w:rsid w:val="00B010C0"/>
    <w:rsid w:val="00B1534E"/>
    <w:rsid w:val="00B46C0E"/>
    <w:rsid w:val="00B4740D"/>
    <w:rsid w:val="00B61629"/>
    <w:rsid w:val="00B7374B"/>
    <w:rsid w:val="00B904E2"/>
    <w:rsid w:val="00B90DC0"/>
    <w:rsid w:val="00BA116A"/>
    <w:rsid w:val="00BA2AB4"/>
    <w:rsid w:val="00BA5582"/>
    <w:rsid w:val="00BA6468"/>
    <w:rsid w:val="00BB1D44"/>
    <w:rsid w:val="00BC2EC1"/>
    <w:rsid w:val="00BD06DA"/>
    <w:rsid w:val="00BD4217"/>
    <w:rsid w:val="00BF25F3"/>
    <w:rsid w:val="00C01FCB"/>
    <w:rsid w:val="00C1697B"/>
    <w:rsid w:val="00C21644"/>
    <w:rsid w:val="00C21CB5"/>
    <w:rsid w:val="00C46376"/>
    <w:rsid w:val="00C50A5C"/>
    <w:rsid w:val="00C50FDF"/>
    <w:rsid w:val="00C63381"/>
    <w:rsid w:val="00C661B7"/>
    <w:rsid w:val="00C73D06"/>
    <w:rsid w:val="00C73E1B"/>
    <w:rsid w:val="00C7556C"/>
    <w:rsid w:val="00C759B4"/>
    <w:rsid w:val="00C77713"/>
    <w:rsid w:val="00C85BB7"/>
    <w:rsid w:val="00CA2DEA"/>
    <w:rsid w:val="00CB3520"/>
    <w:rsid w:val="00CB43D5"/>
    <w:rsid w:val="00CC4D84"/>
    <w:rsid w:val="00CE198A"/>
    <w:rsid w:val="00CF08C8"/>
    <w:rsid w:val="00D004FC"/>
    <w:rsid w:val="00D31F6C"/>
    <w:rsid w:val="00D64901"/>
    <w:rsid w:val="00D76BDF"/>
    <w:rsid w:val="00D818B6"/>
    <w:rsid w:val="00D862C1"/>
    <w:rsid w:val="00D93B50"/>
    <w:rsid w:val="00D94028"/>
    <w:rsid w:val="00D94670"/>
    <w:rsid w:val="00DA46F6"/>
    <w:rsid w:val="00DA756F"/>
    <w:rsid w:val="00DD0B49"/>
    <w:rsid w:val="00DE0502"/>
    <w:rsid w:val="00DE349D"/>
    <w:rsid w:val="00E06DFA"/>
    <w:rsid w:val="00E16FD1"/>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B447B"/>
    <w:rsid w:val="00EC0F9E"/>
    <w:rsid w:val="00ED7E83"/>
    <w:rsid w:val="00EE091F"/>
    <w:rsid w:val="00EF4B63"/>
    <w:rsid w:val="00F0068D"/>
    <w:rsid w:val="00F010C2"/>
    <w:rsid w:val="00F0576D"/>
    <w:rsid w:val="00F14E6D"/>
    <w:rsid w:val="00F15EA8"/>
    <w:rsid w:val="00F16C8D"/>
    <w:rsid w:val="00F26C61"/>
    <w:rsid w:val="00F33CCE"/>
    <w:rsid w:val="00F40249"/>
    <w:rsid w:val="00F526C8"/>
    <w:rsid w:val="00F761A3"/>
    <w:rsid w:val="00F9272D"/>
    <w:rsid w:val="00F9518C"/>
    <w:rsid w:val="00FA316E"/>
    <w:rsid w:val="00FA3373"/>
    <w:rsid w:val="00FA5293"/>
    <w:rsid w:val="00FA52FD"/>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3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E16FD1"/>
    <w:pPr>
      <w:jc w:val="both"/>
    </w:pPr>
    <w:rPr>
      <w:rFonts w:eastAsia="Calibri" w:cs="Times New Roman"/>
      <w:smallCaps/>
    </w:rPr>
  </w:style>
  <w:style w:type="character" w:customStyle="1" w:styleId="SCCBanSummaryChar">
    <w:name w:val="SCC.BanSummary Char"/>
    <w:basedOn w:val="DefaultParagraphFont"/>
    <w:link w:val="SCCBanSummary"/>
    <w:rsid w:val="00E16FD1"/>
    <w:rPr>
      <w:rFonts w:eastAsia="Calibri" w:cs="Times New Roman"/>
      <w:smallCaps/>
      <w:lang w:val="en-CA"/>
    </w:rPr>
  </w:style>
  <w:style w:type="paragraph" w:styleId="NoSpacing">
    <w:name w:val="No Spacing"/>
    <w:uiPriority w:val="1"/>
    <w:qFormat/>
    <w:rsid w:val="00E16FD1"/>
    <w:pPr>
      <w:widowControl w:val="0"/>
      <w:autoSpaceDE w:val="0"/>
      <w:autoSpaceDN w:val="0"/>
      <w:adjustRightInd w:val="0"/>
    </w:pPr>
    <w:rPr>
      <w:rFonts w:eastAsia="Times New Roman" w:cs="Times New Roman"/>
      <w:szCs w:val="24"/>
      <w:lang w:eastAsia="en-CA"/>
    </w:rPr>
  </w:style>
  <w:style w:type="paragraph" w:customStyle="1" w:styleId="SCCAppellantInfoAppellantInfo">
    <w:name w:val="SCC.AppellantInfo.AppellantInfo"/>
    <w:basedOn w:val="Normal"/>
    <w:next w:val="Normal"/>
    <w:link w:val="SCCAppellantInfoAppellantInfoChar"/>
    <w:rsid w:val="00E16FD1"/>
    <w:rPr>
      <w:rFonts w:eastAsia="Calibri" w:cs="Times New Roman"/>
      <w:szCs w:val="24"/>
    </w:rPr>
  </w:style>
  <w:style w:type="character" w:customStyle="1" w:styleId="SCCAppellantInfoAppellantInfoChar">
    <w:name w:val="SCC.AppellantInfo.AppellantInfo Char"/>
    <w:basedOn w:val="DefaultParagraphFont"/>
    <w:link w:val="SCCAppellantInfoAppellantInfo"/>
    <w:rsid w:val="00E16FD1"/>
    <w:rPr>
      <w:rFonts w:eastAsia="Calibri" w:cs="Times New Roman"/>
      <w:szCs w:val="24"/>
      <w:lang w:val="en-CA"/>
    </w:rPr>
  </w:style>
  <w:style w:type="character" w:customStyle="1" w:styleId="DocumentMapChar">
    <w:name w:val="Document Map Char"/>
    <w:basedOn w:val="DefaultParagraphFont"/>
    <w:link w:val="DocumentMap"/>
    <w:uiPriority w:val="99"/>
    <w:semiHidden/>
    <w:rsid w:val="00E16FD1"/>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E16FD1"/>
    <w:rPr>
      <w:rFonts w:ascii="Tahoma" w:eastAsia="Times New Roman" w:hAnsi="Tahoma" w:cs="Tahoma"/>
      <w:sz w:val="16"/>
      <w:szCs w:val="16"/>
      <w:lang w:val="en-US"/>
    </w:rPr>
  </w:style>
  <w:style w:type="paragraph" w:customStyle="1" w:styleId="Style268435469">
    <w:name w:val="Style268435469"/>
    <w:rsid w:val="00E16FD1"/>
    <w:pPr>
      <w:autoSpaceDE w:val="0"/>
      <w:autoSpaceDN w:val="0"/>
      <w:adjustRightInd w:val="0"/>
    </w:pPr>
    <w:rPr>
      <w:rFonts w:ascii="Arial" w:eastAsia="Calibri" w:hAnsi="Arial" w:cs="Arial"/>
      <w:szCs w:val="24"/>
      <w:lang w:val="en-CA"/>
    </w:rPr>
  </w:style>
  <w:style w:type="character" w:customStyle="1" w:styleId="BalloonTextChar">
    <w:name w:val="Balloon Text Char"/>
    <w:basedOn w:val="DefaultParagraphFont"/>
    <w:link w:val="BalloonText"/>
    <w:uiPriority w:val="99"/>
    <w:semiHidden/>
    <w:rsid w:val="00E16FD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E16FD1"/>
    <w:rPr>
      <w:rFonts w:ascii="Tahoma" w:eastAsia="Times New Roman" w:hAnsi="Tahoma" w:cs="Tahoma"/>
      <w:sz w:val="16"/>
      <w:szCs w:val="16"/>
      <w:lang w:val="en-US"/>
    </w:rPr>
  </w:style>
  <w:style w:type="character" w:customStyle="1" w:styleId="PlainTextChar">
    <w:name w:val="Plain Text Char"/>
    <w:basedOn w:val="DefaultParagraphFont"/>
    <w:link w:val="PlainText"/>
    <w:uiPriority w:val="99"/>
    <w:semiHidden/>
    <w:rsid w:val="00E16FD1"/>
    <w:rPr>
      <w:rFonts w:ascii="Consolas" w:eastAsia="Times New Roman" w:hAnsi="Consolas" w:cs="Times New Roman"/>
      <w:sz w:val="21"/>
      <w:szCs w:val="21"/>
    </w:rPr>
  </w:style>
  <w:style w:type="paragraph" w:styleId="PlainText">
    <w:name w:val="Plain Text"/>
    <w:basedOn w:val="Normal"/>
    <w:link w:val="PlainTextChar"/>
    <w:uiPriority w:val="99"/>
    <w:semiHidden/>
    <w:unhideWhenUsed/>
    <w:rsid w:val="00E16FD1"/>
    <w:rPr>
      <w:rFonts w:ascii="Consolas" w:eastAsia="Times New Roman" w:hAnsi="Consolas" w:cs="Times New Roman"/>
      <w:sz w:val="21"/>
      <w:szCs w:val="21"/>
      <w:lang w:val="en-US"/>
    </w:rPr>
  </w:style>
  <w:style w:type="character" w:customStyle="1" w:styleId="CommentTextChar">
    <w:name w:val="Comment Text Char"/>
    <w:basedOn w:val="DefaultParagraphFont"/>
    <w:link w:val="CommentText"/>
    <w:uiPriority w:val="99"/>
    <w:semiHidden/>
    <w:rsid w:val="00E16FD1"/>
    <w:rPr>
      <w:rFonts w:eastAsia="Times New Roman" w:cs="Times New Roman"/>
      <w:sz w:val="20"/>
      <w:szCs w:val="20"/>
    </w:rPr>
  </w:style>
  <w:style w:type="paragraph" w:styleId="CommentText">
    <w:name w:val="annotation text"/>
    <w:basedOn w:val="Normal"/>
    <w:link w:val="CommentTextChar"/>
    <w:uiPriority w:val="99"/>
    <w:semiHidden/>
    <w:unhideWhenUsed/>
    <w:rsid w:val="00E16FD1"/>
    <w:rPr>
      <w:rFonts w:eastAsia="Times New Roman" w:cs="Times New Roman"/>
      <w:sz w:val="20"/>
      <w:szCs w:val="20"/>
      <w:lang w:val="en-US"/>
    </w:rPr>
  </w:style>
  <w:style w:type="character" w:customStyle="1" w:styleId="CommentSubjectChar">
    <w:name w:val="Comment Subject Char"/>
    <w:basedOn w:val="CommentTextChar"/>
    <w:link w:val="CommentSubject"/>
    <w:uiPriority w:val="99"/>
    <w:semiHidden/>
    <w:rsid w:val="00E16FD1"/>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E16FD1"/>
    <w:rPr>
      <w:b/>
      <w:bCs/>
    </w:rPr>
  </w:style>
  <w:style w:type="paragraph" w:styleId="Subtitle">
    <w:name w:val="Subtitle"/>
    <w:basedOn w:val="Normal"/>
    <w:next w:val="Normal"/>
    <w:link w:val="SubtitleChar"/>
    <w:uiPriority w:val="11"/>
    <w:qFormat/>
    <w:rsid w:val="00E16FD1"/>
    <w:pPr>
      <w:numPr>
        <w:ilvl w:val="1"/>
      </w:numPr>
      <w:spacing w:after="160"/>
      <w:jc w:val="both"/>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16FD1"/>
    <w:rPr>
      <w:rFonts w:asciiTheme="minorHAnsi" w:eastAsiaTheme="minorEastAsia" w:hAnsiTheme="minorHAnsi"/>
      <w:color w:val="5A5A5A" w:themeColor="text1" w:themeTint="A5"/>
      <w:spacing w:val="15"/>
      <w:sz w:val="22"/>
      <w:lang w:val="en-CA"/>
    </w:rPr>
  </w:style>
  <w:style w:type="paragraph" w:customStyle="1" w:styleId="SCCAppellantInfoTypeOfCase">
    <w:name w:val="SCC.AppellantInfo.TypeOfCase"/>
    <w:basedOn w:val="Normal"/>
    <w:next w:val="Normal"/>
    <w:link w:val="SCCAppellantInfoTypeOfCaseChar"/>
    <w:rsid w:val="001B014C"/>
    <w:rPr>
      <w:b/>
      <w:szCs w:val="24"/>
    </w:rPr>
  </w:style>
  <w:style w:type="character" w:customStyle="1" w:styleId="SCCAppellantInfoTypeOfCaseChar">
    <w:name w:val="SCC.AppellantInfo.TypeOfCase Char"/>
    <w:basedOn w:val="DefaultParagraphFont"/>
    <w:link w:val="SCCAppellantInfoTypeOfCase"/>
    <w:rsid w:val="001B014C"/>
    <w:rPr>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sc/doc/2014/2014onsc4118/2014onsc4118.html?autocompleteStr=2014%20ONSC%204118%20&amp;autocompletePos=1" TargetMode="External"/><Relationship Id="rId21" Type="http://schemas.openxmlformats.org/officeDocument/2006/relationships/hyperlink" Target="http://www.canlii.org/fr/qc/qcca/doc/2016/2016qcca1203/2016qcca1203.html?autocompleteStr=grenier%20c.%20f%C3%A9d%C3%A9ration&amp;autocompletePos=1" TargetMode="External"/><Relationship Id="rId34" Type="http://schemas.openxmlformats.org/officeDocument/2006/relationships/hyperlink" Target="https://www.canlii.org/fr/qc/qccs/doc/2015/2015qccs5267/2015qccs5267.pdf" TargetMode="External"/><Relationship Id="rId42" Type="http://schemas.openxmlformats.org/officeDocument/2006/relationships/hyperlink" Target="https://www.canlii.org/en/on/onsc/doc/2016/2016onsc1628/2016onsc1628.html?autocompleteStr=2016%20ONSC%201628&amp;autocompletePos=1" TargetMode="External"/><Relationship Id="rId47" Type="http://schemas.openxmlformats.org/officeDocument/2006/relationships/hyperlink" Target="https://www.canlii.org/en/bc/bcca/doc/2017/2017bcca3/2017bcca3.html?autocompleteStr=2017%20BCCA%203&amp;autocompletePos=1" TargetMode="External"/><Relationship Id="rId50" Type="http://schemas.openxmlformats.org/officeDocument/2006/relationships/hyperlink" Target="https://www.canlii.org/en/bc/bcsc/doc/2016/2016bcsc47/2016bcsc47.html" TargetMode="External"/><Relationship Id="rId55" Type="http://schemas.openxmlformats.org/officeDocument/2006/relationships/hyperlink" Target="http://canlii.ca/t/gws4j" TargetMode="External"/><Relationship Id="rId63" Type="http://schemas.openxmlformats.org/officeDocument/2006/relationships/hyperlink" Target="https://www.canlii.org/en/bc/bcca/doc/2017/2017bcca39/2017bcca39.html?searchUrlHash=AAAAAAAAAAEAFzIwMTUgQkNTQyAyMDQ1IChDYW5MSUkpAAAAAQANLzIwMTViY3NjMjA0NQE&amp;resultIndex=2" TargetMode="External"/><Relationship Id="rId68" Type="http://schemas.openxmlformats.org/officeDocument/2006/relationships/footer" Target="footer5.xml"/><Relationship Id="rId76" Type="http://schemas.openxmlformats.org/officeDocument/2006/relationships/header" Target="header10.xml"/><Relationship Id="rId84" Type="http://schemas.openxmlformats.org/officeDocument/2006/relationships/header" Target="header14.xml"/><Relationship Id="rId89" Type="http://schemas.openxmlformats.org/officeDocument/2006/relationships/footer" Target="footer16.xml"/><Relationship Id="rId97" Type="http://schemas.openxmlformats.org/officeDocument/2006/relationships/header" Target="header20.xml"/><Relationship Id="rId7" Type="http://schemas.openxmlformats.org/officeDocument/2006/relationships/image" Target="media/image1.wmf"/><Relationship Id="rId71" Type="http://schemas.openxmlformats.org/officeDocument/2006/relationships/footer" Target="footer7.xml"/><Relationship Id="rId92"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yperlink" Target="https://www.canlii.org/en/on/onsc/doc/2014/2014onsc4118/2014onsc4118.html?autocompleteStr=2014%20ONSC%204118%20&amp;autocompletePos=1" TargetMode="External"/><Relationship Id="rId11" Type="http://schemas.openxmlformats.org/officeDocument/2006/relationships/footer" Target="footer1.xml"/><Relationship Id="rId24" Type="http://schemas.openxmlformats.org/officeDocument/2006/relationships/hyperlink" Target="http://www.canlii.org/fr/qc/qccs/doc/2014/2014qccs4203/2014qccs4203.html" TargetMode="External"/><Relationship Id="rId32" Type="http://schemas.openxmlformats.org/officeDocument/2006/relationships/hyperlink" Target="https://www.canlii.org/fr/qc/qccs/doc/2015/2015qccs5267/2015qccs5267.pdf" TargetMode="External"/><Relationship Id="rId37" Type="http://schemas.openxmlformats.org/officeDocument/2006/relationships/hyperlink" Target="http://canlii.ca/t/gwlk7" TargetMode="External"/><Relationship Id="rId40" Type="http://schemas.openxmlformats.org/officeDocument/2006/relationships/hyperlink" Target="https://www.canlii.org/en/on/onsc/doc/2016/2016onsc1628/2016onsc1628.html?autocompleteStr=2016%20ONSC%201628&amp;autocompletePos=1" TargetMode="External"/><Relationship Id="rId45" Type="http://schemas.openxmlformats.org/officeDocument/2006/relationships/hyperlink" Target="https://www.canlii.org/en/bc/bcca/doc/2017/2017bcca3/2017bcca3.html?autocompleteStr=2017%20BCCA%203&amp;autocompletePos=1" TargetMode="External"/><Relationship Id="rId53" Type="http://schemas.openxmlformats.org/officeDocument/2006/relationships/hyperlink" Target="http://canlii.ca/t/gws4j" TargetMode="External"/><Relationship Id="rId58" Type="http://schemas.openxmlformats.org/officeDocument/2006/relationships/hyperlink" Target="https://www.canlii.org/fr/qc/qccs/doc/2016/2016qccs5050/2016qccs5050.html" TargetMode="External"/><Relationship Id="rId66" Type="http://schemas.openxmlformats.org/officeDocument/2006/relationships/header" Target="header5.xml"/><Relationship Id="rId74" Type="http://schemas.openxmlformats.org/officeDocument/2006/relationships/footer" Target="footer8.xml"/><Relationship Id="rId79" Type="http://schemas.openxmlformats.org/officeDocument/2006/relationships/header" Target="header12.xml"/><Relationship Id="rId87" Type="http://schemas.openxmlformats.org/officeDocument/2006/relationships/footer" Target="footer15.xml"/><Relationship Id="rId5" Type="http://schemas.openxmlformats.org/officeDocument/2006/relationships/footnotes" Target="footnotes.xml"/><Relationship Id="rId61" Type="http://schemas.openxmlformats.org/officeDocument/2006/relationships/hyperlink" Target="https://www.canlii.org/fr/qc/qcca/doc/2017/2017qcca87/2017qcca87.html?autocompleteStr=lupien%20aumon&amp;autocompletePos=2" TargetMode="External"/><Relationship Id="rId82" Type="http://schemas.openxmlformats.org/officeDocument/2006/relationships/header" Target="header13.xml"/><Relationship Id="rId90" Type="http://schemas.openxmlformats.org/officeDocument/2006/relationships/hyperlink" Target="http://www.scc-csc.ca/case-dossier/info/sum-som-fra.aspx?cas=36915" TargetMode="External"/><Relationship Id="rId95" Type="http://schemas.openxmlformats.org/officeDocument/2006/relationships/header" Target="header19.xml"/><Relationship Id="rId19" Type="http://schemas.openxmlformats.org/officeDocument/2006/relationships/hyperlink" Target="http://www.canlii.org/fr/qc/qcca/doc/2016/2016qcca1203/2016qcca1203.html?autocompleteStr=grenier%20c.%20f%C3%A9d%C3%A9ration&amp;autocompletePos=1" TargetMode="External"/><Relationship Id="rId14" Type="http://schemas.openxmlformats.org/officeDocument/2006/relationships/header" Target="header3.xml"/><Relationship Id="rId22" Type="http://schemas.openxmlformats.org/officeDocument/2006/relationships/hyperlink" Target="http://www.canlii.org/fr/qc/qccs/doc/2014/2014qccs4203/2014qccs4203.html" TargetMode="External"/><Relationship Id="rId27" Type="http://schemas.openxmlformats.org/officeDocument/2006/relationships/hyperlink" Target="https://www.canlii.org/en/on/onscdc/doc/2015/2015onsc1634/2015onsc1634.html?autocompleteStr=2015%20ONSC%201634&amp;autocompletePos=1" TargetMode="External"/><Relationship Id="rId30" Type="http://schemas.openxmlformats.org/officeDocument/2006/relationships/hyperlink" Target="https://www.canlii.org/en/on/onscdc/doc/2015/2015onsc1634/2015onsc1634.html?autocompleteStr=2015%20ONSC%201634&amp;autocompletePos=1" TargetMode="External"/><Relationship Id="rId35" Type="http://schemas.openxmlformats.org/officeDocument/2006/relationships/hyperlink" Target="https://www.canlii.org/fr/qc/qcca/doc/2016/2016qcca1942/2016qcca1942.pdf" TargetMode="External"/><Relationship Id="rId43" Type="http://schemas.openxmlformats.org/officeDocument/2006/relationships/hyperlink" Target="https://www.canlii.org/en/on/onca/doc/2016/2016onca976/2016onca976.html?autocompleteStr=2016%20ONCA%20976&amp;autocompletePos=1" TargetMode="External"/><Relationship Id="rId48" Type="http://schemas.openxmlformats.org/officeDocument/2006/relationships/hyperlink" Target="https://www.canlii.org/en/bc/bcsc/doc/2016/2016bcsc47/2016bcsc47.html" TargetMode="External"/><Relationship Id="rId56" Type="http://schemas.openxmlformats.org/officeDocument/2006/relationships/hyperlink" Target="https://www.canlii.org/en/bc/bcca/doc/2017/2017bcca54/2017bcca54.html?resultIndex=1" TargetMode="External"/><Relationship Id="rId64" Type="http://schemas.openxmlformats.org/officeDocument/2006/relationships/hyperlink" Target="https://www.canlii.org/en/bc/bcsc/doc/2015/2015bcsc2045/2015bcsc2045.html?autocompleteStr=2015%20BCSC%202045&amp;autocompletePos=1" TargetMode="External"/><Relationship Id="rId69" Type="http://schemas.openxmlformats.org/officeDocument/2006/relationships/footer" Target="footer6.xml"/><Relationship Id="rId77" Type="http://schemas.openxmlformats.org/officeDocument/2006/relationships/footer" Target="footer10.xml"/><Relationship Id="rId100" Type="http://schemas.openxmlformats.org/officeDocument/2006/relationships/theme" Target="theme/theme1.xml"/><Relationship Id="rId8" Type="http://schemas.openxmlformats.org/officeDocument/2006/relationships/hyperlink" Target="http://www.scc-csc.ca" TargetMode="External"/><Relationship Id="rId51" Type="http://schemas.openxmlformats.org/officeDocument/2006/relationships/hyperlink" Target="https://www.canlii.org/en/bc/bcca/doc/2016/2016bcca501/2016bcca501.html?resultIndex=1" TargetMode="External"/><Relationship Id="rId72" Type="http://schemas.openxmlformats.org/officeDocument/2006/relationships/header" Target="header8.xml"/><Relationship Id="rId80" Type="http://schemas.openxmlformats.org/officeDocument/2006/relationships/footer" Target="footer11.xml"/><Relationship Id="rId85" Type="http://schemas.openxmlformats.org/officeDocument/2006/relationships/header" Target="header15.xml"/><Relationship Id="rId93" Type="http://schemas.openxmlformats.org/officeDocument/2006/relationships/footer" Target="footer17.xml"/><Relationship Id="rId98" Type="http://schemas.openxmlformats.org/officeDocument/2006/relationships/footer" Target="footer20.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canlii.org/fr/qc/qcca/doc/2016/2016qcca1202/2016qcca1202.html" TargetMode="External"/><Relationship Id="rId33" Type="http://schemas.openxmlformats.org/officeDocument/2006/relationships/hyperlink" Target="https://www.canlii.org/fr/qc/qcca/doc/2016/2016qcca1942/2016qcca1942.pdf" TargetMode="External"/><Relationship Id="rId38" Type="http://schemas.openxmlformats.org/officeDocument/2006/relationships/hyperlink" Target="http://canlii.ca/t/gfg0x" TargetMode="External"/><Relationship Id="rId46" Type="http://schemas.openxmlformats.org/officeDocument/2006/relationships/hyperlink" Target="https://www.canlii.org/en/bc/bcsc/doc/2015/2015bcsc2278/2015bcsc2278.html?autocompleteStr=2015%20BCSC%202278&amp;autocompletePos=1" TargetMode="External"/><Relationship Id="rId59" Type="http://schemas.openxmlformats.org/officeDocument/2006/relationships/hyperlink" Target="https://www.canlii.org/fr/qc/qcca/doc/2017/2017qcca87/2017qcca87.html?autocompleteStr=lupien%20aumon&amp;autocompletePos=2" TargetMode="External"/><Relationship Id="rId67" Type="http://schemas.openxmlformats.org/officeDocument/2006/relationships/header" Target="header6.xml"/><Relationship Id="rId20" Type="http://schemas.openxmlformats.org/officeDocument/2006/relationships/hyperlink" Target="http://www.canlii.org/fr/qc/qccs/doc/2014/2014qccs4311/2014qccs4311.html" TargetMode="External"/><Relationship Id="rId41" Type="http://schemas.openxmlformats.org/officeDocument/2006/relationships/hyperlink" Target="https://www.canlii.org/en/on/onca/doc/2016/2016onca976/2016onca976.html?autocompleteStr=2016%20ONCA%20976&amp;autocompletePos=1" TargetMode="External"/><Relationship Id="rId54" Type="http://schemas.openxmlformats.org/officeDocument/2006/relationships/hyperlink" Target="http://canlii.ca/t/glwb8" TargetMode="External"/><Relationship Id="rId62" Type="http://schemas.openxmlformats.org/officeDocument/2006/relationships/hyperlink" Target="https://www.canlii.org/en/bc/bcsc/doc/2015/2015bcsc2045/2015bcsc2045.html?autocompleteStr=2015%20BCSC%202045&amp;autocompletePos=1" TargetMode="External"/><Relationship Id="rId70" Type="http://schemas.openxmlformats.org/officeDocument/2006/relationships/header" Target="header7.xml"/><Relationship Id="rId75" Type="http://schemas.openxmlformats.org/officeDocument/2006/relationships/footer" Target="footer9.xml"/><Relationship Id="rId83" Type="http://schemas.openxmlformats.org/officeDocument/2006/relationships/footer" Target="footer13.xml"/><Relationship Id="rId88" Type="http://schemas.openxmlformats.org/officeDocument/2006/relationships/header" Target="header16.xml"/><Relationship Id="rId91" Type="http://schemas.openxmlformats.org/officeDocument/2006/relationships/header" Target="header17.xml"/><Relationship Id="rId96"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www.canlii.org/fr/qc/qcca/doc/2016/2016qcca1202/2016qcca1202.html" TargetMode="External"/><Relationship Id="rId28" Type="http://schemas.openxmlformats.org/officeDocument/2006/relationships/hyperlink" Target="https://www.canlii.org/en/on/onca/doc/2016/2016onca916/2016onca916.html?autocompleteStr=2016%20ONCA%20916&amp;autocompletePos=1" TargetMode="External"/><Relationship Id="rId36" Type="http://schemas.openxmlformats.org/officeDocument/2006/relationships/hyperlink" Target="http://canlii.ca/t/gfg0x" TargetMode="External"/><Relationship Id="rId49" Type="http://schemas.openxmlformats.org/officeDocument/2006/relationships/hyperlink" Target="https://www.canlii.org/en/bc/bcca/doc/2016/2016bcca501/2016bcca501.html?resultIndex=1" TargetMode="External"/><Relationship Id="rId57" Type="http://schemas.openxmlformats.org/officeDocument/2006/relationships/hyperlink" Target="https://www.canlii.org/en/bc/bcca/doc/2017/2017bcca54/2017bcca54.html?resultIndex=1" TargetMode="External"/><Relationship Id="rId10" Type="http://schemas.openxmlformats.org/officeDocument/2006/relationships/header" Target="header1.xml"/><Relationship Id="rId31" Type="http://schemas.openxmlformats.org/officeDocument/2006/relationships/hyperlink" Target="https://www.canlii.org/en/on/onca/doc/2016/2016onca916/2016onca916.html?autocompleteStr=2016%20ONCA%20916&amp;autocompletePos=1" TargetMode="External"/><Relationship Id="rId44" Type="http://schemas.openxmlformats.org/officeDocument/2006/relationships/hyperlink" Target="https://www.canlii.org/en/bc/bcsc/doc/2015/2015bcsc2278/2015bcsc2278.html?autocompleteStr=2015%20BCSC%202278&amp;autocompletePos=1" TargetMode="External"/><Relationship Id="rId52" Type="http://schemas.openxmlformats.org/officeDocument/2006/relationships/hyperlink" Target="http://canlii.ca/t/glwb8" TargetMode="External"/><Relationship Id="rId60" Type="http://schemas.openxmlformats.org/officeDocument/2006/relationships/hyperlink" Target="https://www.canlii.org/fr/qc/qccs/doc/2016/2016qccs5050/2016qccs5050.html" TargetMode="External"/><Relationship Id="rId65" Type="http://schemas.openxmlformats.org/officeDocument/2006/relationships/hyperlink" Target="https://www.canlii.org/en/bc/bcca/doc/2017/2017bcca39/2017bcca39.html?searchUrlHash=AAAAAAAAAAEAFzIwMTUgQkNTQyAyMDQ1IChDYW5MSUkpAAAAAQANLzIwMTViY3NjMjA0NQE&amp;resultIndex=2" TargetMode="External"/><Relationship Id="rId73" Type="http://schemas.openxmlformats.org/officeDocument/2006/relationships/header" Target="header9.xml"/><Relationship Id="rId78" Type="http://schemas.openxmlformats.org/officeDocument/2006/relationships/header" Target="header11.xml"/><Relationship Id="rId81" Type="http://schemas.openxmlformats.org/officeDocument/2006/relationships/footer" Target="footer12.xml"/><Relationship Id="rId86" Type="http://schemas.openxmlformats.org/officeDocument/2006/relationships/footer" Target="footer14.xml"/><Relationship Id="rId94" Type="http://schemas.openxmlformats.org/officeDocument/2006/relationships/footer" Target="footer18.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c-csc.ca" TargetMode="External"/><Relationship Id="rId13" Type="http://schemas.openxmlformats.org/officeDocument/2006/relationships/footer" Target="footer2.xml"/><Relationship Id="rId18" Type="http://schemas.openxmlformats.org/officeDocument/2006/relationships/hyperlink" Target="http://www.canlii.org/fr/qc/qccs/doc/2014/2014qccs4311/2014qccs4311.html" TargetMode="External"/><Relationship Id="rId39" Type="http://schemas.openxmlformats.org/officeDocument/2006/relationships/hyperlink" Target="http://canlii.ca/t/gwlk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lxg\AppData\Roaming\Microsoft\Templates\Bulletin\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38</Pages>
  <Words>15888</Words>
  <Characters>90563</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2017-06-06T13:16:00Z</dcterms:created>
  <dcterms:modified xsi:type="dcterms:W3CDTF">2017-06-12T15:27:00Z</dcterms:modified>
</cp:coreProperties>
</file>