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F73AE4" w:rsidRDefault="00382C47" w:rsidP="00C7556C">
      <w:pPr>
        <w:jc w:val="center"/>
      </w:pPr>
      <w:r w:rsidRPr="00F73AE4">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F73AE4"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F73AE4" w:rsidTr="002E5576">
        <w:tc>
          <w:tcPr>
            <w:tcW w:w="4518" w:type="dxa"/>
          </w:tcPr>
          <w:p w:rsidR="00BF25F3" w:rsidRPr="00F73AE4" w:rsidRDefault="00BF25F3" w:rsidP="00BF25F3">
            <w:pPr>
              <w:tabs>
                <w:tab w:val="left" w:pos="6075"/>
              </w:tabs>
              <w:jc w:val="center"/>
              <w:rPr>
                <w:b/>
                <w:sz w:val="32"/>
                <w:szCs w:val="32"/>
              </w:rPr>
            </w:pPr>
            <w:r w:rsidRPr="00F73AE4">
              <w:rPr>
                <w:b/>
                <w:sz w:val="32"/>
                <w:szCs w:val="32"/>
              </w:rPr>
              <w:t>SUPREME COURT OF CANADA</w:t>
            </w:r>
          </w:p>
        </w:tc>
        <w:tc>
          <w:tcPr>
            <w:tcW w:w="630" w:type="dxa"/>
          </w:tcPr>
          <w:p w:rsidR="00BF25F3" w:rsidRPr="00F73AE4" w:rsidRDefault="00BF25F3" w:rsidP="00BF25F3">
            <w:pPr>
              <w:tabs>
                <w:tab w:val="left" w:pos="6075"/>
              </w:tabs>
              <w:jc w:val="center"/>
              <w:rPr>
                <w:sz w:val="32"/>
                <w:szCs w:val="32"/>
              </w:rPr>
            </w:pPr>
          </w:p>
        </w:tc>
        <w:tc>
          <w:tcPr>
            <w:tcW w:w="4428" w:type="dxa"/>
          </w:tcPr>
          <w:p w:rsidR="00BF25F3" w:rsidRPr="00F73AE4" w:rsidRDefault="00BF25F3" w:rsidP="00BF25F3">
            <w:pPr>
              <w:tabs>
                <w:tab w:val="left" w:pos="6075"/>
              </w:tabs>
              <w:jc w:val="center"/>
              <w:rPr>
                <w:b/>
                <w:sz w:val="32"/>
                <w:szCs w:val="32"/>
                <w:lang w:val="fr-CA"/>
              </w:rPr>
            </w:pPr>
            <w:r w:rsidRPr="00F73AE4">
              <w:rPr>
                <w:b/>
                <w:sz w:val="32"/>
                <w:szCs w:val="32"/>
                <w:lang w:val="fr-CA"/>
              </w:rPr>
              <w:t>COUR SUPRÊME DU CANADA</w:t>
            </w:r>
          </w:p>
        </w:tc>
      </w:tr>
      <w:tr w:rsidR="00BF25F3" w:rsidRPr="00F73AE4" w:rsidTr="002E5576">
        <w:tc>
          <w:tcPr>
            <w:tcW w:w="4518" w:type="dxa"/>
          </w:tcPr>
          <w:p w:rsidR="00BF25F3" w:rsidRPr="00F73AE4" w:rsidRDefault="00BF25F3" w:rsidP="00BF25F3">
            <w:pPr>
              <w:tabs>
                <w:tab w:val="left" w:pos="6075"/>
              </w:tabs>
            </w:pPr>
          </w:p>
          <w:p w:rsidR="001B5C23" w:rsidRPr="00F73AE4" w:rsidRDefault="001B5C23" w:rsidP="00BF25F3">
            <w:pPr>
              <w:tabs>
                <w:tab w:val="left" w:pos="6075"/>
              </w:tabs>
            </w:pPr>
          </w:p>
          <w:p w:rsidR="001B5C23" w:rsidRPr="00F73AE4" w:rsidRDefault="001B5C23" w:rsidP="00BF25F3">
            <w:pPr>
              <w:tabs>
                <w:tab w:val="left" w:pos="6075"/>
              </w:tabs>
            </w:pPr>
          </w:p>
        </w:tc>
        <w:tc>
          <w:tcPr>
            <w:tcW w:w="630" w:type="dxa"/>
          </w:tcPr>
          <w:p w:rsidR="00BF25F3" w:rsidRPr="00F73AE4" w:rsidRDefault="00BF25F3" w:rsidP="00BF25F3">
            <w:pPr>
              <w:tabs>
                <w:tab w:val="left" w:pos="6075"/>
              </w:tabs>
            </w:pPr>
          </w:p>
        </w:tc>
        <w:tc>
          <w:tcPr>
            <w:tcW w:w="4428" w:type="dxa"/>
          </w:tcPr>
          <w:p w:rsidR="00BF25F3" w:rsidRPr="00F73AE4" w:rsidRDefault="00BF25F3" w:rsidP="00BF25F3">
            <w:pPr>
              <w:tabs>
                <w:tab w:val="left" w:pos="6075"/>
              </w:tabs>
              <w:rPr>
                <w:lang w:val="fr-CA"/>
              </w:rPr>
            </w:pPr>
          </w:p>
        </w:tc>
      </w:tr>
      <w:tr w:rsidR="00BF25F3" w:rsidRPr="00F73AE4" w:rsidTr="002E5576">
        <w:tc>
          <w:tcPr>
            <w:tcW w:w="4518" w:type="dxa"/>
          </w:tcPr>
          <w:p w:rsidR="001B5C23" w:rsidRPr="00F73AE4" w:rsidRDefault="00BF25F3" w:rsidP="00BF25F3">
            <w:pPr>
              <w:tabs>
                <w:tab w:val="left" w:pos="6075"/>
              </w:tabs>
              <w:jc w:val="center"/>
              <w:rPr>
                <w:sz w:val="28"/>
                <w:szCs w:val="28"/>
              </w:rPr>
            </w:pPr>
            <w:r w:rsidRPr="00F73AE4">
              <w:rPr>
                <w:sz w:val="28"/>
                <w:szCs w:val="28"/>
              </w:rPr>
              <w:t>BULLETIN OF</w:t>
            </w:r>
          </w:p>
          <w:p w:rsidR="00BF25F3" w:rsidRPr="00F73AE4" w:rsidRDefault="00BF25F3" w:rsidP="00BF25F3">
            <w:pPr>
              <w:tabs>
                <w:tab w:val="left" w:pos="6075"/>
              </w:tabs>
              <w:jc w:val="center"/>
              <w:rPr>
                <w:sz w:val="28"/>
                <w:szCs w:val="28"/>
              </w:rPr>
            </w:pPr>
            <w:r w:rsidRPr="00F73AE4">
              <w:rPr>
                <w:sz w:val="28"/>
                <w:szCs w:val="28"/>
              </w:rPr>
              <w:t xml:space="preserve"> PROCEEDINGS</w:t>
            </w:r>
          </w:p>
        </w:tc>
        <w:tc>
          <w:tcPr>
            <w:tcW w:w="630" w:type="dxa"/>
          </w:tcPr>
          <w:p w:rsidR="00BF25F3" w:rsidRPr="00F73AE4" w:rsidRDefault="00BF25F3" w:rsidP="00BF25F3">
            <w:pPr>
              <w:tabs>
                <w:tab w:val="left" w:pos="6075"/>
              </w:tabs>
            </w:pPr>
          </w:p>
        </w:tc>
        <w:tc>
          <w:tcPr>
            <w:tcW w:w="4428" w:type="dxa"/>
          </w:tcPr>
          <w:p w:rsidR="001B5C23" w:rsidRPr="00F73AE4" w:rsidRDefault="00BF25F3" w:rsidP="00BF25F3">
            <w:pPr>
              <w:tabs>
                <w:tab w:val="left" w:pos="6075"/>
              </w:tabs>
              <w:jc w:val="center"/>
              <w:rPr>
                <w:sz w:val="28"/>
                <w:szCs w:val="28"/>
                <w:lang w:val="fr-CA"/>
              </w:rPr>
            </w:pPr>
            <w:r w:rsidRPr="00F73AE4">
              <w:rPr>
                <w:sz w:val="28"/>
                <w:szCs w:val="28"/>
                <w:lang w:val="fr-CA"/>
              </w:rPr>
              <w:t>BULLETIN DES</w:t>
            </w:r>
          </w:p>
          <w:p w:rsidR="00BF25F3" w:rsidRPr="00F73AE4" w:rsidRDefault="00BF25F3" w:rsidP="00BF25F3">
            <w:pPr>
              <w:tabs>
                <w:tab w:val="left" w:pos="6075"/>
              </w:tabs>
              <w:jc w:val="center"/>
              <w:rPr>
                <w:sz w:val="28"/>
                <w:szCs w:val="28"/>
                <w:lang w:val="fr-CA"/>
              </w:rPr>
            </w:pPr>
            <w:r w:rsidRPr="00F73AE4">
              <w:rPr>
                <w:sz w:val="28"/>
                <w:szCs w:val="28"/>
                <w:lang w:val="fr-CA"/>
              </w:rPr>
              <w:t xml:space="preserve"> PROCÉDURES</w:t>
            </w:r>
          </w:p>
        </w:tc>
      </w:tr>
      <w:tr w:rsidR="00BF25F3" w:rsidRPr="00F73AE4" w:rsidTr="002E5576">
        <w:tc>
          <w:tcPr>
            <w:tcW w:w="4518" w:type="dxa"/>
          </w:tcPr>
          <w:p w:rsidR="00BF25F3" w:rsidRPr="00F73AE4" w:rsidRDefault="00BF25F3" w:rsidP="00BF25F3">
            <w:pPr>
              <w:tabs>
                <w:tab w:val="left" w:pos="6075"/>
              </w:tabs>
            </w:pPr>
          </w:p>
          <w:p w:rsidR="001B5C23" w:rsidRPr="00F73AE4" w:rsidRDefault="001B5C23" w:rsidP="00BF25F3">
            <w:pPr>
              <w:tabs>
                <w:tab w:val="left" w:pos="6075"/>
              </w:tabs>
            </w:pPr>
          </w:p>
        </w:tc>
        <w:tc>
          <w:tcPr>
            <w:tcW w:w="630" w:type="dxa"/>
          </w:tcPr>
          <w:p w:rsidR="00BF25F3" w:rsidRPr="00F73AE4" w:rsidRDefault="00BF25F3" w:rsidP="00BF25F3">
            <w:pPr>
              <w:tabs>
                <w:tab w:val="left" w:pos="6075"/>
              </w:tabs>
            </w:pPr>
          </w:p>
        </w:tc>
        <w:tc>
          <w:tcPr>
            <w:tcW w:w="4428" w:type="dxa"/>
          </w:tcPr>
          <w:p w:rsidR="00BF25F3" w:rsidRPr="00F73AE4" w:rsidRDefault="00BF25F3" w:rsidP="00BF25F3">
            <w:pPr>
              <w:tabs>
                <w:tab w:val="left" w:pos="6075"/>
              </w:tabs>
              <w:rPr>
                <w:lang w:val="fr-CA"/>
              </w:rPr>
            </w:pPr>
          </w:p>
        </w:tc>
      </w:tr>
      <w:tr w:rsidR="00BF25F3" w:rsidRPr="00EC2C52" w:rsidTr="002E5576">
        <w:tc>
          <w:tcPr>
            <w:tcW w:w="4518" w:type="dxa"/>
          </w:tcPr>
          <w:p w:rsidR="00BF25F3" w:rsidRPr="00F73AE4" w:rsidRDefault="00BF25F3" w:rsidP="00BF25F3">
            <w:pPr>
              <w:tabs>
                <w:tab w:val="left" w:pos="6075"/>
              </w:tabs>
              <w:jc w:val="both"/>
              <w:rPr>
                <w:rFonts w:ascii="Arial" w:hAnsi="Arial" w:cs="Arial"/>
                <w:i/>
                <w:sz w:val="20"/>
                <w:szCs w:val="20"/>
              </w:rPr>
            </w:pPr>
            <w:r w:rsidRPr="00F73AE4">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F73AE4" w:rsidRDefault="00BF25F3" w:rsidP="00BF25F3">
            <w:pPr>
              <w:tabs>
                <w:tab w:val="left" w:pos="6075"/>
              </w:tabs>
              <w:jc w:val="both"/>
              <w:rPr>
                <w:rFonts w:ascii="Arial" w:hAnsi="Arial" w:cs="Arial"/>
                <w:i/>
                <w:sz w:val="20"/>
                <w:szCs w:val="20"/>
              </w:rPr>
            </w:pPr>
          </w:p>
        </w:tc>
        <w:tc>
          <w:tcPr>
            <w:tcW w:w="4428" w:type="dxa"/>
          </w:tcPr>
          <w:p w:rsidR="00BF25F3" w:rsidRPr="00F73AE4" w:rsidRDefault="00BF25F3" w:rsidP="00BF25F3">
            <w:pPr>
              <w:tabs>
                <w:tab w:val="left" w:pos="6075"/>
              </w:tabs>
              <w:jc w:val="both"/>
              <w:rPr>
                <w:rFonts w:ascii="Arial" w:hAnsi="Arial" w:cs="Arial"/>
                <w:i/>
                <w:sz w:val="20"/>
                <w:szCs w:val="20"/>
                <w:lang w:val="fr-CA"/>
              </w:rPr>
            </w:pPr>
            <w:r w:rsidRPr="00F73AE4">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EC2C52" w:rsidTr="002E5576">
        <w:tc>
          <w:tcPr>
            <w:tcW w:w="4518" w:type="dxa"/>
          </w:tcPr>
          <w:p w:rsidR="00BF25F3" w:rsidRPr="00F73AE4" w:rsidRDefault="00BF25F3" w:rsidP="00BF25F3">
            <w:pPr>
              <w:tabs>
                <w:tab w:val="left" w:pos="6075"/>
              </w:tabs>
              <w:rPr>
                <w:lang w:val="fr-CA"/>
              </w:rPr>
            </w:pPr>
          </w:p>
          <w:p w:rsidR="00D862C1" w:rsidRPr="00F73AE4" w:rsidRDefault="00D862C1" w:rsidP="00BF25F3">
            <w:pPr>
              <w:tabs>
                <w:tab w:val="left" w:pos="6075"/>
              </w:tabs>
              <w:rPr>
                <w:lang w:val="fr-CA"/>
              </w:rPr>
            </w:pPr>
          </w:p>
        </w:tc>
        <w:tc>
          <w:tcPr>
            <w:tcW w:w="630" w:type="dxa"/>
          </w:tcPr>
          <w:p w:rsidR="00BF25F3" w:rsidRPr="00F73AE4" w:rsidRDefault="00BF25F3" w:rsidP="00BF25F3">
            <w:pPr>
              <w:tabs>
                <w:tab w:val="left" w:pos="6075"/>
              </w:tabs>
              <w:rPr>
                <w:lang w:val="fr-CA"/>
              </w:rPr>
            </w:pPr>
          </w:p>
        </w:tc>
        <w:tc>
          <w:tcPr>
            <w:tcW w:w="4428" w:type="dxa"/>
          </w:tcPr>
          <w:p w:rsidR="00BF25F3" w:rsidRPr="00F73AE4" w:rsidRDefault="00BF25F3" w:rsidP="00BF25F3">
            <w:pPr>
              <w:tabs>
                <w:tab w:val="left" w:pos="6075"/>
              </w:tabs>
              <w:rPr>
                <w:lang w:val="fr-CA"/>
              </w:rPr>
            </w:pPr>
          </w:p>
        </w:tc>
      </w:tr>
      <w:tr w:rsidR="00BF25F3" w:rsidRPr="00EC2C52" w:rsidTr="002E5576">
        <w:tc>
          <w:tcPr>
            <w:tcW w:w="4518" w:type="dxa"/>
          </w:tcPr>
          <w:p w:rsidR="00BF25F3" w:rsidRPr="00F73AE4" w:rsidRDefault="00BF25F3" w:rsidP="009F3024">
            <w:pPr>
              <w:tabs>
                <w:tab w:val="left" w:pos="6075"/>
              </w:tabs>
              <w:jc w:val="both"/>
              <w:rPr>
                <w:rFonts w:ascii="Arial" w:hAnsi="Arial" w:cs="Arial"/>
                <w:i/>
                <w:sz w:val="20"/>
                <w:szCs w:val="20"/>
              </w:rPr>
            </w:pPr>
            <w:r w:rsidRPr="00F73AE4">
              <w:rPr>
                <w:rFonts w:ascii="Arial" w:hAnsi="Arial" w:cs="Arial"/>
                <w:i/>
                <w:sz w:val="20"/>
                <w:szCs w:val="20"/>
              </w:rPr>
              <w:t xml:space="preserve">During Court sessions </w:t>
            </w:r>
            <w:r w:rsidR="009F3024" w:rsidRPr="00F73AE4">
              <w:rPr>
                <w:rFonts w:ascii="Arial" w:hAnsi="Arial" w:cs="Arial"/>
                <w:i/>
                <w:sz w:val="20"/>
                <w:szCs w:val="20"/>
              </w:rPr>
              <w:t xml:space="preserve">the Bulletin </w:t>
            </w:r>
            <w:r w:rsidRPr="00F73AE4">
              <w:rPr>
                <w:rFonts w:ascii="Arial" w:hAnsi="Arial" w:cs="Arial"/>
                <w:i/>
                <w:sz w:val="20"/>
                <w:szCs w:val="20"/>
              </w:rPr>
              <w:t>is usually issued weekly.</w:t>
            </w:r>
          </w:p>
        </w:tc>
        <w:tc>
          <w:tcPr>
            <w:tcW w:w="630" w:type="dxa"/>
          </w:tcPr>
          <w:p w:rsidR="00BF25F3" w:rsidRPr="00F73AE4" w:rsidRDefault="00BF25F3" w:rsidP="00BF25F3">
            <w:pPr>
              <w:tabs>
                <w:tab w:val="left" w:pos="6075"/>
              </w:tabs>
              <w:jc w:val="both"/>
              <w:rPr>
                <w:rFonts w:ascii="Arial" w:hAnsi="Arial" w:cs="Arial"/>
                <w:i/>
                <w:sz w:val="20"/>
                <w:szCs w:val="20"/>
              </w:rPr>
            </w:pPr>
          </w:p>
        </w:tc>
        <w:tc>
          <w:tcPr>
            <w:tcW w:w="4428" w:type="dxa"/>
          </w:tcPr>
          <w:p w:rsidR="00BF25F3" w:rsidRPr="00F73AE4" w:rsidRDefault="00BF25F3" w:rsidP="00BF25F3">
            <w:pPr>
              <w:tabs>
                <w:tab w:val="left" w:pos="6075"/>
              </w:tabs>
              <w:jc w:val="both"/>
              <w:rPr>
                <w:rFonts w:ascii="Arial" w:hAnsi="Arial" w:cs="Arial"/>
                <w:i/>
                <w:sz w:val="20"/>
                <w:szCs w:val="20"/>
                <w:lang w:val="fr-CA"/>
              </w:rPr>
            </w:pPr>
            <w:r w:rsidRPr="00F73AE4">
              <w:rPr>
                <w:rFonts w:ascii="Arial" w:hAnsi="Arial" w:cs="Arial"/>
                <w:i/>
                <w:sz w:val="20"/>
                <w:szCs w:val="20"/>
                <w:lang w:val="fr-CA"/>
              </w:rPr>
              <w:t>Le Bulletin paraît en principe toutes les semaines pendant les sessions de la Cour.</w:t>
            </w:r>
          </w:p>
        </w:tc>
      </w:tr>
      <w:tr w:rsidR="00BF25F3" w:rsidRPr="00EC2C52" w:rsidTr="002E5576">
        <w:tc>
          <w:tcPr>
            <w:tcW w:w="4518" w:type="dxa"/>
          </w:tcPr>
          <w:p w:rsidR="00BF25F3" w:rsidRPr="00F73AE4" w:rsidRDefault="00BF25F3" w:rsidP="00BF25F3">
            <w:pPr>
              <w:tabs>
                <w:tab w:val="left" w:pos="6075"/>
              </w:tabs>
              <w:rPr>
                <w:lang w:val="fr-CA"/>
              </w:rPr>
            </w:pPr>
          </w:p>
          <w:p w:rsidR="00D862C1" w:rsidRPr="00F73AE4" w:rsidRDefault="00D862C1" w:rsidP="00BF25F3">
            <w:pPr>
              <w:tabs>
                <w:tab w:val="left" w:pos="6075"/>
              </w:tabs>
              <w:rPr>
                <w:lang w:val="fr-CA"/>
              </w:rPr>
            </w:pPr>
          </w:p>
        </w:tc>
        <w:tc>
          <w:tcPr>
            <w:tcW w:w="630" w:type="dxa"/>
          </w:tcPr>
          <w:p w:rsidR="00BF25F3" w:rsidRPr="00F73AE4" w:rsidRDefault="00BF25F3" w:rsidP="00BF25F3">
            <w:pPr>
              <w:tabs>
                <w:tab w:val="left" w:pos="6075"/>
              </w:tabs>
              <w:rPr>
                <w:lang w:val="fr-CA"/>
              </w:rPr>
            </w:pPr>
          </w:p>
        </w:tc>
        <w:tc>
          <w:tcPr>
            <w:tcW w:w="4428" w:type="dxa"/>
          </w:tcPr>
          <w:p w:rsidR="00BF25F3" w:rsidRPr="00F73AE4" w:rsidRDefault="00BF25F3" w:rsidP="00BF25F3">
            <w:pPr>
              <w:tabs>
                <w:tab w:val="left" w:pos="6075"/>
              </w:tabs>
              <w:rPr>
                <w:lang w:val="fr-CA"/>
              </w:rPr>
            </w:pPr>
          </w:p>
        </w:tc>
      </w:tr>
      <w:tr w:rsidR="00BF25F3" w:rsidRPr="00EC2C52" w:rsidTr="002E5576">
        <w:tc>
          <w:tcPr>
            <w:tcW w:w="4518" w:type="dxa"/>
          </w:tcPr>
          <w:p w:rsidR="00BF25F3" w:rsidRPr="00F73AE4" w:rsidRDefault="000E27A5" w:rsidP="00BF25F3">
            <w:pPr>
              <w:tabs>
                <w:tab w:val="left" w:pos="6075"/>
              </w:tabs>
              <w:jc w:val="both"/>
              <w:rPr>
                <w:rFonts w:ascii="Arial" w:hAnsi="Arial" w:cs="Arial"/>
                <w:i/>
                <w:sz w:val="20"/>
                <w:szCs w:val="20"/>
              </w:rPr>
            </w:pPr>
            <w:r w:rsidRPr="00F73AE4">
              <w:rPr>
                <w:rFonts w:ascii="Arial" w:hAnsi="Arial" w:cs="Arial"/>
                <w:i/>
                <w:sz w:val="20"/>
                <w:szCs w:val="20"/>
              </w:rPr>
              <w:fldChar w:fldCharType="begin"/>
            </w:r>
            <w:r w:rsidR="00BF25F3" w:rsidRPr="00F73AE4">
              <w:rPr>
                <w:rFonts w:ascii="Arial" w:hAnsi="Arial" w:cs="Arial"/>
                <w:i/>
                <w:sz w:val="20"/>
                <w:szCs w:val="20"/>
              </w:rPr>
              <w:instrText xml:space="preserve"> SEQ CHAPTER \h \r 1</w:instrText>
            </w:r>
            <w:r w:rsidRPr="00F73AE4">
              <w:rPr>
                <w:rFonts w:ascii="Arial" w:hAnsi="Arial" w:cs="Arial"/>
                <w:i/>
                <w:sz w:val="20"/>
                <w:szCs w:val="20"/>
              </w:rPr>
              <w:fldChar w:fldCharType="end"/>
            </w:r>
            <w:r w:rsidR="00BF25F3" w:rsidRPr="00F73AE4">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F73AE4" w:rsidRDefault="00BF25F3" w:rsidP="00BF25F3">
            <w:pPr>
              <w:tabs>
                <w:tab w:val="left" w:pos="6075"/>
              </w:tabs>
              <w:jc w:val="both"/>
              <w:rPr>
                <w:rFonts w:ascii="Arial" w:hAnsi="Arial" w:cs="Arial"/>
                <w:i/>
                <w:sz w:val="20"/>
                <w:szCs w:val="20"/>
              </w:rPr>
            </w:pPr>
          </w:p>
        </w:tc>
        <w:tc>
          <w:tcPr>
            <w:tcW w:w="4428" w:type="dxa"/>
          </w:tcPr>
          <w:p w:rsidR="00BF25F3" w:rsidRPr="00F73AE4" w:rsidRDefault="000E27A5" w:rsidP="00BF25F3">
            <w:pPr>
              <w:tabs>
                <w:tab w:val="left" w:pos="6075"/>
              </w:tabs>
              <w:jc w:val="both"/>
              <w:rPr>
                <w:rFonts w:ascii="Arial" w:hAnsi="Arial" w:cs="Arial"/>
                <w:i/>
                <w:sz w:val="20"/>
                <w:szCs w:val="20"/>
                <w:lang w:val="fr-CA"/>
              </w:rPr>
            </w:pPr>
            <w:r w:rsidRPr="00F73AE4">
              <w:rPr>
                <w:rFonts w:ascii="Arial" w:hAnsi="Arial" w:cs="Arial"/>
                <w:i/>
                <w:sz w:val="20"/>
                <w:szCs w:val="20"/>
                <w:lang w:val="fr-CA"/>
              </w:rPr>
              <w:fldChar w:fldCharType="begin"/>
            </w:r>
            <w:r w:rsidR="00BF25F3" w:rsidRPr="00F73AE4">
              <w:rPr>
                <w:rFonts w:ascii="Arial" w:hAnsi="Arial" w:cs="Arial"/>
                <w:i/>
                <w:sz w:val="20"/>
                <w:szCs w:val="20"/>
                <w:lang w:val="fr-CA"/>
              </w:rPr>
              <w:instrText xml:space="preserve"> SEQ CHAPTER \h \r 1</w:instrText>
            </w:r>
            <w:r w:rsidRPr="00F73AE4">
              <w:rPr>
                <w:rFonts w:ascii="Arial" w:hAnsi="Arial" w:cs="Arial"/>
                <w:i/>
                <w:sz w:val="20"/>
                <w:szCs w:val="20"/>
                <w:lang w:val="fr-CA"/>
              </w:rPr>
              <w:fldChar w:fldCharType="end"/>
            </w:r>
            <w:r w:rsidR="00BF25F3" w:rsidRPr="00F73AE4">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EC2C52" w:rsidTr="002E5576">
        <w:tc>
          <w:tcPr>
            <w:tcW w:w="4518" w:type="dxa"/>
          </w:tcPr>
          <w:p w:rsidR="009F3024" w:rsidRPr="00F73AE4" w:rsidRDefault="009F3024" w:rsidP="009F3024">
            <w:pPr>
              <w:tabs>
                <w:tab w:val="left" w:pos="6075"/>
              </w:tabs>
              <w:rPr>
                <w:rFonts w:cs="Times New Roman"/>
                <w:szCs w:val="24"/>
                <w:lang w:val="fr-CA"/>
              </w:rPr>
            </w:pPr>
          </w:p>
          <w:p w:rsidR="009F3024" w:rsidRPr="00F73AE4" w:rsidRDefault="009F3024" w:rsidP="009F3024">
            <w:pPr>
              <w:tabs>
                <w:tab w:val="left" w:pos="6075"/>
              </w:tabs>
              <w:rPr>
                <w:rFonts w:cs="Times New Roman"/>
                <w:szCs w:val="24"/>
                <w:lang w:val="fr-CA"/>
              </w:rPr>
            </w:pPr>
          </w:p>
        </w:tc>
        <w:tc>
          <w:tcPr>
            <w:tcW w:w="630" w:type="dxa"/>
          </w:tcPr>
          <w:p w:rsidR="009F3024" w:rsidRPr="00F73AE4" w:rsidRDefault="009F3024" w:rsidP="009F3024">
            <w:pPr>
              <w:tabs>
                <w:tab w:val="left" w:pos="6075"/>
              </w:tabs>
              <w:rPr>
                <w:rFonts w:cs="Times New Roman"/>
                <w:szCs w:val="24"/>
                <w:lang w:val="fr-CA"/>
              </w:rPr>
            </w:pPr>
          </w:p>
        </w:tc>
        <w:tc>
          <w:tcPr>
            <w:tcW w:w="4428" w:type="dxa"/>
          </w:tcPr>
          <w:p w:rsidR="009F3024" w:rsidRPr="00F73AE4" w:rsidRDefault="009F3024" w:rsidP="009F3024">
            <w:pPr>
              <w:tabs>
                <w:tab w:val="left" w:pos="6075"/>
              </w:tabs>
              <w:rPr>
                <w:rFonts w:cs="Times New Roman"/>
                <w:szCs w:val="24"/>
                <w:lang w:val="fr-CA"/>
              </w:rPr>
            </w:pPr>
          </w:p>
        </w:tc>
      </w:tr>
      <w:tr w:rsidR="009F3024" w:rsidRPr="00EC2C52" w:rsidTr="002E5576">
        <w:tc>
          <w:tcPr>
            <w:tcW w:w="4518" w:type="dxa"/>
          </w:tcPr>
          <w:p w:rsidR="009F3024" w:rsidRPr="00F73AE4" w:rsidRDefault="009F3024" w:rsidP="00E414CA">
            <w:pPr>
              <w:tabs>
                <w:tab w:val="left" w:pos="6075"/>
              </w:tabs>
              <w:jc w:val="both"/>
              <w:rPr>
                <w:rFonts w:ascii="Arial" w:hAnsi="Arial" w:cs="Arial"/>
                <w:i/>
                <w:sz w:val="20"/>
                <w:szCs w:val="20"/>
              </w:rPr>
            </w:pPr>
            <w:r w:rsidRPr="00F73AE4">
              <w:rPr>
                <w:rFonts w:ascii="Arial" w:hAnsi="Arial" w:cs="Arial"/>
                <w:i/>
                <w:sz w:val="20"/>
                <w:szCs w:val="20"/>
              </w:rPr>
              <w:t xml:space="preserve">Consult the Supreme Court of Canada website at </w:t>
            </w:r>
            <w:hyperlink r:id="rId9" w:history="1">
              <w:r w:rsidR="00E414CA" w:rsidRPr="00F73AE4">
                <w:rPr>
                  <w:rStyle w:val="Hyperlink"/>
                  <w:rFonts w:ascii="Arial" w:hAnsi="Arial" w:cs="Arial"/>
                  <w:i/>
                  <w:sz w:val="20"/>
                  <w:szCs w:val="20"/>
                </w:rPr>
                <w:t>www.scc-csc.ca</w:t>
              </w:r>
            </w:hyperlink>
            <w:r w:rsidRPr="00F73AE4">
              <w:rPr>
                <w:rFonts w:ascii="Arial" w:hAnsi="Arial" w:cs="Arial"/>
                <w:i/>
                <w:sz w:val="20"/>
                <w:szCs w:val="20"/>
              </w:rPr>
              <w:t xml:space="preserve"> for more information.</w:t>
            </w:r>
          </w:p>
        </w:tc>
        <w:tc>
          <w:tcPr>
            <w:tcW w:w="630" w:type="dxa"/>
          </w:tcPr>
          <w:p w:rsidR="009F3024" w:rsidRPr="00F73AE4" w:rsidRDefault="009F3024" w:rsidP="00BF25F3">
            <w:pPr>
              <w:tabs>
                <w:tab w:val="left" w:pos="6075"/>
              </w:tabs>
              <w:jc w:val="both"/>
              <w:rPr>
                <w:rFonts w:ascii="Arial" w:hAnsi="Arial" w:cs="Arial"/>
                <w:i/>
                <w:sz w:val="20"/>
                <w:szCs w:val="20"/>
              </w:rPr>
            </w:pPr>
          </w:p>
        </w:tc>
        <w:tc>
          <w:tcPr>
            <w:tcW w:w="4428" w:type="dxa"/>
          </w:tcPr>
          <w:p w:rsidR="009F3024" w:rsidRPr="00F73AE4" w:rsidRDefault="009F3024" w:rsidP="00E414CA">
            <w:pPr>
              <w:tabs>
                <w:tab w:val="left" w:pos="6075"/>
              </w:tabs>
              <w:jc w:val="both"/>
              <w:rPr>
                <w:rFonts w:ascii="Arial" w:hAnsi="Arial" w:cs="Arial"/>
                <w:i/>
                <w:sz w:val="20"/>
                <w:szCs w:val="20"/>
                <w:lang w:val="fr-CA"/>
              </w:rPr>
            </w:pPr>
            <w:r w:rsidRPr="00F73AE4">
              <w:rPr>
                <w:rFonts w:ascii="Arial" w:hAnsi="Arial" w:cs="Arial"/>
                <w:i/>
                <w:sz w:val="20"/>
                <w:szCs w:val="20"/>
                <w:lang w:val="fr-CA"/>
              </w:rPr>
              <w:t xml:space="preserve">Pour de plus amples informations, consulter le site Web de la Cour suprême du Canada à l’adresse suivante : </w:t>
            </w:r>
            <w:hyperlink r:id="rId10" w:history="1">
              <w:r w:rsidR="0081473A" w:rsidRPr="00F73AE4">
                <w:rPr>
                  <w:rStyle w:val="Hyperlink"/>
                  <w:rFonts w:ascii="Arial" w:hAnsi="Arial" w:cs="Arial"/>
                  <w:i/>
                  <w:sz w:val="20"/>
                  <w:szCs w:val="20"/>
                  <w:lang w:val="fr-CA"/>
                </w:rPr>
                <w:t>www.scc-csc.ca</w:t>
              </w:r>
            </w:hyperlink>
            <w:r w:rsidRPr="00F73AE4">
              <w:rPr>
                <w:rFonts w:ascii="Arial" w:hAnsi="Arial" w:cs="Arial"/>
                <w:i/>
                <w:sz w:val="20"/>
                <w:szCs w:val="20"/>
                <w:lang w:val="fr-CA"/>
              </w:rPr>
              <w:t xml:space="preserve"> </w:t>
            </w:r>
          </w:p>
        </w:tc>
      </w:tr>
    </w:tbl>
    <w:p w:rsidR="00BF25F3" w:rsidRPr="00F73AE4" w:rsidRDefault="00BF25F3" w:rsidP="00BF25F3">
      <w:pPr>
        <w:tabs>
          <w:tab w:val="left" w:pos="6075"/>
        </w:tabs>
        <w:rPr>
          <w:lang w:val="fr-CA"/>
        </w:rPr>
      </w:pPr>
    </w:p>
    <w:p w:rsidR="00440E24" w:rsidRPr="00F73AE4" w:rsidRDefault="00440E24" w:rsidP="00440E24">
      <w:pPr>
        <w:pBdr>
          <w:bottom w:val="single" w:sz="6" w:space="1" w:color="auto"/>
        </w:pBdr>
        <w:tabs>
          <w:tab w:val="left" w:pos="6075"/>
        </w:tabs>
        <w:rPr>
          <w:lang w:val="fr-CA"/>
        </w:rPr>
      </w:pPr>
    </w:p>
    <w:p w:rsidR="00440E24" w:rsidRPr="00F73AE4" w:rsidRDefault="00440E24" w:rsidP="00440E24">
      <w:pPr>
        <w:rPr>
          <w:lang w:val="fr-CA"/>
        </w:rPr>
      </w:pPr>
    </w:p>
    <w:p w:rsidR="00600252" w:rsidRPr="00F73AE4" w:rsidRDefault="000A0AA9" w:rsidP="00F0068D">
      <w:pPr>
        <w:pBdr>
          <w:bottom w:val="single" w:sz="6" w:space="1" w:color="auto"/>
        </w:pBdr>
        <w:tabs>
          <w:tab w:val="center" w:pos="4680"/>
          <w:tab w:val="right" w:pos="9360"/>
        </w:tabs>
        <w:rPr>
          <w:lang w:val="fr-CA"/>
        </w:rPr>
      </w:pPr>
      <w:r w:rsidRPr="00F73AE4">
        <w:rPr>
          <w:lang w:val="fr-CA"/>
        </w:rPr>
        <w:t>February 23</w:t>
      </w:r>
      <w:r w:rsidR="00440E24" w:rsidRPr="00F73AE4">
        <w:rPr>
          <w:lang w:val="fr-CA"/>
        </w:rPr>
        <w:t>, 201</w:t>
      </w:r>
      <w:r w:rsidR="00DC0577" w:rsidRPr="00F73AE4">
        <w:rPr>
          <w:lang w:val="fr-CA"/>
        </w:rPr>
        <w:t>8</w:t>
      </w:r>
      <w:r w:rsidR="00F0068D" w:rsidRPr="00F73AE4">
        <w:rPr>
          <w:lang w:val="fr-CA"/>
        </w:rPr>
        <w:tab/>
      </w:r>
      <w:r w:rsidRPr="00F73AE4">
        <w:rPr>
          <w:lang w:val="fr-CA"/>
        </w:rPr>
        <w:t>206</w:t>
      </w:r>
      <w:r w:rsidR="00F0068D" w:rsidRPr="00F73AE4">
        <w:rPr>
          <w:lang w:val="fr-CA"/>
        </w:rPr>
        <w:t xml:space="preserve"> -</w:t>
      </w:r>
      <w:r w:rsidR="0097614F" w:rsidRPr="00F73AE4">
        <w:rPr>
          <w:lang w:val="fr-CA"/>
        </w:rPr>
        <w:t xml:space="preserve"> 223</w:t>
      </w:r>
      <w:r w:rsidR="00F0068D" w:rsidRPr="00F73AE4">
        <w:rPr>
          <w:lang w:val="fr-CA"/>
        </w:rPr>
        <w:t xml:space="preserve"> </w:t>
      </w:r>
      <w:r w:rsidR="00440E24" w:rsidRPr="00F73AE4">
        <w:rPr>
          <w:lang w:val="fr-CA"/>
        </w:rPr>
        <w:tab/>
        <w:t>Le</w:t>
      </w:r>
      <w:r w:rsidR="00C73D06" w:rsidRPr="00F73AE4">
        <w:rPr>
          <w:lang w:val="fr-CA"/>
        </w:rPr>
        <w:t xml:space="preserve"> </w:t>
      </w:r>
      <w:r w:rsidRPr="00F73AE4">
        <w:rPr>
          <w:lang w:val="fr-CA"/>
        </w:rPr>
        <w:t>23 février</w:t>
      </w:r>
      <w:r w:rsidR="00440E24" w:rsidRPr="00F73AE4">
        <w:rPr>
          <w:lang w:val="fr-CA"/>
        </w:rPr>
        <w:t xml:space="preserve"> 201</w:t>
      </w:r>
      <w:r w:rsidR="00DC0577" w:rsidRPr="00F73AE4">
        <w:rPr>
          <w:lang w:val="fr-CA"/>
        </w:rPr>
        <w:t>8</w:t>
      </w:r>
    </w:p>
    <w:p w:rsidR="00440E24" w:rsidRPr="00F73AE4" w:rsidRDefault="00440E24" w:rsidP="00440E24">
      <w:pPr>
        <w:pBdr>
          <w:bottom w:val="single" w:sz="6" w:space="1" w:color="auto"/>
        </w:pBdr>
        <w:tabs>
          <w:tab w:val="right" w:pos="9360"/>
        </w:tabs>
        <w:rPr>
          <w:lang w:val="fr-CA"/>
        </w:rPr>
      </w:pPr>
    </w:p>
    <w:p w:rsidR="00440E24" w:rsidRPr="00F73AE4" w:rsidRDefault="00440E24" w:rsidP="00440E24">
      <w:pPr>
        <w:pBdr>
          <w:bottom w:val="single" w:sz="6" w:space="1" w:color="auto"/>
        </w:pBdr>
        <w:tabs>
          <w:tab w:val="right" w:pos="9360"/>
        </w:tabs>
        <w:rPr>
          <w:sz w:val="18"/>
          <w:szCs w:val="18"/>
          <w:lang w:val="en-US"/>
        </w:rPr>
      </w:pPr>
      <w:r w:rsidRPr="00F73AE4">
        <w:rPr>
          <w:sz w:val="18"/>
          <w:szCs w:val="18"/>
          <w:lang w:val="en-US"/>
        </w:rPr>
        <w:t>© Supreme Court of Canada (</w:t>
      </w:r>
      <w:r w:rsidR="0030050B" w:rsidRPr="00F73AE4">
        <w:rPr>
          <w:sz w:val="18"/>
          <w:szCs w:val="18"/>
          <w:lang w:val="en-US"/>
        </w:rPr>
        <w:t>201</w:t>
      </w:r>
      <w:r w:rsidR="008A4CBB" w:rsidRPr="00F73AE4">
        <w:rPr>
          <w:sz w:val="18"/>
          <w:szCs w:val="18"/>
          <w:lang w:val="en-US"/>
        </w:rPr>
        <w:t>8</w:t>
      </w:r>
      <w:r w:rsidRPr="00F73AE4">
        <w:rPr>
          <w:sz w:val="18"/>
          <w:szCs w:val="18"/>
          <w:lang w:val="en-US"/>
        </w:rPr>
        <w:t>)</w:t>
      </w:r>
      <w:r w:rsidRPr="00F73AE4">
        <w:rPr>
          <w:sz w:val="18"/>
          <w:szCs w:val="18"/>
          <w:lang w:val="en-US"/>
        </w:rPr>
        <w:tab/>
        <w:t>© Cour suprême du Canada (</w:t>
      </w:r>
      <w:r w:rsidR="0030050B" w:rsidRPr="00F73AE4">
        <w:rPr>
          <w:sz w:val="18"/>
          <w:szCs w:val="18"/>
          <w:lang w:val="en-US"/>
        </w:rPr>
        <w:t>201</w:t>
      </w:r>
      <w:r w:rsidR="008A4CBB" w:rsidRPr="00F73AE4">
        <w:rPr>
          <w:sz w:val="18"/>
          <w:szCs w:val="18"/>
          <w:lang w:val="en-US"/>
        </w:rPr>
        <w:t>8</w:t>
      </w:r>
      <w:r w:rsidRPr="00F73AE4">
        <w:rPr>
          <w:sz w:val="18"/>
          <w:szCs w:val="18"/>
          <w:lang w:val="en-US"/>
        </w:rPr>
        <w:t>)</w:t>
      </w:r>
    </w:p>
    <w:p w:rsidR="00440E24" w:rsidRPr="00F73AE4" w:rsidRDefault="00440E24" w:rsidP="00440E24">
      <w:pPr>
        <w:pBdr>
          <w:bottom w:val="single" w:sz="6" w:space="1" w:color="auto"/>
        </w:pBdr>
        <w:tabs>
          <w:tab w:val="right" w:pos="9360"/>
        </w:tabs>
        <w:rPr>
          <w:sz w:val="18"/>
          <w:szCs w:val="18"/>
          <w:lang w:val="fr-CA"/>
        </w:rPr>
      </w:pPr>
      <w:r w:rsidRPr="00F73AE4">
        <w:rPr>
          <w:sz w:val="18"/>
          <w:szCs w:val="18"/>
          <w:lang w:val="fr-CA"/>
        </w:rPr>
        <w:t>ISSN 1918-8358 (Online)</w:t>
      </w:r>
      <w:r w:rsidRPr="00F73AE4">
        <w:rPr>
          <w:sz w:val="18"/>
          <w:szCs w:val="18"/>
          <w:lang w:val="fr-CA"/>
        </w:rPr>
        <w:tab/>
        <w:t>ISSN 1918-8358 (En ligne)</w:t>
      </w:r>
    </w:p>
    <w:p w:rsidR="00600252" w:rsidRPr="00F73AE4" w:rsidRDefault="00600252" w:rsidP="00BF25F3">
      <w:pPr>
        <w:pBdr>
          <w:bottom w:val="single" w:sz="6" w:space="1" w:color="auto"/>
        </w:pBdr>
        <w:tabs>
          <w:tab w:val="left" w:pos="6075"/>
        </w:tabs>
        <w:rPr>
          <w:lang w:val="fr-CA"/>
        </w:rPr>
      </w:pPr>
    </w:p>
    <w:p w:rsidR="0030050B" w:rsidRPr="00F73AE4"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F73AE4" w:rsidTr="00245129">
        <w:tc>
          <w:tcPr>
            <w:tcW w:w="4290" w:type="dxa"/>
            <w:shd w:val="clear" w:color="auto" w:fill="auto"/>
            <w:tcMar>
              <w:left w:w="0" w:type="dxa"/>
              <w:right w:w="0" w:type="dxa"/>
            </w:tcMar>
          </w:tcPr>
          <w:p w:rsidR="00245129" w:rsidRPr="00F73AE4" w:rsidRDefault="00245129" w:rsidP="00245129">
            <w:pPr>
              <w:jc w:val="both"/>
              <w:rPr>
                <w:rFonts w:eastAsia="Times New Roman" w:cs="Times New Roman"/>
                <w:b/>
                <w:sz w:val="20"/>
                <w:szCs w:val="20"/>
                <w:lang w:eastAsia="en-CA"/>
              </w:rPr>
            </w:pPr>
            <w:r w:rsidRPr="00F73AE4">
              <w:rPr>
                <w:b/>
              </w:rPr>
              <w:lastRenderedPageBreak/>
              <w:t>CONTENTS</w:t>
            </w:r>
          </w:p>
        </w:tc>
        <w:tc>
          <w:tcPr>
            <w:tcW w:w="1200" w:type="dxa"/>
            <w:shd w:val="clear" w:color="auto" w:fill="auto"/>
            <w:tcMar>
              <w:left w:w="0" w:type="dxa"/>
              <w:right w:w="0" w:type="dxa"/>
            </w:tcMar>
          </w:tcPr>
          <w:p w:rsidR="00245129" w:rsidRPr="00F73AE4" w:rsidRDefault="00245129" w:rsidP="00245129">
            <w:pPr>
              <w:jc w:val="center"/>
              <w:rPr>
                <w:rFonts w:eastAsia="Times New Roman" w:cs="Times New Roman"/>
                <w:b/>
                <w:sz w:val="20"/>
                <w:szCs w:val="20"/>
                <w:lang w:eastAsia="en-CA"/>
              </w:rPr>
            </w:pPr>
          </w:p>
          <w:p w:rsidR="00245129" w:rsidRPr="00F73AE4"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F73AE4" w:rsidRDefault="00245129" w:rsidP="00245129">
            <w:pPr>
              <w:rPr>
                <w:rFonts w:eastAsia="Times New Roman" w:cs="Times New Roman"/>
                <w:b/>
                <w:sz w:val="20"/>
                <w:szCs w:val="20"/>
                <w:lang w:val="fr-CA" w:eastAsia="en-CA"/>
              </w:rPr>
            </w:pPr>
            <w:r w:rsidRPr="00F73AE4">
              <w:rPr>
                <w:b/>
                <w:lang w:val="fr-CA"/>
              </w:rPr>
              <w:t>TABLE DES MATIÈRES</w:t>
            </w:r>
          </w:p>
        </w:tc>
      </w:tr>
    </w:tbl>
    <w:p w:rsidR="0095096B" w:rsidRPr="00F73AE4" w:rsidRDefault="0095096B" w:rsidP="00245129">
      <w:pPr>
        <w:tabs>
          <w:tab w:val="right" w:pos="9360"/>
        </w:tabs>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1980"/>
        <w:gridCol w:w="3762"/>
      </w:tblGrid>
      <w:tr w:rsidR="0095096B" w:rsidRPr="00EC2C52" w:rsidTr="000A0AA9">
        <w:tc>
          <w:tcPr>
            <w:tcW w:w="3798" w:type="dxa"/>
          </w:tcPr>
          <w:p w:rsidR="0095096B" w:rsidRPr="00F73AE4" w:rsidRDefault="0095096B" w:rsidP="0095096B">
            <w:pPr>
              <w:tabs>
                <w:tab w:val="right" w:pos="9360"/>
              </w:tabs>
              <w:rPr>
                <w:rFonts w:cs="Times New Roman"/>
                <w:sz w:val="20"/>
                <w:szCs w:val="20"/>
              </w:rPr>
            </w:pPr>
            <w:r w:rsidRPr="00F73AE4">
              <w:rPr>
                <w:rFonts w:cs="Times New Roman"/>
                <w:sz w:val="20"/>
                <w:szCs w:val="20"/>
              </w:rPr>
              <w:t xml:space="preserve">Applications for leave to appeal </w:t>
            </w:r>
          </w:p>
          <w:p w:rsidR="0095096B" w:rsidRPr="00F73AE4" w:rsidRDefault="0095096B" w:rsidP="0095096B">
            <w:pPr>
              <w:tabs>
                <w:tab w:val="right" w:pos="9360"/>
              </w:tabs>
              <w:rPr>
                <w:rFonts w:cs="Times New Roman"/>
                <w:sz w:val="20"/>
                <w:szCs w:val="20"/>
              </w:rPr>
            </w:pPr>
            <w:r w:rsidRPr="00F73AE4">
              <w:rPr>
                <w:rFonts w:cs="Times New Roman"/>
                <w:sz w:val="20"/>
                <w:szCs w:val="20"/>
              </w:rPr>
              <w:t>filed</w:t>
            </w:r>
          </w:p>
          <w:p w:rsidR="0095096B" w:rsidRPr="00F73AE4" w:rsidRDefault="0095096B" w:rsidP="0095096B">
            <w:pPr>
              <w:tabs>
                <w:tab w:val="right" w:pos="9360"/>
              </w:tabs>
              <w:rPr>
                <w:rFonts w:cs="Times New Roman"/>
                <w:sz w:val="20"/>
                <w:szCs w:val="20"/>
              </w:rPr>
            </w:pPr>
          </w:p>
          <w:p w:rsidR="0095096B" w:rsidRPr="00F73AE4" w:rsidRDefault="0095096B" w:rsidP="0095096B">
            <w:pPr>
              <w:tabs>
                <w:tab w:val="right" w:pos="9360"/>
              </w:tabs>
              <w:rPr>
                <w:rFonts w:cs="Times New Roman"/>
                <w:sz w:val="20"/>
                <w:szCs w:val="20"/>
              </w:rPr>
            </w:pPr>
            <w:r w:rsidRPr="00F73AE4">
              <w:rPr>
                <w:rFonts w:cs="Times New Roman"/>
                <w:sz w:val="20"/>
                <w:szCs w:val="20"/>
              </w:rPr>
              <w:t xml:space="preserve">Applications for leave submitted </w:t>
            </w:r>
          </w:p>
          <w:p w:rsidR="0095096B" w:rsidRPr="00F73AE4" w:rsidRDefault="0095096B" w:rsidP="0095096B">
            <w:pPr>
              <w:tabs>
                <w:tab w:val="right" w:pos="9360"/>
              </w:tabs>
              <w:rPr>
                <w:rFonts w:cs="Times New Roman"/>
                <w:sz w:val="20"/>
                <w:szCs w:val="20"/>
              </w:rPr>
            </w:pPr>
            <w:r w:rsidRPr="00F73AE4">
              <w:rPr>
                <w:rFonts w:cs="Times New Roman"/>
                <w:sz w:val="20"/>
                <w:szCs w:val="20"/>
              </w:rPr>
              <w:t>to Court since last issue</w:t>
            </w:r>
          </w:p>
          <w:p w:rsidR="0095096B" w:rsidRPr="00F73AE4" w:rsidRDefault="0095096B" w:rsidP="0095096B">
            <w:pPr>
              <w:tabs>
                <w:tab w:val="right" w:pos="9360"/>
              </w:tabs>
              <w:rPr>
                <w:rFonts w:cs="Times New Roman"/>
                <w:sz w:val="20"/>
                <w:szCs w:val="20"/>
              </w:rPr>
            </w:pPr>
          </w:p>
          <w:p w:rsidR="0095096B" w:rsidRPr="00F73AE4" w:rsidRDefault="0095096B" w:rsidP="0095096B">
            <w:pPr>
              <w:tabs>
                <w:tab w:val="right" w:pos="9360"/>
              </w:tabs>
              <w:rPr>
                <w:rFonts w:cs="Times New Roman"/>
                <w:sz w:val="20"/>
                <w:szCs w:val="20"/>
              </w:rPr>
            </w:pPr>
            <w:r w:rsidRPr="00F73AE4">
              <w:rPr>
                <w:rFonts w:cs="Times New Roman"/>
                <w:sz w:val="20"/>
                <w:szCs w:val="20"/>
              </w:rPr>
              <w:t xml:space="preserve">Judgments on applications for </w:t>
            </w:r>
          </w:p>
          <w:p w:rsidR="0095096B" w:rsidRPr="00F73AE4" w:rsidRDefault="0095096B" w:rsidP="0095096B">
            <w:pPr>
              <w:tabs>
                <w:tab w:val="right" w:pos="9360"/>
              </w:tabs>
              <w:rPr>
                <w:rFonts w:cs="Times New Roman"/>
                <w:sz w:val="20"/>
                <w:szCs w:val="20"/>
              </w:rPr>
            </w:pPr>
            <w:r w:rsidRPr="00F73AE4">
              <w:rPr>
                <w:rFonts w:cs="Times New Roman"/>
                <w:sz w:val="20"/>
                <w:szCs w:val="20"/>
              </w:rPr>
              <w:t>leave</w:t>
            </w:r>
          </w:p>
          <w:p w:rsidR="0095096B" w:rsidRPr="00F73AE4" w:rsidRDefault="0095096B" w:rsidP="0095096B">
            <w:pPr>
              <w:tabs>
                <w:tab w:val="right" w:pos="9360"/>
              </w:tabs>
              <w:rPr>
                <w:rFonts w:cs="Times New Roman"/>
                <w:sz w:val="20"/>
                <w:szCs w:val="20"/>
              </w:rPr>
            </w:pPr>
          </w:p>
          <w:p w:rsidR="0095096B" w:rsidRPr="00F73AE4" w:rsidRDefault="0095096B" w:rsidP="0095096B">
            <w:pPr>
              <w:tabs>
                <w:tab w:val="right" w:pos="9360"/>
              </w:tabs>
              <w:rPr>
                <w:rFonts w:cs="Times New Roman"/>
                <w:sz w:val="20"/>
                <w:szCs w:val="20"/>
              </w:rPr>
            </w:pPr>
            <w:r w:rsidRPr="00F73AE4">
              <w:rPr>
                <w:rFonts w:cs="Times New Roman"/>
                <w:sz w:val="20"/>
                <w:szCs w:val="20"/>
              </w:rPr>
              <w:t>Motions</w:t>
            </w:r>
          </w:p>
          <w:p w:rsidR="0095096B" w:rsidRPr="00F73AE4" w:rsidRDefault="0095096B" w:rsidP="0095096B">
            <w:pPr>
              <w:tabs>
                <w:tab w:val="right" w:pos="9360"/>
              </w:tabs>
              <w:rPr>
                <w:rFonts w:cs="Times New Roman"/>
                <w:sz w:val="20"/>
                <w:szCs w:val="20"/>
              </w:rPr>
            </w:pPr>
          </w:p>
          <w:p w:rsidR="00EA7B51" w:rsidRPr="00F73AE4" w:rsidRDefault="00EA7B51" w:rsidP="00EA7B51">
            <w:pPr>
              <w:tabs>
                <w:tab w:val="right" w:pos="9360"/>
              </w:tabs>
              <w:rPr>
                <w:rFonts w:cs="Times New Roman"/>
                <w:sz w:val="20"/>
                <w:szCs w:val="20"/>
              </w:rPr>
            </w:pPr>
            <w:r w:rsidRPr="00F73AE4">
              <w:rPr>
                <w:rFonts w:cs="Times New Roman"/>
                <w:sz w:val="20"/>
                <w:szCs w:val="20"/>
              </w:rPr>
              <w:t>Appeals heard since last issue and disposition</w:t>
            </w:r>
          </w:p>
          <w:p w:rsidR="00EA7B51" w:rsidRPr="00F73AE4" w:rsidRDefault="00EA7B51" w:rsidP="0095096B">
            <w:pPr>
              <w:tabs>
                <w:tab w:val="right" w:pos="9360"/>
              </w:tabs>
              <w:rPr>
                <w:rFonts w:cs="Times New Roman"/>
                <w:sz w:val="20"/>
                <w:szCs w:val="20"/>
              </w:rPr>
            </w:pPr>
          </w:p>
          <w:p w:rsidR="0095096B" w:rsidRPr="00F73AE4" w:rsidRDefault="0095096B" w:rsidP="0095096B">
            <w:pPr>
              <w:tabs>
                <w:tab w:val="right" w:pos="9360"/>
              </w:tabs>
              <w:rPr>
                <w:rFonts w:cs="Times New Roman"/>
                <w:sz w:val="20"/>
                <w:szCs w:val="20"/>
              </w:rPr>
            </w:pPr>
            <w:r w:rsidRPr="00F73AE4">
              <w:rPr>
                <w:rFonts w:cs="Times New Roman"/>
                <w:sz w:val="20"/>
                <w:szCs w:val="20"/>
              </w:rPr>
              <w:t>Judgments reported in S.C.R.</w:t>
            </w:r>
          </w:p>
          <w:p w:rsidR="00A87207" w:rsidRPr="00F73AE4" w:rsidRDefault="00A87207" w:rsidP="000C6FC6">
            <w:pPr>
              <w:tabs>
                <w:tab w:val="right" w:pos="9360"/>
              </w:tabs>
              <w:rPr>
                <w:rFonts w:cs="Times New Roman"/>
                <w:sz w:val="20"/>
                <w:szCs w:val="20"/>
              </w:rPr>
            </w:pPr>
          </w:p>
        </w:tc>
        <w:tc>
          <w:tcPr>
            <w:tcW w:w="1980" w:type="dxa"/>
          </w:tcPr>
          <w:p w:rsidR="0095096B" w:rsidRPr="00F73AE4" w:rsidRDefault="00CF6F02" w:rsidP="0095096B">
            <w:pPr>
              <w:jc w:val="center"/>
              <w:rPr>
                <w:rFonts w:cs="Times New Roman"/>
                <w:sz w:val="20"/>
                <w:szCs w:val="20"/>
              </w:rPr>
            </w:pPr>
            <w:r w:rsidRPr="00F73AE4">
              <w:rPr>
                <w:rFonts w:cs="Times New Roman"/>
                <w:sz w:val="20"/>
                <w:szCs w:val="20"/>
              </w:rPr>
              <w:t xml:space="preserve">206 </w:t>
            </w:r>
            <w:r w:rsidR="000E27A5" w:rsidRPr="00F73AE4">
              <w:rPr>
                <w:rFonts w:cs="Times New Roman"/>
                <w:sz w:val="20"/>
                <w:szCs w:val="20"/>
              </w:rPr>
              <w:fldChar w:fldCharType="begin"/>
            </w:r>
            <w:r w:rsidR="0095096B" w:rsidRPr="00F73AE4">
              <w:rPr>
                <w:rFonts w:cs="Times New Roman"/>
                <w:sz w:val="20"/>
                <w:szCs w:val="20"/>
              </w:rPr>
              <w:instrText xml:space="preserve"> SEQ CHAPTER \h \r 1</w:instrText>
            </w:r>
            <w:r w:rsidR="000E27A5" w:rsidRPr="00F73AE4">
              <w:rPr>
                <w:rFonts w:cs="Times New Roman"/>
                <w:sz w:val="20"/>
                <w:szCs w:val="20"/>
              </w:rPr>
              <w:fldChar w:fldCharType="end"/>
            </w:r>
            <w:r w:rsidR="0095096B" w:rsidRPr="00F73AE4">
              <w:rPr>
                <w:rFonts w:cs="Times New Roman"/>
                <w:sz w:val="20"/>
                <w:szCs w:val="20"/>
              </w:rPr>
              <w:t>-</w:t>
            </w:r>
            <w:r w:rsidRPr="00F73AE4">
              <w:rPr>
                <w:rFonts w:cs="Times New Roman"/>
                <w:sz w:val="20"/>
                <w:szCs w:val="20"/>
              </w:rPr>
              <w:t xml:space="preserve"> 207</w:t>
            </w:r>
          </w:p>
          <w:p w:rsidR="0095096B" w:rsidRPr="00F73AE4" w:rsidRDefault="0095096B" w:rsidP="0095096B">
            <w:pPr>
              <w:jc w:val="center"/>
              <w:rPr>
                <w:rFonts w:cs="Times New Roman"/>
                <w:sz w:val="20"/>
                <w:szCs w:val="20"/>
              </w:rPr>
            </w:pPr>
          </w:p>
          <w:p w:rsidR="0095096B" w:rsidRPr="00F73AE4" w:rsidRDefault="0095096B" w:rsidP="0095096B">
            <w:pPr>
              <w:jc w:val="center"/>
              <w:rPr>
                <w:rFonts w:cs="Times New Roman"/>
                <w:sz w:val="20"/>
                <w:szCs w:val="20"/>
              </w:rPr>
            </w:pPr>
          </w:p>
          <w:p w:rsidR="0095096B" w:rsidRPr="00F73AE4" w:rsidRDefault="00097F66" w:rsidP="0095096B">
            <w:pPr>
              <w:jc w:val="center"/>
              <w:rPr>
                <w:rFonts w:cs="Times New Roman"/>
                <w:sz w:val="20"/>
                <w:szCs w:val="20"/>
              </w:rPr>
            </w:pPr>
            <w:r w:rsidRPr="00F73AE4">
              <w:rPr>
                <w:rFonts w:cs="Times New Roman"/>
                <w:sz w:val="20"/>
                <w:szCs w:val="20"/>
              </w:rPr>
              <w:t>208</w:t>
            </w:r>
          </w:p>
          <w:p w:rsidR="0095096B" w:rsidRPr="00F73AE4" w:rsidRDefault="0095096B" w:rsidP="0095096B">
            <w:pPr>
              <w:jc w:val="center"/>
              <w:rPr>
                <w:rFonts w:cs="Times New Roman"/>
                <w:sz w:val="20"/>
                <w:szCs w:val="20"/>
              </w:rPr>
            </w:pPr>
          </w:p>
          <w:p w:rsidR="0095096B" w:rsidRPr="00F73AE4" w:rsidRDefault="0095096B" w:rsidP="0095096B">
            <w:pPr>
              <w:jc w:val="center"/>
              <w:rPr>
                <w:rFonts w:cs="Times New Roman"/>
                <w:sz w:val="20"/>
                <w:szCs w:val="20"/>
              </w:rPr>
            </w:pPr>
          </w:p>
          <w:p w:rsidR="0095096B" w:rsidRPr="00F73AE4" w:rsidRDefault="00221BBB" w:rsidP="0095096B">
            <w:pPr>
              <w:jc w:val="center"/>
              <w:rPr>
                <w:rFonts w:cs="Times New Roman"/>
                <w:sz w:val="20"/>
                <w:szCs w:val="20"/>
              </w:rPr>
            </w:pPr>
            <w:r w:rsidRPr="00F73AE4">
              <w:rPr>
                <w:rFonts w:cs="Times New Roman"/>
                <w:sz w:val="20"/>
                <w:szCs w:val="20"/>
              </w:rPr>
              <w:t xml:space="preserve">209 </w:t>
            </w:r>
            <w:r w:rsidR="0095096B" w:rsidRPr="00F73AE4">
              <w:rPr>
                <w:rFonts w:cs="Times New Roman"/>
                <w:sz w:val="20"/>
                <w:szCs w:val="20"/>
              </w:rPr>
              <w:t>-</w:t>
            </w:r>
            <w:r w:rsidRPr="00F73AE4">
              <w:rPr>
                <w:rFonts w:cs="Times New Roman"/>
                <w:sz w:val="20"/>
                <w:szCs w:val="20"/>
              </w:rPr>
              <w:t xml:space="preserve"> </w:t>
            </w:r>
            <w:r w:rsidR="0097614F" w:rsidRPr="00F73AE4">
              <w:rPr>
                <w:rFonts w:cs="Times New Roman"/>
                <w:sz w:val="20"/>
                <w:szCs w:val="20"/>
              </w:rPr>
              <w:t>216</w:t>
            </w:r>
          </w:p>
          <w:p w:rsidR="0095096B" w:rsidRPr="00F73AE4" w:rsidRDefault="0095096B" w:rsidP="0095096B">
            <w:pPr>
              <w:jc w:val="center"/>
              <w:rPr>
                <w:rFonts w:cs="Times New Roman"/>
                <w:sz w:val="20"/>
                <w:szCs w:val="20"/>
              </w:rPr>
            </w:pPr>
          </w:p>
          <w:p w:rsidR="00221BBB" w:rsidRPr="00F73AE4" w:rsidRDefault="00221BBB" w:rsidP="0095096B">
            <w:pPr>
              <w:jc w:val="center"/>
              <w:rPr>
                <w:rFonts w:cs="Times New Roman"/>
                <w:sz w:val="20"/>
                <w:szCs w:val="20"/>
              </w:rPr>
            </w:pPr>
          </w:p>
          <w:p w:rsidR="0095096B" w:rsidRPr="00F73AE4" w:rsidRDefault="0097614F" w:rsidP="0095096B">
            <w:pPr>
              <w:jc w:val="center"/>
              <w:rPr>
                <w:rFonts w:cs="Times New Roman"/>
                <w:sz w:val="20"/>
                <w:szCs w:val="20"/>
              </w:rPr>
            </w:pPr>
            <w:r w:rsidRPr="00F73AE4">
              <w:rPr>
                <w:rFonts w:cs="Times New Roman"/>
                <w:sz w:val="20"/>
                <w:szCs w:val="20"/>
              </w:rPr>
              <w:t>217</w:t>
            </w:r>
            <w:r w:rsidR="00887C67" w:rsidRPr="00F73AE4">
              <w:rPr>
                <w:rFonts w:cs="Times New Roman"/>
                <w:sz w:val="20"/>
                <w:szCs w:val="20"/>
              </w:rPr>
              <w:t xml:space="preserve"> </w:t>
            </w:r>
            <w:r w:rsidR="0095096B" w:rsidRPr="00F73AE4">
              <w:rPr>
                <w:rFonts w:cs="Times New Roman"/>
                <w:sz w:val="20"/>
                <w:szCs w:val="20"/>
              </w:rPr>
              <w:t>-</w:t>
            </w:r>
            <w:r w:rsidR="00887C67" w:rsidRPr="00F73AE4">
              <w:rPr>
                <w:rFonts w:cs="Times New Roman"/>
                <w:sz w:val="20"/>
                <w:szCs w:val="20"/>
              </w:rPr>
              <w:t xml:space="preserve"> </w:t>
            </w:r>
            <w:r w:rsidRPr="00F73AE4">
              <w:rPr>
                <w:rFonts w:cs="Times New Roman"/>
                <w:sz w:val="20"/>
                <w:szCs w:val="20"/>
              </w:rPr>
              <w:t>219</w:t>
            </w:r>
          </w:p>
          <w:p w:rsidR="00221BBB" w:rsidRPr="00F73AE4" w:rsidRDefault="00221BBB" w:rsidP="0095096B">
            <w:pPr>
              <w:jc w:val="center"/>
              <w:rPr>
                <w:rFonts w:cs="Times New Roman"/>
                <w:sz w:val="20"/>
                <w:szCs w:val="20"/>
              </w:rPr>
            </w:pPr>
          </w:p>
          <w:p w:rsidR="0095096B" w:rsidRPr="00F73AE4" w:rsidRDefault="0097614F" w:rsidP="0095096B">
            <w:pPr>
              <w:jc w:val="center"/>
              <w:rPr>
                <w:rFonts w:cs="Times New Roman"/>
                <w:sz w:val="20"/>
                <w:szCs w:val="20"/>
              </w:rPr>
            </w:pPr>
            <w:r w:rsidRPr="00F73AE4">
              <w:rPr>
                <w:rFonts w:cs="Times New Roman"/>
                <w:sz w:val="20"/>
                <w:szCs w:val="20"/>
              </w:rPr>
              <w:t>220</w:t>
            </w:r>
            <w:r w:rsidR="00CC5C2D" w:rsidRPr="00F73AE4">
              <w:rPr>
                <w:rFonts w:cs="Times New Roman"/>
                <w:sz w:val="20"/>
                <w:szCs w:val="20"/>
              </w:rPr>
              <w:t xml:space="preserve"> </w:t>
            </w:r>
            <w:r w:rsidR="0095096B" w:rsidRPr="00F73AE4">
              <w:rPr>
                <w:rFonts w:cs="Times New Roman"/>
                <w:sz w:val="20"/>
                <w:szCs w:val="20"/>
              </w:rPr>
              <w:t>-</w:t>
            </w:r>
            <w:r w:rsidR="00CC5C2D" w:rsidRPr="00F73AE4">
              <w:rPr>
                <w:rFonts w:cs="Times New Roman"/>
                <w:sz w:val="20"/>
                <w:szCs w:val="20"/>
              </w:rPr>
              <w:t xml:space="preserve"> </w:t>
            </w:r>
            <w:r w:rsidRPr="00F73AE4">
              <w:rPr>
                <w:rFonts w:cs="Times New Roman"/>
                <w:sz w:val="20"/>
                <w:szCs w:val="20"/>
              </w:rPr>
              <w:t>22</w:t>
            </w:r>
            <w:r w:rsidR="00D1621B" w:rsidRPr="00F73AE4">
              <w:rPr>
                <w:rFonts w:cs="Times New Roman"/>
                <w:sz w:val="20"/>
                <w:szCs w:val="20"/>
              </w:rPr>
              <w:t>0</w:t>
            </w:r>
          </w:p>
          <w:p w:rsidR="0095096B" w:rsidRPr="00F73AE4" w:rsidRDefault="0095096B" w:rsidP="0095096B">
            <w:pPr>
              <w:jc w:val="center"/>
              <w:rPr>
                <w:rFonts w:cs="Times New Roman"/>
                <w:sz w:val="20"/>
                <w:szCs w:val="20"/>
              </w:rPr>
            </w:pPr>
          </w:p>
          <w:p w:rsidR="0095096B" w:rsidRPr="00F73AE4" w:rsidRDefault="0095096B" w:rsidP="0095096B">
            <w:pPr>
              <w:jc w:val="center"/>
              <w:rPr>
                <w:rFonts w:cs="Times New Roman"/>
                <w:sz w:val="20"/>
                <w:szCs w:val="20"/>
              </w:rPr>
            </w:pPr>
          </w:p>
          <w:p w:rsidR="00EA7B51" w:rsidRPr="00F73AE4" w:rsidRDefault="0097614F" w:rsidP="00A258B8">
            <w:pPr>
              <w:jc w:val="center"/>
              <w:rPr>
                <w:rFonts w:cs="Times New Roman"/>
                <w:sz w:val="20"/>
                <w:szCs w:val="20"/>
              </w:rPr>
            </w:pPr>
            <w:r w:rsidRPr="00F73AE4">
              <w:rPr>
                <w:rFonts w:cs="Times New Roman"/>
                <w:sz w:val="20"/>
                <w:szCs w:val="20"/>
              </w:rPr>
              <w:t>223</w:t>
            </w:r>
          </w:p>
        </w:tc>
        <w:tc>
          <w:tcPr>
            <w:tcW w:w="3762" w:type="dxa"/>
          </w:tcPr>
          <w:p w:rsidR="0095096B" w:rsidRPr="00F73AE4" w:rsidRDefault="000E27A5" w:rsidP="0095096B">
            <w:pPr>
              <w:rPr>
                <w:rFonts w:cs="Times New Roman"/>
                <w:sz w:val="20"/>
                <w:szCs w:val="20"/>
                <w:lang w:val="fr-CA"/>
              </w:rPr>
            </w:pPr>
            <w:r w:rsidRPr="00F73AE4">
              <w:rPr>
                <w:rFonts w:cs="Times New Roman"/>
                <w:sz w:val="20"/>
                <w:szCs w:val="20"/>
                <w:lang w:val="fr-CA"/>
              </w:rPr>
              <w:fldChar w:fldCharType="begin"/>
            </w:r>
            <w:r w:rsidR="0095096B" w:rsidRPr="00F73AE4">
              <w:rPr>
                <w:rFonts w:cs="Times New Roman"/>
                <w:sz w:val="20"/>
                <w:szCs w:val="20"/>
                <w:lang w:val="fr-CA"/>
              </w:rPr>
              <w:instrText xml:space="preserve"> SEQ CHAPTER \h \r 1</w:instrText>
            </w:r>
            <w:r w:rsidRPr="00F73AE4">
              <w:rPr>
                <w:rFonts w:cs="Times New Roman"/>
                <w:sz w:val="20"/>
                <w:szCs w:val="20"/>
                <w:lang w:val="fr-CA"/>
              </w:rPr>
              <w:fldChar w:fldCharType="end"/>
            </w:r>
            <w:r w:rsidR="0095096B" w:rsidRPr="00F73AE4">
              <w:rPr>
                <w:rFonts w:cs="Times New Roman"/>
                <w:sz w:val="20"/>
                <w:szCs w:val="20"/>
                <w:lang w:val="fr-CA"/>
              </w:rPr>
              <w:t>Demandes d</w:t>
            </w:r>
            <w:r w:rsidR="004137A0" w:rsidRPr="00F73AE4">
              <w:rPr>
                <w:rFonts w:cs="Times New Roman"/>
                <w:sz w:val="20"/>
                <w:szCs w:val="20"/>
                <w:lang w:val="fr-CA"/>
              </w:rPr>
              <w:t>’</w:t>
            </w:r>
            <w:r w:rsidR="0095096B" w:rsidRPr="00F73AE4">
              <w:rPr>
                <w:rFonts w:cs="Times New Roman"/>
                <w:sz w:val="20"/>
                <w:szCs w:val="20"/>
                <w:lang w:val="fr-CA"/>
              </w:rPr>
              <w:t>autorisation d</w:t>
            </w:r>
            <w:r w:rsidR="004137A0" w:rsidRPr="00F73AE4">
              <w:rPr>
                <w:rFonts w:cs="Times New Roman"/>
                <w:sz w:val="20"/>
                <w:szCs w:val="20"/>
                <w:lang w:val="fr-CA"/>
              </w:rPr>
              <w:t>’</w:t>
            </w:r>
            <w:r w:rsidR="0095096B" w:rsidRPr="00F73AE4">
              <w:rPr>
                <w:rFonts w:cs="Times New Roman"/>
                <w:sz w:val="20"/>
                <w:szCs w:val="20"/>
                <w:lang w:val="fr-CA"/>
              </w:rPr>
              <w:t xml:space="preserve">appel </w:t>
            </w:r>
          </w:p>
          <w:p w:rsidR="0095096B" w:rsidRPr="00F73AE4" w:rsidRDefault="0095096B" w:rsidP="0095096B">
            <w:pPr>
              <w:rPr>
                <w:rFonts w:cs="Times New Roman"/>
                <w:sz w:val="20"/>
                <w:szCs w:val="20"/>
                <w:lang w:val="fr-CA"/>
              </w:rPr>
            </w:pPr>
            <w:r w:rsidRPr="00F73AE4">
              <w:rPr>
                <w:rFonts w:cs="Times New Roman"/>
                <w:sz w:val="20"/>
                <w:szCs w:val="20"/>
                <w:lang w:val="fr-CA"/>
              </w:rPr>
              <w:t>déposées</w:t>
            </w:r>
          </w:p>
          <w:p w:rsidR="0095096B" w:rsidRPr="00F73AE4" w:rsidRDefault="0095096B" w:rsidP="0095096B">
            <w:pPr>
              <w:rPr>
                <w:rFonts w:cs="Times New Roman"/>
                <w:sz w:val="20"/>
                <w:szCs w:val="20"/>
                <w:lang w:val="fr-CA"/>
              </w:rPr>
            </w:pPr>
          </w:p>
          <w:p w:rsidR="0095096B" w:rsidRPr="00F73AE4" w:rsidRDefault="0095096B" w:rsidP="0095096B">
            <w:pPr>
              <w:rPr>
                <w:rFonts w:cs="Times New Roman"/>
                <w:sz w:val="20"/>
                <w:szCs w:val="20"/>
                <w:lang w:val="fr-CA"/>
              </w:rPr>
            </w:pPr>
            <w:r w:rsidRPr="00F73AE4">
              <w:rPr>
                <w:rFonts w:cs="Times New Roman"/>
                <w:sz w:val="20"/>
                <w:szCs w:val="20"/>
                <w:lang w:val="fr-CA"/>
              </w:rPr>
              <w:t xml:space="preserve">Demandes soumises à la Cour depuis la </w:t>
            </w:r>
          </w:p>
          <w:p w:rsidR="0095096B" w:rsidRPr="00F73AE4" w:rsidRDefault="0095096B" w:rsidP="0095096B">
            <w:pPr>
              <w:rPr>
                <w:rFonts w:cs="Times New Roman"/>
                <w:sz w:val="20"/>
                <w:szCs w:val="20"/>
                <w:lang w:val="fr-CA"/>
              </w:rPr>
            </w:pPr>
            <w:r w:rsidRPr="00F73AE4">
              <w:rPr>
                <w:rFonts w:cs="Times New Roman"/>
                <w:sz w:val="20"/>
                <w:szCs w:val="20"/>
                <w:lang w:val="fr-CA"/>
              </w:rPr>
              <w:t>dernière parution</w:t>
            </w:r>
          </w:p>
          <w:p w:rsidR="0095096B" w:rsidRPr="00F73AE4" w:rsidRDefault="0095096B" w:rsidP="0095096B">
            <w:pPr>
              <w:rPr>
                <w:rFonts w:cs="Times New Roman"/>
                <w:sz w:val="20"/>
                <w:szCs w:val="20"/>
                <w:lang w:val="fr-CA"/>
              </w:rPr>
            </w:pPr>
          </w:p>
          <w:p w:rsidR="0095096B" w:rsidRPr="00F73AE4" w:rsidRDefault="0095096B" w:rsidP="0095096B">
            <w:pPr>
              <w:rPr>
                <w:rFonts w:cs="Times New Roman"/>
                <w:sz w:val="20"/>
                <w:szCs w:val="20"/>
                <w:lang w:val="fr-CA"/>
              </w:rPr>
            </w:pPr>
            <w:r w:rsidRPr="00F73AE4">
              <w:rPr>
                <w:rFonts w:cs="Times New Roman"/>
                <w:sz w:val="20"/>
                <w:szCs w:val="20"/>
                <w:lang w:val="fr-CA"/>
              </w:rPr>
              <w:t xml:space="preserve">Jugements rendus sur les demandes </w:t>
            </w:r>
          </w:p>
          <w:p w:rsidR="0095096B" w:rsidRPr="00F73AE4" w:rsidRDefault="004137A0" w:rsidP="0095096B">
            <w:pPr>
              <w:rPr>
                <w:rFonts w:cs="Times New Roman"/>
                <w:sz w:val="20"/>
                <w:szCs w:val="20"/>
                <w:lang w:val="fr-CA"/>
              </w:rPr>
            </w:pPr>
            <w:r w:rsidRPr="00F73AE4">
              <w:rPr>
                <w:rFonts w:cs="Times New Roman"/>
                <w:sz w:val="20"/>
                <w:szCs w:val="20"/>
                <w:lang w:val="fr-CA"/>
              </w:rPr>
              <w:t>d’</w:t>
            </w:r>
            <w:r w:rsidR="0095096B" w:rsidRPr="00F73AE4">
              <w:rPr>
                <w:rFonts w:cs="Times New Roman"/>
                <w:sz w:val="20"/>
                <w:szCs w:val="20"/>
                <w:lang w:val="fr-CA"/>
              </w:rPr>
              <w:t>autorisation</w:t>
            </w:r>
          </w:p>
          <w:p w:rsidR="0095096B" w:rsidRPr="00F73AE4" w:rsidRDefault="0095096B" w:rsidP="0095096B">
            <w:pPr>
              <w:rPr>
                <w:rFonts w:cs="Times New Roman"/>
                <w:sz w:val="20"/>
                <w:szCs w:val="20"/>
                <w:lang w:val="fr-CA"/>
              </w:rPr>
            </w:pPr>
          </w:p>
          <w:p w:rsidR="0095096B" w:rsidRPr="00F73AE4" w:rsidRDefault="0095096B" w:rsidP="0095096B">
            <w:pPr>
              <w:rPr>
                <w:rFonts w:cs="Times New Roman"/>
                <w:sz w:val="20"/>
                <w:szCs w:val="20"/>
                <w:lang w:val="fr-CA"/>
              </w:rPr>
            </w:pPr>
            <w:r w:rsidRPr="00F73AE4">
              <w:rPr>
                <w:rFonts w:cs="Times New Roman"/>
                <w:sz w:val="20"/>
                <w:szCs w:val="20"/>
                <w:lang w:val="fr-CA"/>
              </w:rPr>
              <w:t>Requêtes</w:t>
            </w:r>
          </w:p>
          <w:p w:rsidR="0095096B" w:rsidRPr="00F73AE4" w:rsidRDefault="0095096B" w:rsidP="0095096B">
            <w:pPr>
              <w:rPr>
                <w:rFonts w:cs="Times New Roman"/>
                <w:sz w:val="20"/>
                <w:szCs w:val="20"/>
                <w:lang w:val="fr-CA"/>
              </w:rPr>
            </w:pPr>
          </w:p>
          <w:p w:rsidR="00EA7B51" w:rsidRPr="00F73AE4" w:rsidRDefault="00EA7B51" w:rsidP="00EA7B51">
            <w:pPr>
              <w:rPr>
                <w:rFonts w:cs="Times New Roman"/>
                <w:sz w:val="20"/>
                <w:szCs w:val="20"/>
                <w:lang w:val="fr-CA"/>
              </w:rPr>
            </w:pPr>
            <w:r w:rsidRPr="00F73AE4">
              <w:rPr>
                <w:rFonts w:cs="Times New Roman"/>
                <w:sz w:val="20"/>
                <w:szCs w:val="20"/>
                <w:lang w:val="fr-CA"/>
              </w:rPr>
              <w:t xml:space="preserve">Appels entendus depuis la dernière </w:t>
            </w:r>
          </w:p>
          <w:p w:rsidR="00EA7B51" w:rsidRPr="00F73AE4" w:rsidRDefault="00EA7B51" w:rsidP="00EA7B51">
            <w:pPr>
              <w:rPr>
                <w:rFonts w:cs="Times New Roman"/>
                <w:sz w:val="20"/>
                <w:szCs w:val="20"/>
                <w:lang w:val="fr-CA"/>
              </w:rPr>
            </w:pPr>
            <w:r w:rsidRPr="00F73AE4">
              <w:rPr>
                <w:rFonts w:cs="Times New Roman"/>
                <w:sz w:val="20"/>
                <w:szCs w:val="20"/>
                <w:lang w:val="fr-CA"/>
              </w:rPr>
              <w:t>parution et résultat</w:t>
            </w:r>
          </w:p>
          <w:p w:rsidR="00EA7B51" w:rsidRPr="00F73AE4" w:rsidRDefault="00EA7B51" w:rsidP="0095096B">
            <w:pPr>
              <w:rPr>
                <w:rFonts w:cs="Times New Roman"/>
                <w:sz w:val="20"/>
                <w:szCs w:val="20"/>
                <w:lang w:val="fr-CA"/>
              </w:rPr>
            </w:pPr>
          </w:p>
          <w:p w:rsidR="0095096B" w:rsidRPr="00F73AE4" w:rsidRDefault="0095096B" w:rsidP="0095096B">
            <w:pPr>
              <w:tabs>
                <w:tab w:val="right" w:pos="9360"/>
              </w:tabs>
              <w:rPr>
                <w:rFonts w:cs="Times New Roman"/>
                <w:sz w:val="20"/>
                <w:szCs w:val="20"/>
                <w:lang w:val="fr-CA"/>
              </w:rPr>
            </w:pPr>
            <w:r w:rsidRPr="00F73AE4">
              <w:rPr>
                <w:rFonts w:cs="Times New Roman"/>
                <w:sz w:val="20"/>
                <w:szCs w:val="20"/>
                <w:lang w:val="fr-CA"/>
              </w:rPr>
              <w:t>Jugements publiés au R.C.S.</w:t>
            </w:r>
          </w:p>
          <w:p w:rsidR="00A87207" w:rsidRPr="00F73AE4" w:rsidRDefault="00A87207" w:rsidP="0095096B">
            <w:pPr>
              <w:tabs>
                <w:tab w:val="right" w:pos="9360"/>
              </w:tabs>
              <w:rPr>
                <w:rFonts w:cs="Times New Roman"/>
                <w:sz w:val="20"/>
                <w:szCs w:val="20"/>
                <w:lang w:val="fr-CA"/>
              </w:rPr>
            </w:pPr>
          </w:p>
        </w:tc>
      </w:tr>
    </w:tbl>
    <w:p w:rsidR="0095096B" w:rsidRPr="00F73AE4" w:rsidRDefault="0095096B" w:rsidP="0095096B">
      <w:pPr>
        <w:tabs>
          <w:tab w:val="right" w:pos="9360"/>
        </w:tabs>
        <w:rPr>
          <w:lang w:val="fr-CA"/>
        </w:rPr>
      </w:pPr>
    </w:p>
    <w:tbl>
      <w:tblPr>
        <w:tblStyle w:val="TableGrid"/>
        <w:tblW w:w="0" w:type="auto"/>
        <w:tblLook w:val="04A0" w:firstRow="1" w:lastRow="0" w:firstColumn="1" w:lastColumn="0" w:noHBand="0" w:noVBand="1"/>
      </w:tblPr>
      <w:tblGrid>
        <w:gridCol w:w="9576"/>
      </w:tblGrid>
      <w:tr w:rsidR="0079724F" w:rsidRPr="00EC2C52" w:rsidTr="0079724F">
        <w:tc>
          <w:tcPr>
            <w:tcW w:w="9576" w:type="dxa"/>
          </w:tcPr>
          <w:p w:rsidR="0079724F" w:rsidRPr="00F73AE4" w:rsidRDefault="0079724F" w:rsidP="00215F7C">
            <w:pPr>
              <w:keepNext/>
              <w:tabs>
                <w:tab w:val="right" w:pos="9360"/>
              </w:tabs>
              <w:jc w:val="center"/>
              <w:rPr>
                <w:szCs w:val="24"/>
              </w:rPr>
            </w:pPr>
            <w:r w:rsidRPr="00F73AE4">
              <w:rPr>
                <w:szCs w:val="24"/>
              </w:rPr>
              <w:t>NOTICE</w:t>
            </w:r>
          </w:p>
          <w:p w:rsidR="0079724F" w:rsidRPr="00F73AE4" w:rsidRDefault="0079724F" w:rsidP="00215F7C">
            <w:pPr>
              <w:keepNext/>
              <w:tabs>
                <w:tab w:val="right" w:pos="9360"/>
              </w:tabs>
              <w:rPr>
                <w:szCs w:val="24"/>
              </w:rPr>
            </w:pPr>
          </w:p>
          <w:p w:rsidR="0079724F" w:rsidRPr="00F73AE4" w:rsidRDefault="0079724F" w:rsidP="00215F7C">
            <w:pPr>
              <w:keepNext/>
              <w:tabs>
                <w:tab w:val="right" w:pos="9360"/>
              </w:tabs>
              <w:jc w:val="both"/>
              <w:rPr>
                <w:szCs w:val="24"/>
              </w:rPr>
            </w:pPr>
            <w:r w:rsidRPr="00F73AE4">
              <w:rPr>
                <w:szCs w:val="24"/>
              </w:rPr>
              <w:t>Case summaries included in the Bulletin are prepared by the Office of the Registrar of the Supreme Court of Canada (Law Branch) for information purposes only.</w:t>
            </w:r>
          </w:p>
          <w:p w:rsidR="0079724F" w:rsidRPr="00F73AE4" w:rsidRDefault="0079724F" w:rsidP="00215F7C">
            <w:pPr>
              <w:keepNext/>
              <w:tabs>
                <w:tab w:val="right" w:pos="9360"/>
              </w:tabs>
              <w:rPr>
                <w:szCs w:val="24"/>
              </w:rPr>
            </w:pPr>
          </w:p>
          <w:p w:rsidR="0079724F" w:rsidRPr="00F73AE4" w:rsidRDefault="0079724F" w:rsidP="00215F7C">
            <w:pPr>
              <w:keepNext/>
              <w:tabs>
                <w:tab w:val="right" w:pos="9360"/>
              </w:tabs>
              <w:rPr>
                <w:szCs w:val="24"/>
              </w:rPr>
            </w:pPr>
          </w:p>
          <w:p w:rsidR="0079724F" w:rsidRPr="00F73AE4" w:rsidRDefault="0079724F" w:rsidP="00215F7C">
            <w:pPr>
              <w:keepNext/>
              <w:tabs>
                <w:tab w:val="right" w:pos="9360"/>
              </w:tabs>
              <w:jc w:val="center"/>
              <w:rPr>
                <w:szCs w:val="24"/>
                <w:lang w:val="fr-CA"/>
              </w:rPr>
            </w:pPr>
            <w:r w:rsidRPr="00F73AE4">
              <w:rPr>
                <w:szCs w:val="24"/>
                <w:lang w:val="fr-CA"/>
              </w:rPr>
              <w:t>AVIS</w:t>
            </w:r>
          </w:p>
          <w:p w:rsidR="0079724F" w:rsidRPr="00F73AE4" w:rsidRDefault="0079724F" w:rsidP="00215F7C">
            <w:pPr>
              <w:keepNext/>
              <w:tabs>
                <w:tab w:val="right" w:pos="9360"/>
              </w:tabs>
              <w:rPr>
                <w:szCs w:val="24"/>
                <w:lang w:val="fr-CA"/>
              </w:rPr>
            </w:pPr>
          </w:p>
          <w:p w:rsidR="0079724F" w:rsidRPr="00F73AE4" w:rsidRDefault="0079724F" w:rsidP="00215F7C">
            <w:pPr>
              <w:keepNext/>
              <w:tabs>
                <w:tab w:val="right" w:pos="9360"/>
              </w:tabs>
              <w:jc w:val="both"/>
              <w:rPr>
                <w:sz w:val="20"/>
                <w:szCs w:val="20"/>
                <w:lang w:val="fr-CA"/>
              </w:rPr>
            </w:pPr>
            <w:r w:rsidRPr="00F73AE4">
              <w:rPr>
                <w:szCs w:val="24"/>
                <w:lang w:val="fr-CA"/>
              </w:rPr>
              <w:t>Les résumés de dossiers publiés dans le bulletin sont préparés par le Bureau du registraire (Direction générale du droit) uniquement à titre d’information.</w:t>
            </w:r>
          </w:p>
        </w:tc>
      </w:tr>
    </w:tbl>
    <w:p w:rsidR="0095096B" w:rsidRPr="00F73AE4" w:rsidRDefault="0095096B" w:rsidP="0095096B">
      <w:pPr>
        <w:tabs>
          <w:tab w:val="right" w:pos="9360"/>
        </w:tabs>
        <w:rPr>
          <w:lang w:val="fr-CA"/>
        </w:rPr>
      </w:pPr>
    </w:p>
    <w:p w:rsidR="00C01FCB" w:rsidRPr="00F73AE4" w:rsidRDefault="00C01FCB" w:rsidP="0095096B">
      <w:pPr>
        <w:tabs>
          <w:tab w:val="right" w:pos="9360"/>
        </w:tabs>
        <w:rPr>
          <w:lang w:val="fr-CA"/>
        </w:rPr>
      </w:pPr>
    </w:p>
    <w:p w:rsidR="00C01FCB" w:rsidRPr="00F73AE4" w:rsidRDefault="00C01FCB" w:rsidP="0095096B">
      <w:pPr>
        <w:tabs>
          <w:tab w:val="right" w:pos="9360"/>
        </w:tabs>
        <w:rPr>
          <w:lang w:val="fr-CA"/>
        </w:rPr>
      </w:pPr>
    </w:p>
    <w:p w:rsidR="00A87207" w:rsidRPr="00F73AE4" w:rsidRDefault="00A87207" w:rsidP="0095096B">
      <w:pPr>
        <w:tabs>
          <w:tab w:val="right" w:pos="9360"/>
        </w:tabs>
        <w:rPr>
          <w:lang w:val="fr-CA"/>
        </w:rPr>
        <w:sectPr w:rsidR="00A87207" w:rsidRPr="00F73AE4" w:rsidSect="0044776A">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F73AE4" w:rsidTr="00245129">
        <w:tc>
          <w:tcPr>
            <w:tcW w:w="4200" w:type="dxa"/>
            <w:shd w:val="clear" w:color="auto" w:fill="auto"/>
            <w:tcMar>
              <w:left w:w="0" w:type="dxa"/>
              <w:right w:w="0" w:type="dxa"/>
            </w:tcMar>
          </w:tcPr>
          <w:p w:rsidR="00A87207" w:rsidRPr="00F73AE4" w:rsidRDefault="00A87207" w:rsidP="00BA6468">
            <w:pPr>
              <w:rPr>
                <w:rFonts w:eastAsia="Times New Roman" w:cs="Times New Roman"/>
                <w:b/>
                <w:sz w:val="20"/>
                <w:szCs w:val="20"/>
                <w:lang w:eastAsia="en-CA"/>
              </w:rPr>
            </w:pPr>
            <w:r w:rsidRPr="00F73AE4">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F73AE4" w:rsidRDefault="00A87207" w:rsidP="002E2327">
            <w:pPr>
              <w:jc w:val="center"/>
              <w:rPr>
                <w:rFonts w:eastAsia="Times New Roman" w:cs="Times New Roman"/>
                <w:b/>
                <w:sz w:val="20"/>
                <w:szCs w:val="20"/>
                <w:lang w:eastAsia="en-CA"/>
              </w:rPr>
            </w:pPr>
          </w:p>
          <w:p w:rsidR="00A87207" w:rsidRPr="00F73AE4" w:rsidRDefault="00A87207" w:rsidP="002E2327">
            <w:pPr>
              <w:jc w:val="center"/>
              <w:rPr>
                <w:rFonts w:eastAsia="Times New Roman" w:cs="Times New Roman"/>
                <w:b/>
                <w:sz w:val="20"/>
                <w:szCs w:val="20"/>
                <w:lang w:eastAsia="en-CA"/>
              </w:rPr>
            </w:pPr>
          </w:p>
          <w:p w:rsidR="00A87207" w:rsidRPr="00F73AE4"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F73AE4" w:rsidRDefault="00A87207" w:rsidP="00A87207">
            <w:pPr>
              <w:rPr>
                <w:rFonts w:eastAsia="Times New Roman" w:cs="Times New Roman"/>
                <w:b/>
                <w:sz w:val="20"/>
                <w:szCs w:val="20"/>
                <w:lang w:val="fr-CA" w:eastAsia="en-CA"/>
              </w:rPr>
            </w:pPr>
            <w:r w:rsidRPr="00F73AE4">
              <w:rPr>
                <w:rFonts w:eastAsia="Times New Roman" w:cs="Times New Roman"/>
                <w:b/>
                <w:szCs w:val="20"/>
                <w:lang w:val="fr-CA" w:eastAsia="en-CA"/>
              </w:rPr>
              <w:t>DEMANDES D’AUTORISATION D’APPEL DÉPOSÉES</w:t>
            </w:r>
          </w:p>
        </w:tc>
      </w:tr>
    </w:tbl>
    <w:p w:rsidR="00A87207" w:rsidRPr="00F73AE4"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0A0AA9" w:rsidRPr="00F73AE4" w:rsidTr="00426851">
        <w:tc>
          <w:tcPr>
            <w:tcW w:w="4320" w:type="dxa"/>
            <w:shd w:val="clear" w:color="auto" w:fill="auto"/>
          </w:tcPr>
          <w:p w:rsidR="000A0AA9" w:rsidRPr="00F73AE4" w:rsidRDefault="000A0AA9" w:rsidP="00426851">
            <w:pPr>
              <w:rPr>
                <w:b/>
                <w:sz w:val="20"/>
                <w:szCs w:val="20"/>
              </w:rPr>
            </w:pPr>
            <w:r w:rsidRPr="00F73AE4">
              <w:rPr>
                <w:b/>
                <w:sz w:val="20"/>
                <w:szCs w:val="20"/>
              </w:rPr>
              <w:t>James Gregory Cameron</w:t>
            </w:r>
          </w:p>
          <w:p w:rsidR="000A0AA9" w:rsidRPr="00F73AE4" w:rsidRDefault="000A0AA9" w:rsidP="00426851">
            <w:pPr>
              <w:tabs>
                <w:tab w:val="left" w:pos="-1440"/>
                <w:tab w:val="left" w:pos="-720"/>
              </w:tabs>
              <w:rPr>
                <w:sz w:val="20"/>
                <w:szCs w:val="20"/>
              </w:rPr>
            </w:pPr>
            <w:r w:rsidRPr="00F73AE4">
              <w:rPr>
                <w:sz w:val="20"/>
                <w:szCs w:val="20"/>
              </w:rPr>
              <w:tab/>
            </w:r>
            <w:proofErr w:type="spellStart"/>
            <w:r w:rsidRPr="00F73AE4">
              <w:rPr>
                <w:sz w:val="20"/>
                <w:szCs w:val="20"/>
              </w:rPr>
              <w:t>Hovan</w:t>
            </w:r>
            <w:proofErr w:type="spellEnd"/>
            <w:r w:rsidRPr="00F73AE4">
              <w:rPr>
                <w:sz w:val="20"/>
                <w:szCs w:val="20"/>
              </w:rPr>
              <w:t xml:space="preserve"> </w:t>
            </w:r>
            <w:proofErr w:type="spellStart"/>
            <w:r w:rsidRPr="00F73AE4">
              <w:rPr>
                <w:sz w:val="20"/>
                <w:szCs w:val="20"/>
              </w:rPr>
              <w:t>Patey</w:t>
            </w:r>
            <w:proofErr w:type="spellEnd"/>
            <w:r w:rsidRPr="00F73AE4">
              <w:rPr>
                <w:sz w:val="20"/>
                <w:szCs w:val="20"/>
              </w:rPr>
              <w:t xml:space="preserve"> </w:t>
            </w:r>
          </w:p>
          <w:p w:rsidR="000A0AA9" w:rsidRPr="00F73AE4" w:rsidRDefault="000A0AA9" w:rsidP="00426851">
            <w:pPr>
              <w:tabs>
                <w:tab w:val="left" w:pos="-1440"/>
                <w:tab w:val="left" w:pos="-720"/>
              </w:tabs>
              <w:ind w:left="720"/>
              <w:rPr>
                <w:sz w:val="20"/>
                <w:szCs w:val="20"/>
                <w:lang w:val="en-US"/>
              </w:rPr>
            </w:pPr>
            <w:r w:rsidRPr="00F73AE4">
              <w:rPr>
                <w:sz w:val="20"/>
                <w:szCs w:val="20"/>
                <w:lang w:val="en-US"/>
              </w:rPr>
              <w:t xml:space="preserve">Myers, Karp, </w:t>
            </w:r>
            <w:proofErr w:type="spellStart"/>
            <w:r w:rsidRPr="00F73AE4">
              <w:rPr>
                <w:sz w:val="20"/>
                <w:szCs w:val="20"/>
                <w:lang w:val="en-US"/>
              </w:rPr>
              <w:t>Patey</w:t>
            </w:r>
            <w:proofErr w:type="spellEnd"/>
            <w:r w:rsidRPr="00F73AE4">
              <w:rPr>
                <w:sz w:val="20"/>
                <w:szCs w:val="20"/>
                <w:lang w:val="en-US"/>
              </w:rPr>
              <w:t xml:space="preserve">, Allingham &amp; </w:t>
            </w:r>
            <w:proofErr w:type="spellStart"/>
            <w:r w:rsidRPr="00F73AE4">
              <w:rPr>
                <w:sz w:val="20"/>
                <w:szCs w:val="20"/>
                <w:lang w:val="en-US"/>
              </w:rPr>
              <w:t>Neurauter</w:t>
            </w:r>
            <w:proofErr w:type="spellEnd"/>
          </w:p>
          <w:p w:rsidR="000A0AA9" w:rsidRPr="00F73AE4" w:rsidRDefault="000A0AA9" w:rsidP="00426851">
            <w:pPr>
              <w:tabs>
                <w:tab w:val="left" w:pos="-1440"/>
                <w:tab w:val="left" w:pos="-720"/>
              </w:tabs>
              <w:rPr>
                <w:sz w:val="20"/>
                <w:szCs w:val="20"/>
                <w:lang w:val="en-US"/>
              </w:rPr>
            </w:pPr>
          </w:p>
          <w:p w:rsidR="000A0AA9" w:rsidRPr="00F73AE4" w:rsidRDefault="000A0AA9" w:rsidP="00426851">
            <w:pPr>
              <w:tabs>
                <w:tab w:val="left" w:pos="-1440"/>
                <w:tab w:val="left" w:pos="-720"/>
              </w:tabs>
              <w:rPr>
                <w:sz w:val="20"/>
                <w:szCs w:val="20"/>
                <w:lang w:val="en-US"/>
              </w:rPr>
            </w:pPr>
            <w:r w:rsidRPr="00F73AE4">
              <w:rPr>
                <w:sz w:val="20"/>
                <w:szCs w:val="20"/>
                <w:lang w:val="en-US"/>
              </w:rPr>
              <w:tab/>
              <w:t>v. (37835)</w:t>
            </w:r>
          </w:p>
          <w:p w:rsidR="000A0AA9" w:rsidRPr="00F73AE4" w:rsidRDefault="000A0AA9" w:rsidP="00426851">
            <w:pPr>
              <w:tabs>
                <w:tab w:val="left" w:pos="-1440"/>
                <w:tab w:val="left" w:pos="-720"/>
              </w:tabs>
              <w:rPr>
                <w:sz w:val="20"/>
                <w:szCs w:val="20"/>
                <w:lang w:val="en-US"/>
              </w:rPr>
            </w:pPr>
          </w:p>
          <w:p w:rsidR="000A0AA9" w:rsidRPr="00F73AE4" w:rsidRDefault="000A0AA9" w:rsidP="00426851">
            <w:pPr>
              <w:tabs>
                <w:tab w:val="left" w:pos="-1440"/>
                <w:tab w:val="left" w:pos="-720"/>
              </w:tabs>
              <w:rPr>
                <w:b/>
                <w:sz w:val="20"/>
                <w:szCs w:val="20"/>
              </w:rPr>
            </w:pPr>
            <w:r w:rsidRPr="00F73AE4">
              <w:rPr>
                <w:b/>
                <w:sz w:val="20"/>
                <w:szCs w:val="20"/>
                <w:lang w:val="en-US"/>
              </w:rPr>
              <w:t>Attorney General of Canada (on behalf of the United States of America)</w:t>
            </w:r>
            <w:r w:rsidRPr="00F73AE4">
              <w:rPr>
                <w:sz w:val="20"/>
                <w:szCs w:val="20"/>
                <w:lang w:val="en-US"/>
              </w:rPr>
              <w:t xml:space="preserve"> </w:t>
            </w:r>
            <w:r w:rsidRPr="00F73AE4">
              <w:rPr>
                <w:b/>
                <w:sz w:val="20"/>
                <w:szCs w:val="20"/>
              </w:rPr>
              <w:t>(B.C.)</w:t>
            </w:r>
          </w:p>
          <w:p w:rsidR="000A0AA9" w:rsidRPr="00F73AE4" w:rsidRDefault="000A0AA9" w:rsidP="00426851">
            <w:pPr>
              <w:tabs>
                <w:tab w:val="left" w:pos="-1440"/>
                <w:tab w:val="left" w:pos="-720"/>
              </w:tabs>
              <w:rPr>
                <w:sz w:val="20"/>
                <w:szCs w:val="20"/>
              </w:rPr>
            </w:pPr>
            <w:r w:rsidRPr="00F73AE4">
              <w:rPr>
                <w:sz w:val="20"/>
                <w:szCs w:val="20"/>
              </w:rPr>
              <w:tab/>
            </w:r>
            <w:proofErr w:type="spellStart"/>
            <w:r w:rsidRPr="00F73AE4">
              <w:rPr>
                <w:sz w:val="20"/>
                <w:szCs w:val="20"/>
              </w:rPr>
              <w:t>Diba</w:t>
            </w:r>
            <w:proofErr w:type="spellEnd"/>
            <w:r w:rsidRPr="00F73AE4">
              <w:rPr>
                <w:sz w:val="20"/>
                <w:szCs w:val="20"/>
              </w:rPr>
              <w:t xml:space="preserve"> </w:t>
            </w:r>
            <w:proofErr w:type="spellStart"/>
            <w:r w:rsidRPr="00F73AE4">
              <w:rPr>
                <w:sz w:val="20"/>
                <w:szCs w:val="20"/>
              </w:rPr>
              <w:t>Majzub</w:t>
            </w:r>
            <w:proofErr w:type="spellEnd"/>
          </w:p>
          <w:p w:rsidR="000A0AA9" w:rsidRPr="00F73AE4" w:rsidRDefault="000A0AA9" w:rsidP="00426851">
            <w:pPr>
              <w:tabs>
                <w:tab w:val="left" w:pos="-1440"/>
                <w:tab w:val="left" w:pos="-720"/>
              </w:tabs>
              <w:rPr>
                <w:sz w:val="20"/>
                <w:szCs w:val="20"/>
              </w:rPr>
            </w:pPr>
            <w:r w:rsidRPr="00F73AE4">
              <w:rPr>
                <w:sz w:val="20"/>
                <w:szCs w:val="20"/>
              </w:rPr>
              <w:tab/>
              <w:t>Department of Justice</w:t>
            </w:r>
          </w:p>
          <w:p w:rsidR="000A0AA9" w:rsidRPr="00F73AE4" w:rsidRDefault="000A0AA9" w:rsidP="00426851">
            <w:pPr>
              <w:tabs>
                <w:tab w:val="left" w:pos="-1440"/>
                <w:tab w:val="left" w:pos="-720"/>
              </w:tabs>
              <w:rPr>
                <w:sz w:val="20"/>
                <w:szCs w:val="20"/>
              </w:rPr>
            </w:pPr>
          </w:p>
          <w:p w:rsidR="000A0AA9" w:rsidRPr="00F73AE4" w:rsidRDefault="000A0AA9" w:rsidP="00426851">
            <w:pPr>
              <w:rPr>
                <w:sz w:val="20"/>
                <w:szCs w:val="20"/>
              </w:rPr>
            </w:pPr>
            <w:r w:rsidRPr="00F73AE4">
              <w:rPr>
                <w:sz w:val="20"/>
                <w:szCs w:val="20"/>
              </w:rPr>
              <w:t>FILING DATE: 05.01.2018</w:t>
            </w:r>
          </w:p>
          <w:p w:rsidR="000A0AA9" w:rsidRPr="00F73AE4" w:rsidRDefault="00C6294C" w:rsidP="00426851">
            <w:pPr>
              <w:rPr>
                <w:sz w:val="20"/>
                <w:szCs w:val="20"/>
                <w:lang w:val="fr-CA"/>
              </w:rPr>
            </w:pPr>
            <w:r>
              <w:rPr>
                <w:sz w:val="20"/>
                <w:szCs w:val="20"/>
                <w:lang w:val="fr-CA"/>
              </w:rPr>
              <w:pict>
                <v:rect id="_x0000_i1025" style="width:108pt;height:1pt" o:hrpct="0" o:hralign="center" o:hrstd="t" o:hrnoshade="t" o:hr="t" fillcolor="black [3213]" stroked="f"/>
              </w:pict>
            </w:r>
          </w:p>
          <w:p w:rsidR="000A0AA9" w:rsidRPr="00F73AE4" w:rsidRDefault="000A0AA9" w:rsidP="00426851">
            <w:pPr>
              <w:rPr>
                <w:sz w:val="20"/>
                <w:szCs w:val="20"/>
              </w:rPr>
            </w:pPr>
          </w:p>
        </w:tc>
        <w:tc>
          <w:tcPr>
            <w:tcW w:w="1181" w:type="dxa"/>
            <w:shd w:val="clear" w:color="auto" w:fill="auto"/>
          </w:tcPr>
          <w:p w:rsidR="000A0AA9" w:rsidRPr="00F73AE4" w:rsidRDefault="000A0AA9" w:rsidP="00426851">
            <w:pPr>
              <w:jc w:val="center"/>
              <w:rPr>
                <w:sz w:val="20"/>
                <w:szCs w:val="20"/>
              </w:rPr>
            </w:pPr>
          </w:p>
          <w:p w:rsidR="000A0AA9" w:rsidRPr="00F73AE4" w:rsidRDefault="000A0AA9" w:rsidP="00426851">
            <w:pPr>
              <w:jc w:val="center"/>
              <w:rPr>
                <w:sz w:val="20"/>
                <w:szCs w:val="20"/>
              </w:rPr>
            </w:pPr>
          </w:p>
          <w:p w:rsidR="000A0AA9" w:rsidRPr="00F73AE4" w:rsidRDefault="000A0AA9" w:rsidP="00426851">
            <w:pPr>
              <w:jc w:val="center"/>
              <w:rPr>
                <w:sz w:val="20"/>
                <w:szCs w:val="20"/>
              </w:rPr>
            </w:pPr>
          </w:p>
          <w:p w:rsidR="000A0AA9" w:rsidRPr="00F73AE4" w:rsidRDefault="000A0AA9" w:rsidP="00426851">
            <w:pPr>
              <w:jc w:val="center"/>
              <w:rPr>
                <w:sz w:val="20"/>
                <w:szCs w:val="20"/>
              </w:rPr>
            </w:pPr>
          </w:p>
          <w:p w:rsidR="000A0AA9" w:rsidRPr="00F73AE4" w:rsidRDefault="000A0AA9" w:rsidP="00426851">
            <w:pPr>
              <w:jc w:val="center"/>
              <w:rPr>
                <w:sz w:val="20"/>
                <w:szCs w:val="20"/>
              </w:rPr>
            </w:pPr>
          </w:p>
          <w:p w:rsidR="000A0AA9" w:rsidRPr="00F73AE4" w:rsidRDefault="000A0AA9" w:rsidP="00426851">
            <w:pPr>
              <w:jc w:val="center"/>
              <w:rPr>
                <w:sz w:val="20"/>
                <w:szCs w:val="20"/>
              </w:rPr>
            </w:pPr>
          </w:p>
          <w:p w:rsidR="000A0AA9" w:rsidRPr="00F73AE4" w:rsidRDefault="000A0AA9" w:rsidP="00426851">
            <w:pPr>
              <w:jc w:val="center"/>
              <w:rPr>
                <w:sz w:val="20"/>
                <w:szCs w:val="20"/>
              </w:rPr>
            </w:pPr>
          </w:p>
          <w:p w:rsidR="000A0AA9" w:rsidRPr="00F73AE4" w:rsidRDefault="000A0AA9" w:rsidP="00426851">
            <w:pPr>
              <w:jc w:val="center"/>
              <w:rPr>
                <w:sz w:val="20"/>
                <w:szCs w:val="20"/>
              </w:rPr>
            </w:pPr>
          </w:p>
          <w:p w:rsidR="000A0AA9" w:rsidRPr="00F73AE4" w:rsidRDefault="000A0AA9" w:rsidP="00426851">
            <w:pPr>
              <w:jc w:val="center"/>
              <w:rPr>
                <w:sz w:val="20"/>
                <w:szCs w:val="20"/>
              </w:rPr>
            </w:pPr>
          </w:p>
          <w:p w:rsidR="000A0AA9" w:rsidRPr="00F73AE4" w:rsidRDefault="000A0AA9" w:rsidP="00426851">
            <w:pPr>
              <w:jc w:val="center"/>
              <w:rPr>
                <w:sz w:val="20"/>
                <w:szCs w:val="20"/>
              </w:rPr>
            </w:pPr>
          </w:p>
          <w:p w:rsidR="000A0AA9" w:rsidRPr="00F73AE4" w:rsidRDefault="000A0AA9" w:rsidP="00426851">
            <w:pPr>
              <w:jc w:val="center"/>
              <w:rPr>
                <w:sz w:val="20"/>
                <w:szCs w:val="20"/>
              </w:rPr>
            </w:pPr>
          </w:p>
          <w:p w:rsidR="000A0AA9" w:rsidRPr="00F73AE4" w:rsidRDefault="000A0AA9" w:rsidP="00426851">
            <w:pPr>
              <w:jc w:val="center"/>
              <w:rPr>
                <w:sz w:val="20"/>
                <w:szCs w:val="20"/>
              </w:rPr>
            </w:pPr>
          </w:p>
          <w:p w:rsidR="000A0AA9" w:rsidRPr="00F73AE4" w:rsidRDefault="000A0AA9" w:rsidP="00426851">
            <w:pPr>
              <w:jc w:val="center"/>
              <w:rPr>
                <w:sz w:val="20"/>
                <w:szCs w:val="20"/>
              </w:rPr>
            </w:pPr>
          </w:p>
        </w:tc>
        <w:tc>
          <w:tcPr>
            <w:tcW w:w="4320" w:type="dxa"/>
            <w:shd w:val="clear" w:color="auto" w:fill="auto"/>
          </w:tcPr>
          <w:p w:rsidR="000A0AA9" w:rsidRPr="00F73AE4" w:rsidRDefault="000A0AA9" w:rsidP="00426851">
            <w:pPr>
              <w:rPr>
                <w:b/>
                <w:sz w:val="20"/>
                <w:szCs w:val="20"/>
              </w:rPr>
            </w:pPr>
            <w:r w:rsidRPr="00F73AE4">
              <w:rPr>
                <w:b/>
                <w:sz w:val="20"/>
                <w:szCs w:val="20"/>
              </w:rPr>
              <w:t>Daniel F. Clark</w:t>
            </w:r>
          </w:p>
          <w:p w:rsidR="000A0AA9" w:rsidRPr="00F73AE4" w:rsidRDefault="000A0AA9" w:rsidP="00426851">
            <w:pPr>
              <w:tabs>
                <w:tab w:val="left" w:pos="-1440"/>
                <w:tab w:val="left" w:pos="-720"/>
              </w:tabs>
              <w:rPr>
                <w:sz w:val="20"/>
                <w:szCs w:val="20"/>
              </w:rPr>
            </w:pPr>
            <w:r w:rsidRPr="00F73AE4">
              <w:rPr>
                <w:sz w:val="20"/>
                <w:szCs w:val="20"/>
              </w:rPr>
              <w:tab/>
              <w:t xml:space="preserve">David </w:t>
            </w:r>
            <w:proofErr w:type="spellStart"/>
            <w:r w:rsidRPr="00F73AE4">
              <w:rPr>
                <w:sz w:val="20"/>
                <w:szCs w:val="20"/>
              </w:rPr>
              <w:t>Kobylnyk</w:t>
            </w:r>
            <w:proofErr w:type="spellEnd"/>
          </w:p>
          <w:p w:rsidR="000A0AA9" w:rsidRPr="00F73AE4" w:rsidRDefault="000A0AA9" w:rsidP="00426851">
            <w:pPr>
              <w:tabs>
                <w:tab w:val="left" w:pos="-1440"/>
                <w:tab w:val="left" w:pos="-720"/>
              </w:tabs>
              <w:ind w:left="720"/>
              <w:rPr>
                <w:sz w:val="20"/>
                <w:szCs w:val="20"/>
                <w:lang w:val="en-US"/>
              </w:rPr>
            </w:pPr>
            <w:r w:rsidRPr="00F73AE4">
              <w:rPr>
                <w:sz w:val="20"/>
                <w:szCs w:val="20"/>
                <w:lang w:val="en-US"/>
              </w:rPr>
              <w:t>DK Law Office</w:t>
            </w:r>
          </w:p>
          <w:p w:rsidR="000A0AA9" w:rsidRPr="00F73AE4" w:rsidRDefault="000A0AA9" w:rsidP="00426851">
            <w:pPr>
              <w:tabs>
                <w:tab w:val="left" w:pos="-1440"/>
                <w:tab w:val="left" w:pos="-720"/>
              </w:tabs>
              <w:rPr>
                <w:sz w:val="20"/>
                <w:szCs w:val="20"/>
                <w:lang w:val="en-US"/>
              </w:rPr>
            </w:pPr>
          </w:p>
          <w:p w:rsidR="000A0AA9" w:rsidRPr="00F73AE4" w:rsidRDefault="000A0AA9" w:rsidP="00426851">
            <w:pPr>
              <w:tabs>
                <w:tab w:val="left" w:pos="-1440"/>
                <w:tab w:val="left" w:pos="-720"/>
              </w:tabs>
              <w:rPr>
                <w:sz w:val="20"/>
                <w:szCs w:val="20"/>
                <w:lang w:val="en-US"/>
              </w:rPr>
            </w:pPr>
            <w:r w:rsidRPr="00F73AE4">
              <w:rPr>
                <w:sz w:val="20"/>
                <w:szCs w:val="20"/>
                <w:lang w:val="en-US"/>
              </w:rPr>
              <w:tab/>
              <w:t>v. (37904)</w:t>
            </w:r>
          </w:p>
          <w:p w:rsidR="000A0AA9" w:rsidRPr="00F73AE4" w:rsidRDefault="000A0AA9" w:rsidP="00426851">
            <w:pPr>
              <w:tabs>
                <w:tab w:val="left" w:pos="-1440"/>
                <w:tab w:val="left" w:pos="-720"/>
              </w:tabs>
              <w:rPr>
                <w:sz w:val="20"/>
                <w:szCs w:val="20"/>
                <w:lang w:val="en-US"/>
              </w:rPr>
            </w:pPr>
          </w:p>
          <w:p w:rsidR="000A0AA9" w:rsidRPr="00F73AE4" w:rsidRDefault="000A0AA9" w:rsidP="00426851">
            <w:pPr>
              <w:tabs>
                <w:tab w:val="left" w:pos="-1440"/>
                <w:tab w:val="left" w:pos="-720"/>
              </w:tabs>
              <w:rPr>
                <w:b/>
                <w:sz w:val="20"/>
                <w:szCs w:val="20"/>
              </w:rPr>
            </w:pPr>
            <w:r w:rsidRPr="00F73AE4">
              <w:rPr>
                <w:b/>
                <w:sz w:val="20"/>
                <w:szCs w:val="20"/>
                <w:lang w:val="en-US"/>
              </w:rPr>
              <w:t xml:space="preserve">Shanna </w:t>
            </w:r>
            <w:proofErr w:type="spellStart"/>
            <w:r w:rsidRPr="00F73AE4">
              <w:rPr>
                <w:b/>
                <w:sz w:val="20"/>
                <w:szCs w:val="20"/>
                <w:lang w:val="en-US"/>
              </w:rPr>
              <w:t>Hunka</w:t>
            </w:r>
            <w:proofErr w:type="spellEnd"/>
            <w:r w:rsidRPr="00F73AE4">
              <w:rPr>
                <w:b/>
                <w:sz w:val="20"/>
                <w:szCs w:val="20"/>
                <w:lang w:val="en-US"/>
              </w:rPr>
              <w:t xml:space="preserve"> et al.</w:t>
            </w:r>
            <w:r w:rsidRPr="00F73AE4">
              <w:rPr>
                <w:sz w:val="20"/>
                <w:szCs w:val="20"/>
                <w:lang w:val="en-US"/>
              </w:rPr>
              <w:t xml:space="preserve"> </w:t>
            </w:r>
            <w:r w:rsidRPr="00F73AE4">
              <w:rPr>
                <w:b/>
                <w:sz w:val="20"/>
                <w:szCs w:val="20"/>
              </w:rPr>
              <w:t>(Alta.)</w:t>
            </w:r>
          </w:p>
          <w:p w:rsidR="000A0AA9" w:rsidRPr="00F73AE4" w:rsidRDefault="000A0AA9" w:rsidP="00426851">
            <w:pPr>
              <w:tabs>
                <w:tab w:val="left" w:pos="-1440"/>
                <w:tab w:val="left" w:pos="-720"/>
              </w:tabs>
              <w:rPr>
                <w:sz w:val="20"/>
                <w:szCs w:val="20"/>
              </w:rPr>
            </w:pPr>
            <w:r w:rsidRPr="00F73AE4">
              <w:rPr>
                <w:sz w:val="20"/>
                <w:szCs w:val="20"/>
              </w:rPr>
              <w:tab/>
              <w:t xml:space="preserve">Richard Van </w:t>
            </w:r>
            <w:proofErr w:type="spellStart"/>
            <w:r w:rsidRPr="00F73AE4">
              <w:rPr>
                <w:sz w:val="20"/>
                <w:szCs w:val="20"/>
              </w:rPr>
              <w:t>Dorp</w:t>
            </w:r>
            <w:proofErr w:type="spellEnd"/>
          </w:p>
          <w:p w:rsidR="000A0AA9" w:rsidRPr="00F73AE4" w:rsidRDefault="000A0AA9" w:rsidP="00426851">
            <w:pPr>
              <w:tabs>
                <w:tab w:val="left" w:pos="-1440"/>
                <w:tab w:val="left" w:pos="-720"/>
              </w:tabs>
              <w:rPr>
                <w:sz w:val="20"/>
                <w:szCs w:val="20"/>
              </w:rPr>
            </w:pPr>
            <w:r w:rsidRPr="00F73AE4">
              <w:rPr>
                <w:sz w:val="20"/>
                <w:szCs w:val="20"/>
              </w:rPr>
              <w:tab/>
              <w:t>Peacock Linder Halt &amp; Mack LLP</w:t>
            </w:r>
          </w:p>
          <w:p w:rsidR="000A0AA9" w:rsidRPr="00F73AE4" w:rsidRDefault="000A0AA9" w:rsidP="00426851">
            <w:pPr>
              <w:tabs>
                <w:tab w:val="left" w:pos="-1440"/>
                <w:tab w:val="left" w:pos="-720"/>
              </w:tabs>
              <w:rPr>
                <w:sz w:val="20"/>
                <w:szCs w:val="20"/>
              </w:rPr>
            </w:pPr>
          </w:p>
          <w:p w:rsidR="000A0AA9" w:rsidRPr="00F73AE4" w:rsidRDefault="000A0AA9" w:rsidP="00426851">
            <w:pPr>
              <w:rPr>
                <w:sz w:val="20"/>
                <w:szCs w:val="20"/>
              </w:rPr>
            </w:pPr>
            <w:r w:rsidRPr="00F73AE4">
              <w:rPr>
                <w:sz w:val="20"/>
                <w:szCs w:val="20"/>
              </w:rPr>
              <w:t>FILING DATE: 09.01.2018</w:t>
            </w:r>
          </w:p>
          <w:p w:rsidR="000A0AA9" w:rsidRPr="00F73AE4" w:rsidRDefault="00C6294C" w:rsidP="00426851">
            <w:pPr>
              <w:rPr>
                <w:sz w:val="20"/>
                <w:szCs w:val="20"/>
              </w:rPr>
            </w:pPr>
            <w:r>
              <w:rPr>
                <w:sz w:val="20"/>
                <w:szCs w:val="20"/>
                <w:lang w:val="fr-CA"/>
              </w:rPr>
              <w:pict>
                <v:rect id="_x0000_i1026" style="width:108pt;height:1pt" o:hrpct="0" o:hralign="center" o:hrstd="t" o:hrnoshade="t" o:hr="t" fillcolor="black [3213]" stroked="f"/>
              </w:pict>
            </w:r>
          </w:p>
        </w:tc>
      </w:tr>
      <w:tr w:rsidR="000A0AA9" w:rsidRPr="00F73AE4" w:rsidTr="00426851">
        <w:tc>
          <w:tcPr>
            <w:tcW w:w="4320" w:type="dxa"/>
            <w:shd w:val="clear" w:color="auto" w:fill="auto"/>
          </w:tcPr>
          <w:p w:rsidR="000A0AA9" w:rsidRPr="00F73AE4" w:rsidRDefault="000A0AA9" w:rsidP="00426851">
            <w:pPr>
              <w:rPr>
                <w:b/>
                <w:sz w:val="20"/>
                <w:szCs w:val="20"/>
                <w:lang w:val="fr-CA"/>
              </w:rPr>
            </w:pPr>
            <w:r w:rsidRPr="00F73AE4">
              <w:rPr>
                <w:b/>
                <w:sz w:val="20"/>
                <w:szCs w:val="20"/>
                <w:lang w:val="fr-CA"/>
              </w:rPr>
              <w:t xml:space="preserve">Gestion </w:t>
            </w:r>
            <w:proofErr w:type="spellStart"/>
            <w:r w:rsidRPr="00F73AE4">
              <w:rPr>
                <w:b/>
                <w:sz w:val="20"/>
                <w:szCs w:val="20"/>
                <w:lang w:val="fr-CA"/>
              </w:rPr>
              <w:t>Marigec</w:t>
            </w:r>
            <w:proofErr w:type="spellEnd"/>
            <w:r w:rsidRPr="00F73AE4">
              <w:rPr>
                <w:b/>
                <w:sz w:val="20"/>
                <w:szCs w:val="20"/>
                <w:lang w:val="fr-CA"/>
              </w:rPr>
              <w:t xml:space="preserve"> </w:t>
            </w:r>
            <w:proofErr w:type="spellStart"/>
            <w:r w:rsidRPr="00F73AE4">
              <w:rPr>
                <w:b/>
                <w:sz w:val="20"/>
                <w:szCs w:val="20"/>
                <w:lang w:val="fr-CA"/>
              </w:rPr>
              <w:t>inc.</w:t>
            </w:r>
            <w:proofErr w:type="spellEnd"/>
          </w:p>
          <w:p w:rsidR="000A0AA9" w:rsidRPr="00F73AE4" w:rsidRDefault="000A0AA9" w:rsidP="00426851">
            <w:pPr>
              <w:tabs>
                <w:tab w:val="left" w:pos="-1440"/>
                <w:tab w:val="left" w:pos="-720"/>
              </w:tabs>
              <w:rPr>
                <w:sz w:val="20"/>
                <w:szCs w:val="20"/>
                <w:lang w:val="fr-CA"/>
              </w:rPr>
            </w:pPr>
            <w:r w:rsidRPr="00F73AE4">
              <w:rPr>
                <w:sz w:val="20"/>
                <w:szCs w:val="20"/>
                <w:lang w:val="fr-CA"/>
              </w:rPr>
              <w:tab/>
              <w:t>Jean-Rémi Thibault</w:t>
            </w:r>
          </w:p>
          <w:p w:rsidR="000A0AA9" w:rsidRPr="00F73AE4" w:rsidRDefault="000A0AA9" w:rsidP="00426851">
            <w:pPr>
              <w:tabs>
                <w:tab w:val="left" w:pos="-1440"/>
                <w:tab w:val="left" w:pos="-720"/>
              </w:tabs>
              <w:ind w:left="720"/>
              <w:rPr>
                <w:sz w:val="20"/>
                <w:szCs w:val="20"/>
                <w:lang w:val="fr-CA"/>
              </w:rPr>
            </w:pPr>
            <w:r w:rsidRPr="00F73AE4">
              <w:rPr>
                <w:sz w:val="20"/>
                <w:szCs w:val="20"/>
                <w:lang w:val="fr-CA"/>
              </w:rPr>
              <w:t>Arnault Thibault Cléroux</w:t>
            </w:r>
          </w:p>
          <w:p w:rsidR="000A0AA9" w:rsidRPr="00F73AE4" w:rsidRDefault="000A0AA9" w:rsidP="00426851">
            <w:pPr>
              <w:tabs>
                <w:tab w:val="left" w:pos="-1440"/>
                <w:tab w:val="left" w:pos="-720"/>
              </w:tabs>
              <w:rPr>
                <w:sz w:val="20"/>
                <w:szCs w:val="20"/>
                <w:lang w:val="fr-CA"/>
              </w:rPr>
            </w:pPr>
          </w:p>
          <w:p w:rsidR="000A0AA9" w:rsidRPr="00F73AE4" w:rsidRDefault="000A0AA9" w:rsidP="00426851">
            <w:pPr>
              <w:tabs>
                <w:tab w:val="left" w:pos="-1440"/>
                <w:tab w:val="left" w:pos="-720"/>
              </w:tabs>
              <w:rPr>
                <w:sz w:val="20"/>
                <w:szCs w:val="20"/>
                <w:lang w:val="fr-CA"/>
              </w:rPr>
            </w:pPr>
            <w:r w:rsidRPr="00F73AE4">
              <w:rPr>
                <w:sz w:val="20"/>
                <w:szCs w:val="20"/>
                <w:lang w:val="fr-CA"/>
              </w:rPr>
              <w:tab/>
              <w:t>c. (37909)</w:t>
            </w:r>
          </w:p>
          <w:p w:rsidR="000A0AA9" w:rsidRPr="00F73AE4" w:rsidRDefault="000A0AA9" w:rsidP="00426851">
            <w:pPr>
              <w:tabs>
                <w:tab w:val="left" w:pos="-1440"/>
                <w:tab w:val="left" w:pos="-720"/>
              </w:tabs>
              <w:rPr>
                <w:sz w:val="20"/>
                <w:szCs w:val="20"/>
                <w:lang w:val="fr-CA"/>
              </w:rPr>
            </w:pPr>
          </w:p>
          <w:p w:rsidR="000A0AA9" w:rsidRPr="00F73AE4" w:rsidRDefault="000A0AA9" w:rsidP="00426851">
            <w:pPr>
              <w:tabs>
                <w:tab w:val="left" w:pos="-1440"/>
                <w:tab w:val="left" w:pos="-720"/>
              </w:tabs>
              <w:rPr>
                <w:b/>
                <w:sz w:val="20"/>
                <w:szCs w:val="20"/>
                <w:lang w:val="fr-CA"/>
              </w:rPr>
            </w:pPr>
            <w:r w:rsidRPr="00F73AE4">
              <w:rPr>
                <w:b/>
                <w:sz w:val="20"/>
                <w:szCs w:val="20"/>
                <w:lang w:val="fr-CA"/>
              </w:rPr>
              <w:t xml:space="preserve">Immeubles </w:t>
            </w:r>
            <w:proofErr w:type="spellStart"/>
            <w:r w:rsidRPr="00F73AE4">
              <w:rPr>
                <w:b/>
                <w:sz w:val="20"/>
                <w:szCs w:val="20"/>
                <w:lang w:val="fr-CA"/>
              </w:rPr>
              <w:t>Rimanesa</w:t>
            </w:r>
            <w:proofErr w:type="spellEnd"/>
            <w:r w:rsidRPr="00F73AE4">
              <w:rPr>
                <w:b/>
                <w:sz w:val="20"/>
                <w:szCs w:val="20"/>
                <w:lang w:val="fr-CA"/>
              </w:rPr>
              <w:t xml:space="preserve"> </w:t>
            </w:r>
            <w:proofErr w:type="spellStart"/>
            <w:r w:rsidRPr="00F73AE4">
              <w:rPr>
                <w:b/>
                <w:sz w:val="20"/>
                <w:szCs w:val="20"/>
                <w:lang w:val="fr-CA"/>
              </w:rPr>
              <w:t>inc.</w:t>
            </w:r>
            <w:proofErr w:type="spellEnd"/>
            <w:r w:rsidRPr="00F73AE4">
              <w:rPr>
                <w:b/>
                <w:sz w:val="20"/>
                <w:szCs w:val="20"/>
                <w:lang w:val="fr-CA"/>
              </w:rPr>
              <w:t xml:space="preserve"> et autres</w:t>
            </w:r>
            <w:r w:rsidRPr="00F73AE4">
              <w:rPr>
                <w:sz w:val="20"/>
                <w:szCs w:val="20"/>
                <w:lang w:val="fr-CA"/>
              </w:rPr>
              <w:t xml:space="preserve"> </w:t>
            </w:r>
            <w:r w:rsidRPr="00F73AE4">
              <w:rPr>
                <w:b/>
                <w:sz w:val="20"/>
                <w:szCs w:val="20"/>
                <w:lang w:val="fr-CA"/>
              </w:rPr>
              <w:t>(Qc)</w:t>
            </w:r>
          </w:p>
          <w:p w:rsidR="000A0AA9" w:rsidRPr="00F73AE4" w:rsidRDefault="000A0AA9" w:rsidP="00426851">
            <w:pPr>
              <w:tabs>
                <w:tab w:val="left" w:pos="-1440"/>
                <w:tab w:val="left" w:pos="-720"/>
              </w:tabs>
              <w:rPr>
                <w:sz w:val="20"/>
                <w:szCs w:val="20"/>
                <w:lang w:val="fr-CA"/>
              </w:rPr>
            </w:pPr>
            <w:r w:rsidRPr="00F73AE4">
              <w:rPr>
                <w:sz w:val="20"/>
                <w:szCs w:val="20"/>
                <w:lang w:val="fr-CA"/>
              </w:rPr>
              <w:tab/>
              <w:t>Julien Lussier</w:t>
            </w:r>
          </w:p>
          <w:p w:rsidR="000A0AA9" w:rsidRPr="00F73AE4" w:rsidRDefault="000A0AA9" w:rsidP="00426851">
            <w:pPr>
              <w:tabs>
                <w:tab w:val="left" w:pos="-1440"/>
                <w:tab w:val="left" w:pos="-720"/>
              </w:tabs>
              <w:rPr>
                <w:sz w:val="20"/>
                <w:szCs w:val="20"/>
                <w:lang w:val="fr-CA"/>
              </w:rPr>
            </w:pPr>
            <w:r w:rsidRPr="00F73AE4">
              <w:rPr>
                <w:sz w:val="20"/>
                <w:szCs w:val="20"/>
                <w:lang w:val="fr-CA"/>
              </w:rPr>
              <w:tab/>
              <w:t>IMK s.e.n.c.r.l.</w:t>
            </w:r>
          </w:p>
          <w:p w:rsidR="000A0AA9" w:rsidRPr="00F73AE4" w:rsidRDefault="000A0AA9" w:rsidP="00426851">
            <w:pPr>
              <w:tabs>
                <w:tab w:val="left" w:pos="-1440"/>
                <w:tab w:val="left" w:pos="-720"/>
              </w:tabs>
              <w:rPr>
                <w:sz w:val="20"/>
                <w:szCs w:val="20"/>
                <w:lang w:val="fr-CA"/>
              </w:rPr>
            </w:pPr>
          </w:p>
          <w:p w:rsidR="000A0AA9" w:rsidRPr="00F73AE4" w:rsidRDefault="000A0AA9" w:rsidP="00426851">
            <w:pPr>
              <w:rPr>
                <w:sz w:val="20"/>
                <w:szCs w:val="20"/>
                <w:lang w:val="fr-CA"/>
              </w:rPr>
            </w:pPr>
            <w:r w:rsidRPr="00F73AE4">
              <w:rPr>
                <w:sz w:val="20"/>
                <w:szCs w:val="20"/>
                <w:lang w:val="fr-CA"/>
              </w:rPr>
              <w:t>DATE DE PRODUCTION 09.01.2018</w:t>
            </w:r>
          </w:p>
          <w:p w:rsidR="000A0AA9" w:rsidRPr="00F73AE4" w:rsidRDefault="00C6294C" w:rsidP="00426851">
            <w:pPr>
              <w:rPr>
                <w:sz w:val="20"/>
                <w:szCs w:val="20"/>
              </w:rPr>
            </w:pPr>
            <w:r>
              <w:rPr>
                <w:sz w:val="20"/>
                <w:szCs w:val="20"/>
                <w:lang w:val="fr-CA"/>
              </w:rPr>
              <w:pict>
                <v:rect id="_x0000_i1027" style="width:108pt;height:1pt" o:hrpct="0" o:hralign="center" o:hrstd="t" o:hrnoshade="t" o:hr="t" fillcolor="black [3213]" stroked="f"/>
              </w:pict>
            </w:r>
          </w:p>
        </w:tc>
        <w:tc>
          <w:tcPr>
            <w:tcW w:w="1181" w:type="dxa"/>
            <w:shd w:val="clear" w:color="auto" w:fill="auto"/>
          </w:tcPr>
          <w:p w:rsidR="000A0AA9" w:rsidRPr="00F73AE4" w:rsidRDefault="000A0AA9" w:rsidP="00426851">
            <w:pPr>
              <w:jc w:val="center"/>
              <w:rPr>
                <w:sz w:val="20"/>
                <w:szCs w:val="20"/>
              </w:rPr>
            </w:pPr>
          </w:p>
          <w:p w:rsidR="000A0AA9" w:rsidRPr="00F73AE4" w:rsidRDefault="000A0AA9" w:rsidP="00426851">
            <w:pPr>
              <w:jc w:val="center"/>
              <w:rPr>
                <w:sz w:val="20"/>
                <w:szCs w:val="20"/>
              </w:rPr>
            </w:pPr>
          </w:p>
          <w:p w:rsidR="000A0AA9" w:rsidRPr="00F73AE4" w:rsidRDefault="000A0AA9" w:rsidP="00426851">
            <w:pPr>
              <w:jc w:val="center"/>
              <w:rPr>
                <w:sz w:val="20"/>
                <w:szCs w:val="20"/>
              </w:rPr>
            </w:pPr>
          </w:p>
          <w:p w:rsidR="000A0AA9" w:rsidRPr="00F73AE4" w:rsidRDefault="000A0AA9" w:rsidP="00426851">
            <w:pPr>
              <w:jc w:val="center"/>
              <w:rPr>
                <w:sz w:val="20"/>
                <w:szCs w:val="20"/>
              </w:rPr>
            </w:pPr>
          </w:p>
          <w:p w:rsidR="000A0AA9" w:rsidRPr="00F73AE4" w:rsidRDefault="000A0AA9" w:rsidP="00426851">
            <w:pPr>
              <w:jc w:val="center"/>
              <w:rPr>
                <w:sz w:val="20"/>
                <w:szCs w:val="20"/>
              </w:rPr>
            </w:pPr>
          </w:p>
          <w:p w:rsidR="000A0AA9" w:rsidRPr="00F73AE4" w:rsidRDefault="000A0AA9" w:rsidP="00426851">
            <w:pPr>
              <w:jc w:val="center"/>
              <w:rPr>
                <w:sz w:val="20"/>
                <w:szCs w:val="20"/>
              </w:rPr>
            </w:pPr>
          </w:p>
          <w:p w:rsidR="000A0AA9" w:rsidRPr="00F73AE4" w:rsidRDefault="000A0AA9" w:rsidP="00426851">
            <w:pPr>
              <w:jc w:val="center"/>
              <w:rPr>
                <w:sz w:val="20"/>
                <w:szCs w:val="20"/>
              </w:rPr>
            </w:pPr>
          </w:p>
          <w:p w:rsidR="000A0AA9" w:rsidRPr="00F73AE4" w:rsidRDefault="000A0AA9" w:rsidP="00426851">
            <w:pPr>
              <w:jc w:val="center"/>
              <w:rPr>
                <w:sz w:val="20"/>
                <w:szCs w:val="20"/>
              </w:rPr>
            </w:pPr>
          </w:p>
          <w:p w:rsidR="000A0AA9" w:rsidRPr="00F73AE4" w:rsidRDefault="000A0AA9" w:rsidP="00426851">
            <w:pPr>
              <w:jc w:val="center"/>
              <w:rPr>
                <w:sz w:val="20"/>
                <w:szCs w:val="20"/>
              </w:rPr>
            </w:pPr>
          </w:p>
          <w:p w:rsidR="000A0AA9" w:rsidRPr="00F73AE4" w:rsidRDefault="000A0AA9" w:rsidP="00426851">
            <w:pPr>
              <w:jc w:val="center"/>
              <w:rPr>
                <w:sz w:val="20"/>
                <w:szCs w:val="20"/>
              </w:rPr>
            </w:pPr>
          </w:p>
          <w:p w:rsidR="000A0AA9" w:rsidRPr="00F73AE4" w:rsidRDefault="000A0AA9" w:rsidP="00426851">
            <w:pPr>
              <w:jc w:val="center"/>
              <w:rPr>
                <w:sz w:val="20"/>
                <w:szCs w:val="20"/>
              </w:rPr>
            </w:pPr>
          </w:p>
          <w:p w:rsidR="000A0AA9" w:rsidRPr="00F73AE4" w:rsidRDefault="000A0AA9" w:rsidP="00426851">
            <w:pPr>
              <w:jc w:val="center"/>
              <w:rPr>
                <w:sz w:val="20"/>
                <w:szCs w:val="20"/>
              </w:rPr>
            </w:pPr>
          </w:p>
          <w:p w:rsidR="000A0AA9" w:rsidRPr="00F73AE4" w:rsidRDefault="000A0AA9" w:rsidP="00426851">
            <w:pPr>
              <w:jc w:val="center"/>
              <w:rPr>
                <w:sz w:val="20"/>
                <w:szCs w:val="20"/>
              </w:rPr>
            </w:pPr>
          </w:p>
        </w:tc>
        <w:tc>
          <w:tcPr>
            <w:tcW w:w="4320" w:type="dxa"/>
            <w:shd w:val="clear" w:color="auto" w:fill="auto"/>
          </w:tcPr>
          <w:p w:rsidR="000A0AA9" w:rsidRPr="00F73AE4" w:rsidRDefault="000A0AA9" w:rsidP="00426851">
            <w:pPr>
              <w:rPr>
                <w:b/>
                <w:sz w:val="20"/>
                <w:szCs w:val="20"/>
              </w:rPr>
            </w:pPr>
            <w:r w:rsidRPr="00F73AE4">
              <w:rPr>
                <w:b/>
                <w:sz w:val="20"/>
                <w:szCs w:val="20"/>
              </w:rPr>
              <w:t>Attorney General of Newfoundland and Labrador</w:t>
            </w:r>
          </w:p>
          <w:p w:rsidR="000A0AA9" w:rsidRPr="00F73AE4" w:rsidRDefault="000A0AA9" w:rsidP="00426851">
            <w:pPr>
              <w:tabs>
                <w:tab w:val="left" w:pos="-1440"/>
                <w:tab w:val="left" w:pos="-720"/>
              </w:tabs>
              <w:rPr>
                <w:sz w:val="20"/>
                <w:szCs w:val="20"/>
              </w:rPr>
            </w:pPr>
            <w:r w:rsidRPr="00F73AE4">
              <w:rPr>
                <w:sz w:val="20"/>
                <w:szCs w:val="20"/>
              </w:rPr>
              <w:tab/>
            </w:r>
            <w:proofErr w:type="spellStart"/>
            <w:r w:rsidRPr="00F73AE4">
              <w:rPr>
                <w:sz w:val="20"/>
                <w:szCs w:val="20"/>
              </w:rPr>
              <w:t>Maxime</w:t>
            </w:r>
            <w:proofErr w:type="spellEnd"/>
            <w:r w:rsidRPr="00F73AE4">
              <w:rPr>
                <w:sz w:val="20"/>
                <w:szCs w:val="20"/>
              </w:rPr>
              <w:t xml:space="preserve"> Faille</w:t>
            </w:r>
          </w:p>
          <w:p w:rsidR="000A0AA9" w:rsidRPr="00F73AE4" w:rsidRDefault="000A0AA9" w:rsidP="00426851">
            <w:pPr>
              <w:tabs>
                <w:tab w:val="left" w:pos="-1440"/>
                <w:tab w:val="left" w:pos="-720"/>
              </w:tabs>
              <w:ind w:left="720"/>
              <w:rPr>
                <w:sz w:val="20"/>
                <w:szCs w:val="20"/>
                <w:lang w:val="en-US"/>
              </w:rPr>
            </w:pPr>
            <w:proofErr w:type="spellStart"/>
            <w:r w:rsidRPr="00F73AE4">
              <w:rPr>
                <w:sz w:val="20"/>
                <w:szCs w:val="20"/>
                <w:lang w:val="en-US"/>
              </w:rPr>
              <w:t>Gowling</w:t>
            </w:r>
            <w:proofErr w:type="spellEnd"/>
            <w:r w:rsidRPr="00F73AE4">
              <w:rPr>
                <w:sz w:val="20"/>
                <w:szCs w:val="20"/>
                <w:lang w:val="en-US"/>
              </w:rPr>
              <w:t xml:space="preserve"> WLF (Canada) LLP</w:t>
            </w:r>
          </w:p>
          <w:p w:rsidR="000A0AA9" w:rsidRPr="00F73AE4" w:rsidRDefault="000A0AA9" w:rsidP="00426851">
            <w:pPr>
              <w:tabs>
                <w:tab w:val="left" w:pos="-1440"/>
                <w:tab w:val="left" w:pos="-720"/>
              </w:tabs>
              <w:rPr>
                <w:sz w:val="20"/>
                <w:szCs w:val="20"/>
                <w:lang w:val="en-US"/>
              </w:rPr>
            </w:pPr>
          </w:p>
          <w:p w:rsidR="000A0AA9" w:rsidRPr="00F73AE4" w:rsidRDefault="000A0AA9" w:rsidP="00426851">
            <w:pPr>
              <w:tabs>
                <w:tab w:val="left" w:pos="-1440"/>
                <w:tab w:val="left" w:pos="-720"/>
              </w:tabs>
              <w:rPr>
                <w:sz w:val="20"/>
                <w:szCs w:val="20"/>
                <w:lang w:val="en-US"/>
              </w:rPr>
            </w:pPr>
            <w:r w:rsidRPr="00F73AE4">
              <w:rPr>
                <w:sz w:val="20"/>
                <w:szCs w:val="20"/>
                <w:lang w:val="en-US"/>
              </w:rPr>
              <w:tab/>
              <w:t>v. (37912)</w:t>
            </w:r>
          </w:p>
          <w:p w:rsidR="000A0AA9" w:rsidRPr="00F73AE4" w:rsidRDefault="000A0AA9" w:rsidP="00426851">
            <w:pPr>
              <w:tabs>
                <w:tab w:val="left" w:pos="-1440"/>
                <w:tab w:val="left" w:pos="-720"/>
              </w:tabs>
              <w:rPr>
                <w:sz w:val="20"/>
                <w:szCs w:val="20"/>
                <w:lang w:val="en-US"/>
              </w:rPr>
            </w:pPr>
          </w:p>
          <w:p w:rsidR="000A0AA9" w:rsidRPr="00F73AE4" w:rsidRDefault="000A0AA9" w:rsidP="00426851">
            <w:pPr>
              <w:tabs>
                <w:tab w:val="left" w:pos="-1440"/>
                <w:tab w:val="left" w:pos="-720"/>
              </w:tabs>
              <w:rPr>
                <w:b/>
                <w:sz w:val="20"/>
                <w:szCs w:val="20"/>
                <w:lang w:val="fr-CA"/>
              </w:rPr>
            </w:pPr>
            <w:proofErr w:type="spellStart"/>
            <w:r w:rsidRPr="00F73AE4">
              <w:rPr>
                <w:b/>
                <w:sz w:val="20"/>
                <w:szCs w:val="20"/>
                <w:lang w:val="en-US"/>
              </w:rPr>
              <w:t>Uashaunnuat</w:t>
            </w:r>
            <w:proofErr w:type="spellEnd"/>
            <w:r w:rsidRPr="00F73AE4">
              <w:rPr>
                <w:b/>
                <w:sz w:val="20"/>
                <w:szCs w:val="20"/>
                <w:lang w:val="en-US"/>
              </w:rPr>
              <w:t xml:space="preserve"> (Innu of </w:t>
            </w:r>
            <w:proofErr w:type="spellStart"/>
            <w:r w:rsidRPr="00F73AE4">
              <w:rPr>
                <w:b/>
                <w:sz w:val="20"/>
                <w:szCs w:val="20"/>
                <w:lang w:val="en-US"/>
              </w:rPr>
              <w:t>Uashat</w:t>
            </w:r>
            <w:proofErr w:type="spellEnd"/>
            <w:r w:rsidRPr="00F73AE4">
              <w:rPr>
                <w:b/>
                <w:sz w:val="20"/>
                <w:szCs w:val="20"/>
                <w:lang w:val="en-US"/>
              </w:rPr>
              <w:t xml:space="preserve"> and of Mani-</w:t>
            </w:r>
            <w:proofErr w:type="spellStart"/>
            <w:r w:rsidRPr="00F73AE4">
              <w:rPr>
                <w:b/>
                <w:sz w:val="20"/>
                <w:szCs w:val="20"/>
                <w:lang w:val="en-US"/>
              </w:rPr>
              <w:t>Utenam</w:t>
            </w:r>
            <w:proofErr w:type="spellEnd"/>
            <w:r w:rsidRPr="00F73AE4">
              <w:rPr>
                <w:b/>
                <w:sz w:val="20"/>
                <w:szCs w:val="20"/>
                <w:lang w:val="en-US"/>
              </w:rPr>
              <w:t>) et al.</w:t>
            </w:r>
            <w:r w:rsidRPr="00F73AE4">
              <w:rPr>
                <w:sz w:val="20"/>
                <w:szCs w:val="20"/>
                <w:lang w:val="en-US"/>
              </w:rPr>
              <w:t xml:space="preserve"> </w:t>
            </w:r>
            <w:r w:rsidRPr="00F73AE4">
              <w:rPr>
                <w:b/>
                <w:sz w:val="20"/>
                <w:szCs w:val="20"/>
                <w:lang w:val="fr-CA"/>
              </w:rPr>
              <w:t>(Que)</w:t>
            </w:r>
          </w:p>
          <w:p w:rsidR="000A0AA9" w:rsidRPr="00F73AE4" w:rsidRDefault="000A0AA9" w:rsidP="00426851">
            <w:pPr>
              <w:tabs>
                <w:tab w:val="left" w:pos="-1440"/>
                <w:tab w:val="left" w:pos="-720"/>
              </w:tabs>
              <w:rPr>
                <w:sz w:val="20"/>
                <w:szCs w:val="20"/>
                <w:lang w:val="fr-CA"/>
              </w:rPr>
            </w:pPr>
            <w:r w:rsidRPr="00F73AE4">
              <w:rPr>
                <w:sz w:val="20"/>
                <w:szCs w:val="20"/>
                <w:lang w:val="fr-CA"/>
              </w:rPr>
              <w:tab/>
              <w:t xml:space="preserve">James A. </w:t>
            </w:r>
            <w:proofErr w:type="spellStart"/>
            <w:r w:rsidRPr="00F73AE4">
              <w:rPr>
                <w:sz w:val="20"/>
                <w:szCs w:val="20"/>
                <w:lang w:val="fr-CA"/>
              </w:rPr>
              <w:t>O’Reilly</w:t>
            </w:r>
            <w:proofErr w:type="spellEnd"/>
            <w:r w:rsidRPr="00F73AE4">
              <w:rPr>
                <w:sz w:val="20"/>
                <w:szCs w:val="20"/>
                <w:lang w:val="fr-CA"/>
              </w:rPr>
              <w:t xml:space="preserve"> </w:t>
            </w:r>
            <w:proofErr w:type="spellStart"/>
            <w:r w:rsidRPr="00F73AE4">
              <w:rPr>
                <w:sz w:val="20"/>
                <w:szCs w:val="20"/>
                <w:lang w:val="fr-CA"/>
              </w:rPr>
              <w:t>Ad.E</w:t>
            </w:r>
            <w:proofErr w:type="spellEnd"/>
            <w:r w:rsidRPr="00F73AE4">
              <w:rPr>
                <w:sz w:val="20"/>
                <w:szCs w:val="20"/>
                <w:lang w:val="fr-CA"/>
              </w:rPr>
              <w:t>.</w:t>
            </w:r>
          </w:p>
          <w:p w:rsidR="000A0AA9" w:rsidRPr="00F73AE4" w:rsidRDefault="000A0AA9" w:rsidP="00426851">
            <w:pPr>
              <w:tabs>
                <w:tab w:val="left" w:pos="-1440"/>
                <w:tab w:val="left" w:pos="-720"/>
              </w:tabs>
              <w:rPr>
                <w:sz w:val="20"/>
                <w:szCs w:val="20"/>
              </w:rPr>
            </w:pPr>
            <w:r w:rsidRPr="00F73AE4">
              <w:rPr>
                <w:sz w:val="20"/>
                <w:szCs w:val="20"/>
                <w:lang w:val="fr-CA"/>
              </w:rPr>
              <w:tab/>
            </w:r>
            <w:r w:rsidRPr="00F73AE4">
              <w:rPr>
                <w:sz w:val="20"/>
                <w:szCs w:val="20"/>
              </w:rPr>
              <w:t xml:space="preserve">O’Reilly &amp; </w:t>
            </w:r>
            <w:proofErr w:type="spellStart"/>
            <w:r w:rsidRPr="00F73AE4">
              <w:rPr>
                <w:sz w:val="20"/>
                <w:szCs w:val="20"/>
              </w:rPr>
              <w:t>associés</w:t>
            </w:r>
            <w:proofErr w:type="spellEnd"/>
          </w:p>
          <w:p w:rsidR="000A0AA9" w:rsidRPr="00F73AE4" w:rsidRDefault="000A0AA9" w:rsidP="00426851">
            <w:pPr>
              <w:tabs>
                <w:tab w:val="left" w:pos="-1440"/>
                <w:tab w:val="left" w:pos="-720"/>
              </w:tabs>
              <w:rPr>
                <w:sz w:val="20"/>
                <w:szCs w:val="20"/>
              </w:rPr>
            </w:pPr>
          </w:p>
          <w:p w:rsidR="000A0AA9" w:rsidRPr="00F73AE4" w:rsidRDefault="000A0AA9" w:rsidP="00426851">
            <w:pPr>
              <w:rPr>
                <w:sz w:val="20"/>
                <w:szCs w:val="20"/>
              </w:rPr>
            </w:pPr>
            <w:r w:rsidRPr="00F73AE4">
              <w:rPr>
                <w:sz w:val="20"/>
                <w:szCs w:val="20"/>
              </w:rPr>
              <w:t>FILING DATE: 12.01.2018</w:t>
            </w:r>
          </w:p>
          <w:p w:rsidR="000A0AA9" w:rsidRPr="00F73AE4" w:rsidRDefault="00C6294C" w:rsidP="00426851">
            <w:pPr>
              <w:rPr>
                <w:sz w:val="20"/>
                <w:szCs w:val="20"/>
                <w:lang w:val="fr-CA"/>
              </w:rPr>
            </w:pPr>
            <w:r>
              <w:rPr>
                <w:sz w:val="20"/>
                <w:szCs w:val="20"/>
                <w:lang w:val="fr-CA"/>
              </w:rPr>
              <w:pict>
                <v:rect id="_x0000_i1028" style="width:108pt;height:1pt" o:hrpct="0" o:hralign="center" o:hrstd="t" o:hrnoshade="t" o:hr="t" fillcolor="black [3213]" stroked="f"/>
              </w:pict>
            </w:r>
          </w:p>
          <w:p w:rsidR="000A0AA9" w:rsidRPr="00F73AE4" w:rsidRDefault="000A0AA9" w:rsidP="00426851">
            <w:pPr>
              <w:rPr>
                <w:sz w:val="20"/>
                <w:szCs w:val="20"/>
              </w:rPr>
            </w:pPr>
          </w:p>
        </w:tc>
      </w:tr>
      <w:tr w:rsidR="000A0AA9" w:rsidRPr="00F73AE4" w:rsidTr="00426851">
        <w:tc>
          <w:tcPr>
            <w:tcW w:w="4320" w:type="dxa"/>
            <w:shd w:val="clear" w:color="auto" w:fill="auto"/>
          </w:tcPr>
          <w:p w:rsidR="000A0AA9" w:rsidRPr="00F73AE4" w:rsidRDefault="000A0AA9" w:rsidP="00426851">
            <w:pPr>
              <w:rPr>
                <w:b/>
                <w:sz w:val="20"/>
                <w:szCs w:val="20"/>
                <w:lang w:val="fr-CA"/>
              </w:rPr>
            </w:pPr>
            <w:r w:rsidRPr="00F73AE4">
              <w:rPr>
                <w:b/>
                <w:sz w:val="20"/>
                <w:szCs w:val="20"/>
                <w:lang w:val="fr-CA"/>
              </w:rPr>
              <w:t xml:space="preserve">Voltage </w:t>
            </w:r>
            <w:proofErr w:type="spellStart"/>
            <w:r w:rsidRPr="00F73AE4">
              <w:rPr>
                <w:b/>
                <w:sz w:val="20"/>
                <w:szCs w:val="20"/>
                <w:lang w:val="fr-CA"/>
              </w:rPr>
              <w:t>Pictures</w:t>
            </w:r>
            <w:proofErr w:type="spellEnd"/>
            <w:r w:rsidRPr="00F73AE4">
              <w:rPr>
                <w:b/>
                <w:sz w:val="20"/>
                <w:szCs w:val="20"/>
                <w:lang w:val="fr-CA"/>
              </w:rPr>
              <w:t>, LLC et al.</w:t>
            </w:r>
          </w:p>
          <w:p w:rsidR="000A0AA9" w:rsidRPr="00F73AE4" w:rsidRDefault="000A0AA9" w:rsidP="00426851">
            <w:pPr>
              <w:tabs>
                <w:tab w:val="left" w:pos="-1440"/>
                <w:tab w:val="left" w:pos="-720"/>
              </w:tabs>
              <w:rPr>
                <w:sz w:val="20"/>
                <w:szCs w:val="20"/>
              </w:rPr>
            </w:pPr>
            <w:r w:rsidRPr="00F73AE4">
              <w:rPr>
                <w:sz w:val="20"/>
                <w:szCs w:val="20"/>
                <w:lang w:val="fr-CA"/>
              </w:rPr>
              <w:tab/>
            </w:r>
            <w:r w:rsidRPr="00F73AE4">
              <w:rPr>
                <w:sz w:val="20"/>
                <w:szCs w:val="20"/>
              </w:rPr>
              <w:t>Kenneth R. Clark</w:t>
            </w:r>
          </w:p>
          <w:p w:rsidR="000A0AA9" w:rsidRPr="00F73AE4" w:rsidRDefault="000A0AA9" w:rsidP="00426851">
            <w:pPr>
              <w:tabs>
                <w:tab w:val="left" w:pos="-1440"/>
                <w:tab w:val="left" w:pos="-720"/>
              </w:tabs>
              <w:ind w:left="720"/>
              <w:rPr>
                <w:sz w:val="20"/>
                <w:szCs w:val="20"/>
                <w:lang w:val="en-US"/>
              </w:rPr>
            </w:pPr>
            <w:proofErr w:type="spellStart"/>
            <w:r w:rsidRPr="00F73AE4">
              <w:rPr>
                <w:sz w:val="20"/>
                <w:szCs w:val="20"/>
                <w:lang w:val="en-US"/>
              </w:rPr>
              <w:t>Aird</w:t>
            </w:r>
            <w:proofErr w:type="spellEnd"/>
            <w:r w:rsidRPr="00F73AE4">
              <w:rPr>
                <w:sz w:val="20"/>
                <w:szCs w:val="20"/>
                <w:lang w:val="en-US"/>
              </w:rPr>
              <w:t xml:space="preserve"> &amp; </w:t>
            </w:r>
            <w:proofErr w:type="spellStart"/>
            <w:r w:rsidRPr="00F73AE4">
              <w:rPr>
                <w:sz w:val="20"/>
                <w:szCs w:val="20"/>
                <w:lang w:val="en-US"/>
              </w:rPr>
              <w:t>Berlis</w:t>
            </w:r>
            <w:proofErr w:type="spellEnd"/>
            <w:r w:rsidRPr="00F73AE4">
              <w:rPr>
                <w:sz w:val="20"/>
                <w:szCs w:val="20"/>
                <w:lang w:val="en-US"/>
              </w:rPr>
              <w:t xml:space="preserve"> LLP</w:t>
            </w:r>
          </w:p>
          <w:p w:rsidR="000A0AA9" w:rsidRPr="00F73AE4" w:rsidRDefault="000A0AA9" w:rsidP="00426851">
            <w:pPr>
              <w:tabs>
                <w:tab w:val="left" w:pos="-1440"/>
                <w:tab w:val="left" w:pos="-720"/>
              </w:tabs>
              <w:rPr>
                <w:sz w:val="20"/>
                <w:szCs w:val="20"/>
                <w:lang w:val="en-US"/>
              </w:rPr>
            </w:pPr>
          </w:p>
          <w:p w:rsidR="000A0AA9" w:rsidRPr="00F73AE4" w:rsidRDefault="000A0AA9" w:rsidP="00426851">
            <w:pPr>
              <w:tabs>
                <w:tab w:val="left" w:pos="-1440"/>
                <w:tab w:val="left" w:pos="-720"/>
              </w:tabs>
              <w:rPr>
                <w:sz w:val="20"/>
                <w:szCs w:val="20"/>
                <w:lang w:val="en-US"/>
              </w:rPr>
            </w:pPr>
            <w:r w:rsidRPr="00F73AE4">
              <w:rPr>
                <w:sz w:val="20"/>
                <w:szCs w:val="20"/>
                <w:lang w:val="en-US"/>
              </w:rPr>
              <w:tab/>
              <w:t>v. (37914)</w:t>
            </w:r>
          </w:p>
          <w:p w:rsidR="000A0AA9" w:rsidRPr="00F73AE4" w:rsidRDefault="000A0AA9" w:rsidP="00426851">
            <w:pPr>
              <w:tabs>
                <w:tab w:val="left" w:pos="-1440"/>
                <w:tab w:val="left" w:pos="-720"/>
              </w:tabs>
              <w:rPr>
                <w:sz w:val="20"/>
                <w:szCs w:val="20"/>
                <w:lang w:val="en-US"/>
              </w:rPr>
            </w:pPr>
          </w:p>
          <w:p w:rsidR="000A0AA9" w:rsidRPr="00F73AE4" w:rsidRDefault="000A0AA9" w:rsidP="00426851">
            <w:pPr>
              <w:tabs>
                <w:tab w:val="left" w:pos="-1440"/>
                <w:tab w:val="left" w:pos="-720"/>
              </w:tabs>
              <w:rPr>
                <w:b/>
                <w:sz w:val="20"/>
                <w:szCs w:val="20"/>
              </w:rPr>
            </w:pPr>
            <w:r w:rsidRPr="00F73AE4">
              <w:rPr>
                <w:b/>
                <w:sz w:val="20"/>
                <w:szCs w:val="20"/>
                <w:lang w:val="en-US"/>
              </w:rPr>
              <w:t xml:space="preserve">Robert </w:t>
            </w:r>
            <w:proofErr w:type="spellStart"/>
            <w:r w:rsidRPr="00F73AE4">
              <w:rPr>
                <w:b/>
                <w:sz w:val="20"/>
                <w:szCs w:val="20"/>
                <w:lang w:val="en-US"/>
              </w:rPr>
              <w:t>Salna</w:t>
            </w:r>
            <w:proofErr w:type="spellEnd"/>
            <w:r w:rsidRPr="00F73AE4">
              <w:rPr>
                <w:b/>
                <w:sz w:val="20"/>
                <w:szCs w:val="20"/>
                <w:lang w:val="en-US"/>
              </w:rPr>
              <w:t>, proposed representative respondent on behalf of a class of respondents</w:t>
            </w:r>
            <w:r w:rsidRPr="00F73AE4">
              <w:rPr>
                <w:sz w:val="20"/>
                <w:szCs w:val="20"/>
                <w:lang w:val="en-US"/>
              </w:rPr>
              <w:t xml:space="preserve"> </w:t>
            </w:r>
            <w:r w:rsidRPr="00F73AE4">
              <w:rPr>
                <w:b/>
                <w:sz w:val="20"/>
                <w:szCs w:val="20"/>
              </w:rPr>
              <w:t>(F.C.)</w:t>
            </w:r>
          </w:p>
          <w:p w:rsidR="000A0AA9" w:rsidRPr="00F73AE4" w:rsidRDefault="000A0AA9" w:rsidP="00426851">
            <w:pPr>
              <w:tabs>
                <w:tab w:val="left" w:pos="-1440"/>
                <w:tab w:val="left" w:pos="-720"/>
              </w:tabs>
              <w:rPr>
                <w:sz w:val="20"/>
                <w:szCs w:val="20"/>
              </w:rPr>
            </w:pPr>
            <w:r w:rsidRPr="00F73AE4">
              <w:rPr>
                <w:sz w:val="20"/>
                <w:szCs w:val="20"/>
              </w:rPr>
              <w:tab/>
              <w:t xml:space="preserve">Sean N. </w:t>
            </w:r>
            <w:proofErr w:type="spellStart"/>
            <w:r w:rsidRPr="00F73AE4">
              <w:rPr>
                <w:sz w:val="20"/>
                <w:szCs w:val="20"/>
              </w:rPr>
              <w:t>Zeitz</w:t>
            </w:r>
            <w:proofErr w:type="spellEnd"/>
          </w:p>
          <w:p w:rsidR="000A0AA9" w:rsidRPr="00F73AE4" w:rsidRDefault="000A0AA9" w:rsidP="00426851">
            <w:pPr>
              <w:tabs>
                <w:tab w:val="left" w:pos="-1440"/>
                <w:tab w:val="left" w:pos="-720"/>
              </w:tabs>
              <w:rPr>
                <w:sz w:val="20"/>
                <w:szCs w:val="20"/>
              </w:rPr>
            </w:pPr>
            <w:r w:rsidRPr="00F73AE4">
              <w:rPr>
                <w:sz w:val="20"/>
                <w:szCs w:val="20"/>
              </w:rPr>
              <w:tab/>
            </w:r>
            <w:proofErr w:type="spellStart"/>
            <w:r w:rsidRPr="00F73AE4">
              <w:rPr>
                <w:sz w:val="20"/>
                <w:szCs w:val="20"/>
              </w:rPr>
              <w:t>Lipman</w:t>
            </w:r>
            <w:proofErr w:type="spellEnd"/>
            <w:r w:rsidRPr="00F73AE4">
              <w:rPr>
                <w:sz w:val="20"/>
                <w:szCs w:val="20"/>
              </w:rPr>
              <w:t>, Zener &amp; Waxman</w:t>
            </w:r>
          </w:p>
          <w:p w:rsidR="000A0AA9" w:rsidRPr="00F73AE4" w:rsidRDefault="000A0AA9" w:rsidP="00426851">
            <w:pPr>
              <w:tabs>
                <w:tab w:val="left" w:pos="-1440"/>
                <w:tab w:val="left" w:pos="-720"/>
              </w:tabs>
              <w:rPr>
                <w:sz w:val="20"/>
                <w:szCs w:val="20"/>
              </w:rPr>
            </w:pPr>
          </w:p>
          <w:p w:rsidR="000A0AA9" w:rsidRPr="00F73AE4" w:rsidRDefault="000A0AA9" w:rsidP="00426851">
            <w:pPr>
              <w:rPr>
                <w:sz w:val="20"/>
                <w:szCs w:val="20"/>
              </w:rPr>
            </w:pPr>
            <w:r w:rsidRPr="00F73AE4">
              <w:rPr>
                <w:sz w:val="20"/>
                <w:szCs w:val="20"/>
              </w:rPr>
              <w:t>FILING DATE: 15.01.2018</w:t>
            </w:r>
          </w:p>
          <w:p w:rsidR="000A0AA9" w:rsidRPr="00F73AE4" w:rsidRDefault="00C6294C" w:rsidP="00426851">
            <w:pPr>
              <w:rPr>
                <w:sz w:val="20"/>
                <w:szCs w:val="20"/>
              </w:rPr>
            </w:pPr>
            <w:r>
              <w:rPr>
                <w:sz w:val="20"/>
                <w:szCs w:val="20"/>
                <w:lang w:val="fr-CA"/>
              </w:rPr>
              <w:pict>
                <v:rect id="_x0000_i1029" style="width:108pt;height:1pt" o:hrpct="0" o:hralign="center" o:hrstd="t" o:hrnoshade="t" o:hr="t" fillcolor="black [3213]" stroked="f"/>
              </w:pict>
            </w:r>
          </w:p>
        </w:tc>
        <w:tc>
          <w:tcPr>
            <w:tcW w:w="1181" w:type="dxa"/>
            <w:shd w:val="clear" w:color="auto" w:fill="auto"/>
          </w:tcPr>
          <w:p w:rsidR="000A0AA9" w:rsidRPr="00F73AE4" w:rsidRDefault="000A0AA9" w:rsidP="00426851">
            <w:pPr>
              <w:jc w:val="center"/>
              <w:rPr>
                <w:sz w:val="20"/>
                <w:szCs w:val="20"/>
              </w:rPr>
            </w:pPr>
          </w:p>
          <w:p w:rsidR="000A0AA9" w:rsidRPr="00F73AE4" w:rsidRDefault="000A0AA9" w:rsidP="00426851">
            <w:pPr>
              <w:jc w:val="center"/>
              <w:rPr>
                <w:sz w:val="20"/>
                <w:szCs w:val="20"/>
              </w:rPr>
            </w:pPr>
          </w:p>
          <w:p w:rsidR="000A0AA9" w:rsidRPr="00F73AE4" w:rsidRDefault="000A0AA9" w:rsidP="00426851">
            <w:pPr>
              <w:jc w:val="center"/>
              <w:rPr>
                <w:sz w:val="20"/>
                <w:szCs w:val="20"/>
              </w:rPr>
            </w:pPr>
          </w:p>
          <w:p w:rsidR="000A0AA9" w:rsidRPr="00F73AE4" w:rsidRDefault="000A0AA9" w:rsidP="00426851">
            <w:pPr>
              <w:jc w:val="center"/>
              <w:rPr>
                <w:sz w:val="20"/>
                <w:szCs w:val="20"/>
              </w:rPr>
            </w:pPr>
          </w:p>
          <w:p w:rsidR="000A0AA9" w:rsidRPr="00F73AE4" w:rsidRDefault="000A0AA9" w:rsidP="00426851">
            <w:pPr>
              <w:jc w:val="center"/>
              <w:rPr>
                <w:sz w:val="20"/>
                <w:szCs w:val="20"/>
              </w:rPr>
            </w:pPr>
          </w:p>
          <w:p w:rsidR="000A0AA9" w:rsidRPr="00F73AE4" w:rsidRDefault="000A0AA9" w:rsidP="00426851">
            <w:pPr>
              <w:jc w:val="center"/>
              <w:rPr>
                <w:sz w:val="20"/>
                <w:szCs w:val="20"/>
              </w:rPr>
            </w:pPr>
          </w:p>
          <w:p w:rsidR="000A0AA9" w:rsidRPr="00F73AE4" w:rsidRDefault="000A0AA9" w:rsidP="00426851">
            <w:pPr>
              <w:jc w:val="center"/>
              <w:rPr>
                <w:sz w:val="20"/>
                <w:szCs w:val="20"/>
              </w:rPr>
            </w:pPr>
          </w:p>
          <w:p w:rsidR="000A0AA9" w:rsidRPr="00F73AE4" w:rsidRDefault="000A0AA9" w:rsidP="00426851">
            <w:pPr>
              <w:jc w:val="center"/>
              <w:rPr>
                <w:sz w:val="20"/>
                <w:szCs w:val="20"/>
              </w:rPr>
            </w:pPr>
          </w:p>
          <w:p w:rsidR="000A0AA9" w:rsidRPr="00F73AE4" w:rsidRDefault="000A0AA9" w:rsidP="00426851">
            <w:pPr>
              <w:jc w:val="center"/>
              <w:rPr>
                <w:sz w:val="20"/>
                <w:szCs w:val="20"/>
              </w:rPr>
            </w:pPr>
          </w:p>
          <w:p w:rsidR="000A0AA9" w:rsidRPr="00F73AE4" w:rsidRDefault="000A0AA9" w:rsidP="00426851">
            <w:pPr>
              <w:jc w:val="center"/>
              <w:rPr>
                <w:sz w:val="20"/>
                <w:szCs w:val="20"/>
              </w:rPr>
            </w:pPr>
          </w:p>
          <w:p w:rsidR="000A0AA9" w:rsidRPr="00F73AE4" w:rsidRDefault="000A0AA9" w:rsidP="00426851">
            <w:pPr>
              <w:jc w:val="center"/>
              <w:rPr>
                <w:sz w:val="20"/>
                <w:szCs w:val="20"/>
              </w:rPr>
            </w:pPr>
          </w:p>
          <w:p w:rsidR="000A0AA9" w:rsidRPr="00F73AE4" w:rsidRDefault="000A0AA9" w:rsidP="00426851">
            <w:pPr>
              <w:jc w:val="center"/>
              <w:rPr>
                <w:sz w:val="20"/>
                <w:szCs w:val="20"/>
              </w:rPr>
            </w:pPr>
          </w:p>
          <w:p w:rsidR="000A0AA9" w:rsidRPr="00F73AE4" w:rsidRDefault="000A0AA9" w:rsidP="00426851">
            <w:pPr>
              <w:jc w:val="center"/>
              <w:rPr>
                <w:sz w:val="20"/>
                <w:szCs w:val="20"/>
              </w:rPr>
            </w:pPr>
          </w:p>
        </w:tc>
        <w:tc>
          <w:tcPr>
            <w:tcW w:w="4320" w:type="dxa"/>
            <w:shd w:val="clear" w:color="auto" w:fill="auto"/>
          </w:tcPr>
          <w:p w:rsidR="000A0AA9" w:rsidRPr="00F73AE4" w:rsidRDefault="000A0AA9" w:rsidP="00426851">
            <w:pPr>
              <w:rPr>
                <w:b/>
                <w:sz w:val="20"/>
                <w:szCs w:val="20"/>
              </w:rPr>
            </w:pPr>
            <w:r w:rsidRPr="00F73AE4">
              <w:rPr>
                <w:b/>
                <w:sz w:val="20"/>
                <w:szCs w:val="20"/>
              </w:rPr>
              <w:t>Ciba Specialty Chemicals Water Treatments Limited</w:t>
            </w:r>
          </w:p>
          <w:p w:rsidR="000A0AA9" w:rsidRPr="00F73AE4" w:rsidRDefault="000A0AA9" w:rsidP="00426851">
            <w:pPr>
              <w:tabs>
                <w:tab w:val="left" w:pos="-1440"/>
                <w:tab w:val="left" w:pos="-720"/>
              </w:tabs>
              <w:rPr>
                <w:sz w:val="20"/>
                <w:szCs w:val="20"/>
              </w:rPr>
            </w:pPr>
            <w:r w:rsidRPr="00F73AE4">
              <w:rPr>
                <w:sz w:val="20"/>
                <w:szCs w:val="20"/>
              </w:rPr>
              <w:tab/>
              <w:t>James Buchan</w:t>
            </w:r>
          </w:p>
          <w:p w:rsidR="000A0AA9" w:rsidRPr="00F73AE4" w:rsidRDefault="000A0AA9" w:rsidP="00426851">
            <w:pPr>
              <w:tabs>
                <w:tab w:val="left" w:pos="-1440"/>
                <w:tab w:val="left" w:pos="-720"/>
              </w:tabs>
              <w:ind w:left="720"/>
              <w:rPr>
                <w:sz w:val="20"/>
                <w:szCs w:val="20"/>
                <w:lang w:val="en-US"/>
              </w:rPr>
            </w:pPr>
            <w:proofErr w:type="spellStart"/>
            <w:r w:rsidRPr="00F73AE4">
              <w:rPr>
                <w:sz w:val="20"/>
                <w:szCs w:val="20"/>
                <w:lang w:val="en-US"/>
              </w:rPr>
              <w:t>Gowling</w:t>
            </w:r>
            <w:proofErr w:type="spellEnd"/>
            <w:r w:rsidRPr="00F73AE4">
              <w:rPr>
                <w:sz w:val="20"/>
                <w:szCs w:val="20"/>
                <w:lang w:val="en-US"/>
              </w:rPr>
              <w:t xml:space="preserve"> WLG (Canada) LLP</w:t>
            </w:r>
          </w:p>
          <w:p w:rsidR="000A0AA9" w:rsidRPr="00F73AE4" w:rsidRDefault="000A0AA9" w:rsidP="00426851">
            <w:pPr>
              <w:tabs>
                <w:tab w:val="left" w:pos="-1440"/>
                <w:tab w:val="left" w:pos="-720"/>
              </w:tabs>
              <w:rPr>
                <w:sz w:val="20"/>
                <w:szCs w:val="20"/>
                <w:lang w:val="en-US"/>
              </w:rPr>
            </w:pPr>
          </w:p>
          <w:p w:rsidR="000A0AA9" w:rsidRPr="00F73AE4" w:rsidRDefault="000A0AA9" w:rsidP="00426851">
            <w:pPr>
              <w:tabs>
                <w:tab w:val="left" w:pos="-1440"/>
                <w:tab w:val="left" w:pos="-720"/>
              </w:tabs>
              <w:rPr>
                <w:sz w:val="20"/>
                <w:szCs w:val="20"/>
                <w:lang w:val="en-US"/>
              </w:rPr>
            </w:pPr>
            <w:r w:rsidRPr="00F73AE4">
              <w:rPr>
                <w:sz w:val="20"/>
                <w:szCs w:val="20"/>
                <w:lang w:val="en-US"/>
              </w:rPr>
              <w:tab/>
              <w:t>v. (37915)</w:t>
            </w:r>
          </w:p>
          <w:p w:rsidR="000A0AA9" w:rsidRPr="00F73AE4" w:rsidRDefault="000A0AA9" w:rsidP="00426851">
            <w:pPr>
              <w:tabs>
                <w:tab w:val="left" w:pos="-1440"/>
                <w:tab w:val="left" w:pos="-720"/>
              </w:tabs>
              <w:rPr>
                <w:sz w:val="20"/>
                <w:szCs w:val="20"/>
                <w:lang w:val="en-US"/>
              </w:rPr>
            </w:pPr>
          </w:p>
          <w:p w:rsidR="000A0AA9" w:rsidRPr="00F73AE4" w:rsidRDefault="000A0AA9" w:rsidP="00426851">
            <w:pPr>
              <w:tabs>
                <w:tab w:val="left" w:pos="-1440"/>
                <w:tab w:val="left" w:pos="-720"/>
              </w:tabs>
              <w:rPr>
                <w:b/>
                <w:sz w:val="20"/>
                <w:szCs w:val="20"/>
              </w:rPr>
            </w:pPr>
            <w:r w:rsidRPr="00F73AE4">
              <w:rPr>
                <w:b/>
                <w:sz w:val="20"/>
                <w:szCs w:val="20"/>
                <w:lang w:val="en-US"/>
              </w:rPr>
              <w:t>SNF Inc.</w:t>
            </w:r>
            <w:r w:rsidRPr="00F73AE4">
              <w:rPr>
                <w:sz w:val="20"/>
                <w:szCs w:val="20"/>
                <w:lang w:val="en-US"/>
              </w:rPr>
              <w:t xml:space="preserve"> </w:t>
            </w:r>
            <w:r w:rsidRPr="00F73AE4">
              <w:rPr>
                <w:b/>
                <w:sz w:val="20"/>
                <w:szCs w:val="20"/>
              </w:rPr>
              <w:t>(F.C.)</w:t>
            </w:r>
          </w:p>
          <w:p w:rsidR="000A0AA9" w:rsidRPr="00F73AE4" w:rsidRDefault="000A0AA9" w:rsidP="00426851">
            <w:pPr>
              <w:tabs>
                <w:tab w:val="left" w:pos="-1440"/>
                <w:tab w:val="left" w:pos="-720"/>
              </w:tabs>
              <w:rPr>
                <w:sz w:val="20"/>
                <w:szCs w:val="20"/>
              </w:rPr>
            </w:pPr>
            <w:r w:rsidRPr="00F73AE4">
              <w:rPr>
                <w:sz w:val="20"/>
                <w:szCs w:val="20"/>
              </w:rPr>
              <w:tab/>
              <w:t>Ronald Dimock</w:t>
            </w:r>
          </w:p>
          <w:p w:rsidR="000A0AA9" w:rsidRPr="00F73AE4" w:rsidRDefault="000A0AA9" w:rsidP="00426851">
            <w:pPr>
              <w:tabs>
                <w:tab w:val="left" w:pos="-1440"/>
                <w:tab w:val="left" w:pos="-720"/>
              </w:tabs>
              <w:ind w:left="720"/>
              <w:rPr>
                <w:sz w:val="20"/>
                <w:szCs w:val="20"/>
              </w:rPr>
            </w:pPr>
            <w:r w:rsidRPr="00F73AE4">
              <w:rPr>
                <w:sz w:val="20"/>
                <w:szCs w:val="20"/>
              </w:rPr>
              <w:t>Ronald E. Dimock Professional Corporation</w:t>
            </w:r>
          </w:p>
          <w:p w:rsidR="000A0AA9" w:rsidRPr="00F73AE4" w:rsidRDefault="000A0AA9" w:rsidP="00426851">
            <w:pPr>
              <w:tabs>
                <w:tab w:val="left" w:pos="-1440"/>
                <w:tab w:val="left" w:pos="-720"/>
              </w:tabs>
              <w:rPr>
                <w:sz w:val="20"/>
                <w:szCs w:val="20"/>
              </w:rPr>
            </w:pPr>
          </w:p>
          <w:p w:rsidR="000A0AA9" w:rsidRPr="00F73AE4" w:rsidRDefault="000A0AA9" w:rsidP="00426851">
            <w:pPr>
              <w:rPr>
                <w:sz w:val="20"/>
                <w:szCs w:val="20"/>
              </w:rPr>
            </w:pPr>
            <w:r w:rsidRPr="00F73AE4">
              <w:rPr>
                <w:sz w:val="20"/>
                <w:szCs w:val="20"/>
              </w:rPr>
              <w:t>FILING DATE: 16.01.2018</w:t>
            </w:r>
          </w:p>
          <w:p w:rsidR="000A0AA9" w:rsidRPr="00F73AE4" w:rsidRDefault="00C6294C" w:rsidP="00426851">
            <w:pPr>
              <w:rPr>
                <w:sz w:val="20"/>
                <w:szCs w:val="20"/>
              </w:rPr>
            </w:pPr>
            <w:r>
              <w:rPr>
                <w:sz w:val="20"/>
                <w:szCs w:val="20"/>
                <w:lang w:val="fr-CA"/>
              </w:rPr>
              <w:pict>
                <v:rect id="_x0000_i1030" style="width:108pt;height:1pt" o:hrpct="0" o:hralign="center" o:hrstd="t" o:hrnoshade="t" o:hr="t" fillcolor="black [3213]" stroked="f"/>
              </w:pict>
            </w:r>
          </w:p>
        </w:tc>
      </w:tr>
    </w:tbl>
    <w:p w:rsidR="00A258B8" w:rsidRDefault="00A258B8" w:rsidP="000A0AA9"/>
    <w:p w:rsidR="000A0AA9" w:rsidRPr="00F73AE4" w:rsidRDefault="000A0AA9" w:rsidP="000A0AA9">
      <w:r w:rsidRPr="00F73AE4">
        <w:br w:type="page"/>
      </w:r>
    </w:p>
    <w:tbl>
      <w:tblPr>
        <w:tblStyle w:val="TableGrid"/>
        <w:tblW w:w="981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70"/>
        <w:gridCol w:w="4320"/>
      </w:tblGrid>
      <w:tr w:rsidR="000A0AA9" w:rsidRPr="00F73AE4" w:rsidTr="00426851">
        <w:tc>
          <w:tcPr>
            <w:tcW w:w="4320" w:type="dxa"/>
            <w:shd w:val="clear" w:color="auto" w:fill="auto"/>
          </w:tcPr>
          <w:p w:rsidR="000A0AA9" w:rsidRPr="00F73AE4" w:rsidRDefault="000A0AA9" w:rsidP="00426851">
            <w:pPr>
              <w:rPr>
                <w:b/>
                <w:sz w:val="20"/>
                <w:szCs w:val="20"/>
              </w:rPr>
            </w:pPr>
            <w:r w:rsidRPr="00F73AE4">
              <w:rPr>
                <w:b/>
                <w:sz w:val="20"/>
                <w:szCs w:val="20"/>
              </w:rPr>
              <w:lastRenderedPageBreak/>
              <w:t>Linda Dwyer</w:t>
            </w:r>
          </w:p>
          <w:p w:rsidR="000A0AA9" w:rsidRPr="00F73AE4" w:rsidRDefault="000A0AA9" w:rsidP="00426851">
            <w:pPr>
              <w:tabs>
                <w:tab w:val="left" w:pos="-1440"/>
                <w:tab w:val="left" w:pos="-720"/>
              </w:tabs>
              <w:rPr>
                <w:sz w:val="20"/>
                <w:szCs w:val="20"/>
              </w:rPr>
            </w:pPr>
            <w:r w:rsidRPr="00F73AE4">
              <w:rPr>
                <w:sz w:val="20"/>
                <w:szCs w:val="20"/>
              </w:rPr>
              <w:tab/>
              <w:t xml:space="preserve">Brandon </w:t>
            </w:r>
            <w:proofErr w:type="spellStart"/>
            <w:r w:rsidRPr="00F73AE4">
              <w:rPr>
                <w:sz w:val="20"/>
                <w:szCs w:val="20"/>
              </w:rPr>
              <w:t>Kain</w:t>
            </w:r>
            <w:proofErr w:type="spellEnd"/>
          </w:p>
          <w:p w:rsidR="000A0AA9" w:rsidRPr="00F73AE4" w:rsidRDefault="000A0AA9" w:rsidP="00426851">
            <w:pPr>
              <w:tabs>
                <w:tab w:val="left" w:pos="-1440"/>
                <w:tab w:val="left" w:pos="-720"/>
              </w:tabs>
              <w:ind w:left="720"/>
              <w:rPr>
                <w:sz w:val="20"/>
                <w:szCs w:val="20"/>
                <w:lang w:val="en-US"/>
              </w:rPr>
            </w:pPr>
            <w:r w:rsidRPr="00F73AE4">
              <w:rPr>
                <w:sz w:val="20"/>
                <w:szCs w:val="20"/>
                <w:lang w:val="en-US"/>
              </w:rPr>
              <w:t xml:space="preserve">McCarthy </w:t>
            </w:r>
            <w:proofErr w:type="spellStart"/>
            <w:r w:rsidRPr="00F73AE4">
              <w:rPr>
                <w:sz w:val="20"/>
                <w:szCs w:val="20"/>
                <w:lang w:val="en-US"/>
              </w:rPr>
              <w:t>Tétrault</w:t>
            </w:r>
            <w:proofErr w:type="spellEnd"/>
            <w:r w:rsidRPr="00F73AE4">
              <w:rPr>
                <w:sz w:val="20"/>
                <w:szCs w:val="20"/>
                <w:lang w:val="en-US"/>
              </w:rPr>
              <w:t xml:space="preserve"> LLP</w:t>
            </w:r>
          </w:p>
          <w:p w:rsidR="000A0AA9" w:rsidRPr="00F73AE4" w:rsidRDefault="000A0AA9" w:rsidP="00426851">
            <w:pPr>
              <w:tabs>
                <w:tab w:val="left" w:pos="-1440"/>
                <w:tab w:val="left" w:pos="-720"/>
              </w:tabs>
              <w:rPr>
                <w:sz w:val="20"/>
                <w:szCs w:val="20"/>
                <w:lang w:val="en-US"/>
              </w:rPr>
            </w:pPr>
          </w:p>
          <w:p w:rsidR="000A0AA9" w:rsidRPr="00F73AE4" w:rsidRDefault="000A0AA9" w:rsidP="00426851">
            <w:pPr>
              <w:tabs>
                <w:tab w:val="left" w:pos="-1440"/>
                <w:tab w:val="left" w:pos="-720"/>
              </w:tabs>
              <w:rPr>
                <w:sz w:val="20"/>
                <w:szCs w:val="20"/>
                <w:lang w:val="en-US"/>
              </w:rPr>
            </w:pPr>
            <w:r w:rsidRPr="00F73AE4">
              <w:rPr>
                <w:sz w:val="20"/>
                <w:szCs w:val="20"/>
                <w:lang w:val="en-US"/>
              </w:rPr>
              <w:tab/>
              <w:t>v. (37921)</w:t>
            </w:r>
          </w:p>
          <w:p w:rsidR="000A0AA9" w:rsidRPr="00F73AE4" w:rsidRDefault="000A0AA9" w:rsidP="00426851">
            <w:pPr>
              <w:tabs>
                <w:tab w:val="left" w:pos="-1440"/>
                <w:tab w:val="left" w:pos="-720"/>
              </w:tabs>
              <w:rPr>
                <w:sz w:val="20"/>
                <w:szCs w:val="20"/>
                <w:lang w:val="en-US"/>
              </w:rPr>
            </w:pPr>
          </w:p>
          <w:p w:rsidR="000A0AA9" w:rsidRPr="00F73AE4" w:rsidRDefault="000A0AA9" w:rsidP="00426851">
            <w:pPr>
              <w:tabs>
                <w:tab w:val="left" w:pos="-1440"/>
                <w:tab w:val="left" w:pos="-720"/>
              </w:tabs>
              <w:rPr>
                <w:b/>
                <w:sz w:val="20"/>
                <w:szCs w:val="20"/>
              </w:rPr>
            </w:pPr>
            <w:r w:rsidRPr="00F73AE4">
              <w:rPr>
                <w:b/>
                <w:sz w:val="20"/>
                <w:szCs w:val="20"/>
                <w:lang w:val="en-US"/>
              </w:rPr>
              <w:t xml:space="preserve">Lloyd </w:t>
            </w:r>
            <w:proofErr w:type="spellStart"/>
            <w:r w:rsidRPr="00F73AE4">
              <w:rPr>
                <w:b/>
                <w:sz w:val="20"/>
                <w:szCs w:val="20"/>
                <w:lang w:val="en-US"/>
              </w:rPr>
              <w:t>Bussey</w:t>
            </w:r>
            <w:proofErr w:type="spellEnd"/>
            <w:r w:rsidRPr="00F73AE4">
              <w:rPr>
                <w:b/>
                <w:sz w:val="20"/>
                <w:szCs w:val="20"/>
                <w:lang w:val="en-US"/>
              </w:rPr>
              <w:t xml:space="preserve"> </w:t>
            </w:r>
            <w:r w:rsidRPr="00F73AE4">
              <w:rPr>
                <w:b/>
                <w:sz w:val="20"/>
                <w:szCs w:val="20"/>
              </w:rPr>
              <w:t>(N.L.)</w:t>
            </w:r>
          </w:p>
          <w:p w:rsidR="000A0AA9" w:rsidRPr="00F73AE4" w:rsidRDefault="000A0AA9" w:rsidP="00426851">
            <w:pPr>
              <w:tabs>
                <w:tab w:val="left" w:pos="-1440"/>
                <w:tab w:val="left" w:pos="-720"/>
              </w:tabs>
              <w:rPr>
                <w:sz w:val="20"/>
                <w:szCs w:val="20"/>
              </w:rPr>
            </w:pPr>
            <w:r w:rsidRPr="00F73AE4">
              <w:rPr>
                <w:sz w:val="20"/>
                <w:szCs w:val="20"/>
              </w:rPr>
              <w:tab/>
              <w:t>Sydney B. Blackmore</w:t>
            </w:r>
          </w:p>
          <w:p w:rsidR="000A0AA9" w:rsidRPr="00F73AE4" w:rsidRDefault="000A0AA9" w:rsidP="00426851">
            <w:pPr>
              <w:tabs>
                <w:tab w:val="left" w:pos="-1440"/>
                <w:tab w:val="left" w:pos="-720"/>
              </w:tabs>
              <w:ind w:left="720"/>
              <w:rPr>
                <w:sz w:val="20"/>
                <w:szCs w:val="20"/>
              </w:rPr>
            </w:pPr>
            <w:r w:rsidRPr="00F73AE4">
              <w:rPr>
                <w:sz w:val="20"/>
                <w:szCs w:val="20"/>
              </w:rPr>
              <w:t xml:space="preserve">Stewart </w:t>
            </w:r>
            <w:proofErr w:type="spellStart"/>
            <w:r w:rsidRPr="00F73AE4">
              <w:rPr>
                <w:sz w:val="20"/>
                <w:szCs w:val="20"/>
              </w:rPr>
              <w:t>McKelvey</w:t>
            </w:r>
            <w:proofErr w:type="spellEnd"/>
          </w:p>
          <w:p w:rsidR="000A0AA9" w:rsidRPr="00F73AE4" w:rsidRDefault="000A0AA9" w:rsidP="00426851">
            <w:pPr>
              <w:tabs>
                <w:tab w:val="left" w:pos="-1440"/>
                <w:tab w:val="left" w:pos="-720"/>
              </w:tabs>
              <w:rPr>
                <w:sz w:val="20"/>
                <w:szCs w:val="20"/>
              </w:rPr>
            </w:pPr>
          </w:p>
          <w:p w:rsidR="000A0AA9" w:rsidRPr="00F73AE4" w:rsidRDefault="000A0AA9" w:rsidP="00426851">
            <w:pPr>
              <w:rPr>
                <w:sz w:val="20"/>
                <w:szCs w:val="20"/>
              </w:rPr>
            </w:pPr>
            <w:r w:rsidRPr="00F73AE4">
              <w:rPr>
                <w:sz w:val="20"/>
                <w:szCs w:val="20"/>
              </w:rPr>
              <w:t>FILING DATE: 22.01.2018</w:t>
            </w:r>
          </w:p>
          <w:p w:rsidR="000A0AA9" w:rsidRPr="00F73AE4" w:rsidRDefault="00C6294C" w:rsidP="00426851">
            <w:pPr>
              <w:rPr>
                <w:b/>
                <w:sz w:val="20"/>
                <w:szCs w:val="20"/>
                <w:lang w:val="en-US"/>
              </w:rPr>
            </w:pPr>
            <w:r>
              <w:rPr>
                <w:sz w:val="20"/>
                <w:szCs w:val="20"/>
                <w:lang w:val="fr-CA"/>
              </w:rPr>
              <w:pict>
                <v:rect id="_x0000_i1031" style="width:108pt;height:1pt" o:hrpct="0" o:hralign="center" o:hrstd="t" o:hrnoshade="t" o:hr="t" fillcolor="black [3213]" stroked="f"/>
              </w:pict>
            </w:r>
          </w:p>
        </w:tc>
        <w:tc>
          <w:tcPr>
            <w:tcW w:w="1170" w:type="dxa"/>
            <w:shd w:val="clear" w:color="auto" w:fill="auto"/>
          </w:tcPr>
          <w:p w:rsidR="000A0AA9" w:rsidRPr="00F73AE4" w:rsidRDefault="000A0AA9" w:rsidP="00426851">
            <w:pPr>
              <w:jc w:val="center"/>
              <w:rPr>
                <w:sz w:val="20"/>
                <w:szCs w:val="20"/>
              </w:rPr>
            </w:pPr>
          </w:p>
        </w:tc>
        <w:tc>
          <w:tcPr>
            <w:tcW w:w="4320" w:type="dxa"/>
          </w:tcPr>
          <w:p w:rsidR="000A0AA9" w:rsidRPr="00F73AE4" w:rsidRDefault="000A0AA9" w:rsidP="00426851">
            <w:pPr>
              <w:rPr>
                <w:b/>
                <w:sz w:val="20"/>
                <w:szCs w:val="20"/>
              </w:rPr>
            </w:pPr>
            <w:r w:rsidRPr="00F73AE4">
              <w:rPr>
                <w:b/>
                <w:sz w:val="20"/>
                <w:szCs w:val="20"/>
              </w:rPr>
              <w:t>University Hill Holdings Inc. (Formerly 589918 B.C. Ltd.) et al.</w:t>
            </w:r>
          </w:p>
          <w:p w:rsidR="000A0AA9" w:rsidRPr="00F73AE4" w:rsidRDefault="000A0AA9" w:rsidP="00426851">
            <w:pPr>
              <w:tabs>
                <w:tab w:val="left" w:pos="-1440"/>
                <w:tab w:val="left" w:pos="-720"/>
              </w:tabs>
              <w:rPr>
                <w:sz w:val="20"/>
                <w:szCs w:val="20"/>
                <w:lang w:val="fr-CA"/>
              </w:rPr>
            </w:pPr>
            <w:r w:rsidRPr="00F73AE4">
              <w:rPr>
                <w:sz w:val="20"/>
                <w:szCs w:val="20"/>
              </w:rPr>
              <w:tab/>
            </w:r>
            <w:r w:rsidRPr="00F73AE4">
              <w:rPr>
                <w:sz w:val="20"/>
                <w:szCs w:val="20"/>
                <w:lang w:val="fr-CA"/>
              </w:rPr>
              <w:t>Robert Q. Grant, Q.C.</w:t>
            </w:r>
          </w:p>
          <w:p w:rsidR="000A0AA9" w:rsidRPr="00F73AE4" w:rsidRDefault="000A0AA9" w:rsidP="00426851">
            <w:pPr>
              <w:tabs>
                <w:tab w:val="left" w:pos="-1440"/>
                <w:tab w:val="left" w:pos="-720"/>
              </w:tabs>
              <w:ind w:left="720"/>
              <w:rPr>
                <w:sz w:val="20"/>
                <w:szCs w:val="20"/>
                <w:lang w:val="en-US"/>
              </w:rPr>
            </w:pPr>
            <w:r w:rsidRPr="00F73AE4">
              <w:rPr>
                <w:sz w:val="20"/>
                <w:szCs w:val="20"/>
                <w:lang w:val="en-US"/>
              </w:rPr>
              <w:t xml:space="preserve">Gall </w:t>
            </w:r>
            <w:proofErr w:type="spellStart"/>
            <w:r w:rsidRPr="00F73AE4">
              <w:rPr>
                <w:sz w:val="20"/>
                <w:szCs w:val="20"/>
                <w:lang w:val="en-US"/>
              </w:rPr>
              <w:t>Legge</w:t>
            </w:r>
            <w:proofErr w:type="spellEnd"/>
            <w:r w:rsidRPr="00F73AE4">
              <w:rPr>
                <w:sz w:val="20"/>
                <w:szCs w:val="20"/>
                <w:lang w:val="en-US"/>
              </w:rPr>
              <w:t xml:space="preserve"> Grant </w:t>
            </w:r>
            <w:proofErr w:type="spellStart"/>
            <w:r w:rsidRPr="00F73AE4">
              <w:rPr>
                <w:sz w:val="20"/>
                <w:szCs w:val="20"/>
                <w:lang w:val="en-US"/>
              </w:rPr>
              <w:t>Zwack</w:t>
            </w:r>
            <w:proofErr w:type="spellEnd"/>
            <w:r w:rsidRPr="00F73AE4">
              <w:rPr>
                <w:sz w:val="20"/>
                <w:szCs w:val="20"/>
                <w:lang w:val="en-US"/>
              </w:rPr>
              <w:t xml:space="preserve"> LLP</w:t>
            </w:r>
          </w:p>
          <w:p w:rsidR="000A0AA9" w:rsidRPr="00F73AE4" w:rsidRDefault="000A0AA9" w:rsidP="00426851">
            <w:pPr>
              <w:tabs>
                <w:tab w:val="left" w:pos="-1440"/>
                <w:tab w:val="left" w:pos="-720"/>
              </w:tabs>
              <w:rPr>
                <w:sz w:val="20"/>
                <w:szCs w:val="20"/>
                <w:lang w:val="en-US"/>
              </w:rPr>
            </w:pPr>
          </w:p>
          <w:p w:rsidR="000A0AA9" w:rsidRPr="00F73AE4" w:rsidRDefault="000A0AA9" w:rsidP="00426851">
            <w:pPr>
              <w:tabs>
                <w:tab w:val="left" w:pos="-1440"/>
                <w:tab w:val="left" w:pos="-720"/>
              </w:tabs>
              <w:rPr>
                <w:sz w:val="20"/>
                <w:szCs w:val="20"/>
                <w:lang w:val="en-US"/>
              </w:rPr>
            </w:pPr>
            <w:r w:rsidRPr="00F73AE4">
              <w:rPr>
                <w:sz w:val="20"/>
                <w:szCs w:val="20"/>
                <w:lang w:val="en-US"/>
              </w:rPr>
              <w:tab/>
              <w:t>v. (37927)</w:t>
            </w:r>
          </w:p>
          <w:p w:rsidR="000A0AA9" w:rsidRPr="00F73AE4" w:rsidRDefault="000A0AA9" w:rsidP="00426851">
            <w:pPr>
              <w:tabs>
                <w:tab w:val="left" w:pos="-1440"/>
                <w:tab w:val="left" w:pos="-720"/>
              </w:tabs>
              <w:rPr>
                <w:sz w:val="20"/>
                <w:szCs w:val="20"/>
                <w:lang w:val="en-US"/>
              </w:rPr>
            </w:pPr>
          </w:p>
          <w:p w:rsidR="000A0AA9" w:rsidRPr="00F73AE4" w:rsidRDefault="000A0AA9" w:rsidP="00426851">
            <w:pPr>
              <w:tabs>
                <w:tab w:val="left" w:pos="-1440"/>
                <w:tab w:val="left" w:pos="-720"/>
              </w:tabs>
              <w:rPr>
                <w:b/>
                <w:sz w:val="20"/>
                <w:szCs w:val="20"/>
              </w:rPr>
            </w:pPr>
            <w:r w:rsidRPr="00F73AE4">
              <w:rPr>
                <w:b/>
                <w:sz w:val="20"/>
                <w:szCs w:val="20"/>
                <w:lang w:val="en-US"/>
              </w:rPr>
              <w:t xml:space="preserve">Her Majesty the Queen </w:t>
            </w:r>
            <w:r w:rsidRPr="00F73AE4">
              <w:rPr>
                <w:b/>
                <w:sz w:val="20"/>
                <w:szCs w:val="20"/>
              </w:rPr>
              <w:t>(F.C.)</w:t>
            </w:r>
          </w:p>
          <w:p w:rsidR="000A0AA9" w:rsidRPr="00F73AE4" w:rsidRDefault="000A0AA9" w:rsidP="00426851">
            <w:pPr>
              <w:tabs>
                <w:tab w:val="left" w:pos="-1440"/>
                <w:tab w:val="left" w:pos="-720"/>
              </w:tabs>
              <w:rPr>
                <w:sz w:val="20"/>
                <w:szCs w:val="20"/>
              </w:rPr>
            </w:pPr>
            <w:r w:rsidRPr="00F73AE4">
              <w:rPr>
                <w:sz w:val="20"/>
                <w:szCs w:val="20"/>
              </w:rPr>
              <w:tab/>
              <w:t xml:space="preserve">Robert </w:t>
            </w:r>
            <w:proofErr w:type="spellStart"/>
            <w:r w:rsidRPr="00F73AE4">
              <w:rPr>
                <w:sz w:val="20"/>
                <w:szCs w:val="20"/>
              </w:rPr>
              <w:t>Carvalho</w:t>
            </w:r>
            <w:proofErr w:type="spellEnd"/>
          </w:p>
          <w:p w:rsidR="000A0AA9" w:rsidRPr="00F73AE4" w:rsidRDefault="00E27712" w:rsidP="00426851">
            <w:pPr>
              <w:tabs>
                <w:tab w:val="left" w:pos="-1440"/>
                <w:tab w:val="left" w:pos="-720"/>
              </w:tabs>
              <w:ind w:left="720"/>
              <w:rPr>
                <w:sz w:val="20"/>
                <w:szCs w:val="20"/>
              </w:rPr>
            </w:pPr>
            <w:r w:rsidRPr="00F73AE4">
              <w:rPr>
                <w:sz w:val="20"/>
                <w:szCs w:val="20"/>
              </w:rPr>
              <w:t>A.G. of Canada</w:t>
            </w:r>
          </w:p>
          <w:p w:rsidR="000A0AA9" w:rsidRPr="00F73AE4" w:rsidRDefault="000A0AA9" w:rsidP="00426851">
            <w:pPr>
              <w:tabs>
                <w:tab w:val="left" w:pos="-1440"/>
                <w:tab w:val="left" w:pos="-720"/>
              </w:tabs>
              <w:rPr>
                <w:sz w:val="20"/>
                <w:szCs w:val="20"/>
              </w:rPr>
            </w:pPr>
          </w:p>
          <w:p w:rsidR="000A0AA9" w:rsidRPr="00F73AE4" w:rsidRDefault="000A0AA9" w:rsidP="00426851">
            <w:pPr>
              <w:rPr>
                <w:sz w:val="20"/>
                <w:szCs w:val="20"/>
              </w:rPr>
            </w:pPr>
            <w:r w:rsidRPr="00F73AE4">
              <w:rPr>
                <w:sz w:val="20"/>
                <w:szCs w:val="20"/>
              </w:rPr>
              <w:t>FILING DATE: 2</w:t>
            </w:r>
            <w:r w:rsidR="00247534" w:rsidRPr="00F73AE4">
              <w:rPr>
                <w:sz w:val="20"/>
                <w:szCs w:val="20"/>
              </w:rPr>
              <w:t>3</w:t>
            </w:r>
            <w:r w:rsidRPr="00F73AE4">
              <w:rPr>
                <w:sz w:val="20"/>
                <w:szCs w:val="20"/>
              </w:rPr>
              <w:t>.01.2018</w:t>
            </w:r>
          </w:p>
          <w:p w:rsidR="000A0AA9" w:rsidRPr="00F73AE4" w:rsidRDefault="00C6294C" w:rsidP="00426851">
            <w:pPr>
              <w:rPr>
                <w:sz w:val="20"/>
                <w:szCs w:val="20"/>
                <w:lang w:val="fr-CA"/>
              </w:rPr>
            </w:pPr>
            <w:r>
              <w:rPr>
                <w:sz w:val="20"/>
                <w:szCs w:val="20"/>
                <w:lang w:val="fr-CA"/>
              </w:rPr>
              <w:pict>
                <v:rect id="_x0000_i1032" style="width:108pt;height:1pt" o:hrpct="0" o:hralign="center" o:hrstd="t" o:hrnoshade="t" o:hr="t" fillcolor="black [3213]" stroked="f"/>
              </w:pict>
            </w:r>
          </w:p>
          <w:p w:rsidR="000A0AA9" w:rsidRPr="00F73AE4" w:rsidRDefault="000A0AA9" w:rsidP="00426851">
            <w:pPr>
              <w:rPr>
                <w:b/>
                <w:sz w:val="20"/>
                <w:szCs w:val="20"/>
                <w:lang w:val="en-US"/>
              </w:rPr>
            </w:pPr>
          </w:p>
        </w:tc>
      </w:tr>
      <w:tr w:rsidR="000A0AA9" w:rsidRPr="00F73AE4" w:rsidTr="00426851">
        <w:tc>
          <w:tcPr>
            <w:tcW w:w="4320" w:type="dxa"/>
            <w:shd w:val="clear" w:color="auto" w:fill="auto"/>
          </w:tcPr>
          <w:p w:rsidR="000A0AA9" w:rsidRPr="00F73AE4" w:rsidRDefault="000A0AA9" w:rsidP="00426851">
            <w:pPr>
              <w:rPr>
                <w:b/>
                <w:sz w:val="20"/>
                <w:szCs w:val="20"/>
              </w:rPr>
            </w:pPr>
            <w:r w:rsidRPr="00F73AE4">
              <w:rPr>
                <w:b/>
                <w:sz w:val="20"/>
                <w:szCs w:val="20"/>
              </w:rPr>
              <w:t>Toronto Real Estate Board</w:t>
            </w:r>
          </w:p>
          <w:p w:rsidR="000A0AA9" w:rsidRPr="00F73AE4" w:rsidRDefault="000A0AA9" w:rsidP="00426851">
            <w:pPr>
              <w:tabs>
                <w:tab w:val="left" w:pos="-1440"/>
                <w:tab w:val="left" w:pos="-720"/>
              </w:tabs>
              <w:rPr>
                <w:sz w:val="20"/>
                <w:szCs w:val="20"/>
              </w:rPr>
            </w:pPr>
            <w:r w:rsidRPr="00F73AE4">
              <w:rPr>
                <w:sz w:val="20"/>
                <w:szCs w:val="20"/>
              </w:rPr>
              <w:tab/>
              <w:t>Michael E. Barrack</w:t>
            </w:r>
          </w:p>
          <w:p w:rsidR="000A0AA9" w:rsidRPr="00F73AE4" w:rsidRDefault="000A0AA9" w:rsidP="00426851">
            <w:pPr>
              <w:tabs>
                <w:tab w:val="left" w:pos="-1440"/>
                <w:tab w:val="left" w:pos="-720"/>
              </w:tabs>
              <w:ind w:left="720"/>
              <w:rPr>
                <w:sz w:val="20"/>
                <w:szCs w:val="20"/>
                <w:lang w:val="en-US"/>
              </w:rPr>
            </w:pPr>
            <w:r w:rsidRPr="00F73AE4">
              <w:rPr>
                <w:sz w:val="20"/>
                <w:szCs w:val="20"/>
                <w:lang w:val="en-US"/>
              </w:rPr>
              <w:t xml:space="preserve">Blake, Cassels &amp; </w:t>
            </w:r>
            <w:proofErr w:type="spellStart"/>
            <w:r w:rsidRPr="00F73AE4">
              <w:rPr>
                <w:sz w:val="20"/>
                <w:szCs w:val="20"/>
                <w:lang w:val="en-US"/>
              </w:rPr>
              <w:t>Graydon</w:t>
            </w:r>
            <w:proofErr w:type="spellEnd"/>
            <w:r w:rsidRPr="00F73AE4">
              <w:rPr>
                <w:sz w:val="20"/>
                <w:szCs w:val="20"/>
                <w:lang w:val="en-US"/>
              </w:rPr>
              <w:t xml:space="preserve"> LLP</w:t>
            </w:r>
          </w:p>
          <w:p w:rsidR="000A0AA9" w:rsidRPr="00F73AE4" w:rsidRDefault="000A0AA9" w:rsidP="00426851">
            <w:pPr>
              <w:tabs>
                <w:tab w:val="left" w:pos="-1440"/>
                <w:tab w:val="left" w:pos="-720"/>
              </w:tabs>
              <w:rPr>
                <w:sz w:val="20"/>
                <w:szCs w:val="20"/>
                <w:lang w:val="en-US"/>
              </w:rPr>
            </w:pPr>
          </w:p>
          <w:p w:rsidR="000A0AA9" w:rsidRPr="00F73AE4" w:rsidRDefault="000A0AA9" w:rsidP="00426851">
            <w:pPr>
              <w:tabs>
                <w:tab w:val="left" w:pos="-1440"/>
                <w:tab w:val="left" w:pos="-720"/>
              </w:tabs>
              <w:rPr>
                <w:sz w:val="20"/>
                <w:szCs w:val="20"/>
                <w:lang w:val="en-US"/>
              </w:rPr>
            </w:pPr>
            <w:r w:rsidRPr="00F73AE4">
              <w:rPr>
                <w:sz w:val="20"/>
                <w:szCs w:val="20"/>
                <w:lang w:val="en-US"/>
              </w:rPr>
              <w:tab/>
              <w:t>v. (37932)</w:t>
            </w:r>
          </w:p>
          <w:p w:rsidR="000A0AA9" w:rsidRPr="00F73AE4" w:rsidRDefault="000A0AA9" w:rsidP="00426851">
            <w:pPr>
              <w:tabs>
                <w:tab w:val="left" w:pos="-1440"/>
                <w:tab w:val="left" w:pos="-720"/>
              </w:tabs>
              <w:rPr>
                <w:sz w:val="20"/>
                <w:szCs w:val="20"/>
                <w:lang w:val="en-US"/>
              </w:rPr>
            </w:pPr>
          </w:p>
          <w:p w:rsidR="000A0AA9" w:rsidRPr="00F73AE4" w:rsidRDefault="000A0AA9" w:rsidP="00426851">
            <w:pPr>
              <w:tabs>
                <w:tab w:val="left" w:pos="-1440"/>
                <w:tab w:val="left" w:pos="-720"/>
              </w:tabs>
              <w:rPr>
                <w:b/>
                <w:sz w:val="20"/>
                <w:szCs w:val="20"/>
              </w:rPr>
            </w:pPr>
            <w:r w:rsidRPr="00F73AE4">
              <w:rPr>
                <w:b/>
                <w:sz w:val="20"/>
                <w:szCs w:val="20"/>
                <w:lang w:val="en-US"/>
              </w:rPr>
              <w:t xml:space="preserve">Commissioner of Competition </w:t>
            </w:r>
            <w:r w:rsidRPr="00F73AE4">
              <w:rPr>
                <w:b/>
                <w:sz w:val="20"/>
                <w:szCs w:val="20"/>
              </w:rPr>
              <w:t>(F.C.)</w:t>
            </w:r>
          </w:p>
          <w:p w:rsidR="000A0AA9" w:rsidRPr="00F73AE4" w:rsidRDefault="000A0AA9" w:rsidP="00426851">
            <w:pPr>
              <w:tabs>
                <w:tab w:val="left" w:pos="-1440"/>
                <w:tab w:val="left" w:pos="-720"/>
              </w:tabs>
              <w:rPr>
                <w:sz w:val="20"/>
                <w:szCs w:val="20"/>
              </w:rPr>
            </w:pPr>
            <w:r w:rsidRPr="00F73AE4">
              <w:rPr>
                <w:sz w:val="20"/>
                <w:szCs w:val="20"/>
              </w:rPr>
              <w:tab/>
              <w:t>John F. Rook, Q.C.</w:t>
            </w:r>
          </w:p>
          <w:p w:rsidR="000A0AA9" w:rsidRPr="00F73AE4" w:rsidRDefault="000A0AA9" w:rsidP="00426851">
            <w:pPr>
              <w:tabs>
                <w:tab w:val="left" w:pos="-1440"/>
                <w:tab w:val="left" w:pos="-720"/>
              </w:tabs>
              <w:ind w:left="720"/>
              <w:rPr>
                <w:sz w:val="20"/>
                <w:szCs w:val="20"/>
              </w:rPr>
            </w:pPr>
            <w:r w:rsidRPr="00F73AE4">
              <w:rPr>
                <w:sz w:val="20"/>
                <w:szCs w:val="20"/>
              </w:rPr>
              <w:t>Bennet Jones LLP</w:t>
            </w:r>
          </w:p>
          <w:p w:rsidR="000A0AA9" w:rsidRPr="00F73AE4" w:rsidRDefault="000A0AA9" w:rsidP="00426851">
            <w:pPr>
              <w:tabs>
                <w:tab w:val="left" w:pos="-1440"/>
                <w:tab w:val="left" w:pos="-720"/>
              </w:tabs>
              <w:rPr>
                <w:sz w:val="20"/>
                <w:szCs w:val="20"/>
              </w:rPr>
            </w:pPr>
          </w:p>
          <w:p w:rsidR="000A0AA9" w:rsidRPr="00F73AE4" w:rsidRDefault="000A0AA9" w:rsidP="00426851">
            <w:pPr>
              <w:rPr>
                <w:sz w:val="20"/>
                <w:szCs w:val="20"/>
              </w:rPr>
            </w:pPr>
            <w:r w:rsidRPr="00F73AE4">
              <w:rPr>
                <w:sz w:val="20"/>
                <w:szCs w:val="20"/>
              </w:rPr>
              <w:t>FILING DATE: 30.01.2018</w:t>
            </w:r>
          </w:p>
          <w:p w:rsidR="000A0AA9" w:rsidRPr="00F73AE4" w:rsidRDefault="00C6294C" w:rsidP="00426851">
            <w:pPr>
              <w:rPr>
                <w:b/>
                <w:sz w:val="20"/>
                <w:szCs w:val="20"/>
                <w:lang w:val="en-US"/>
              </w:rPr>
            </w:pPr>
            <w:r>
              <w:rPr>
                <w:sz w:val="20"/>
                <w:szCs w:val="20"/>
                <w:lang w:val="fr-CA"/>
              </w:rPr>
              <w:pict>
                <v:rect id="_x0000_i1033" style="width:108pt;height:1pt" o:hrpct="0" o:hralign="center" o:hrstd="t" o:hrnoshade="t" o:hr="t" fillcolor="black [3213]" stroked="f"/>
              </w:pict>
            </w:r>
          </w:p>
        </w:tc>
        <w:tc>
          <w:tcPr>
            <w:tcW w:w="1170" w:type="dxa"/>
            <w:shd w:val="clear" w:color="auto" w:fill="auto"/>
          </w:tcPr>
          <w:p w:rsidR="000A0AA9" w:rsidRPr="00F73AE4" w:rsidRDefault="000A0AA9" w:rsidP="00426851">
            <w:pPr>
              <w:jc w:val="center"/>
              <w:rPr>
                <w:sz w:val="20"/>
                <w:szCs w:val="20"/>
              </w:rPr>
            </w:pPr>
          </w:p>
          <w:p w:rsidR="00BE0BFD" w:rsidRPr="00F73AE4" w:rsidRDefault="00BE0BFD" w:rsidP="00426851">
            <w:pPr>
              <w:jc w:val="center"/>
              <w:rPr>
                <w:sz w:val="20"/>
                <w:szCs w:val="20"/>
              </w:rPr>
            </w:pPr>
          </w:p>
          <w:p w:rsidR="00BE0BFD" w:rsidRPr="00F73AE4" w:rsidRDefault="00BE0BFD" w:rsidP="00426851">
            <w:pPr>
              <w:jc w:val="center"/>
              <w:rPr>
                <w:sz w:val="20"/>
                <w:szCs w:val="20"/>
              </w:rPr>
            </w:pPr>
          </w:p>
          <w:p w:rsidR="00BE0BFD" w:rsidRPr="00F73AE4" w:rsidRDefault="00BE0BFD" w:rsidP="00426851">
            <w:pPr>
              <w:jc w:val="center"/>
              <w:rPr>
                <w:sz w:val="20"/>
                <w:szCs w:val="20"/>
              </w:rPr>
            </w:pPr>
          </w:p>
          <w:p w:rsidR="00BE0BFD" w:rsidRPr="00F73AE4" w:rsidRDefault="00BE0BFD" w:rsidP="00426851">
            <w:pPr>
              <w:jc w:val="center"/>
              <w:rPr>
                <w:sz w:val="20"/>
                <w:szCs w:val="20"/>
              </w:rPr>
            </w:pPr>
          </w:p>
          <w:p w:rsidR="00BE0BFD" w:rsidRPr="00F73AE4" w:rsidRDefault="00BE0BFD" w:rsidP="00426851">
            <w:pPr>
              <w:jc w:val="center"/>
              <w:rPr>
                <w:sz w:val="20"/>
                <w:szCs w:val="20"/>
              </w:rPr>
            </w:pPr>
          </w:p>
          <w:p w:rsidR="00BE0BFD" w:rsidRPr="00F73AE4" w:rsidRDefault="00BE0BFD" w:rsidP="00426851">
            <w:pPr>
              <w:jc w:val="center"/>
              <w:rPr>
                <w:sz w:val="20"/>
                <w:szCs w:val="20"/>
              </w:rPr>
            </w:pPr>
          </w:p>
          <w:p w:rsidR="00BE0BFD" w:rsidRPr="00F73AE4" w:rsidRDefault="00BE0BFD" w:rsidP="00426851">
            <w:pPr>
              <w:jc w:val="center"/>
              <w:rPr>
                <w:sz w:val="20"/>
                <w:szCs w:val="20"/>
              </w:rPr>
            </w:pPr>
          </w:p>
          <w:p w:rsidR="00BE0BFD" w:rsidRPr="00F73AE4" w:rsidRDefault="00BE0BFD" w:rsidP="00426851">
            <w:pPr>
              <w:jc w:val="center"/>
              <w:rPr>
                <w:sz w:val="20"/>
                <w:szCs w:val="20"/>
              </w:rPr>
            </w:pPr>
          </w:p>
          <w:p w:rsidR="00BE0BFD" w:rsidRPr="00F73AE4" w:rsidRDefault="00BE0BFD" w:rsidP="00426851">
            <w:pPr>
              <w:jc w:val="center"/>
              <w:rPr>
                <w:sz w:val="20"/>
                <w:szCs w:val="20"/>
              </w:rPr>
            </w:pPr>
          </w:p>
          <w:p w:rsidR="00BE0BFD" w:rsidRPr="00F73AE4" w:rsidRDefault="00BE0BFD" w:rsidP="00426851">
            <w:pPr>
              <w:jc w:val="center"/>
              <w:rPr>
                <w:sz w:val="20"/>
                <w:szCs w:val="20"/>
              </w:rPr>
            </w:pPr>
          </w:p>
          <w:p w:rsidR="00BE0BFD" w:rsidRPr="00F73AE4" w:rsidRDefault="00BE0BFD" w:rsidP="00426851">
            <w:pPr>
              <w:jc w:val="center"/>
              <w:rPr>
                <w:sz w:val="20"/>
                <w:szCs w:val="20"/>
              </w:rPr>
            </w:pPr>
          </w:p>
          <w:p w:rsidR="00BE0BFD" w:rsidRPr="00F73AE4" w:rsidRDefault="00BE0BFD" w:rsidP="00426851">
            <w:pPr>
              <w:jc w:val="center"/>
              <w:rPr>
                <w:sz w:val="20"/>
                <w:szCs w:val="20"/>
              </w:rPr>
            </w:pPr>
          </w:p>
        </w:tc>
        <w:tc>
          <w:tcPr>
            <w:tcW w:w="4320" w:type="dxa"/>
          </w:tcPr>
          <w:p w:rsidR="000A0AA9" w:rsidRPr="00F73AE4" w:rsidRDefault="000A0AA9" w:rsidP="00426851">
            <w:pPr>
              <w:rPr>
                <w:b/>
                <w:sz w:val="20"/>
                <w:szCs w:val="20"/>
              </w:rPr>
            </w:pPr>
            <w:r w:rsidRPr="00F73AE4">
              <w:rPr>
                <w:b/>
                <w:sz w:val="20"/>
                <w:szCs w:val="20"/>
              </w:rPr>
              <w:t>Daniel Christopher Scott et al.</w:t>
            </w:r>
          </w:p>
          <w:p w:rsidR="000A0AA9" w:rsidRPr="00F73AE4" w:rsidRDefault="000A0AA9" w:rsidP="00426851">
            <w:pPr>
              <w:tabs>
                <w:tab w:val="left" w:pos="-1440"/>
                <w:tab w:val="left" w:pos="-720"/>
              </w:tabs>
              <w:rPr>
                <w:sz w:val="20"/>
                <w:szCs w:val="20"/>
              </w:rPr>
            </w:pPr>
            <w:r w:rsidRPr="00F73AE4">
              <w:rPr>
                <w:sz w:val="20"/>
                <w:szCs w:val="20"/>
              </w:rPr>
              <w:tab/>
              <w:t xml:space="preserve">Donald J. </w:t>
            </w:r>
            <w:proofErr w:type="spellStart"/>
            <w:r w:rsidRPr="00F73AE4">
              <w:rPr>
                <w:sz w:val="20"/>
                <w:szCs w:val="20"/>
              </w:rPr>
              <w:t>Sorochan</w:t>
            </w:r>
            <w:proofErr w:type="spellEnd"/>
            <w:r w:rsidRPr="00F73AE4">
              <w:rPr>
                <w:sz w:val="20"/>
                <w:szCs w:val="20"/>
              </w:rPr>
              <w:t>, Q.C.</w:t>
            </w:r>
          </w:p>
          <w:p w:rsidR="000A0AA9" w:rsidRPr="00F73AE4" w:rsidRDefault="000A0AA9" w:rsidP="00426851">
            <w:pPr>
              <w:tabs>
                <w:tab w:val="left" w:pos="-1440"/>
                <w:tab w:val="left" w:pos="-720"/>
              </w:tabs>
              <w:ind w:left="720"/>
              <w:rPr>
                <w:sz w:val="20"/>
                <w:szCs w:val="20"/>
                <w:lang w:val="en-US"/>
              </w:rPr>
            </w:pPr>
            <w:r w:rsidRPr="00F73AE4">
              <w:rPr>
                <w:sz w:val="20"/>
                <w:szCs w:val="20"/>
                <w:lang w:val="en-US"/>
              </w:rPr>
              <w:t xml:space="preserve">Donald J. </w:t>
            </w:r>
            <w:proofErr w:type="spellStart"/>
            <w:r w:rsidRPr="00F73AE4">
              <w:rPr>
                <w:sz w:val="20"/>
                <w:szCs w:val="20"/>
                <w:lang w:val="en-US"/>
              </w:rPr>
              <w:t>Sorochan</w:t>
            </w:r>
            <w:proofErr w:type="spellEnd"/>
            <w:r w:rsidRPr="00F73AE4">
              <w:rPr>
                <w:sz w:val="20"/>
                <w:szCs w:val="20"/>
                <w:lang w:val="en-US"/>
              </w:rPr>
              <w:t xml:space="preserve"> Law Corporation</w:t>
            </w:r>
          </w:p>
          <w:p w:rsidR="000A0AA9" w:rsidRPr="00F73AE4" w:rsidRDefault="000A0AA9" w:rsidP="00426851">
            <w:pPr>
              <w:tabs>
                <w:tab w:val="left" w:pos="-1440"/>
                <w:tab w:val="left" w:pos="-720"/>
              </w:tabs>
              <w:rPr>
                <w:sz w:val="20"/>
                <w:szCs w:val="20"/>
                <w:lang w:val="en-US"/>
              </w:rPr>
            </w:pPr>
          </w:p>
          <w:p w:rsidR="000A0AA9" w:rsidRPr="00F73AE4" w:rsidRDefault="000A0AA9" w:rsidP="00426851">
            <w:pPr>
              <w:tabs>
                <w:tab w:val="left" w:pos="-1440"/>
                <w:tab w:val="left" w:pos="-720"/>
              </w:tabs>
              <w:rPr>
                <w:sz w:val="20"/>
                <w:szCs w:val="20"/>
                <w:lang w:val="en-US"/>
              </w:rPr>
            </w:pPr>
            <w:r w:rsidRPr="00F73AE4">
              <w:rPr>
                <w:sz w:val="20"/>
                <w:szCs w:val="20"/>
                <w:lang w:val="en-US"/>
              </w:rPr>
              <w:tab/>
              <w:t>v. (37930)</w:t>
            </w:r>
          </w:p>
          <w:p w:rsidR="000A0AA9" w:rsidRPr="00F73AE4" w:rsidRDefault="000A0AA9" w:rsidP="00426851">
            <w:pPr>
              <w:tabs>
                <w:tab w:val="left" w:pos="-1440"/>
                <w:tab w:val="left" w:pos="-720"/>
              </w:tabs>
              <w:rPr>
                <w:sz w:val="20"/>
                <w:szCs w:val="20"/>
                <w:lang w:val="en-US"/>
              </w:rPr>
            </w:pPr>
          </w:p>
          <w:p w:rsidR="000A0AA9" w:rsidRPr="00F73AE4" w:rsidRDefault="000A0AA9" w:rsidP="00426851">
            <w:pPr>
              <w:tabs>
                <w:tab w:val="left" w:pos="-1440"/>
                <w:tab w:val="left" w:pos="-720"/>
              </w:tabs>
              <w:rPr>
                <w:b/>
                <w:sz w:val="20"/>
                <w:szCs w:val="20"/>
              </w:rPr>
            </w:pPr>
            <w:r w:rsidRPr="00F73AE4">
              <w:rPr>
                <w:b/>
                <w:sz w:val="20"/>
                <w:szCs w:val="20"/>
                <w:lang w:val="en-US"/>
              </w:rPr>
              <w:t xml:space="preserve">Attorney General of Canada </w:t>
            </w:r>
            <w:r w:rsidRPr="00F73AE4">
              <w:rPr>
                <w:b/>
                <w:sz w:val="20"/>
                <w:szCs w:val="20"/>
              </w:rPr>
              <w:t>(B.C.)</w:t>
            </w:r>
          </w:p>
          <w:p w:rsidR="000A0AA9" w:rsidRPr="00F73AE4" w:rsidRDefault="000A0AA9" w:rsidP="00426851">
            <w:pPr>
              <w:tabs>
                <w:tab w:val="left" w:pos="-1440"/>
                <w:tab w:val="left" w:pos="-720"/>
              </w:tabs>
              <w:rPr>
                <w:sz w:val="20"/>
                <w:szCs w:val="20"/>
              </w:rPr>
            </w:pPr>
            <w:r w:rsidRPr="00F73AE4">
              <w:rPr>
                <w:sz w:val="20"/>
                <w:szCs w:val="20"/>
              </w:rPr>
              <w:tab/>
              <w:t>Travis Henderson</w:t>
            </w:r>
          </w:p>
          <w:p w:rsidR="000A0AA9" w:rsidRPr="00F73AE4" w:rsidRDefault="000A0AA9" w:rsidP="00426851">
            <w:pPr>
              <w:tabs>
                <w:tab w:val="left" w:pos="-1440"/>
                <w:tab w:val="left" w:pos="-720"/>
              </w:tabs>
              <w:ind w:left="720"/>
              <w:rPr>
                <w:sz w:val="20"/>
                <w:szCs w:val="20"/>
              </w:rPr>
            </w:pPr>
            <w:r w:rsidRPr="00F73AE4">
              <w:rPr>
                <w:sz w:val="20"/>
                <w:szCs w:val="20"/>
              </w:rPr>
              <w:t>Justice Canada</w:t>
            </w:r>
          </w:p>
          <w:p w:rsidR="000A0AA9" w:rsidRPr="00F73AE4" w:rsidRDefault="000A0AA9" w:rsidP="00426851">
            <w:pPr>
              <w:tabs>
                <w:tab w:val="left" w:pos="-1440"/>
                <w:tab w:val="left" w:pos="-720"/>
              </w:tabs>
              <w:rPr>
                <w:sz w:val="20"/>
                <w:szCs w:val="20"/>
              </w:rPr>
            </w:pPr>
          </w:p>
          <w:p w:rsidR="000A0AA9" w:rsidRPr="00F73AE4" w:rsidRDefault="000A0AA9" w:rsidP="00426851">
            <w:pPr>
              <w:rPr>
                <w:sz w:val="20"/>
                <w:szCs w:val="20"/>
              </w:rPr>
            </w:pPr>
            <w:r w:rsidRPr="00F73AE4">
              <w:rPr>
                <w:sz w:val="20"/>
                <w:szCs w:val="20"/>
              </w:rPr>
              <w:t>FILING DATE: 31.01.2018</w:t>
            </w:r>
          </w:p>
          <w:p w:rsidR="000A0AA9" w:rsidRPr="00F73AE4" w:rsidRDefault="00C6294C" w:rsidP="00426851">
            <w:pPr>
              <w:rPr>
                <w:b/>
                <w:sz w:val="20"/>
                <w:szCs w:val="20"/>
                <w:lang w:val="en-US"/>
              </w:rPr>
            </w:pPr>
            <w:r>
              <w:rPr>
                <w:sz w:val="20"/>
                <w:szCs w:val="20"/>
                <w:lang w:val="fr-CA"/>
              </w:rPr>
              <w:pict>
                <v:rect id="_x0000_i1034" style="width:108pt;height:1pt" o:hrpct="0" o:hralign="center" o:hrstd="t" o:hrnoshade="t" o:hr="t" fillcolor="black [3213]" stroked="f"/>
              </w:pict>
            </w:r>
          </w:p>
        </w:tc>
      </w:tr>
      <w:tr w:rsidR="00BE0BFD" w:rsidRPr="00F73AE4" w:rsidTr="00426851">
        <w:tc>
          <w:tcPr>
            <w:tcW w:w="4320" w:type="dxa"/>
            <w:shd w:val="clear" w:color="auto" w:fill="auto"/>
          </w:tcPr>
          <w:p w:rsidR="00BE0BFD" w:rsidRPr="00F73AE4" w:rsidRDefault="00F01E23" w:rsidP="00BE0BFD">
            <w:pPr>
              <w:rPr>
                <w:b/>
                <w:sz w:val="20"/>
                <w:szCs w:val="20"/>
              </w:rPr>
            </w:pPr>
            <w:r w:rsidRPr="00F73AE4">
              <w:rPr>
                <w:b/>
                <w:sz w:val="20"/>
                <w:szCs w:val="20"/>
              </w:rPr>
              <w:t>Paul</w:t>
            </w:r>
            <w:r w:rsidR="00BE0BFD" w:rsidRPr="00F73AE4">
              <w:rPr>
                <w:b/>
                <w:sz w:val="20"/>
                <w:szCs w:val="20"/>
              </w:rPr>
              <w:t xml:space="preserve"> </w:t>
            </w:r>
            <w:r w:rsidRPr="00F73AE4">
              <w:rPr>
                <w:b/>
                <w:sz w:val="20"/>
                <w:szCs w:val="20"/>
              </w:rPr>
              <w:t>Oommen</w:t>
            </w:r>
          </w:p>
          <w:p w:rsidR="00BE0BFD" w:rsidRPr="00F73AE4" w:rsidRDefault="00BE0BFD" w:rsidP="00BE0BFD">
            <w:pPr>
              <w:tabs>
                <w:tab w:val="left" w:pos="-1440"/>
                <w:tab w:val="left" w:pos="-720"/>
              </w:tabs>
              <w:rPr>
                <w:sz w:val="20"/>
                <w:szCs w:val="20"/>
              </w:rPr>
            </w:pPr>
            <w:r w:rsidRPr="00F73AE4">
              <w:rPr>
                <w:sz w:val="20"/>
                <w:szCs w:val="20"/>
              </w:rPr>
              <w:tab/>
            </w:r>
            <w:r w:rsidR="00F01E23" w:rsidRPr="00F73AE4">
              <w:rPr>
                <w:sz w:val="20"/>
                <w:szCs w:val="20"/>
              </w:rPr>
              <w:t>Paul</w:t>
            </w:r>
            <w:r w:rsidRPr="00F73AE4">
              <w:rPr>
                <w:sz w:val="20"/>
                <w:szCs w:val="20"/>
              </w:rPr>
              <w:t xml:space="preserve"> </w:t>
            </w:r>
            <w:r w:rsidR="00F01E23" w:rsidRPr="00F73AE4">
              <w:rPr>
                <w:sz w:val="20"/>
                <w:szCs w:val="20"/>
              </w:rPr>
              <w:t>Oommen</w:t>
            </w:r>
          </w:p>
          <w:p w:rsidR="00BE0BFD" w:rsidRPr="00F73AE4" w:rsidRDefault="00BE0BFD" w:rsidP="00BE0BFD">
            <w:pPr>
              <w:tabs>
                <w:tab w:val="left" w:pos="-1440"/>
                <w:tab w:val="left" w:pos="-720"/>
              </w:tabs>
              <w:rPr>
                <w:sz w:val="20"/>
                <w:szCs w:val="20"/>
                <w:lang w:val="en-US"/>
              </w:rPr>
            </w:pPr>
          </w:p>
          <w:p w:rsidR="00BE0BFD" w:rsidRPr="00F73AE4" w:rsidRDefault="00BE0BFD" w:rsidP="00BE0BFD">
            <w:pPr>
              <w:tabs>
                <w:tab w:val="left" w:pos="-1440"/>
                <w:tab w:val="left" w:pos="-720"/>
              </w:tabs>
              <w:rPr>
                <w:sz w:val="20"/>
                <w:szCs w:val="20"/>
                <w:lang w:val="en-US"/>
              </w:rPr>
            </w:pPr>
            <w:r w:rsidRPr="00F73AE4">
              <w:rPr>
                <w:sz w:val="20"/>
                <w:szCs w:val="20"/>
                <w:lang w:val="en-US"/>
              </w:rPr>
              <w:tab/>
              <w:t>v. (379</w:t>
            </w:r>
            <w:r w:rsidR="00F01E23" w:rsidRPr="00F73AE4">
              <w:rPr>
                <w:sz w:val="20"/>
                <w:szCs w:val="20"/>
                <w:lang w:val="en-US"/>
              </w:rPr>
              <w:t>48</w:t>
            </w:r>
            <w:r w:rsidRPr="00F73AE4">
              <w:rPr>
                <w:sz w:val="20"/>
                <w:szCs w:val="20"/>
                <w:lang w:val="en-US"/>
              </w:rPr>
              <w:t>)</w:t>
            </w:r>
          </w:p>
          <w:p w:rsidR="00BE0BFD" w:rsidRPr="00F73AE4" w:rsidRDefault="00BE0BFD" w:rsidP="00BE0BFD">
            <w:pPr>
              <w:tabs>
                <w:tab w:val="left" w:pos="-1440"/>
                <w:tab w:val="left" w:pos="-720"/>
              </w:tabs>
              <w:rPr>
                <w:sz w:val="20"/>
                <w:szCs w:val="20"/>
                <w:lang w:val="en-US"/>
              </w:rPr>
            </w:pPr>
          </w:p>
          <w:p w:rsidR="00BE0BFD" w:rsidRPr="00F73AE4" w:rsidRDefault="00E8068D" w:rsidP="00BE0BFD">
            <w:pPr>
              <w:tabs>
                <w:tab w:val="left" w:pos="-1440"/>
                <w:tab w:val="left" w:pos="-720"/>
              </w:tabs>
              <w:rPr>
                <w:b/>
                <w:sz w:val="20"/>
                <w:szCs w:val="20"/>
              </w:rPr>
            </w:pPr>
            <w:r w:rsidRPr="00F73AE4">
              <w:rPr>
                <w:b/>
                <w:sz w:val="20"/>
                <w:szCs w:val="20"/>
                <w:lang w:val="en-US"/>
              </w:rPr>
              <w:t>Capital Region Housing Corporation et al.</w:t>
            </w:r>
            <w:r w:rsidR="00BE0BFD" w:rsidRPr="00F73AE4">
              <w:rPr>
                <w:b/>
                <w:sz w:val="20"/>
                <w:szCs w:val="20"/>
                <w:lang w:val="en-US"/>
              </w:rPr>
              <w:t xml:space="preserve"> </w:t>
            </w:r>
            <w:r w:rsidR="00BE0BFD" w:rsidRPr="00F73AE4">
              <w:rPr>
                <w:b/>
                <w:sz w:val="20"/>
                <w:szCs w:val="20"/>
              </w:rPr>
              <w:t>(</w:t>
            </w:r>
            <w:r w:rsidR="00F01E23" w:rsidRPr="00F73AE4">
              <w:rPr>
                <w:b/>
                <w:sz w:val="20"/>
                <w:szCs w:val="20"/>
              </w:rPr>
              <w:t>Alta</w:t>
            </w:r>
            <w:r w:rsidR="00BE0BFD" w:rsidRPr="00F73AE4">
              <w:rPr>
                <w:b/>
                <w:sz w:val="20"/>
                <w:szCs w:val="20"/>
              </w:rPr>
              <w:t>.)</w:t>
            </w:r>
          </w:p>
          <w:p w:rsidR="00BE0BFD" w:rsidRPr="00F73AE4" w:rsidRDefault="00BE0BFD" w:rsidP="00BE0BFD">
            <w:pPr>
              <w:tabs>
                <w:tab w:val="left" w:pos="-1440"/>
                <w:tab w:val="left" w:pos="-720"/>
              </w:tabs>
              <w:rPr>
                <w:sz w:val="20"/>
                <w:szCs w:val="20"/>
              </w:rPr>
            </w:pPr>
            <w:r w:rsidRPr="00F73AE4">
              <w:rPr>
                <w:sz w:val="20"/>
                <w:szCs w:val="20"/>
              </w:rPr>
              <w:tab/>
            </w:r>
            <w:r w:rsidR="00E8068D" w:rsidRPr="00F73AE4">
              <w:rPr>
                <w:sz w:val="20"/>
                <w:szCs w:val="20"/>
              </w:rPr>
              <w:t>Colin Neal</w:t>
            </w:r>
          </w:p>
          <w:p w:rsidR="00BE0BFD" w:rsidRPr="00F73AE4" w:rsidRDefault="00E8068D" w:rsidP="00BE0BFD">
            <w:pPr>
              <w:tabs>
                <w:tab w:val="left" w:pos="-1440"/>
                <w:tab w:val="left" w:pos="-720"/>
              </w:tabs>
              <w:ind w:left="720"/>
              <w:rPr>
                <w:sz w:val="20"/>
                <w:szCs w:val="20"/>
              </w:rPr>
            </w:pPr>
            <w:r w:rsidRPr="00F73AE4">
              <w:rPr>
                <w:sz w:val="20"/>
                <w:szCs w:val="20"/>
              </w:rPr>
              <w:t>Brownlee LLP</w:t>
            </w:r>
          </w:p>
          <w:p w:rsidR="00BE0BFD" w:rsidRPr="00F73AE4" w:rsidRDefault="00BE0BFD" w:rsidP="00BE0BFD">
            <w:pPr>
              <w:tabs>
                <w:tab w:val="left" w:pos="-1440"/>
                <w:tab w:val="left" w:pos="-720"/>
              </w:tabs>
              <w:rPr>
                <w:sz w:val="20"/>
                <w:szCs w:val="20"/>
              </w:rPr>
            </w:pPr>
          </w:p>
          <w:p w:rsidR="00BE0BFD" w:rsidRPr="00F73AE4" w:rsidRDefault="00BE0BFD" w:rsidP="00BE0BFD">
            <w:pPr>
              <w:rPr>
                <w:sz w:val="20"/>
                <w:szCs w:val="20"/>
              </w:rPr>
            </w:pPr>
            <w:r w:rsidRPr="00F73AE4">
              <w:rPr>
                <w:sz w:val="20"/>
                <w:szCs w:val="20"/>
              </w:rPr>
              <w:t>FILING DATE: 2</w:t>
            </w:r>
            <w:r w:rsidR="00F01E23" w:rsidRPr="00F73AE4">
              <w:rPr>
                <w:sz w:val="20"/>
                <w:szCs w:val="20"/>
              </w:rPr>
              <w:t>7</w:t>
            </w:r>
            <w:r w:rsidRPr="00F73AE4">
              <w:rPr>
                <w:sz w:val="20"/>
                <w:szCs w:val="20"/>
              </w:rPr>
              <w:t>.1</w:t>
            </w:r>
            <w:r w:rsidR="00F01E23" w:rsidRPr="00F73AE4">
              <w:rPr>
                <w:sz w:val="20"/>
                <w:szCs w:val="20"/>
              </w:rPr>
              <w:t>2</w:t>
            </w:r>
            <w:r w:rsidRPr="00F73AE4">
              <w:rPr>
                <w:sz w:val="20"/>
                <w:szCs w:val="20"/>
              </w:rPr>
              <w:t>.201</w:t>
            </w:r>
            <w:r w:rsidR="00F01E23" w:rsidRPr="00F73AE4">
              <w:rPr>
                <w:sz w:val="20"/>
                <w:szCs w:val="20"/>
              </w:rPr>
              <w:t>7</w:t>
            </w:r>
          </w:p>
          <w:p w:rsidR="00BE0BFD" w:rsidRPr="00F73AE4" w:rsidRDefault="00C6294C" w:rsidP="00BE0BFD">
            <w:pPr>
              <w:rPr>
                <w:b/>
                <w:sz w:val="20"/>
                <w:szCs w:val="20"/>
                <w:lang w:val="en-US"/>
              </w:rPr>
            </w:pPr>
            <w:r>
              <w:rPr>
                <w:sz w:val="20"/>
                <w:szCs w:val="20"/>
                <w:lang w:val="fr-CA"/>
              </w:rPr>
              <w:pict w14:anchorId="6DA46B89">
                <v:rect id="_x0000_i1035" style="width:108pt;height:1pt" o:hrpct="0" o:hralign="center" o:hrstd="t" o:hrnoshade="t" o:hr="t" fillcolor="black [3213]" stroked="f"/>
              </w:pict>
            </w:r>
          </w:p>
        </w:tc>
        <w:tc>
          <w:tcPr>
            <w:tcW w:w="1170" w:type="dxa"/>
            <w:shd w:val="clear" w:color="auto" w:fill="auto"/>
          </w:tcPr>
          <w:p w:rsidR="00BE0BFD" w:rsidRPr="00F73AE4" w:rsidRDefault="00BE0BFD" w:rsidP="00BE0BFD">
            <w:pPr>
              <w:jc w:val="center"/>
              <w:rPr>
                <w:sz w:val="20"/>
                <w:szCs w:val="20"/>
              </w:rPr>
            </w:pPr>
          </w:p>
          <w:p w:rsidR="002F0BAF" w:rsidRPr="00F73AE4" w:rsidRDefault="002F0BAF" w:rsidP="00BE0BFD">
            <w:pPr>
              <w:jc w:val="center"/>
              <w:rPr>
                <w:sz w:val="20"/>
                <w:szCs w:val="20"/>
              </w:rPr>
            </w:pPr>
          </w:p>
          <w:p w:rsidR="002F0BAF" w:rsidRPr="00F73AE4" w:rsidRDefault="002F0BAF" w:rsidP="00BE0BFD">
            <w:pPr>
              <w:jc w:val="center"/>
              <w:rPr>
                <w:sz w:val="20"/>
                <w:szCs w:val="20"/>
              </w:rPr>
            </w:pPr>
          </w:p>
          <w:p w:rsidR="002F0BAF" w:rsidRPr="00F73AE4" w:rsidRDefault="002F0BAF" w:rsidP="00BE0BFD">
            <w:pPr>
              <w:jc w:val="center"/>
              <w:rPr>
                <w:sz w:val="20"/>
                <w:szCs w:val="20"/>
              </w:rPr>
            </w:pPr>
          </w:p>
          <w:p w:rsidR="002F0BAF" w:rsidRPr="00F73AE4" w:rsidRDefault="002F0BAF" w:rsidP="00BE0BFD">
            <w:pPr>
              <w:jc w:val="center"/>
              <w:rPr>
                <w:sz w:val="20"/>
                <w:szCs w:val="20"/>
              </w:rPr>
            </w:pPr>
          </w:p>
          <w:p w:rsidR="002F0BAF" w:rsidRPr="00F73AE4" w:rsidRDefault="002F0BAF" w:rsidP="00BE0BFD">
            <w:pPr>
              <w:jc w:val="center"/>
              <w:rPr>
                <w:sz w:val="20"/>
                <w:szCs w:val="20"/>
              </w:rPr>
            </w:pPr>
          </w:p>
          <w:p w:rsidR="002F0BAF" w:rsidRPr="00F73AE4" w:rsidRDefault="002F0BAF" w:rsidP="00BE0BFD">
            <w:pPr>
              <w:jc w:val="center"/>
              <w:rPr>
                <w:sz w:val="20"/>
                <w:szCs w:val="20"/>
              </w:rPr>
            </w:pPr>
          </w:p>
          <w:p w:rsidR="002F0BAF" w:rsidRPr="00F73AE4" w:rsidRDefault="002F0BAF" w:rsidP="00BE0BFD">
            <w:pPr>
              <w:jc w:val="center"/>
              <w:rPr>
                <w:sz w:val="20"/>
                <w:szCs w:val="20"/>
              </w:rPr>
            </w:pPr>
          </w:p>
          <w:p w:rsidR="002F0BAF" w:rsidRPr="00F73AE4" w:rsidRDefault="002F0BAF" w:rsidP="00BE0BFD">
            <w:pPr>
              <w:jc w:val="center"/>
              <w:rPr>
                <w:sz w:val="20"/>
                <w:szCs w:val="20"/>
              </w:rPr>
            </w:pPr>
          </w:p>
          <w:p w:rsidR="002F0BAF" w:rsidRPr="00F73AE4" w:rsidRDefault="002F0BAF" w:rsidP="00BE0BFD">
            <w:pPr>
              <w:jc w:val="center"/>
              <w:rPr>
                <w:sz w:val="20"/>
                <w:szCs w:val="20"/>
              </w:rPr>
            </w:pPr>
          </w:p>
          <w:p w:rsidR="002F0BAF" w:rsidRPr="00F73AE4" w:rsidRDefault="002F0BAF" w:rsidP="00BE0BFD">
            <w:pPr>
              <w:jc w:val="center"/>
              <w:rPr>
                <w:sz w:val="20"/>
                <w:szCs w:val="20"/>
              </w:rPr>
            </w:pPr>
          </w:p>
          <w:p w:rsidR="002F0BAF" w:rsidRPr="00F73AE4" w:rsidRDefault="002F0BAF" w:rsidP="00BE0BFD">
            <w:pPr>
              <w:jc w:val="center"/>
              <w:rPr>
                <w:sz w:val="20"/>
                <w:szCs w:val="20"/>
              </w:rPr>
            </w:pPr>
          </w:p>
          <w:p w:rsidR="002F0BAF" w:rsidRPr="00F73AE4" w:rsidRDefault="002F0BAF" w:rsidP="00BE0BFD">
            <w:pPr>
              <w:jc w:val="center"/>
              <w:rPr>
                <w:sz w:val="20"/>
                <w:szCs w:val="20"/>
              </w:rPr>
            </w:pPr>
          </w:p>
        </w:tc>
        <w:tc>
          <w:tcPr>
            <w:tcW w:w="4320" w:type="dxa"/>
          </w:tcPr>
          <w:p w:rsidR="00BE0BFD" w:rsidRPr="00F73AE4" w:rsidRDefault="004E6C7D" w:rsidP="00BE0BFD">
            <w:pPr>
              <w:rPr>
                <w:b/>
                <w:sz w:val="20"/>
                <w:szCs w:val="20"/>
                <w:lang w:val="en-US"/>
              </w:rPr>
            </w:pPr>
            <w:r w:rsidRPr="00F73AE4">
              <w:rPr>
                <w:b/>
                <w:sz w:val="20"/>
                <w:szCs w:val="20"/>
                <w:lang w:val="en-US"/>
              </w:rPr>
              <w:t>Yolanda Girao</w:t>
            </w:r>
          </w:p>
          <w:p w:rsidR="00BE0BFD" w:rsidRPr="00F73AE4" w:rsidRDefault="00BE0BFD" w:rsidP="004E6C7D">
            <w:pPr>
              <w:tabs>
                <w:tab w:val="left" w:pos="-1440"/>
                <w:tab w:val="left" w:pos="-720"/>
              </w:tabs>
              <w:rPr>
                <w:sz w:val="20"/>
                <w:szCs w:val="20"/>
                <w:lang w:val="en-US"/>
              </w:rPr>
            </w:pPr>
            <w:r w:rsidRPr="00F73AE4">
              <w:rPr>
                <w:sz w:val="20"/>
                <w:szCs w:val="20"/>
                <w:lang w:val="en-US"/>
              </w:rPr>
              <w:tab/>
            </w:r>
            <w:r w:rsidR="004E6C7D" w:rsidRPr="00F73AE4">
              <w:rPr>
                <w:sz w:val="20"/>
                <w:szCs w:val="20"/>
                <w:lang w:val="en-US"/>
              </w:rPr>
              <w:t>Yolanda Girao</w:t>
            </w:r>
          </w:p>
          <w:p w:rsidR="00BE0BFD" w:rsidRPr="00F73AE4" w:rsidRDefault="00BE0BFD" w:rsidP="00BE0BFD">
            <w:pPr>
              <w:tabs>
                <w:tab w:val="left" w:pos="-1440"/>
                <w:tab w:val="left" w:pos="-720"/>
              </w:tabs>
              <w:rPr>
                <w:sz w:val="20"/>
                <w:szCs w:val="20"/>
                <w:lang w:val="en-US"/>
              </w:rPr>
            </w:pPr>
          </w:p>
          <w:p w:rsidR="00BE0BFD" w:rsidRPr="00F73AE4" w:rsidRDefault="00BE0BFD" w:rsidP="00BE0BFD">
            <w:pPr>
              <w:tabs>
                <w:tab w:val="left" w:pos="-1440"/>
                <w:tab w:val="left" w:pos="-720"/>
              </w:tabs>
              <w:rPr>
                <w:sz w:val="20"/>
                <w:szCs w:val="20"/>
                <w:lang w:val="en-US"/>
              </w:rPr>
            </w:pPr>
            <w:r w:rsidRPr="00F73AE4">
              <w:rPr>
                <w:sz w:val="20"/>
                <w:szCs w:val="20"/>
                <w:lang w:val="en-US"/>
              </w:rPr>
              <w:tab/>
              <w:t>v. (379</w:t>
            </w:r>
            <w:r w:rsidR="004E6C7D" w:rsidRPr="00F73AE4">
              <w:rPr>
                <w:sz w:val="20"/>
                <w:szCs w:val="20"/>
                <w:lang w:val="en-US"/>
              </w:rPr>
              <w:t>38</w:t>
            </w:r>
            <w:r w:rsidRPr="00F73AE4">
              <w:rPr>
                <w:sz w:val="20"/>
                <w:szCs w:val="20"/>
                <w:lang w:val="en-US"/>
              </w:rPr>
              <w:t>)</w:t>
            </w:r>
          </w:p>
          <w:p w:rsidR="00BE0BFD" w:rsidRPr="00F73AE4" w:rsidRDefault="00BE0BFD" w:rsidP="00BE0BFD">
            <w:pPr>
              <w:tabs>
                <w:tab w:val="left" w:pos="-1440"/>
                <w:tab w:val="left" w:pos="-720"/>
              </w:tabs>
              <w:rPr>
                <w:sz w:val="20"/>
                <w:szCs w:val="20"/>
                <w:lang w:val="en-US"/>
              </w:rPr>
            </w:pPr>
          </w:p>
          <w:p w:rsidR="00BE0BFD" w:rsidRPr="00F73AE4" w:rsidRDefault="004E6C7D" w:rsidP="00BE0BFD">
            <w:pPr>
              <w:tabs>
                <w:tab w:val="left" w:pos="-1440"/>
                <w:tab w:val="left" w:pos="-720"/>
              </w:tabs>
              <w:rPr>
                <w:b/>
                <w:sz w:val="20"/>
                <w:szCs w:val="20"/>
                <w:lang w:val="en-US"/>
              </w:rPr>
            </w:pPr>
            <w:r w:rsidRPr="00F73AE4">
              <w:rPr>
                <w:b/>
                <w:sz w:val="20"/>
                <w:szCs w:val="20"/>
                <w:lang w:val="en-US"/>
              </w:rPr>
              <w:t>Lynn Cunningham</w:t>
            </w:r>
            <w:r w:rsidR="00BE0BFD" w:rsidRPr="00F73AE4">
              <w:rPr>
                <w:b/>
                <w:sz w:val="20"/>
                <w:szCs w:val="20"/>
                <w:lang w:val="en-US"/>
              </w:rPr>
              <w:t xml:space="preserve"> (</w:t>
            </w:r>
            <w:r w:rsidRPr="00F73AE4">
              <w:rPr>
                <w:b/>
                <w:sz w:val="20"/>
                <w:szCs w:val="20"/>
                <w:lang w:val="en-US"/>
              </w:rPr>
              <w:t>Ont</w:t>
            </w:r>
            <w:r w:rsidR="00BE0BFD" w:rsidRPr="00F73AE4">
              <w:rPr>
                <w:b/>
                <w:sz w:val="20"/>
                <w:szCs w:val="20"/>
                <w:lang w:val="en-US"/>
              </w:rPr>
              <w:t>.)</w:t>
            </w:r>
          </w:p>
          <w:p w:rsidR="00BE0BFD" w:rsidRPr="00F73AE4" w:rsidRDefault="00BE0BFD" w:rsidP="00BE0BFD">
            <w:pPr>
              <w:tabs>
                <w:tab w:val="left" w:pos="-1440"/>
                <w:tab w:val="left" w:pos="-720"/>
              </w:tabs>
              <w:rPr>
                <w:sz w:val="20"/>
                <w:szCs w:val="20"/>
                <w:lang w:val="en-US"/>
              </w:rPr>
            </w:pPr>
            <w:r w:rsidRPr="00F73AE4">
              <w:rPr>
                <w:sz w:val="20"/>
                <w:szCs w:val="20"/>
                <w:lang w:val="en-US"/>
              </w:rPr>
              <w:tab/>
            </w:r>
            <w:r w:rsidR="004E6C7D" w:rsidRPr="00F73AE4">
              <w:rPr>
                <w:sz w:val="20"/>
                <w:szCs w:val="20"/>
                <w:lang w:val="en-US"/>
              </w:rPr>
              <w:t>Michael J. T.</w:t>
            </w:r>
            <w:r w:rsidR="00247534" w:rsidRPr="00F73AE4">
              <w:rPr>
                <w:sz w:val="20"/>
                <w:szCs w:val="20"/>
                <w:lang w:val="en-US"/>
              </w:rPr>
              <w:t xml:space="preserve"> Best</w:t>
            </w:r>
          </w:p>
          <w:p w:rsidR="00BE0BFD" w:rsidRPr="00F73AE4" w:rsidRDefault="004E6C7D" w:rsidP="00BE0BFD">
            <w:pPr>
              <w:tabs>
                <w:tab w:val="left" w:pos="-1440"/>
                <w:tab w:val="left" w:pos="-720"/>
              </w:tabs>
              <w:ind w:left="720"/>
              <w:rPr>
                <w:sz w:val="20"/>
                <w:szCs w:val="20"/>
              </w:rPr>
            </w:pPr>
            <w:r w:rsidRPr="00F73AE4">
              <w:rPr>
                <w:sz w:val="20"/>
                <w:szCs w:val="20"/>
              </w:rPr>
              <w:t>Miller Thomson LLP</w:t>
            </w:r>
          </w:p>
          <w:p w:rsidR="00BE0BFD" w:rsidRPr="00F73AE4" w:rsidRDefault="00BE0BFD" w:rsidP="00BE0BFD">
            <w:pPr>
              <w:tabs>
                <w:tab w:val="left" w:pos="-1440"/>
                <w:tab w:val="left" w:pos="-720"/>
              </w:tabs>
              <w:rPr>
                <w:sz w:val="20"/>
                <w:szCs w:val="20"/>
              </w:rPr>
            </w:pPr>
          </w:p>
          <w:p w:rsidR="00BE0BFD" w:rsidRPr="00F73AE4" w:rsidRDefault="00BE0BFD" w:rsidP="00BE0BFD">
            <w:pPr>
              <w:rPr>
                <w:sz w:val="20"/>
                <w:szCs w:val="20"/>
              </w:rPr>
            </w:pPr>
            <w:r w:rsidRPr="00F73AE4">
              <w:rPr>
                <w:sz w:val="20"/>
                <w:szCs w:val="20"/>
              </w:rPr>
              <w:t>FILING DATE: 2</w:t>
            </w:r>
            <w:r w:rsidR="004E6C7D" w:rsidRPr="00F73AE4">
              <w:rPr>
                <w:sz w:val="20"/>
                <w:szCs w:val="20"/>
              </w:rPr>
              <w:t>3</w:t>
            </w:r>
            <w:r w:rsidRPr="00F73AE4">
              <w:rPr>
                <w:sz w:val="20"/>
                <w:szCs w:val="20"/>
              </w:rPr>
              <w:t>.</w:t>
            </w:r>
            <w:r w:rsidR="004E6C7D" w:rsidRPr="00F73AE4">
              <w:rPr>
                <w:sz w:val="20"/>
                <w:szCs w:val="20"/>
              </w:rPr>
              <w:t>1</w:t>
            </w:r>
            <w:r w:rsidRPr="00F73AE4">
              <w:rPr>
                <w:sz w:val="20"/>
                <w:szCs w:val="20"/>
              </w:rPr>
              <w:t>1.201</w:t>
            </w:r>
            <w:r w:rsidR="004E6C7D" w:rsidRPr="00F73AE4">
              <w:rPr>
                <w:sz w:val="20"/>
                <w:szCs w:val="20"/>
              </w:rPr>
              <w:t>7</w:t>
            </w:r>
          </w:p>
          <w:p w:rsidR="00BE0BFD" w:rsidRPr="00F73AE4" w:rsidRDefault="00C6294C" w:rsidP="00BE0BFD">
            <w:pPr>
              <w:rPr>
                <w:sz w:val="20"/>
                <w:szCs w:val="20"/>
                <w:lang w:val="fr-CA"/>
              </w:rPr>
            </w:pPr>
            <w:r>
              <w:rPr>
                <w:sz w:val="20"/>
                <w:szCs w:val="20"/>
                <w:lang w:val="fr-CA"/>
              </w:rPr>
              <w:pict w14:anchorId="57BE46FA">
                <v:rect id="_x0000_i1036" style="width:108pt;height:1pt" o:hrpct="0" o:hralign="center" o:hrstd="t" o:hrnoshade="t" o:hr="t" fillcolor="black [3213]" stroked="f"/>
              </w:pict>
            </w:r>
          </w:p>
          <w:p w:rsidR="00BE0BFD" w:rsidRPr="00F73AE4" w:rsidRDefault="00BE0BFD" w:rsidP="00BE0BFD">
            <w:pPr>
              <w:rPr>
                <w:b/>
                <w:sz w:val="20"/>
                <w:szCs w:val="20"/>
                <w:lang w:val="en-US"/>
              </w:rPr>
            </w:pPr>
          </w:p>
        </w:tc>
      </w:tr>
      <w:tr w:rsidR="00BE0BFD" w:rsidRPr="00F73AE4" w:rsidTr="00426851">
        <w:tc>
          <w:tcPr>
            <w:tcW w:w="4320" w:type="dxa"/>
            <w:shd w:val="clear" w:color="auto" w:fill="auto"/>
          </w:tcPr>
          <w:p w:rsidR="00BE0BFD" w:rsidRPr="00F73AE4" w:rsidRDefault="00E27712" w:rsidP="00BE0BFD">
            <w:pPr>
              <w:rPr>
                <w:b/>
                <w:sz w:val="20"/>
                <w:szCs w:val="20"/>
              </w:rPr>
            </w:pPr>
            <w:r w:rsidRPr="00F73AE4">
              <w:rPr>
                <w:b/>
                <w:sz w:val="20"/>
                <w:szCs w:val="20"/>
              </w:rPr>
              <w:t>Hugh Alexander</w:t>
            </w:r>
            <w:r w:rsidR="00BE0BFD" w:rsidRPr="00F73AE4">
              <w:rPr>
                <w:b/>
                <w:sz w:val="20"/>
                <w:szCs w:val="20"/>
              </w:rPr>
              <w:t xml:space="preserve"> </w:t>
            </w:r>
            <w:r w:rsidRPr="00F73AE4">
              <w:rPr>
                <w:b/>
                <w:sz w:val="20"/>
                <w:szCs w:val="20"/>
              </w:rPr>
              <w:t>Trenchard</w:t>
            </w:r>
          </w:p>
          <w:p w:rsidR="00BE0BFD" w:rsidRPr="00F73AE4" w:rsidRDefault="00BE0BFD" w:rsidP="00E27712">
            <w:pPr>
              <w:tabs>
                <w:tab w:val="left" w:pos="-1440"/>
                <w:tab w:val="left" w:pos="-720"/>
              </w:tabs>
              <w:rPr>
                <w:sz w:val="20"/>
                <w:szCs w:val="20"/>
                <w:lang w:val="en-US"/>
              </w:rPr>
            </w:pPr>
            <w:r w:rsidRPr="00F73AE4">
              <w:rPr>
                <w:sz w:val="20"/>
                <w:szCs w:val="20"/>
              </w:rPr>
              <w:tab/>
            </w:r>
            <w:r w:rsidR="00E27712" w:rsidRPr="00F73AE4">
              <w:rPr>
                <w:sz w:val="20"/>
                <w:szCs w:val="20"/>
              </w:rPr>
              <w:t>Hugh Alexander Trenchard</w:t>
            </w:r>
          </w:p>
          <w:p w:rsidR="00BE0BFD" w:rsidRPr="00F73AE4" w:rsidRDefault="00BE0BFD" w:rsidP="00BE0BFD">
            <w:pPr>
              <w:tabs>
                <w:tab w:val="left" w:pos="-1440"/>
                <w:tab w:val="left" w:pos="-720"/>
              </w:tabs>
              <w:rPr>
                <w:sz w:val="20"/>
                <w:szCs w:val="20"/>
                <w:lang w:val="en-US"/>
              </w:rPr>
            </w:pPr>
          </w:p>
          <w:p w:rsidR="00BE0BFD" w:rsidRPr="00F73AE4" w:rsidRDefault="00BE0BFD" w:rsidP="00BE0BFD">
            <w:pPr>
              <w:tabs>
                <w:tab w:val="left" w:pos="-1440"/>
                <w:tab w:val="left" w:pos="-720"/>
              </w:tabs>
              <w:rPr>
                <w:sz w:val="20"/>
                <w:szCs w:val="20"/>
                <w:lang w:val="en-US"/>
              </w:rPr>
            </w:pPr>
            <w:r w:rsidRPr="00F73AE4">
              <w:rPr>
                <w:sz w:val="20"/>
                <w:szCs w:val="20"/>
                <w:lang w:val="en-US"/>
              </w:rPr>
              <w:tab/>
              <w:t>v. (379</w:t>
            </w:r>
            <w:r w:rsidR="00225223" w:rsidRPr="00F73AE4">
              <w:rPr>
                <w:sz w:val="20"/>
                <w:szCs w:val="20"/>
                <w:lang w:val="en-US"/>
              </w:rPr>
              <w:t>36</w:t>
            </w:r>
            <w:r w:rsidRPr="00F73AE4">
              <w:rPr>
                <w:sz w:val="20"/>
                <w:szCs w:val="20"/>
                <w:lang w:val="en-US"/>
              </w:rPr>
              <w:t>)</w:t>
            </w:r>
          </w:p>
          <w:p w:rsidR="00BE0BFD" w:rsidRPr="00F73AE4" w:rsidRDefault="00BE0BFD" w:rsidP="00BE0BFD">
            <w:pPr>
              <w:tabs>
                <w:tab w:val="left" w:pos="-1440"/>
                <w:tab w:val="left" w:pos="-720"/>
              </w:tabs>
              <w:rPr>
                <w:sz w:val="20"/>
                <w:szCs w:val="20"/>
                <w:lang w:val="en-US"/>
              </w:rPr>
            </w:pPr>
          </w:p>
          <w:p w:rsidR="00BE0BFD" w:rsidRPr="00F73AE4" w:rsidRDefault="00247534" w:rsidP="00BE0BFD">
            <w:pPr>
              <w:tabs>
                <w:tab w:val="left" w:pos="-1440"/>
                <w:tab w:val="left" w:pos="-720"/>
              </w:tabs>
              <w:rPr>
                <w:b/>
                <w:sz w:val="20"/>
                <w:szCs w:val="20"/>
              </w:rPr>
            </w:pPr>
            <w:proofErr w:type="spellStart"/>
            <w:r w:rsidRPr="00F73AE4">
              <w:rPr>
                <w:b/>
                <w:sz w:val="20"/>
                <w:szCs w:val="20"/>
                <w:lang w:val="en-US"/>
              </w:rPr>
              <w:t>Westsea</w:t>
            </w:r>
            <w:proofErr w:type="spellEnd"/>
            <w:r w:rsidRPr="00F73AE4">
              <w:rPr>
                <w:b/>
                <w:sz w:val="20"/>
                <w:szCs w:val="20"/>
                <w:lang w:val="en-US"/>
              </w:rPr>
              <w:t xml:space="preserve"> Construction Ltd</w:t>
            </w:r>
            <w:r w:rsidR="00225223" w:rsidRPr="00F73AE4">
              <w:rPr>
                <w:b/>
                <w:sz w:val="20"/>
                <w:szCs w:val="20"/>
                <w:lang w:val="en-US"/>
              </w:rPr>
              <w:t>.</w:t>
            </w:r>
            <w:r w:rsidR="00BE0BFD" w:rsidRPr="00F73AE4">
              <w:rPr>
                <w:b/>
                <w:sz w:val="20"/>
                <w:szCs w:val="20"/>
                <w:lang w:val="en-US"/>
              </w:rPr>
              <w:t xml:space="preserve"> </w:t>
            </w:r>
            <w:r w:rsidR="00BE0BFD" w:rsidRPr="00F73AE4">
              <w:rPr>
                <w:b/>
                <w:sz w:val="20"/>
                <w:szCs w:val="20"/>
              </w:rPr>
              <w:t>(</w:t>
            </w:r>
            <w:r w:rsidR="00225223" w:rsidRPr="00F73AE4">
              <w:rPr>
                <w:b/>
                <w:sz w:val="20"/>
                <w:szCs w:val="20"/>
              </w:rPr>
              <w:t>B</w:t>
            </w:r>
            <w:r w:rsidR="00BE0BFD" w:rsidRPr="00F73AE4">
              <w:rPr>
                <w:b/>
                <w:sz w:val="20"/>
                <w:szCs w:val="20"/>
              </w:rPr>
              <w:t>.</w:t>
            </w:r>
            <w:r w:rsidR="00225223" w:rsidRPr="00F73AE4">
              <w:rPr>
                <w:b/>
                <w:sz w:val="20"/>
                <w:szCs w:val="20"/>
              </w:rPr>
              <w:t>C</w:t>
            </w:r>
            <w:r w:rsidR="00BE0BFD" w:rsidRPr="00F73AE4">
              <w:rPr>
                <w:b/>
                <w:sz w:val="20"/>
                <w:szCs w:val="20"/>
              </w:rPr>
              <w:t>.)</w:t>
            </w:r>
          </w:p>
          <w:p w:rsidR="00BE0BFD" w:rsidRPr="00F73AE4" w:rsidRDefault="00BE0BFD" w:rsidP="00BE0BFD">
            <w:pPr>
              <w:tabs>
                <w:tab w:val="left" w:pos="-1440"/>
                <w:tab w:val="left" w:pos="-720"/>
              </w:tabs>
              <w:rPr>
                <w:sz w:val="20"/>
                <w:szCs w:val="20"/>
              </w:rPr>
            </w:pPr>
            <w:r w:rsidRPr="00F73AE4">
              <w:rPr>
                <w:sz w:val="20"/>
                <w:szCs w:val="20"/>
              </w:rPr>
              <w:tab/>
            </w:r>
            <w:r w:rsidR="00225223" w:rsidRPr="00F73AE4">
              <w:rPr>
                <w:sz w:val="20"/>
                <w:szCs w:val="20"/>
              </w:rPr>
              <w:t>Mark C. Stacey</w:t>
            </w:r>
          </w:p>
          <w:p w:rsidR="00BE0BFD" w:rsidRPr="00F73AE4" w:rsidRDefault="00225223" w:rsidP="00BE0BFD">
            <w:pPr>
              <w:tabs>
                <w:tab w:val="left" w:pos="-1440"/>
                <w:tab w:val="left" w:pos="-720"/>
              </w:tabs>
              <w:ind w:left="720"/>
              <w:rPr>
                <w:sz w:val="20"/>
                <w:szCs w:val="20"/>
              </w:rPr>
            </w:pPr>
            <w:r w:rsidRPr="00F73AE4">
              <w:rPr>
                <w:sz w:val="20"/>
                <w:szCs w:val="20"/>
              </w:rPr>
              <w:t>Singleton Urquhart</w:t>
            </w:r>
          </w:p>
          <w:p w:rsidR="00BE0BFD" w:rsidRPr="00F73AE4" w:rsidRDefault="00BE0BFD" w:rsidP="00BE0BFD">
            <w:pPr>
              <w:tabs>
                <w:tab w:val="left" w:pos="-1440"/>
                <w:tab w:val="left" w:pos="-720"/>
              </w:tabs>
              <w:rPr>
                <w:sz w:val="20"/>
                <w:szCs w:val="20"/>
              </w:rPr>
            </w:pPr>
          </w:p>
          <w:p w:rsidR="00BE0BFD" w:rsidRPr="00F73AE4" w:rsidRDefault="00BE0BFD" w:rsidP="00BE0BFD">
            <w:pPr>
              <w:rPr>
                <w:sz w:val="20"/>
                <w:szCs w:val="20"/>
              </w:rPr>
            </w:pPr>
            <w:r w:rsidRPr="00F73AE4">
              <w:rPr>
                <w:sz w:val="20"/>
                <w:szCs w:val="20"/>
              </w:rPr>
              <w:t xml:space="preserve">FILING DATE: </w:t>
            </w:r>
            <w:r w:rsidR="00225223" w:rsidRPr="00F73AE4">
              <w:rPr>
                <w:sz w:val="20"/>
                <w:szCs w:val="20"/>
              </w:rPr>
              <w:t>16</w:t>
            </w:r>
            <w:r w:rsidRPr="00F73AE4">
              <w:rPr>
                <w:sz w:val="20"/>
                <w:szCs w:val="20"/>
              </w:rPr>
              <w:t>.</w:t>
            </w:r>
            <w:r w:rsidR="00225223" w:rsidRPr="00F73AE4">
              <w:rPr>
                <w:sz w:val="20"/>
                <w:szCs w:val="20"/>
              </w:rPr>
              <w:t>1</w:t>
            </w:r>
            <w:r w:rsidRPr="00F73AE4">
              <w:rPr>
                <w:sz w:val="20"/>
                <w:szCs w:val="20"/>
              </w:rPr>
              <w:t>1.201</w:t>
            </w:r>
            <w:r w:rsidR="00225223" w:rsidRPr="00F73AE4">
              <w:rPr>
                <w:sz w:val="20"/>
                <w:szCs w:val="20"/>
              </w:rPr>
              <w:t>7</w:t>
            </w:r>
          </w:p>
          <w:p w:rsidR="00BE0BFD" w:rsidRPr="00F73AE4" w:rsidRDefault="00C6294C" w:rsidP="00BE0BFD">
            <w:pPr>
              <w:rPr>
                <w:b/>
                <w:sz w:val="20"/>
                <w:szCs w:val="20"/>
              </w:rPr>
            </w:pPr>
            <w:r>
              <w:rPr>
                <w:sz w:val="20"/>
                <w:szCs w:val="20"/>
                <w:lang w:val="fr-CA"/>
              </w:rPr>
              <w:pict>
                <v:rect id="_x0000_i1037" style="width:108pt;height:1pt" o:hrpct="0" o:hralign="center" o:hrstd="t" o:hrnoshade="t" o:hr="t" fillcolor="black [3213]" stroked="f"/>
              </w:pict>
            </w:r>
          </w:p>
        </w:tc>
        <w:tc>
          <w:tcPr>
            <w:tcW w:w="1170" w:type="dxa"/>
            <w:shd w:val="clear" w:color="auto" w:fill="auto"/>
          </w:tcPr>
          <w:p w:rsidR="002F0BAF" w:rsidRPr="00F73AE4" w:rsidRDefault="002F0BAF" w:rsidP="00BE0BFD">
            <w:pPr>
              <w:jc w:val="center"/>
              <w:rPr>
                <w:sz w:val="20"/>
                <w:szCs w:val="20"/>
              </w:rPr>
            </w:pPr>
          </w:p>
        </w:tc>
        <w:tc>
          <w:tcPr>
            <w:tcW w:w="4320" w:type="dxa"/>
          </w:tcPr>
          <w:p w:rsidR="005C2558" w:rsidRPr="00F73AE4" w:rsidRDefault="005C2558" w:rsidP="005C2558">
            <w:pPr>
              <w:rPr>
                <w:b/>
                <w:sz w:val="20"/>
                <w:szCs w:val="20"/>
                <w:lang w:val="fr-CA"/>
              </w:rPr>
            </w:pPr>
            <w:r w:rsidRPr="00F73AE4">
              <w:rPr>
                <w:b/>
                <w:sz w:val="20"/>
                <w:szCs w:val="20"/>
                <w:lang w:val="fr-CA"/>
              </w:rPr>
              <w:t xml:space="preserve">F. Marc </w:t>
            </w:r>
            <w:proofErr w:type="spellStart"/>
            <w:r w:rsidRPr="00F73AE4">
              <w:rPr>
                <w:b/>
                <w:sz w:val="20"/>
                <w:szCs w:val="20"/>
                <w:lang w:val="fr-CA"/>
              </w:rPr>
              <w:t>Holterman</w:t>
            </w:r>
            <w:proofErr w:type="spellEnd"/>
            <w:r w:rsidRPr="00F73AE4">
              <w:rPr>
                <w:b/>
                <w:sz w:val="20"/>
                <w:szCs w:val="20"/>
                <w:lang w:val="fr-CA"/>
              </w:rPr>
              <w:t xml:space="preserve"> et al.</w:t>
            </w:r>
          </w:p>
          <w:p w:rsidR="005C2558" w:rsidRPr="00F73AE4" w:rsidRDefault="005C2558" w:rsidP="005C2558">
            <w:pPr>
              <w:tabs>
                <w:tab w:val="left" w:pos="-1440"/>
                <w:tab w:val="left" w:pos="-720"/>
              </w:tabs>
              <w:rPr>
                <w:sz w:val="20"/>
                <w:szCs w:val="20"/>
                <w:lang w:val="en-US"/>
              </w:rPr>
            </w:pPr>
            <w:r w:rsidRPr="00F73AE4">
              <w:rPr>
                <w:sz w:val="20"/>
                <w:szCs w:val="20"/>
                <w:lang w:val="fr-CA"/>
              </w:rPr>
              <w:tab/>
            </w:r>
            <w:r w:rsidRPr="00F73AE4">
              <w:rPr>
                <w:sz w:val="20"/>
                <w:szCs w:val="20"/>
                <w:lang w:val="en-US"/>
              </w:rPr>
              <w:t xml:space="preserve">F. Marc </w:t>
            </w:r>
            <w:proofErr w:type="spellStart"/>
            <w:r w:rsidRPr="00F73AE4">
              <w:rPr>
                <w:sz w:val="20"/>
                <w:szCs w:val="20"/>
                <w:lang w:val="en-US"/>
              </w:rPr>
              <w:t>Holterman</w:t>
            </w:r>
            <w:proofErr w:type="spellEnd"/>
          </w:p>
          <w:p w:rsidR="005C2558" w:rsidRPr="00F73AE4" w:rsidRDefault="005C2558" w:rsidP="005C2558">
            <w:pPr>
              <w:tabs>
                <w:tab w:val="left" w:pos="-1440"/>
                <w:tab w:val="left" w:pos="-720"/>
              </w:tabs>
              <w:rPr>
                <w:sz w:val="20"/>
                <w:szCs w:val="20"/>
                <w:lang w:val="en-US"/>
              </w:rPr>
            </w:pPr>
          </w:p>
          <w:p w:rsidR="005C2558" w:rsidRPr="00F73AE4" w:rsidRDefault="005C2558" w:rsidP="005C2558">
            <w:pPr>
              <w:tabs>
                <w:tab w:val="left" w:pos="-1440"/>
                <w:tab w:val="left" w:pos="-720"/>
              </w:tabs>
              <w:rPr>
                <w:sz w:val="20"/>
                <w:szCs w:val="20"/>
                <w:lang w:val="en-US"/>
              </w:rPr>
            </w:pPr>
            <w:r w:rsidRPr="00F73AE4">
              <w:rPr>
                <w:sz w:val="20"/>
                <w:szCs w:val="20"/>
                <w:lang w:val="en-US"/>
              </w:rPr>
              <w:tab/>
              <w:t>v. (37889)</w:t>
            </w:r>
          </w:p>
          <w:p w:rsidR="005C2558" w:rsidRPr="00F73AE4" w:rsidRDefault="005C2558" w:rsidP="005C2558">
            <w:pPr>
              <w:tabs>
                <w:tab w:val="left" w:pos="-1440"/>
                <w:tab w:val="left" w:pos="-720"/>
              </w:tabs>
              <w:rPr>
                <w:sz w:val="20"/>
                <w:szCs w:val="20"/>
                <w:lang w:val="en-US"/>
              </w:rPr>
            </w:pPr>
          </w:p>
          <w:p w:rsidR="005C2558" w:rsidRPr="00F73AE4" w:rsidRDefault="005C2558" w:rsidP="005C2558">
            <w:pPr>
              <w:tabs>
                <w:tab w:val="left" w:pos="-1440"/>
                <w:tab w:val="left" w:pos="-720"/>
              </w:tabs>
              <w:rPr>
                <w:b/>
                <w:sz w:val="20"/>
                <w:szCs w:val="20"/>
                <w:lang w:val="en-US"/>
              </w:rPr>
            </w:pPr>
            <w:r w:rsidRPr="00F73AE4">
              <w:rPr>
                <w:b/>
                <w:sz w:val="20"/>
                <w:szCs w:val="20"/>
                <w:lang w:val="en-US"/>
              </w:rPr>
              <w:t>S. Andrew Fish et al. (</w:t>
            </w:r>
            <w:proofErr w:type="spellStart"/>
            <w:r w:rsidRPr="00F73AE4">
              <w:rPr>
                <w:b/>
                <w:sz w:val="20"/>
                <w:szCs w:val="20"/>
                <w:lang w:val="en-US"/>
              </w:rPr>
              <w:t>Ont</w:t>
            </w:r>
            <w:proofErr w:type="spellEnd"/>
            <w:r w:rsidRPr="00F73AE4">
              <w:rPr>
                <w:b/>
                <w:sz w:val="20"/>
                <w:szCs w:val="20"/>
                <w:lang w:val="en-US"/>
              </w:rPr>
              <w:t>)</w:t>
            </w:r>
          </w:p>
          <w:p w:rsidR="005C2558" w:rsidRPr="00F73AE4" w:rsidRDefault="005C2558" w:rsidP="005C2558">
            <w:pPr>
              <w:tabs>
                <w:tab w:val="left" w:pos="-1440"/>
                <w:tab w:val="left" w:pos="-720"/>
              </w:tabs>
              <w:rPr>
                <w:sz w:val="20"/>
                <w:szCs w:val="20"/>
                <w:lang w:val="en-US"/>
              </w:rPr>
            </w:pPr>
            <w:r w:rsidRPr="00F73AE4">
              <w:rPr>
                <w:sz w:val="20"/>
                <w:szCs w:val="20"/>
                <w:lang w:val="en-US"/>
              </w:rPr>
              <w:tab/>
              <w:t>Helen A. Daley</w:t>
            </w:r>
          </w:p>
          <w:p w:rsidR="005C2558" w:rsidRPr="00F73AE4" w:rsidRDefault="005C2558" w:rsidP="005C2558">
            <w:pPr>
              <w:tabs>
                <w:tab w:val="left" w:pos="-1440"/>
                <w:tab w:val="left" w:pos="-720"/>
              </w:tabs>
              <w:ind w:left="720"/>
              <w:rPr>
                <w:sz w:val="20"/>
                <w:szCs w:val="20"/>
                <w:lang w:val="en-US"/>
              </w:rPr>
            </w:pPr>
            <w:r w:rsidRPr="00F73AE4">
              <w:rPr>
                <w:sz w:val="20"/>
                <w:szCs w:val="20"/>
                <w:lang w:val="en-US"/>
              </w:rPr>
              <w:t>Wardle Daley Bernstein Bieber LLP</w:t>
            </w:r>
          </w:p>
          <w:p w:rsidR="005C2558" w:rsidRPr="00F73AE4" w:rsidRDefault="005C2558" w:rsidP="005C2558">
            <w:pPr>
              <w:tabs>
                <w:tab w:val="left" w:pos="-1440"/>
                <w:tab w:val="left" w:pos="-720"/>
              </w:tabs>
              <w:rPr>
                <w:sz w:val="20"/>
                <w:szCs w:val="20"/>
                <w:lang w:val="en-US"/>
              </w:rPr>
            </w:pPr>
          </w:p>
          <w:p w:rsidR="00BE0BFD" w:rsidRPr="00F73AE4" w:rsidRDefault="005C2558" w:rsidP="00247534">
            <w:pPr>
              <w:rPr>
                <w:b/>
                <w:sz w:val="20"/>
                <w:szCs w:val="20"/>
                <w:lang w:val="fr-CA"/>
              </w:rPr>
            </w:pPr>
            <w:r w:rsidRPr="00F73AE4">
              <w:rPr>
                <w:sz w:val="20"/>
                <w:szCs w:val="20"/>
                <w:lang w:val="fr-CA"/>
              </w:rPr>
              <w:t xml:space="preserve">FILING DATE: </w:t>
            </w:r>
            <w:r w:rsidR="00247534" w:rsidRPr="00F73AE4">
              <w:rPr>
                <w:sz w:val="20"/>
                <w:szCs w:val="20"/>
                <w:lang w:val="fr-CA"/>
              </w:rPr>
              <w:t>2</w:t>
            </w:r>
            <w:r w:rsidRPr="00F73AE4">
              <w:rPr>
                <w:sz w:val="20"/>
                <w:szCs w:val="20"/>
                <w:lang w:val="fr-CA"/>
              </w:rPr>
              <w:t>8.</w:t>
            </w:r>
            <w:r w:rsidR="00247534" w:rsidRPr="00F73AE4">
              <w:rPr>
                <w:sz w:val="20"/>
                <w:szCs w:val="20"/>
                <w:lang w:val="fr-CA"/>
              </w:rPr>
              <w:t>11</w:t>
            </w:r>
            <w:r w:rsidRPr="00F73AE4">
              <w:rPr>
                <w:sz w:val="20"/>
                <w:szCs w:val="20"/>
                <w:lang w:val="fr-CA"/>
              </w:rPr>
              <w:t>.201</w:t>
            </w:r>
            <w:r w:rsidR="00247534" w:rsidRPr="00F73AE4">
              <w:rPr>
                <w:sz w:val="20"/>
                <w:szCs w:val="20"/>
                <w:lang w:val="fr-CA"/>
              </w:rPr>
              <w:t>7</w:t>
            </w:r>
            <w:r w:rsidR="00C6294C">
              <w:rPr>
                <w:sz w:val="20"/>
                <w:szCs w:val="20"/>
                <w:lang w:val="fr-CA"/>
              </w:rPr>
              <w:pict>
                <v:rect id="_x0000_i1038" style="width:108pt;height:1pt" o:hrpct="0" o:hralign="center" o:hrstd="t" o:hrnoshade="t" o:hr="t" fillcolor="black [3213]" stroked="f"/>
              </w:pict>
            </w:r>
          </w:p>
        </w:tc>
      </w:tr>
    </w:tbl>
    <w:p w:rsidR="00242AEE" w:rsidRPr="00F73AE4" w:rsidRDefault="00242AEE" w:rsidP="0095096B">
      <w:pPr>
        <w:tabs>
          <w:tab w:val="right" w:pos="9360"/>
        </w:tabs>
        <w:rPr>
          <w:sz w:val="20"/>
          <w:szCs w:val="20"/>
          <w:lang w:val="fr-CA"/>
        </w:rPr>
      </w:pPr>
    </w:p>
    <w:p w:rsidR="00C01FCB" w:rsidRPr="00F73AE4" w:rsidRDefault="00C01FCB" w:rsidP="0095096B">
      <w:pPr>
        <w:tabs>
          <w:tab w:val="right" w:pos="9360"/>
        </w:tabs>
        <w:rPr>
          <w:sz w:val="20"/>
          <w:szCs w:val="20"/>
          <w:lang w:val="fr-CA"/>
        </w:rPr>
      </w:pPr>
    </w:p>
    <w:p w:rsidR="00C01FCB" w:rsidRPr="00F73AE4" w:rsidRDefault="00C01FCB" w:rsidP="0095096B">
      <w:pPr>
        <w:tabs>
          <w:tab w:val="right" w:pos="9360"/>
        </w:tabs>
        <w:rPr>
          <w:sz w:val="20"/>
          <w:szCs w:val="20"/>
          <w:lang w:val="fr-CA"/>
        </w:rPr>
      </w:pPr>
    </w:p>
    <w:p w:rsidR="00242AEE" w:rsidRPr="00F73AE4" w:rsidRDefault="00242AEE" w:rsidP="0095096B">
      <w:pPr>
        <w:tabs>
          <w:tab w:val="right" w:pos="9360"/>
        </w:tabs>
        <w:rPr>
          <w:sz w:val="20"/>
          <w:szCs w:val="20"/>
          <w:lang w:val="fr-CA"/>
        </w:rPr>
        <w:sectPr w:rsidR="00242AEE" w:rsidRPr="00F73AE4" w:rsidSect="006B646D">
          <w:headerReference w:type="default" r:id="rId11"/>
          <w:footerReference w:type="default" r:id="rId12"/>
          <w:headerReference w:type="first" r:id="rId13"/>
          <w:footerReference w:type="first" r:id="rId14"/>
          <w:pgSz w:w="12240" w:h="15840"/>
          <w:pgMar w:top="720" w:right="965" w:bottom="1080" w:left="1656" w:header="706" w:footer="706" w:gutter="0"/>
          <w:pgNumType w:start="206"/>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EC2C52" w:rsidTr="00BA6468">
        <w:trPr>
          <w:trHeight w:val="900"/>
        </w:trPr>
        <w:tc>
          <w:tcPr>
            <w:tcW w:w="4200" w:type="dxa"/>
            <w:tcMar>
              <w:left w:w="0" w:type="dxa"/>
              <w:right w:w="0" w:type="dxa"/>
            </w:tcMar>
          </w:tcPr>
          <w:p w:rsidR="002E2327" w:rsidRPr="00F73AE4" w:rsidRDefault="002E2327" w:rsidP="002E2327">
            <w:pPr>
              <w:keepNext/>
              <w:keepLines/>
              <w:widowControl w:val="0"/>
              <w:rPr>
                <w:b/>
                <w:szCs w:val="24"/>
                <w:lang w:val="en-US"/>
              </w:rPr>
            </w:pPr>
            <w:r w:rsidRPr="00F73AE4">
              <w:rPr>
                <w:b/>
                <w:szCs w:val="24"/>
                <w:lang w:val="en-US"/>
              </w:rPr>
              <w:lastRenderedPageBreak/>
              <w:t>APPLICATIONS FOR LEAVE SUBMITTED TO COURT SINCE LAST ISSUE</w:t>
            </w:r>
          </w:p>
        </w:tc>
        <w:tc>
          <w:tcPr>
            <w:tcW w:w="1200" w:type="dxa"/>
            <w:tcMar>
              <w:left w:w="0" w:type="dxa"/>
              <w:right w:w="0" w:type="dxa"/>
            </w:tcMar>
          </w:tcPr>
          <w:p w:rsidR="002E2327" w:rsidRPr="00F73AE4" w:rsidRDefault="002E2327" w:rsidP="002E2327">
            <w:pPr>
              <w:keepNext/>
              <w:keepLines/>
              <w:widowControl w:val="0"/>
              <w:jc w:val="center"/>
              <w:rPr>
                <w:b/>
                <w:szCs w:val="24"/>
                <w:lang w:val="en-US"/>
              </w:rPr>
            </w:pPr>
          </w:p>
          <w:p w:rsidR="001D0D5F" w:rsidRPr="00F73AE4" w:rsidRDefault="001D0D5F" w:rsidP="002E2327">
            <w:pPr>
              <w:keepNext/>
              <w:keepLines/>
              <w:widowControl w:val="0"/>
              <w:jc w:val="center"/>
              <w:rPr>
                <w:b/>
                <w:szCs w:val="24"/>
                <w:lang w:val="en-US"/>
              </w:rPr>
            </w:pPr>
          </w:p>
          <w:p w:rsidR="001D0D5F" w:rsidRPr="00F73AE4" w:rsidRDefault="001D0D5F" w:rsidP="002E2327">
            <w:pPr>
              <w:keepNext/>
              <w:keepLines/>
              <w:widowControl w:val="0"/>
              <w:jc w:val="center"/>
              <w:rPr>
                <w:b/>
                <w:szCs w:val="24"/>
                <w:lang w:val="en-US"/>
              </w:rPr>
            </w:pPr>
          </w:p>
          <w:p w:rsidR="001D0D5F" w:rsidRPr="00F73AE4" w:rsidRDefault="001D0D5F" w:rsidP="002E2327">
            <w:pPr>
              <w:keepNext/>
              <w:keepLines/>
              <w:widowControl w:val="0"/>
              <w:jc w:val="center"/>
              <w:rPr>
                <w:b/>
                <w:szCs w:val="24"/>
                <w:lang w:val="en-US"/>
              </w:rPr>
            </w:pPr>
          </w:p>
        </w:tc>
        <w:tc>
          <w:tcPr>
            <w:tcW w:w="4080" w:type="dxa"/>
            <w:tcMar>
              <w:left w:w="0" w:type="dxa"/>
              <w:right w:w="0" w:type="dxa"/>
            </w:tcMar>
          </w:tcPr>
          <w:p w:rsidR="002E2327" w:rsidRPr="00F73AE4" w:rsidRDefault="002E2327" w:rsidP="002E2327">
            <w:pPr>
              <w:keepLines/>
              <w:widowControl w:val="0"/>
              <w:rPr>
                <w:szCs w:val="24"/>
                <w:lang w:val="fr-CA"/>
              </w:rPr>
            </w:pPr>
            <w:r w:rsidRPr="00F73AE4">
              <w:rPr>
                <w:b/>
                <w:szCs w:val="24"/>
                <w:lang w:val="fr-CA"/>
              </w:rPr>
              <w:t>DEMANDES SOUMISES À LA COUR DEPUIS LA DERNIÈRE PARUTION</w:t>
            </w:r>
          </w:p>
          <w:p w:rsidR="002E2327" w:rsidRPr="00F73AE4"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F73AE4" w:rsidRDefault="002E2327" w:rsidP="002E2327">
      <w:pPr>
        <w:widowControl w:val="0"/>
        <w:rPr>
          <w:b/>
          <w:sz w:val="20"/>
          <w:szCs w:val="20"/>
          <w:lang w:val="fr-CA"/>
        </w:rPr>
      </w:pPr>
    </w:p>
    <w:p w:rsidR="00CB3520" w:rsidRPr="00F73AE4" w:rsidRDefault="001E58CF" w:rsidP="00CB3520">
      <w:pPr>
        <w:widowControl w:val="0"/>
        <w:rPr>
          <w:b/>
          <w:sz w:val="20"/>
          <w:szCs w:val="20"/>
        </w:rPr>
      </w:pPr>
      <w:r w:rsidRPr="00F73AE4">
        <w:rPr>
          <w:b/>
          <w:sz w:val="20"/>
          <w:szCs w:val="20"/>
        </w:rPr>
        <w:t>FEBRUARY</w:t>
      </w:r>
      <w:r w:rsidR="00CB3520" w:rsidRPr="00F73AE4">
        <w:rPr>
          <w:b/>
          <w:sz w:val="20"/>
          <w:szCs w:val="20"/>
        </w:rPr>
        <w:t xml:space="preserve"> </w:t>
      </w:r>
      <w:r w:rsidR="00426851" w:rsidRPr="00F73AE4">
        <w:rPr>
          <w:b/>
          <w:sz w:val="20"/>
          <w:szCs w:val="20"/>
        </w:rPr>
        <w:t>19</w:t>
      </w:r>
      <w:r w:rsidR="00CB3520" w:rsidRPr="00F73AE4">
        <w:rPr>
          <w:b/>
          <w:sz w:val="20"/>
          <w:szCs w:val="20"/>
        </w:rPr>
        <w:t>, 201</w:t>
      </w:r>
      <w:r w:rsidRPr="00F73AE4">
        <w:rPr>
          <w:b/>
          <w:sz w:val="20"/>
          <w:szCs w:val="20"/>
        </w:rPr>
        <w:t>8</w:t>
      </w:r>
      <w:r w:rsidR="00CB3520" w:rsidRPr="00F73AE4">
        <w:rPr>
          <w:b/>
          <w:sz w:val="20"/>
          <w:szCs w:val="20"/>
        </w:rPr>
        <w:t xml:space="preserve"> / LE </w:t>
      </w:r>
      <w:r w:rsidR="00426851" w:rsidRPr="00F73AE4">
        <w:rPr>
          <w:b/>
          <w:sz w:val="20"/>
          <w:szCs w:val="20"/>
        </w:rPr>
        <w:t>19</w:t>
      </w:r>
      <w:r w:rsidR="00CB3520" w:rsidRPr="00F73AE4">
        <w:rPr>
          <w:b/>
          <w:sz w:val="20"/>
          <w:szCs w:val="20"/>
        </w:rPr>
        <w:t xml:space="preserve"> </w:t>
      </w:r>
      <w:r w:rsidRPr="00F73AE4">
        <w:rPr>
          <w:b/>
          <w:sz w:val="20"/>
          <w:szCs w:val="20"/>
        </w:rPr>
        <w:t>FÉ</w:t>
      </w:r>
      <w:r w:rsidR="00CB3520" w:rsidRPr="00F73AE4">
        <w:rPr>
          <w:b/>
          <w:sz w:val="20"/>
          <w:szCs w:val="20"/>
        </w:rPr>
        <w:t>V</w:t>
      </w:r>
      <w:r w:rsidRPr="00F73AE4">
        <w:rPr>
          <w:b/>
          <w:sz w:val="20"/>
          <w:szCs w:val="20"/>
        </w:rPr>
        <w:t>R</w:t>
      </w:r>
      <w:r w:rsidR="00CB3520" w:rsidRPr="00F73AE4">
        <w:rPr>
          <w:b/>
          <w:sz w:val="20"/>
          <w:szCs w:val="20"/>
        </w:rPr>
        <w:t>IER 201</w:t>
      </w:r>
      <w:r w:rsidRPr="00F73AE4">
        <w:rPr>
          <w:b/>
          <w:sz w:val="20"/>
          <w:szCs w:val="20"/>
        </w:rPr>
        <w:t>8</w:t>
      </w:r>
    </w:p>
    <w:p w:rsidR="00CB3520" w:rsidRPr="00F73AE4" w:rsidRDefault="00CB3520" w:rsidP="00CB3520">
      <w:pPr>
        <w:widowControl w:val="0"/>
        <w:rPr>
          <w:b/>
          <w:sz w:val="20"/>
          <w:szCs w:val="20"/>
        </w:rPr>
      </w:pPr>
    </w:p>
    <w:p w:rsidR="00CB3520" w:rsidRPr="00F73AE4" w:rsidRDefault="00CB3520" w:rsidP="00CB3520">
      <w:pPr>
        <w:widowControl w:val="0"/>
        <w:jc w:val="center"/>
        <w:rPr>
          <w:b/>
          <w:sz w:val="20"/>
          <w:szCs w:val="20"/>
        </w:rPr>
      </w:pPr>
      <w:r w:rsidRPr="00F73AE4">
        <w:rPr>
          <w:b/>
          <w:sz w:val="20"/>
          <w:szCs w:val="20"/>
        </w:rPr>
        <w:t xml:space="preserve">CORAM:  Chief Justice </w:t>
      </w:r>
      <w:r w:rsidR="00253236" w:rsidRPr="00F73AE4">
        <w:rPr>
          <w:b/>
          <w:sz w:val="20"/>
          <w:szCs w:val="20"/>
        </w:rPr>
        <w:t xml:space="preserve">Wagner </w:t>
      </w:r>
      <w:r w:rsidRPr="00F73AE4">
        <w:rPr>
          <w:b/>
          <w:sz w:val="20"/>
          <w:szCs w:val="20"/>
        </w:rPr>
        <w:t xml:space="preserve">and </w:t>
      </w:r>
      <w:r w:rsidR="00736653" w:rsidRPr="00F73AE4">
        <w:rPr>
          <w:b/>
          <w:sz w:val="20"/>
          <w:szCs w:val="20"/>
        </w:rPr>
        <w:t>Rowe and Martin</w:t>
      </w:r>
      <w:r w:rsidR="00FA3373" w:rsidRPr="00F73AE4">
        <w:rPr>
          <w:b/>
          <w:sz w:val="20"/>
          <w:szCs w:val="20"/>
        </w:rPr>
        <w:t xml:space="preserve"> </w:t>
      </w:r>
      <w:r w:rsidRPr="00F73AE4">
        <w:rPr>
          <w:b/>
          <w:sz w:val="20"/>
          <w:szCs w:val="20"/>
        </w:rPr>
        <w:t>JJ.</w:t>
      </w:r>
    </w:p>
    <w:p w:rsidR="00CB3520" w:rsidRPr="00F73AE4" w:rsidRDefault="00CB3520" w:rsidP="00CB3520">
      <w:pPr>
        <w:widowControl w:val="0"/>
        <w:jc w:val="center"/>
        <w:rPr>
          <w:sz w:val="20"/>
          <w:szCs w:val="20"/>
          <w:lang w:val="fr-CA"/>
        </w:rPr>
      </w:pPr>
      <w:r w:rsidRPr="00F73AE4">
        <w:rPr>
          <w:b/>
          <w:sz w:val="20"/>
          <w:szCs w:val="20"/>
          <w:lang w:val="fr-CA"/>
        </w:rPr>
        <w:t>L</w:t>
      </w:r>
      <w:r w:rsidR="00736653" w:rsidRPr="00F73AE4">
        <w:rPr>
          <w:b/>
          <w:sz w:val="20"/>
          <w:szCs w:val="20"/>
          <w:lang w:val="fr-CA"/>
        </w:rPr>
        <w:t>e</w:t>
      </w:r>
      <w:r w:rsidRPr="00F73AE4">
        <w:rPr>
          <w:b/>
          <w:sz w:val="20"/>
          <w:szCs w:val="20"/>
          <w:lang w:val="fr-CA"/>
        </w:rPr>
        <w:t xml:space="preserve"> juge en chef </w:t>
      </w:r>
      <w:r w:rsidR="00253236" w:rsidRPr="00F73AE4">
        <w:rPr>
          <w:b/>
          <w:sz w:val="20"/>
          <w:szCs w:val="20"/>
          <w:lang w:val="fr-CA"/>
        </w:rPr>
        <w:t>Wagner</w:t>
      </w:r>
      <w:r w:rsidR="00736653" w:rsidRPr="00F73AE4">
        <w:rPr>
          <w:b/>
          <w:sz w:val="20"/>
          <w:szCs w:val="20"/>
          <w:lang w:val="fr-CA"/>
        </w:rPr>
        <w:t xml:space="preserve"> et les juges Rowe</w:t>
      </w:r>
      <w:r w:rsidR="00253236" w:rsidRPr="00F73AE4">
        <w:rPr>
          <w:b/>
          <w:sz w:val="20"/>
          <w:szCs w:val="20"/>
          <w:lang w:val="fr-CA"/>
        </w:rPr>
        <w:t xml:space="preserve"> </w:t>
      </w:r>
      <w:r w:rsidRPr="00F73AE4">
        <w:rPr>
          <w:b/>
          <w:sz w:val="20"/>
          <w:szCs w:val="20"/>
          <w:lang w:val="fr-CA"/>
        </w:rPr>
        <w:t xml:space="preserve">et </w:t>
      </w:r>
      <w:r w:rsidR="00736653" w:rsidRPr="00F73AE4">
        <w:rPr>
          <w:b/>
          <w:sz w:val="20"/>
          <w:szCs w:val="20"/>
          <w:lang w:val="fr-CA"/>
        </w:rPr>
        <w:t>Martin</w:t>
      </w:r>
    </w:p>
    <w:p w:rsidR="00CB3520" w:rsidRPr="00F73AE4" w:rsidRDefault="00CB3520" w:rsidP="00CB3520">
      <w:pPr>
        <w:widowControl w:val="0"/>
        <w:rPr>
          <w:sz w:val="20"/>
          <w:szCs w:val="20"/>
          <w:lang w:val="fr-CA"/>
        </w:rPr>
      </w:pPr>
    </w:p>
    <w:p w:rsidR="00CB3520" w:rsidRPr="00F73AE4" w:rsidRDefault="00426851" w:rsidP="00CB3520">
      <w:pPr>
        <w:pStyle w:val="ListParagraph"/>
        <w:widowControl w:val="0"/>
        <w:numPr>
          <w:ilvl w:val="0"/>
          <w:numId w:val="1"/>
        </w:numPr>
        <w:ind w:hanging="720"/>
        <w:jc w:val="both"/>
        <w:rPr>
          <w:sz w:val="20"/>
          <w:szCs w:val="20"/>
        </w:rPr>
      </w:pPr>
      <w:r w:rsidRPr="00F73AE4">
        <w:rPr>
          <w:i/>
          <w:sz w:val="20"/>
          <w:szCs w:val="20"/>
        </w:rPr>
        <w:t>Janina Kraus</w:t>
      </w:r>
      <w:r w:rsidR="00CB3520" w:rsidRPr="00F73AE4">
        <w:rPr>
          <w:i/>
          <w:sz w:val="20"/>
          <w:szCs w:val="20"/>
        </w:rPr>
        <w:t xml:space="preserve"> v. </w:t>
      </w:r>
      <w:r w:rsidRPr="00F73AE4">
        <w:rPr>
          <w:i/>
          <w:sz w:val="20"/>
          <w:szCs w:val="20"/>
        </w:rPr>
        <w:t>Her Majesty the Queen</w:t>
      </w:r>
      <w:r w:rsidR="00CB3520" w:rsidRPr="00F73AE4">
        <w:rPr>
          <w:sz w:val="20"/>
          <w:szCs w:val="20"/>
        </w:rPr>
        <w:t xml:space="preserve"> (</w:t>
      </w:r>
      <w:r w:rsidRPr="00F73AE4">
        <w:rPr>
          <w:sz w:val="20"/>
          <w:szCs w:val="20"/>
        </w:rPr>
        <w:t>Ont</w:t>
      </w:r>
      <w:r w:rsidR="00CB3520" w:rsidRPr="00F73AE4">
        <w:rPr>
          <w:sz w:val="20"/>
          <w:szCs w:val="20"/>
        </w:rPr>
        <w:t>.) (Crim</w:t>
      </w:r>
      <w:r w:rsidRPr="00F73AE4">
        <w:rPr>
          <w:sz w:val="20"/>
          <w:szCs w:val="20"/>
        </w:rPr>
        <w:t>inal</w:t>
      </w:r>
      <w:r w:rsidR="00CB3520" w:rsidRPr="00F73AE4">
        <w:rPr>
          <w:sz w:val="20"/>
          <w:szCs w:val="20"/>
        </w:rPr>
        <w:t>) (By Leave) (</w:t>
      </w:r>
      <w:r w:rsidRPr="00F73AE4">
        <w:rPr>
          <w:sz w:val="20"/>
          <w:szCs w:val="20"/>
        </w:rPr>
        <w:t>37853</w:t>
      </w:r>
      <w:r w:rsidR="00CB3520" w:rsidRPr="00F73AE4">
        <w:rPr>
          <w:sz w:val="20"/>
          <w:szCs w:val="20"/>
        </w:rPr>
        <w:t>)</w:t>
      </w:r>
    </w:p>
    <w:p w:rsidR="00CB3520" w:rsidRPr="00F73AE4" w:rsidRDefault="00CB3520" w:rsidP="00CB3520">
      <w:pPr>
        <w:widowControl w:val="0"/>
        <w:jc w:val="both"/>
        <w:rPr>
          <w:sz w:val="20"/>
          <w:szCs w:val="20"/>
        </w:rPr>
      </w:pPr>
    </w:p>
    <w:p w:rsidR="00CB3520" w:rsidRPr="00F73AE4" w:rsidRDefault="00426851" w:rsidP="00CB3520">
      <w:pPr>
        <w:pStyle w:val="ListParagraph"/>
        <w:widowControl w:val="0"/>
        <w:numPr>
          <w:ilvl w:val="0"/>
          <w:numId w:val="1"/>
        </w:numPr>
        <w:ind w:hanging="720"/>
        <w:jc w:val="both"/>
        <w:rPr>
          <w:sz w:val="20"/>
          <w:szCs w:val="20"/>
        </w:rPr>
      </w:pPr>
      <w:r w:rsidRPr="00F73AE4">
        <w:rPr>
          <w:i/>
          <w:sz w:val="20"/>
          <w:szCs w:val="20"/>
          <w:lang w:val="fr-CA"/>
        </w:rPr>
        <w:t xml:space="preserve">Gail Anita Nelson et al. v. Gina Marie </w:t>
      </w:r>
      <w:proofErr w:type="spellStart"/>
      <w:r w:rsidRPr="00F73AE4">
        <w:rPr>
          <w:i/>
          <w:sz w:val="20"/>
          <w:szCs w:val="20"/>
          <w:lang w:val="fr-CA"/>
        </w:rPr>
        <w:t>Hollander</w:t>
      </w:r>
      <w:proofErr w:type="spellEnd"/>
      <w:r w:rsidRPr="00F73AE4">
        <w:rPr>
          <w:i/>
          <w:sz w:val="20"/>
          <w:szCs w:val="20"/>
          <w:lang w:val="fr-CA"/>
        </w:rPr>
        <w:t xml:space="preserve"> et al.</w:t>
      </w:r>
      <w:r w:rsidR="00CB3520" w:rsidRPr="00F73AE4">
        <w:rPr>
          <w:sz w:val="20"/>
          <w:szCs w:val="20"/>
          <w:lang w:val="fr-CA"/>
        </w:rPr>
        <w:t xml:space="preserve"> </w:t>
      </w:r>
      <w:r w:rsidR="00CB3520" w:rsidRPr="00F73AE4">
        <w:rPr>
          <w:sz w:val="20"/>
          <w:szCs w:val="20"/>
        </w:rPr>
        <w:t>(</w:t>
      </w:r>
      <w:r w:rsidRPr="00F73AE4">
        <w:rPr>
          <w:sz w:val="20"/>
          <w:szCs w:val="20"/>
        </w:rPr>
        <w:t>B.C.) (Civil) (By Leave) (37752</w:t>
      </w:r>
      <w:r w:rsidR="00CB3520" w:rsidRPr="00F73AE4">
        <w:rPr>
          <w:sz w:val="20"/>
          <w:szCs w:val="20"/>
        </w:rPr>
        <w:t>)</w:t>
      </w:r>
    </w:p>
    <w:p w:rsidR="00CB3520" w:rsidRPr="00F73AE4" w:rsidRDefault="00CB3520" w:rsidP="00CB3520">
      <w:pPr>
        <w:widowControl w:val="0"/>
        <w:jc w:val="both"/>
        <w:rPr>
          <w:sz w:val="20"/>
          <w:szCs w:val="20"/>
        </w:rPr>
      </w:pPr>
    </w:p>
    <w:p w:rsidR="00CB3520" w:rsidRPr="00F73AE4" w:rsidRDefault="00CB3520" w:rsidP="00CB3520">
      <w:pPr>
        <w:widowControl w:val="0"/>
        <w:rPr>
          <w:sz w:val="20"/>
          <w:szCs w:val="20"/>
        </w:rPr>
      </w:pPr>
    </w:p>
    <w:p w:rsidR="00CB3520" w:rsidRPr="00F73AE4" w:rsidRDefault="00CB3520" w:rsidP="00CB3520">
      <w:pPr>
        <w:widowControl w:val="0"/>
        <w:jc w:val="center"/>
        <w:rPr>
          <w:b/>
          <w:sz w:val="20"/>
          <w:szCs w:val="20"/>
          <w:lang w:val="en-US"/>
        </w:rPr>
      </w:pPr>
      <w:r w:rsidRPr="00F73AE4">
        <w:rPr>
          <w:b/>
          <w:sz w:val="20"/>
          <w:szCs w:val="20"/>
          <w:lang w:val="en-US"/>
        </w:rPr>
        <w:t xml:space="preserve">CORAM: </w:t>
      </w:r>
      <w:r w:rsidR="00FA3373" w:rsidRPr="00F73AE4">
        <w:rPr>
          <w:b/>
          <w:sz w:val="20"/>
          <w:szCs w:val="20"/>
          <w:lang w:val="en-US"/>
        </w:rPr>
        <w:t>Abella</w:t>
      </w:r>
      <w:r w:rsidRPr="00F73AE4">
        <w:rPr>
          <w:b/>
          <w:sz w:val="20"/>
          <w:szCs w:val="20"/>
          <w:lang w:val="en-US"/>
        </w:rPr>
        <w:t xml:space="preserve">, </w:t>
      </w:r>
      <w:r w:rsidR="00736653" w:rsidRPr="00F73AE4">
        <w:rPr>
          <w:b/>
          <w:sz w:val="20"/>
          <w:szCs w:val="20"/>
          <w:lang w:val="en-US"/>
        </w:rPr>
        <w:t>Gascon</w:t>
      </w:r>
      <w:r w:rsidRPr="00F73AE4">
        <w:rPr>
          <w:b/>
          <w:sz w:val="20"/>
          <w:szCs w:val="20"/>
          <w:lang w:val="en-US"/>
        </w:rPr>
        <w:t xml:space="preserve"> and </w:t>
      </w:r>
      <w:r w:rsidR="00E942C2" w:rsidRPr="00F73AE4">
        <w:rPr>
          <w:b/>
          <w:sz w:val="20"/>
          <w:szCs w:val="20"/>
          <w:lang w:val="en-US"/>
        </w:rPr>
        <w:t>Brown</w:t>
      </w:r>
      <w:r w:rsidRPr="00F73AE4">
        <w:rPr>
          <w:b/>
          <w:sz w:val="20"/>
          <w:szCs w:val="20"/>
          <w:lang w:val="en-US"/>
        </w:rPr>
        <w:t xml:space="preserve"> JJ.</w:t>
      </w:r>
    </w:p>
    <w:p w:rsidR="00CB3520" w:rsidRPr="00F73AE4" w:rsidRDefault="00CB3520" w:rsidP="00CB3520">
      <w:pPr>
        <w:widowControl w:val="0"/>
        <w:jc w:val="center"/>
        <w:rPr>
          <w:b/>
          <w:sz w:val="20"/>
          <w:szCs w:val="20"/>
          <w:lang w:val="fr-CA"/>
        </w:rPr>
      </w:pPr>
      <w:r w:rsidRPr="00F73AE4">
        <w:rPr>
          <w:b/>
          <w:sz w:val="20"/>
          <w:szCs w:val="20"/>
          <w:lang w:val="fr-CA"/>
        </w:rPr>
        <w:t xml:space="preserve">Les juges </w:t>
      </w:r>
      <w:r w:rsidR="00FA3373" w:rsidRPr="00F73AE4">
        <w:rPr>
          <w:b/>
          <w:sz w:val="20"/>
          <w:szCs w:val="20"/>
          <w:lang w:val="fr-CA"/>
        </w:rPr>
        <w:t>Abella</w:t>
      </w:r>
      <w:r w:rsidRPr="00F73AE4">
        <w:rPr>
          <w:b/>
          <w:sz w:val="20"/>
          <w:szCs w:val="20"/>
          <w:lang w:val="fr-CA"/>
        </w:rPr>
        <w:t>,</w:t>
      </w:r>
      <w:r w:rsidR="00736653" w:rsidRPr="00F73AE4">
        <w:rPr>
          <w:b/>
          <w:sz w:val="20"/>
          <w:szCs w:val="20"/>
          <w:lang w:val="fr-CA"/>
        </w:rPr>
        <w:t xml:space="preserve"> Gascon</w:t>
      </w:r>
      <w:r w:rsidRPr="00F73AE4">
        <w:rPr>
          <w:b/>
          <w:sz w:val="20"/>
          <w:szCs w:val="20"/>
          <w:lang w:val="fr-CA"/>
        </w:rPr>
        <w:t xml:space="preserve"> et </w:t>
      </w:r>
      <w:r w:rsidR="00E942C2" w:rsidRPr="00F73AE4">
        <w:rPr>
          <w:b/>
          <w:sz w:val="20"/>
          <w:szCs w:val="20"/>
          <w:lang w:val="fr-CA"/>
        </w:rPr>
        <w:t>Brown</w:t>
      </w:r>
    </w:p>
    <w:p w:rsidR="00CB3520" w:rsidRPr="00F73AE4" w:rsidRDefault="00CB3520" w:rsidP="00CB3520">
      <w:pPr>
        <w:widowControl w:val="0"/>
        <w:jc w:val="both"/>
        <w:rPr>
          <w:sz w:val="20"/>
          <w:szCs w:val="20"/>
          <w:lang w:val="fr-CA"/>
        </w:rPr>
      </w:pPr>
    </w:p>
    <w:p w:rsidR="00CB3520" w:rsidRPr="00F73AE4" w:rsidRDefault="00426851" w:rsidP="00CB3520">
      <w:pPr>
        <w:pStyle w:val="ListParagraph"/>
        <w:widowControl w:val="0"/>
        <w:numPr>
          <w:ilvl w:val="0"/>
          <w:numId w:val="1"/>
        </w:numPr>
        <w:ind w:hanging="720"/>
        <w:jc w:val="both"/>
        <w:rPr>
          <w:sz w:val="20"/>
          <w:szCs w:val="20"/>
          <w:lang w:val="en-US"/>
        </w:rPr>
      </w:pPr>
      <w:r w:rsidRPr="00F73AE4">
        <w:rPr>
          <w:i/>
          <w:sz w:val="20"/>
          <w:szCs w:val="20"/>
        </w:rPr>
        <w:t xml:space="preserve">Andrew </w:t>
      </w:r>
      <w:proofErr w:type="spellStart"/>
      <w:r w:rsidRPr="00F73AE4">
        <w:rPr>
          <w:i/>
          <w:sz w:val="20"/>
          <w:szCs w:val="20"/>
        </w:rPr>
        <w:t>Wilby</w:t>
      </w:r>
      <w:proofErr w:type="spellEnd"/>
      <w:r w:rsidRPr="00F73AE4">
        <w:rPr>
          <w:i/>
          <w:sz w:val="20"/>
          <w:szCs w:val="20"/>
        </w:rPr>
        <w:t xml:space="preserve"> v. Her Majesty the Queen</w:t>
      </w:r>
      <w:r w:rsidR="00CB3520" w:rsidRPr="00F73AE4">
        <w:rPr>
          <w:sz w:val="20"/>
          <w:szCs w:val="20"/>
        </w:rPr>
        <w:t xml:space="preserve"> (</w:t>
      </w:r>
      <w:r w:rsidRPr="00F73AE4">
        <w:rPr>
          <w:sz w:val="20"/>
          <w:szCs w:val="20"/>
        </w:rPr>
        <w:t>Ont</w:t>
      </w:r>
      <w:r w:rsidR="00CB3520" w:rsidRPr="00F73AE4">
        <w:rPr>
          <w:sz w:val="20"/>
          <w:szCs w:val="20"/>
        </w:rPr>
        <w:t xml:space="preserve">.) </w:t>
      </w:r>
      <w:r w:rsidRPr="00F73AE4">
        <w:rPr>
          <w:sz w:val="20"/>
          <w:szCs w:val="20"/>
        </w:rPr>
        <w:t>(Criminal</w:t>
      </w:r>
      <w:r w:rsidR="00CB3520" w:rsidRPr="00F73AE4">
        <w:rPr>
          <w:sz w:val="20"/>
          <w:szCs w:val="20"/>
        </w:rPr>
        <w:t>) (By Leave)</w:t>
      </w:r>
      <w:r w:rsidR="00CB3520" w:rsidRPr="00F73AE4">
        <w:rPr>
          <w:sz w:val="20"/>
          <w:szCs w:val="20"/>
          <w:lang w:val="en-US"/>
        </w:rPr>
        <w:t xml:space="preserve"> </w:t>
      </w:r>
      <w:r w:rsidRPr="00F73AE4">
        <w:rPr>
          <w:sz w:val="20"/>
          <w:szCs w:val="20"/>
          <w:lang w:val="en-US"/>
        </w:rPr>
        <w:t>(37804)</w:t>
      </w:r>
    </w:p>
    <w:p w:rsidR="00CB3520" w:rsidRPr="00F73AE4" w:rsidRDefault="00CB3520" w:rsidP="00CB3520">
      <w:pPr>
        <w:widowControl w:val="0"/>
        <w:jc w:val="both"/>
        <w:rPr>
          <w:sz w:val="20"/>
          <w:szCs w:val="20"/>
          <w:lang w:val="en-US"/>
        </w:rPr>
      </w:pPr>
    </w:p>
    <w:p w:rsidR="00CB3520" w:rsidRPr="00F73AE4" w:rsidRDefault="00426851" w:rsidP="00CB3520">
      <w:pPr>
        <w:pStyle w:val="ListParagraph"/>
        <w:widowControl w:val="0"/>
        <w:numPr>
          <w:ilvl w:val="0"/>
          <w:numId w:val="1"/>
        </w:numPr>
        <w:ind w:hanging="720"/>
        <w:jc w:val="both"/>
        <w:rPr>
          <w:sz w:val="20"/>
          <w:szCs w:val="20"/>
        </w:rPr>
      </w:pPr>
      <w:proofErr w:type="spellStart"/>
      <w:r w:rsidRPr="00F73AE4">
        <w:rPr>
          <w:i/>
          <w:sz w:val="20"/>
          <w:szCs w:val="20"/>
        </w:rPr>
        <w:t>Callidus</w:t>
      </w:r>
      <w:proofErr w:type="spellEnd"/>
      <w:r w:rsidRPr="00F73AE4">
        <w:rPr>
          <w:i/>
          <w:sz w:val="20"/>
          <w:szCs w:val="20"/>
        </w:rPr>
        <w:t xml:space="preserve"> Capital Corporation v. Her Majesty the Queen</w:t>
      </w:r>
      <w:r w:rsidRPr="00F73AE4">
        <w:rPr>
          <w:sz w:val="20"/>
          <w:szCs w:val="20"/>
        </w:rPr>
        <w:t xml:space="preserve"> (F.C.) (Civil) (By Leave) (37768</w:t>
      </w:r>
      <w:r w:rsidR="00CB3520" w:rsidRPr="00F73AE4">
        <w:rPr>
          <w:sz w:val="20"/>
          <w:szCs w:val="20"/>
        </w:rPr>
        <w:t>)</w:t>
      </w:r>
    </w:p>
    <w:p w:rsidR="00CB3520" w:rsidRPr="00F73AE4" w:rsidRDefault="00CB3520" w:rsidP="00CB3520">
      <w:pPr>
        <w:widowControl w:val="0"/>
        <w:jc w:val="both"/>
        <w:rPr>
          <w:sz w:val="20"/>
          <w:szCs w:val="20"/>
        </w:rPr>
      </w:pPr>
    </w:p>
    <w:p w:rsidR="00CB3520" w:rsidRPr="00F73AE4" w:rsidRDefault="00426851" w:rsidP="00CB3520">
      <w:pPr>
        <w:pStyle w:val="ListParagraph"/>
        <w:widowControl w:val="0"/>
        <w:numPr>
          <w:ilvl w:val="0"/>
          <w:numId w:val="1"/>
        </w:numPr>
        <w:ind w:hanging="720"/>
        <w:jc w:val="both"/>
        <w:rPr>
          <w:sz w:val="20"/>
          <w:szCs w:val="20"/>
          <w:lang w:val="fr-CA"/>
        </w:rPr>
      </w:pPr>
      <w:r w:rsidRPr="00F73AE4">
        <w:rPr>
          <w:i/>
          <w:sz w:val="20"/>
          <w:szCs w:val="20"/>
          <w:lang w:val="fr-CA"/>
        </w:rPr>
        <w:t xml:space="preserve">Nicole </w:t>
      </w:r>
      <w:proofErr w:type="spellStart"/>
      <w:r w:rsidRPr="00F73AE4">
        <w:rPr>
          <w:i/>
          <w:sz w:val="20"/>
          <w:szCs w:val="20"/>
          <w:lang w:val="fr-CA"/>
        </w:rPr>
        <w:t>Senécal</w:t>
      </w:r>
      <w:proofErr w:type="spellEnd"/>
      <w:r w:rsidRPr="00F73AE4">
        <w:rPr>
          <w:i/>
          <w:sz w:val="20"/>
          <w:szCs w:val="20"/>
          <w:lang w:val="fr-CA"/>
        </w:rPr>
        <w:t xml:space="preserve"> et al. v. Jackie </w:t>
      </w:r>
      <w:proofErr w:type="spellStart"/>
      <w:r w:rsidRPr="00F73AE4">
        <w:rPr>
          <w:i/>
          <w:sz w:val="20"/>
          <w:szCs w:val="20"/>
          <w:lang w:val="fr-CA"/>
        </w:rPr>
        <w:t>Boulay</w:t>
      </w:r>
      <w:proofErr w:type="spellEnd"/>
      <w:r w:rsidRPr="00F73AE4">
        <w:rPr>
          <w:i/>
          <w:sz w:val="20"/>
          <w:szCs w:val="20"/>
          <w:lang w:val="fr-CA"/>
        </w:rPr>
        <w:t xml:space="preserve"> et al.</w:t>
      </w:r>
      <w:r w:rsidR="00CB3520" w:rsidRPr="00F73AE4">
        <w:rPr>
          <w:sz w:val="20"/>
          <w:szCs w:val="20"/>
          <w:lang w:val="fr-CA"/>
        </w:rPr>
        <w:t xml:space="preserve"> (Qc) (Civile) (Autorisation) (</w:t>
      </w:r>
      <w:r w:rsidRPr="00F73AE4">
        <w:rPr>
          <w:sz w:val="20"/>
          <w:szCs w:val="20"/>
          <w:lang w:val="fr-CA"/>
        </w:rPr>
        <w:t>37776</w:t>
      </w:r>
      <w:r w:rsidR="00CB3520" w:rsidRPr="00F73AE4">
        <w:rPr>
          <w:sz w:val="20"/>
          <w:szCs w:val="20"/>
          <w:lang w:val="fr-CA"/>
        </w:rPr>
        <w:t>)</w:t>
      </w:r>
    </w:p>
    <w:p w:rsidR="00CB3520" w:rsidRPr="00F73AE4" w:rsidRDefault="00CB3520" w:rsidP="00CB3520">
      <w:pPr>
        <w:widowControl w:val="0"/>
        <w:rPr>
          <w:sz w:val="20"/>
          <w:szCs w:val="20"/>
          <w:lang w:val="fr-CA"/>
        </w:rPr>
      </w:pPr>
    </w:p>
    <w:p w:rsidR="00CB3520" w:rsidRPr="00F73AE4" w:rsidRDefault="00CB3520" w:rsidP="00CB3520">
      <w:pPr>
        <w:widowControl w:val="0"/>
        <w:jc w:val="both"/>
        <w:rPr>
          <w:sz w:val="20"/>
          <w:szCs w:val="20"/>
          <w:lang w:val="fr-CA"/>
        </w:rPr>
      </w:pPr>
    </w:p>
    <w:p w:rsidR="00CB3520" w:rsidRPr="00F73AE4" w:rsidRDefault="00CB3520" w:rsidP="00CB3520">
      <w:pPr>
        <w:widowControl w:val="0"/>
        <w:jc w:val="center"/>
        <w:rPr>
          <w:b/>
          <w:sz w:val="20"/>
          <w:szCs w:val="20"/>
        </w:rPr>
      </w:pPr>
      <w:r w:rsidRPr="00F73AE4">
        <w:rPr>
          <w:b/>
          <w:sz w:val="20"/>
          <w:szCs w:val="20"/>
          <w:lang w:val="en-US"/>
        </w:rPr>
        <w:t xml:space="preserve">CORAM: </w:t>
      </w:r>
      <w:proofErr w:type="spellStart"/>
      <w:r w:rsidR="00253236" w:rsidRPr="00F73AE4">
        <w:rPr>
          <w:b/>
          <w:sz w:val="20"/>
          <w:szCs w:val="20"/>
          <w:lang w:val="en-US"/>
        </w:rPr>
        <w:t>Moldaver</w:t>
      </w:r>
      <w:proofErr w:type="spellEnd"/>
      <w:r w:rsidR="00E942C2" w:rsidRPr="00F73AE4">
        <w:rPr>
          <w:b/>
          <w:sz w:val="20"/>
          <w:szCs w:val="20"/>
          <w:lang w:val="en-US"/>
        </w:rPr>
        <w:t xml:space="preserve">, </w:t>
      </w:r>
      <w:proofErr w:type="spellStart"/>
      <w:r w:rsidR="00736653" w:rsidRPr="00F73AE4">
        <w:rPr>
          <w:b/>
          <w:sz w:val="20"/>
          <w:szCs w:val="20"/>
          <w:lang w:val="en-US"/>
        </w:rPr>
        <w:t>Karakatsanis</w:t>
      </w:r>
      <w:proofErr w:type="spellEnd"/>
      <w:r w:rsidR="00736653" w:rsidRPr="00F73AE4">
        <w:rPr>
          <w:b/>
          <w:sz w:val="20"/>
          <w:szCs w:val="20"/>
          <w:lang w:val="en-US"/>
        </w:rPr>
        <w:t xml:space="preserve"> and </w:t>
      </w:r>
      <w:r w:rsidR="00736653" w:rsidRPr="00F73AE4">
        <w:rPr>
          <w:b/>
          <w:sz w:val="20"/>
          <w:szCs w:val="20"/>
        </w:rPr>
        <w:t>C</w:t>
      </w:r>
      <w:proofErr w:type="spellStart"/>
      <w:r w:rsidR="00736653" w:rsidRPr="00F73AE4">
        <w:rPr>
          <w:b/>
          <w:sz w:val="20"/>
          <w:szCs w:val="20"/>
          <w:lang w:val="en-US"/>
        </w:rPr>
        <w:t>ôté</w:t>
      </w:r>
      <w:proofErr w:type="spellEnd"/>
      <w:r w:rsidR="00253236" w:rsidRPr="00F73AE4">
        <w:rPr>
          <w:b/>
          <w:sz w:val="20"/>
          <w:szCs w:val="20"/>
        </w:rPr>
        <w:t xml:space="preserve"> </w:t>
      </w:r>
      <w:r w:rsidRPr="00F73AE4">
        <w:rPr>
          <w:b/>
          <w:sz w:val="20"/>
          <w:szCs w:val="20"/>
        </w:rPr>
        <w:t>JJ.</w:t>
      </w:r>
    </w:p>
    <w:p w:rsidR="00CB3520" w:rsidRPr="00F73AE4" w:rsidRDefault="00CB3520" w:rsidP="00CB3520">
      <w:pPr>
        <w:widowControl w:val="0"/>
        <w:jc w:val="center"/>
        <w:rPr>
          <w:b/>
          <w:sz w:val="20"/>
          <w:szCs w:val="20"/>
          <w:lang w:val="fr-CA"/>
        </w:rPr>
      </w:pPr>
      <w:r w:rsidRPr="00F73AE4">
        <w:rPr>
          <w:b/>
          <w:sz w:val="20"/>
          <w:szCs w:val="20"/>
          <w:lang w:val="fr-CA"/>
        </w:rPr>
        <w:t xml:space="preserve">Les juges </w:t>
      </w:r>
      <w:r w:rsidR="00253236" w:rsidRPr="00F73AE4">
        <w:rPr>
          <w:b/>
          <w:sz w:val="20"/>
          <w:szCs w:val="20"/>
          <w:lang w:val="fr-CA"/>
        </w:rPr>
        <w:t>Moldaver</w:t>
      </w:r>
      <w:r w:rsidR="00E942C2" w:rsidRPr="00F73AE4">
        <w:rPr>
          <w:b/>
          <w:sz w:val="20"/>
          <w:szCs w:val="20"/>
          <w:lang w:val="fr-CA"/>
        </w:rPr>
        <w:t xml:space="preserve">, </w:t>
      </w:r>
      <w:r w:rsidR="00736653" w:rsidRPr="00F73AE4">
        <w:rPr>
          <w:b/>
          <w:sz w:val="20"/>
          <w:szCs w:val="20"/>
          <w:lang w:val="fr-CA"/>
        </w:rPr>
        <w:t xml:space="preserve">Karakatsanis et </w:t>
      </w:r>
      <w:r w:rsidR="00253236" w:rsidRPr="00F73AE4">
        <w:rPr>
          <w:b/>
          <w:sz w:val="20"/>
          <w:szCs w:val="20"/>
          <w:lang w:val="fr-CA"/>
        </w:rPr>
        <w:t>Côté</w:t>
      </w:r>
    </w:p>
    <w:p w:rsidR="00CB3520" w:rsidRPr="00F73AE4" w:rsidRDefault="00CB3520" w:rsidP="00CB3520">
      <w:pPr>
        <w:widowControl w:val="0"/>
        <w:jc w:val="both"/>
        <w:rPr>
          <w:sz w:val="20"/>
          <w:szCs w:val="20"/>
          <w:lang w:val="fr-CA"/>
        </w:rPr>
      </w:pPr>
    </w:p>
    <w:p w:rsidR="00CB3520" w:rsidRPr="00F73AE4" w:rsidRDefault="00426851" w:rsidP="00CB3520">
      <w:pPr>
        <w:pStyle w:val="ListParagraph"/>
        <w:widowControl w:val="0"/>
        <w:numPr>
          <w:ilvl w:val="0"/>
          <w:numId w:val="1"/>
        </w:numPr>
        <w:ind w:hanging="720"/>
        <w:jc w:val="both"/>
        <w:rPr>
          <w:sz w:val="20"/>
          <w:szCs w:val="20"/>
        </w:rPr>
      </w:pPr>
      <w:r w:rsidRPr="00F73AE4">
        <w:rPr>
          <w:i/>
          <w:sz w:val="20"/>
          <w:szCs w:val="20"/>
        </w:rPr>
        <w:t>Katherine Lin v. Toronto Police Service Board et al.</w:t>
      </w:r>
      <w:r w:rsidR="00CB3520" w:rsidRPr="00F73AE4">
        <w:rPr>
          <w:sz w:val="20"/>
          <w:szCs w:val="20"/>
        </w:rPr>
        <w:t xml:space="preserve"> (</w:t>
      </w:r>
      <w:r w:rsidRPr="00F73AE4">
        <w:rPr>
          <w:sz w:val="20"/>
          <w:szCs w:val="20"/>
        </w:rPr>
        <w:t>Ont.) (Civil) (By Leave) (37885</w:t>
      </w:r>
      <w:r w:rsidR="00CB3520" w:rsidRPr="00F73AE4">
        <w:rPr>
          <w:sz w:val="20"/>
          <w:szCs w:val="20"/>
        </w:rPr>
        <w:t>)</w:t>
      </w:r>
    </w:p>
    <w:p w:rsidR="00CB3520" w:rsidRPr="00F73AE4" w:rsidRDefault="00CB3520" w:rsidP="00CB3520">
      <w:pPr>
        <w:widowControl w:val="0"/>
        <w:jc w:val="both"/>
        <w:rPr>
          <w:sz w:val="20"/>
          <w:szCs w:val="20"/>
        </w:rPr>
      </w:pPr>
    </w:p>
    <w:p w:rsidR="00CB3520" w:rsidRPr="00F73AE4" w:rsidRDefault="00426851" w:rsidP="00CB3520">
      <w:pPr>
        <w:pStyle w:val="ListParagraph"/>
        <w:widowControl w:val="0"/>
        <w:numPr>
          <w:ilvl w:val="0"/>
          <w:numId w:val="1"/>
        </w:numPr>
        <w:ind w:hanging="720"/>
        <w:jc w:val="both"/>
        <w:rPr>
          <w:sz w:val="20"/>
          <w:szCs w:val="20"/>
        </w:rPr>
      </w:pPr>
      <w:r w:rsidRPr="00F73AE4">
        <w:rPr>
          <w:i/>
          <w:sz w:val="20"/>
          <w:szCs w:val="20"/>
          <w:lang w:val="fr-CA"/>
        </w:rPr>
        <w:t xml:space="preserve">TELUS Communications Inc. v. </w:t>
      </w:r>
      <w:proofErr w:type="spellStart"/>
      <w:r w:rsidRPr="00F73AE4">
        <w:rPr>
          <w:i/>
          <w:sz w:val="20"/>
          <w:szCs w:val="20"/>
          <w:lang w:val="fr-CA"/>
        </w:rPr>
        <w:t>Avraham</w:t>
      </w:r>
      <w:proofErr w:type="spellEnd"/>
      <w:r w:rsidRPr="00F73AE4">
        <w:rPr>
          <w:i/>
          <w:sz w:val="20"/>
          <w:szCs w:val="20"/>
          <w:lang w:val="fr-CA"/>
        </w:rPr>
        <w:t xml:space="preserve"> </w:t>
      </w:r>
      <w:proofErr w:type="spellStart"/>
      <w:r w:rsidRPr="00F73AE4">
        <w:rPr>
          <w:i/>
          <w:sz w:val="20"/>
          <w:szCs w:val="20"/>
          <w:lang w:val="fr-CA"/>
        </w:rPr>
        <w:t>Wellman</w:t>
      </w:r>
      <w:proofErr w:type="spellEnd"/>
      <w:r w:rsidR="00CB3520" w:rsidRPr="00F73AE4">
        <w:rPr>
          <w:sz w:val="20"/>
          <w:szCs w:val="20"/>
          <w:lang w:val="fr-CA"/>
        </w:rPr>
        <w:t xml:space="preserve"> (Ont.) </w:t>
      </w:r>
      <w:r w:rsidRPr="00F73AE4">
        <w:rPr>
          <w:sz w:val="20"/>
          <w:szCs w:val="20"/>
        </w:rPr>
        <w:t>(Civil) (By Leave) (37722</w:t>
      </w:r>
      <w:r w:rsidR="00CB3520" w:rsidRPr="00F73AE4">
        <w:rPr>
          <w:sz w:val="20"/>
          <w:szCs w:val="20"/>
        </w:rPr>
        <w:t>)</w:t>
      </w:r>
    </w:p>
    <w:p w:rsidR="00CB3520" w:rsidRPr="00F73AE4" w:rsidRDefault="00CB3520" w:rsidP="00CB3520">
      <w:pPr>
        <w:widowControl w:val="0"/>
        <w:rPr>
          <w:i/>
          <w:sz w:val="20"/>
          <w:szCs w:val="20"/>
        </w:rPr>
      </w:pPr>
    </w:p>
    <w:p w:rsidR="00CB3520" w:rsidRPr="00F73AE4" w:rsidRDefault="00426851" w:rsidP="00CB3520">
      <w:pPr>
        <w:pStyle w:val="ListParagraph"/>
        <w:widowControl w:val="0"/>
        <w:numPr>
          <w:ilvl w:val="0"/>
          <w:numId w:val="1"/>
        </w:numPr>
        <w:ind w:hanging="720"/>
        <w:jc w:val="both"/>
        <w:rPr>
          <w:sz w:val="20"/>
          <w:szCs w:val="20"/>
        </w:rPr>
      </w:pPr>
      <w:r w:rsidRPr="00F73AE4">
        <w:rPr>
          <w:i/>
          <w:sz w:val="20"/>
          <w:szCs w:val="20"/>
        </w:rPr>
        <w:t>Cassels Brock &amp; Blackwell LLP v. Trillium Moto</w:t>
      </w:r>
      <w:r w:rsidR="00B337CD" w:rsidRPr="00F73AE4">
        <w:rPr>
          <w:i/>
          <w:sz w:val="20"/>
          <w:szCs w:val="20"/>
        </w:rPr>
        <w:t>r</w:t>
      </w:r>
      <w:r w:rsidRPr="00F73AE4">
        <w:rPr>
          <w:i/>
          <w:sz w:val="20"/>
          <w:szCs w:val="20"/>
        </w:rPr>
        <w:t xml:space="preserve"> World Ltd. </w:t>
      </w:r>
      <w:r w:rsidR="00CB3520" w:rsidRPr="00F73AE4">
        <w:rPr>
          <w:sz w:val="20"/>
          <w:szCs w:val="20"/>
        </w:rPr>
        <w:t>(</w:t>
      </w:r>
      <w:r w:rsidRPr="00F73AE4">
        <w:rPr>
          <w:sz w:val="20"/>
          <w:szCs w:val="20"/>
        </w:rPr>
        <w:t>Ont.</w:t>
      </w:r>
      <w:r w:rsidR="00CB3520" w:rsidRPr="00F73AE4">
        <w:rPr>
          <w:sz w:val="20"/>
          <w:szCs w:val="20"/>
        </w:rPr>
        <w:t>) (Civil) (By Leave) (3</w:t>
      </w:r>
      <w:r w:rsidR="00B337CD" w:rsidRPr="00F73AE4">
        <w:rPr>
          <w:sz w:val="20"/>
          <w:szCs w:val="20"/>
        </w:rPr>
        <w:t>7767</w:t>
      </w:r>
      <w:r w:rsidR="00CB3520" w:rsidRPr="00F73AE4">
        <w:rPr>
          <w:sz w:val="20"/>
          <w:szCs w:val="20"/>
        </w:rPr>
        <w:t>)</w:t>
      </w:r>
    </w:p>
    <w:p w:rsidR="00CB3520" w:rsidRPr="00F73AE4" w:rsidRDefault="00CB3520" w:rsidP="00CB3520">
      <w:pPr>
        <w:widowControl w:val="0"/>
        <w:jc w:val="both"/>
        <w:rPr>
          <w:sz w:val="20"/>
          <w:szCs w:val="20"/>
        </w:rPr>
      </w:pPr>
    </w:p>
    <w:p w:rsidR="002E2327" w:rsidRPr="00F73AE4" w:rsidRDefault="002E2327" w:rsidP="002E2327">
      <w:pPr>
        <w:widowControl w:val="0"/>
        <w:rPr>
          <w:sz w:val="20"/>
          <w:szCs w:val="20"/>
        </w:rPr>
      </w:pPr>
    </w:p>
    <w:p w:rsidR="002E2327" w:rsidRPr="00F73AE4" w:rsidRDefault="00C6294C" w:rsidP="002E2327">
      <w:pPr>
        <w:widowControl w:val="0"/>
        <w:rPr>
          <w:sz w:val="20"/>
          <w:szCs w:val="20"/>
        </w:rPr>
      </w:pPr>
      <w:r>
        <w:rPr>
          <w:sz w:val="20"/>
          <w:szCs w:val="20"/>
        </w:rPr>
        <w:pict>
          <v:rect id="_x0000_i1041" style="width:2in;height:1pt" o:hrpct="0" o:hralign="center" o:hrstd="t" o:hrnoshade="t" o:hr="t" fillcolor="black [3213]" stroked="f"/>
        </w:pict>
      </w:r>
    </w:p>
    <w:p w:rsidR="00D94028" w:rsidRPr="00F73AE4" w:rsidRDefault="00D94028" w:rsidP="002E2327">
      <w:pPr>
        <w:widowControl w:val="0"/>
        <w:rPr>
          <w:sz w:val="20"/>
          <w:szCs w:val="20"/>
        </w:rPr>
      </w:pPr>
    </w:p>
    <w:p w:rsidR="00D94028" w:rsidRPr="00F73AE4" w:rsidRDefault="00D94028" w:rsidP="002E2327">
      <w:pPr>
        <w:widowControl w:val="0"/>
        <w:rPr>
          <w:sz w:val="20"/>
          <w:szCs w:val="20"/>
        </w:rPr>
      </w:pPr>
    </w:p>
    <w:p w:rsidR="00D94028" w:rsidRPr="00F73AE4" w:rsidRDefault="00D94028" w:rsidP="002E2327">
      <w:pPr>
        <w:widowControl w:val="0"/>
        <w:rPr>
          <w:sz w:val="20"/>
          <w:szCs w:val="20"/>
        </w:rPr>
      </w:pPr>
    </w:p>
    <w:p w:rsidR="0044776A" w:rsidRPr="00F73AE4" w:rsidRDefault="0044776A" w:rsidP="002E2327">
      <w:pPr>
        <w:widowControl w:val="0"/>
        <w:spacing w:line="0" w:lineRule="atLeast"/>
        <w:rPr>
          <w:sz w:val="20"/>
          <w:szCs w:val="20"/>
        </w:rPr>
        <w:sectPr w:rsidR="0044776A" w:rsidRPr="00F73AE4" w:rsidSect="0044776A">
          <w:headerReference w:type="default" r:id="rId15"/>
          <w:footerReference w:type="default" r:id="rId16"/>
          <w:headerReference w:type="first" r:id="rId17"/>
          <w:footerReference w:type="first" r:id="rId18"/>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EC2C52" w:rsidTr="00ED7E83">
        <w:tc>
          <w:tcPr>
            <w:tcW w:w="4200" w:type="dxa"/>
            <w:tcMar>
              <w:left w:w="0" w:type="dxa"/>
              <w:right w:w="0" w:type="dxa"/>
            </w:tcMar>
          </w:tcPr>
          <w:p w:rsidR="008D292F" w:rsidRPr="00F73AE4" w:rsidRDefault="008D292F" w:rsidP="00ED7E83">
            <w:pPr>
              <w:keepNext/>
              <w:keepLines/>
              <w:jc w:val="both"/>
              <w:rPr>
                <w:b/>
                <w:szCs w:val="24"/>
              </w:rPr>
            </w:pPr>
            <w:bookmarkStart w:id="0" w:name="QuickMark_1"/>
            <w:bookmarkEnd w:id="0"/>
            <w:r w:rsidRPr="00F73AE4">
              <w:rPr>
                <w:b/>
                <w:szCs w:val="24"/>
              </w:rPr>
              <w:lastRenderedPageBreak/>
              <w:t>JUDGMENTS ON APPLICATIONS</w:t>
            </w:r>
          </w:p>
          <w:p w:rsidR="008D292F" w:rsidRPr="00F73AE4" w:rsidRDefault="008D292F" w:rsidP="00ED7E83">
            <w:pPr>
              <w:keepNext/>
              <w:keepLines/>
              <w:jc w:val="both"/>
              <w:rPr>
                <w:b/>
                <w:szCs w:val="24"/>
              </w:rPr>
            </w:pPr>
            <w:r w:rsidRPr="00F73AE4">
              <w:rPr>
                <w:b/>
                <w:szCs w:val="24"/>
              </w:rPr>
              <w:t>FOR LEAVE</w:t>
            </w:r>
          </w:p>
        </w:tc>
        <w:tc>
          <w:tcPr>
            <w:tcW w:w="1200" w:type="dxa"/>
            <w:tcMar>
              <w:left w:w="0" w:type="dxa"/>
              <w:right w:w="0" w:type="dxa"/>
            </w:tcMar>
          </w:tcPr>
          <w:p w:rsidR="008D292F" w:rsidRPr="00F73AE4" w:rsidRDefault="008D292F" w:rsidP="008D292F">
            <w:pPr>
              <w:keepNext/>
              <w:keepLines/>
              <w:jc w:val="center"/>
              <w:rPr>
                <w:b/>
                <w:szCs w:val="24"/>
              </w:rPr>
            </w:pPr>
          </w:p>
          <w:p w:rsidR="008D292F" w:rsidRPr="00F73AE4" w:rsidRDefault="008D292F" w:rsidP="008D292F">
            <w:pPr>
              <w:keepNext/>
              <w:keepLines/>
              <w:jc w:val="center"/>
              <w:rPr>
                <w:b/>
                <w:szCs w:val="24"/>
              </w:rPr>
            </w:pPr>
          </w:p>
          <w:p w:rsidR="008D292F" w:rsidRPr="00F73AE4" w:rsidRDefault="008D292F" w:rsidP="008D292F">
            <w:pPr>
              <w:keepNext/>
              <w:keepLines/>
              <w:jc w:val="center"/>
              <w:rPr>
                <w:b/>
                <w:szCs w:val="24"/>
              </w:rPr>
            </w:pPr>
          </w:p>
        </w:tc>
        <w:tc>
          <w:tcPr>
            <w:tcW w:w="4080" w:type="dxa"/>
            <w:tcMar>
              <w:left w:w="0" w:type="dxa"/>
              <w:right w:w="0" w:type="dxa"/>
            </w:tcMar>
          </w:tcPr>
          <w:p w:rsidR="008D292F" w:rsidRPr="00F73AE4" w:rsidRDefault="008D292F" w:rsidP="00ED7E83">
            <w:pPr>
              <w:keepNext/>
              <w:keepLines/>
              <w:jc w:val="both"/>
              <w:rPr>
                <w:b/>
                <w:szCs w:val="24"/>
                <w:lang w:val="fr-CA"/>
              </w:rPr>
            </w:pPr>
            <w:r w:rsidRPr="00F73AE4">
              <w:rPr>
                <w:b/>
                <w:szCs w:val="24"/>
                <w:lang w:val="fr-CA"/>
              </w:rPr>
              <w:t>JUGEMENTS RENDUS SUR LES DEMANDES D’AUTORISATION</w:t>
            </w:r>
          </w:p>
        </w:tc>
      </w:tr>
    </w:tbl>
    <w:p w:rsidR="008D292F" w:rsidRPr="00F73AE4" w:rsidRDefault="008D292F" w:rsidP="008D292F">
      <w:pPr>
        <w:rPr>
          <w:sz w:val="20"/>
          <w:szCs w:val="20"/>
          <w:lang w:val="fr-CA"/>
        </w:rPr>
      </w:pPr>
    </w:p>
    <w:p w:rsidR="006B646D" w:rsidRPr="00F73AE4" w:rsidRDefault="006B646D" w:rsidP="006B646D">
      <w:pPr>
        <w:rPr>
          <w:b/>
          <w:sz w:val="20"/>
          <w:szCs w:val="20"/>
        </w:rPr>
      </w:pPr>
      <w:r w:rsidRPr="00F73AE4">
        <w:rPr>
          <w:b/>
          <w:sz w:val="20"/>
          <w:szCs w:val="20"/>
        </w:rPr>
        <w:t>FEBRUARY 22, 2018 / LE 22 FÉVRIER 2018</w:t>
      </w:r>
    </w:p>
    <w:p w:rsidR="006B646D" w:rsidRPr="00F73AE4" w:rsidRDefault="006B646D" w:rsidP="006B646D">
      <w:pPr>
        <w:rPr>
          <w:b/>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B646D" w:rsidRPr="00F73AE4" w:rsidTr="00426851">
        <w:tc>
          <w:tcPr>
            <w:tcW w:w="543" w:type="pct"/>
          </w:tcPr>
          <w:p w:rsidR="006B646D" w:rsidRPr="00F73AE4" w:rsidRDefault="006B646D" w:rsidP="00426851">
            <w:pPr>
              <w:jc w:val="both"/>
              <w:rPr>
                <w:sz w:val="20"/>
              </w:rPr>
            </w:pPr>
            <w:r w:rsidRPr="00F73AE4">
              <w:rPr>
                <w:rStyle w:val="SCCFileNumberChar"/>
                <w:sz w:val="20"/>
                <w:szCs w:val="20"/>
              </w:rPr>
              <w:t>37789</w:t>
            </w:r>
          </w:p>
        </w:tc>
        <w:tc>
          <w:tcPr>
            <w:tcW w:w="4457" w:type="pct"/>
            <w:gridSpan w:val="3"/>
          </w:tcPr>
          <w:p w:rsidR="006B646D" w:rsidRPr="00F73AE4" w:rsidRDefault="006B646D" w:rsidP="00426851">
            <w:pPr>
              <w:pStyle w:val="SCCLsocParty"/>
              <w:jc w:val="both"/>
              <w:rPr>
                <w:b/>
                <w:sz w:val="20"/>
                <w:szCs w:val="20"/>
                <w:lang w:val="en-US"/>
              </w:rPr>
            </w:pPr>
            <w:r w:rsidRPr="00F73AE4">
              <w:rPr>
                <w:b/>
                <w:sz w:val="20"/>
                <w:szCs w:val="20"/>
                <w:lang w:val="en-US"/>
              </w:rPr>
              <w:t>Nicky Fortunato v. Her Majesty the Queen</w:t>
            </w:r>
          </w:p>
          <w:p w:rsidR="006B646D" w:rsidRPr="00F73AE4" w:rsidRDefault="006B646D" w:rsidP="00426851">
            <w:pPr>
              <w:jc w:val="both"/>
              <w:rPr>
                <w:sz w:val="20"/>
              </w:rPr>
            </w:pPr>
            <w:r w:rsidRPr="00F73AE4">
              <w:rPr>
                <w:sz w:val="20"/>
              </w:rPr>
              <w:t>(Ont.) (Criminal) (By Leave)</w:t>
            </w:r>
          </w:p>
        </w:tc>
      </w:tr>
      <w:tr w:rsidR="00AD6303" w:rsidRPr="00F73AE4" w:rsidTr="00426851">
        <w:tc>
          <w:tcPr>
            <w:tcW w:w="543" w:type="pct"/>
          </w:tcPr>
          <w:p w:rsidR="00AD6303" w:rsidRPr="00F73AE4" w:rsidRDefault="00AD6303" w:rsidP="00AD6303">
            <w:pPr>
              <w:jc w:val="both"/>
              <w:rPr>
                <w:rStyle w:val="SCCFileNumberChar"/>
                <w:sz w:val="20"/>
                <w:szCs w:val="20"/>
              </w:rPr>
            </w:pPr>
            <w:r w:rsidRPr="00F73AE4">
              <w:rPr>
                <w:rStyle w:val="SCCFileNumberChar"/>
                <w:sz w:val="20"/>
                <w:szCs w:val="20"/>
              </w:rPr>
              <w:t xml:space="preserve">Coram: </w:t>
            </w:r>
          </w:p>
        </w:tc>
        <w:tc>
          <w:tcPr>
            <w:tcW w:w="4457" w:type="pct"/>
            <w:gridSpan w:val="3"/>
          </w:tcPr>
          <w:p w:rsidR="006C17C3" w:rsidRPr="00F73AE4" w:rsidRDefault="00AD6303" w:rsidP="00B91A33">
            <w:pPr>
              <w:rPr>
                <w:rFonts w:eastAsia="Calibri" w:cs="Times New Roman"/>
                <w:sz w:val="20"/>
                <w:szCs w:val="20"/>
                <w:lang w:val="en-US"/>
              </w:rPr>
            </w:pPr>
            <w:r w:rsidRPr="00F73AE4">
              <w:rPr>
                <w:rFonts w:eastAsia="Calibri" w:cs="Times New Roman"/>
                <w:sz w:val="20"/>
                <w:szCs w:val="20"/>
                <w:u w:val="single"/>
                <w:lang w:val="en-US"/>
              </w:rPr>
              <w:t>Wagner C.J. and Abella, Moldaver, Karakatsanis, Gascon, Côté, Brown, Rowe and Martin JJ.</w:t>
            </w:r>
          </w:p>
        </w:tc>
      </w:tr>
      <w:tr w:rsidR="00D27D55" w:rsidRPr="00F73AE4" w:rsidTr="00426851">
        <w:tc>
          <w:tcPr>
            <w:tcW w:w="5000" w:type="pct"/>
            <w:gridSpan w:val="4"/>
          </w:tcPr>
          <w:p w:rsidR="00B91A33" w:rsidRPr="00F73AE4" w:rsidRDefault="00B91A33" w:rsidP="00AD6303">
            <w:pPr>
              <w:jc w:val="both"/>
              <w:rPr>
                <w:rFonts w:cs="Times New Roman"/>
                <w:sz w:val="20"/>
                <w:szCs w:val="20"/>
              </w:rPr>
            </w:pPr>
          </w:p>
          <w:p w:rsidR="006C17C3" w:rsidRPr="00F73AE4" w:rsidRDefault="006C17C3" w:rsidP="00AD6303">
            <w:pPr>
              <w:jc w:val="both"/>
              <w:rPr>
                <w:sz w:val="20"/>
                <w:szCs w:val="20"/>
              </w:rPr>
            </w:pPr>
            <w:r w:rsidRPr="00F73AE4">
              <w:rPr>
                <w:rFonts w:cs="Times New Roman"/>
                <w:sz w:val="20"/>
                <w:szCs w:val="20"/>
              </w:rPr>
              <w:t xml:space="preserve">The motion for an extension of time to serve and file the application for leave to appeal is granted. </w:t>
            </w:r>
            <w:r w:rsidRPr="00F73AE4">
              <w:rPr>
                <w:sz w:val="20"/>
                <w:szCs w:val="20"/>
              </w:rPr>
              <w:t>The application for leave to appeal from the judgment of the</w:t>
            </w:r>
            <w:bookmarkStart w:id="1" w:name="BM_1_"/>
            <w:bookmarkEnd w:id="1"/>
            <w:r w:rsidRPr="00F73AE4">
              <w:rPr>
                <w:sz w:val="20"/>
                <w:szCs w:val="20"/>
              </w:rPr>
              <w:t xml:space="preserve"> Court of Appeal for Ontario, Number C60649, 2017 ONCA 328, dated April 24, 2017, is dismissed.</w:t>
            </w:r>
          </w:p>
        </w:tc>
      </w:tr>
      <w:tr w:rsidR="00AD6303" w:rsidRPr="00F73AE4" w:rsidTr="00426851">
        <w:tc>
          <w:tcPr>
            <w:tcW w:w="5000" w:type="pct"/>
            <w:gridSpan w:val="4"/>
          </w:tcPr>
          <w:p w:rsidR="006C17C3" w:rsidRPr="00F73AE4" w:rsidRDefault="006C17C3" w:rsidP="00AD6303">
            <w:pPr>
              <w:jc w:val="both"/>
              <w:rPr>
                <w:sz w:val="20"/>
              </w:rPr>
            </w:pPr>
          </w:p>
          <w:p w:rsidR="00AD6303" w:rsidRPr="00F73AE4" w:rsidRDefault="00AD6303" w:rsidP="00AD6303">
            <w:pPr>
              <w:jc w:val="both"/>
              <w:rPr>
                <w:sz w:val="20"/>
              </w:rPr>
            </w:pPr>
            <w:r w:rsidRPr="00F73AE4">
              <w:rPr>
                <w:sz w:val="20"/>
              </w:rPr>
              <w:t xml:space="preserve">Criminal law – Offences – Elements of offence – Fraud – Uttering a forged document – Whether the Court of Appeal erred in upholding the trial judge’s decision – Did the evidence amount to proof beyond a reasonable doubt – Whether the Court of Appeal erred in finding that the trial judge correctly interpreted and applied the doctrine of recent possession. </w:t>
            </w:r>
          </w:p>
        </w:tc>
      </w:tr>
      <w:tr w:rsidR="00AD6303" w:rsidRPr="00F73AE4" w:rsidTr="00426851">
        <w:tc>
          <w:tcPr>
            <w:tcW w:w="5000" w:type="pct"/>
            <w:gridSpan w:val="4"/>
          </w:tcPr>
          <w:p w:rsidR="00AD6303" w:rsidRPr="00F73AE4" w:rsidRDefault="00AD6303" w:rsidP="00AD6303">
            <w:pPr>
              <w:jc w:val="both"/>
              <w:rPr>
                <w:sz w:val="20"/>
              </w:rPr>
            </w:pPr>
          </w:p>
        </w:tc>
      </w:tr>
      <w:tr w:rsidR="00AD6303" w:rsidRPr="00F73AE4" w:rsidTr="00426851">
        <w:tc>
          <w:tcPr>
            <w:tcW w:w="5000" w:type="pct"/>
            <w:gridSpan w:val="4"/>
          </w:tcPr>
          <w:p w:rsidR="00AD6303" w:rsidRPr="00F73AE4" w:rsidRDefault="00AD6303" w:rsidP="00AD6303">
            <w:pPr>
              <w:jc w:val="both"/>
              <w:rPr>
                <w:sz w:val="20"/>
              </w:rPr>
            </w:pPr>
            <w:r w:rsidRPr="00F73AE4">
              <w:rPr>
                <w:sz w:val="20"/>
                <w:lang w:val="en"/>
              </w:rPr>
              <w:t>During a two day period, Mr. Fortunato cashed two bank drafts</w:t>
            </w:r>
            <w:r w:rsidRPr="00F73AE4">
              <w:rPr>
                <w:sz w:val="20"/>
              </w:rPr>
              <w:t xml:space="preserve"> totalling</w:t>
            </w:r>
            <w:r w:rsidRPr="00F73AE4">
              <w:rPr>
                <w:sz w:val="20"/>
                <w:lang w:val="en"/>
              </w:rPr>
              <w:t xml:space="preserve"> $847,000 at two Ontario casinos. Mr. Fortunato was arrested and pleaded not guilty to two counts of fraud over $5,000 and two counts of uttering a forged document. At trial, Mr. Fortunato did not testify, relying instead on his statements to police, which were tendered as part of the Crown’s case. In his statements to police, Mr. Fortunato claimed to have received the drafts from a gambler he knew only as “Pasquale” as partial repayment of a loan. At trial, Mr. Fortunato conceded that the bank drafts were stolen, but claimed that he did not know this at the time he cashed them. The trial judge convicted Mr. Fortunato of two counts of fraud over $5,000 and two counts of uttering a forged document. </w:t>
            </w:r>
            <w:r w:rsidRPr="00F73AE4">
              <w:rPr>
                <w:sz w:val="20"/>
              </w:rPr>
              <w:t>The appeal was dismissed.</w:t>
            </w:r>
          </w:p>
          <w:p w:rsidR="00AD6303" w:rsidRPr="00F73AE4" w:rsidRDefault="00AD6303" w:rsidP="00AD6303">
            <w:pPr>
              <w:jc w:val="both"/>
              <w:rPr>
                <w:sz w:val="20"/>
              </w:rPr>
            </w:pPr>
          </w:p>
        </w:tc>
      </w:tr>
      <w:tr w:rsidR="00AD6303" w:rsidRPr="00F73AE4" w:rsidTr="00426851">
        <w:tc>
          <w:tcPr>
            <w:tcW w:w="2427" w:type="pct"/>
            <w:gridSpan w:val="2"/>
          </w:tcPr>
          <w:p w:rsidR="00AD6303" w:rsidRPr="00F73AE4" w:rsidRDefault="00AD6303" w:rsidP="00AD6303">
            <w:pPr>
              <w:jc w:val="both"/>
              <w:rPr>
                <w:sz w:val="20"/>
              </w:rPr>
            </w:pPr>
            <w:r w:rsidRPr="00F73AE4">
              <w:rPr>
                <w:sz w:val="20"/>
              </w:rPr>
              <w:t>March 20, 2015</w:t>
            </w:r>
          </w:p>
          <w:p w:rsidR="00AD6303" w:rsidRPr="00F73AE4" w:rsidRDefault="00AD6303" w:rsidP="00AD6303">
            <w:pPr>
              <w:jc w:val="both"/>
              <w:rPr>
                <w:sz w:val="20"/>
              </w:rPr>
            </w:pPr>
            <w:r w:rsidRPr="00F73AE4">
              <w:rPr>
                <w:sz w:val="20"/>
              </w:rPr>
              <w:t>Ontario Superior Court of Justice</w:t>
            </w:r>
          </w:p>
          <w:p w:rsidR="00AD6303" w:rsidRPr="00F73AE4" w:rsidRDefault="00AD6303" w:rsidP="00AD6303">
            <w:pPr>
              <w:jc w:val="both"/>
              <w:rPr>
                <w:sz w:val="20"/>
              </w:rPr>
            </w:pPr>
            <w:r w:rsidRPr="00F73AE4">
              <w:rPr>
                <w:sz w:val="20"/>
              </w:rPr>
              <w:t>(Bale J.)</w:t>
            </w:r>
          </w:p>
          <w:p w:rsidR="00AD6303" w:rsidRPr="00F73AE4" w:rsidRDefault="00AD6303" w:rsidP="00AD6303">
            <w:pPr>
              <w:jc w:val="both"/>
              <w:rPr>
                <w:sz w:val="20"/>
              </w:rPr>
            </w:pPr>
          </w:p>
        </w:tc>
        <w:tc>
          <w:tcPr>
            <w:tcW w:w="243" w:type="pct"/>
          </w:tcPr>
          <w:p w:rsidR="00AD6303" w:rsidRPr="00F73AE4" w:rsidRDefault="00AD6303" w:rsidP="00AD6303">
            <w:pPr>
              <w:jc w:val="both"/>
              <w:rPr>
                <w:sz w:val="20"/>
              </w:rPr>
            </w:pPr>
          </w:p>
        </w:tc>
        <w:tc>
          <w:tcPr>
            <w:tcW w:w="2330" w:type="pct"/>
          </w:tcPr>
          <w:p w:rsidR="00AD6303" w:rsidRPr="00F73AE4" w:rsidRDefault="00AD6303" w:rsidP="00AD6303">
            <w:pPr>
              <w:jc w:val="both"/>
              <w:rPr>
                <w:sz w:val="20"/>
                <w:lang w:val="en"/>
              </w:rPr>
            </w:pPr>
            <w:r w:rsidRPr="00F73AE4">
              <w:rPr>
                <w:sz w:val="20"/>
              </w:rPr>
              <w:t xml:space="preserve">Convictions: </w:t>
            </w:r>
            <w:r w:rsidRPr="00F73AE4">
              <w:rPr>
                <w:sz w:val="20"/>
                <w:lang w:val="en"/>
              </w:rPr>
              <w:t>two counts of fraud over $5,000 and two counts of uttering a forged document</w:t>
            </w:r>
          </w:p>
          <w:p w:rsidR="00AD6303" w:rsidRPr="00F73AE4" w:rsidRDefault="00AD6303" w:rsidP="00AD6303">
            <w:pPr>
              <w:jc w:val="both"/>
              <w:rPr>
                <w:sz w:val="20"/>
              </w:rPr>
            </w:pPr>
          </w:p>
        </w:tc>
      </w:tr>
      <w:tr w:rsidR="00AD6303" w:rsidRPr="00F73AE4" w:rsidTr="00426851">
        <w:tc>
          <w:tcPr>
            <w:tcW w:w="2427" w:type="pct"/>
            <w:gridSpan w:val="2"/>
          </w:tcPr>
          <w:p w:rsidR="00AD6303" w:rsidRPr="00F73AE4" w:rsidRDefault="00AD6303" w:rsidP="00AD6303">
            <w:pPr>
              <w:jc w:val="both"/>
              <w:rPr>
                <w:sz w:val="20"/>
              </w:rPr>
            </w:pPr>
            <w:r w:rsidRPr="00F73AE4">
              <w:rPr>
                <w:sz w:val="20"/>
              </w:rPr>
              <w:t>April 24, 2017</w:t>
            </w:r>
          </w:p>
          <w:p w:rsidR="00AD6303" w:rsidRPr="00F73AE4" w:rsidRDefault="00AD6303" w:rsidP="00AD6303">
            <w:pPr>
              <w:jc w:val="both"/>
              <w:rPr>
                <w:sz w:val="20"/>
              </w:rPr>
            </w:pPr>
            <w:r w:rsidRPr="00F73AE4">
              <w:rPr>
                <w:sz w:val="20"/>
              </w:rPr>
              <w:t>Court of Appeal for Ontario</w:t>
            </w:r>
          </w:p>
          <w:p w:rsidR="00AD6303" w:rsidRPr="00F73AE4" w:rsidRDefault="00AD6303" w:rsidP="00AD6303">
            <w:pPr>
              <w:jc w:val="both"/>
              <w:rPr>
                <w:sz w:val="20"/>
              </w:rPr>
            </w:pPr>
            <w:r w:rsidRPr="00F73AE4">
              <w:rPr>
                <w:sz w:val="20"/>
              </w:rPr>
              <w:t>(MacPherson, Simmons, Brown JJ.A.)</w:t>
            </w:r>
          </w:p>
          <w:p w:rsidR="00AD6303" w:rsidRPr="00F73AE4" w:rsidRDefault="00AD6303" w:rsidP="00AD6303">
            <w:pPr>
              <w:jc w:val="both"/>
              <w:rPr>
                <w:sz w:val="20"/>
              </w:rPr>
            </w:pPr>
            <w:r w:rsidRPr="00F73AE4">
              <w:rPr>
                <w:sz w:val="20"/>
              </w:rPr>
              <w:t>2017 ONCA 328;C60649</w:t>
            </w:r>
          </w:p>
          <w:p w:rsidR="00AD6303" w:rsidRPr="00F73AE4" w:rsidRDefault="00C6294C" w:rsidP="00AD6303">
            <w:pPr>
              <w:jc w:val="both"/>
              <w:rPr>
                <w:sz w:val="20"/>
              </w:rPr>
            </w:pPr>
            <w:hyperlink r:id="rId19" w:history="1">
              <w:r w:rsidR="00AD6303" w:rsidRPr="00F73AE4">
                <w:rPr>
                  <w:rStyle w:val="Hyperlink"/>
                  <w:rFonts w:eastAsiaTheme="majorEastAsia"/>
                  <w:sz w:val="20"/>
                </w:rPr>
                <w:t>http://canlii.ca/t/h3b6w</w:t>
              </w:r>
            </w:hyperlink>
          </w:p>
          <w:p w:rsidR="00AD6303" w:rsidRPr="00F73AE4" w:rsidRDefault="00AD6303" w:rsidP="00AD6303">
            <w:pPr>
              <w:jc w:val="both"/>
              <w:rPr>
                <w:sz w:val="20"/>
              </w:rPr>
            </w:pPr>
          </w:p>
        </w:tc>
        <w:tc>
          <w:tcPr>
            <w:tcW w:w="243" w:type="pct"/>
          </w:tcPr>
          <w:p w:rsidR="00AD6303" w:rsidRPr="00F73AE4" w:rsidRDefault="00AD6303" w:rsidP="00AD6303">
            <w:pPr>
              <w:jc w:val="both"/>
              <w:rPr>
                <w:sz w:val="20"/>
              </w:rPr>
            </w:pPr>
          </w:p>
        </w:tc>
        <w:tc>
          <w:tcPr>
            <w:tcW w:w="2330" w:type="pct"/>
          </w:tcPr>
          <w:p w:rsidR="00AD6303" w:rsidRPr="00F73AE4" w:rsidRDefault="00AD6303" w:rsidP="00AD6303">
            <w:pPr>
              <w:jc w:val="both"/>
              <w:rPr>
                <w:sz w:val="20"/>
              </w:rPr>
            </w:pPr>
            <w:r w:rsidRPr="00F73AE4">
              <w:rPr>
                <w:sz w:val="20"/>
              </w:rPr>
              <w:t>Appeal dismissed</w:t>
            </w:r>
          </w:p>
          <w:p w:rsidR="00AD6303" w:rsidRPr="00F73AE4" w:rsidRDefault="00AD6303" w:rsidP="00AD6303">
            <w:pPr>
              <w:jc w:val="both"/>
              <w:rPr>
                <w:sz w:val="20"/>
              </w:rPr>
            </w:pPr>
          </w:p>
        </w:tc>
      </w:tr>
      <w:tr w:rsidR="00AD6303" w:rsidRPr="00F73AE4" w:rsidTr="00426851">
        <w:tc>
          <w:tcPr>
            <w:tcW w:w="2427" w:type="pct"/>
            <w:gridSpan w:val="2"/>
          </w:tcPr>
          <w:p w:rsidR="00AD6303" w:rsidRPr="00F73AE4" w:rsidRDefault="00AD6303" w:rsidP="00AD6303">
            <w:pPr>
              <w:jc w:val="both"/>
              <w:rPr>
                <w:sz w:val="20"/>
              </w:rPr>
            </w:pPr>
            <w:r w:rsidRPr="00F73AE4">
              <w:rPr>
                <w:sz w:val="20"/>
              </w:rPr>
              <w:t>September 29, 2017</w:t>
            </w:r>
          </w:p>
          <w:p w:rsidR="00AD6303" w:rsidRPr="00F73AE4" w:rsidRDefault="00AD6303" w:rsidP="00AD6303">
            <w:pPr>
              <w:jc w:val="both"/>
              <w:rPr>
                <w:sz w:val="20"/>
              </w:rPr>
            </w:pPr>
            <w:r w:rsidRPr="00F73AE4">
              <w:rPr>
                <w:sz w:val="20"/>
              </w:rPr>
              <w:t>Supreme Court of Canada</w:t>
            </w:r>
          </w:p>
        </w:tc>
        <w:tc>
          <w:tcPr>
            <w:tcW w:w="243" w:type="pct"/>
          </w:tcPr>
          <w:p w:rsidR="00AD6303" w:rsidRPr="00F73AE4" w:rsidRDefault="00AD6303" w:rsidP="00AD6303">
            <w:pPr>
              <w:jc w:val="both"/>
              <w:rPr>
                <w:sz w:val="20"/>
              </w:rPr>
            </w:pPr>
          </w:p>
        </w:tc>
        <w:tc>
          <w:tcPr>
            <w:tcW w:w="2330" w:type="pct"/>
          </w:tcPr>
          <w:p w:rsidR="00AD6303" w:rsidRPr="00F73AE4" w:rsidRDefault="00AD6303" w:rsidP="00AD6303">
            <w:pPr>
              <w:jc w:val="both"/>
              <w:rPr>
                <w:sz w:val="20"/>
              </w:rPr>
            </w:pPr>
            <w:r w:rsidRPr="00F73AE4">
              <w:rPr>
                <w:sz w:val="20"/>
              </w:rPr>
              <w:t>Motion for an extension of time to serve and file application for leave to appeal filed and</w:t>
            </w:r>
          </w:p>
          <w:p w:rsidR="00AD6303" w:rsidRPr="00F73AE4" w:rsidRDefault="00AD6303" w:rsidP="00AD6303">
            <w:pPr>
              <w:jc w:val="both"/>
              <w:rPr>
                <w:sz w:val="20"/>
              </w:rPr>
            </w:pPr>
            <w:r w:rsidRPr="00F73AE4">
              <w:rPr>
                <w:sz w:val="20"/>
              </w:rPr>
              <w:t>application for leave to appeal filed</w:t>
            </w:r>
          </w:p>
        </w:tc>
      </w:tr>
    </w:tbl>
    <w:p w:rsidR="006B646D" w:rsidRPr="00F73AE4" w:rsidRDefault="00C6294C" w:rsidP="006B646D">
      <w:pPr>
        <w:jc w:val="both"/>
        <w:rPr>
          <w:sz w:val="20"/>
        </w:rPr>
      </w:pPr>
      <w:r>
        <w:rPr>
          <w:sz w:val="20"/>
          <w:szCs w:val="20"/>
        </w:rPr>
        <w:pict>
          <v:rect id="_x0000_i1044" style="width:2in;height:1pt" o:hrpct="0" o:hralign="center" o:hrstd="t" o:hrnoshade="t" o:hr="t" fillcolor="black" stroked="f"/>
        </w:pict>
      </w:r>
    </w:p>
    <w:p w:rsidR="00BE12E0" w:rsidRPr="00F73AE4" w:rsidRDefault="00BE12E0">
      <w:pPr>
        <w:rPr>
          <w:sz w:val="20"/>
        </w:rPr>
      </w:pPr>
      <w:r w:rsidRPr="00F73AE4">
        <w:rPr>
          <w:sz w:val="20"/>
        </w:rPr>
        <w:br w:type="page"/>
      </w:r>
    </w:p>
    <w:p w:rsidR="006113B9" w:rsidRPr="00F73AE4" w:rsidRDefault="006113B9" w:rsidP="006B646D">
      <w:pPr>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B646D" w:rsidRPr="00F73AE4" w:rsidTr="00426851">
        <w:tc>
          <w:tcPr>
            <w:tcW w:w="543" w:type="pct"/>
          </w:tcPr>
          <w:p w:rsidR="006B646D" w:rsidRPr="00F73AE4" w:rsidRDefault="006B646D" w:rsidP="00426851">
            <w:pPr>
              <w:jc w:val="both"/>
              <w:rPr>
                <w:sz w:val="20"/>
                <w:lang w:val="fr-CA"/>
              </w:rPr>
            </w:pPr>
            <w:r w:rsidRPr="00F73AE4">
              <w:rPr>
                <w:rStyle w:val="SCCFileNumberChar"/>
                <w:sz w:val="20"/>
                <w:szCs w:val="20"/>
                <w:lang w:val="fr-CA"/>
              </w:rPr>
              <w:t>37789</w:t>
            </w:r>
          </w:p>
        </w:tc>
        <w:tc>
          <w:tcPr>
            <w:tcW w:w="4457" w:type="pct"/>
            <w:gridSpan w:val="3"/>
          </w:tcPr>
          <w:p w:rsidR="006B646D" w:rsidRPr="00F73AE4" w:rsidRDefault="006B646D" w:rsidP="00426851">
            <w:pPr>
              <w:pStyle w:val="SCCLsocParty"/>
              <w:jc w:val="both"/>
              <w:rPr>
                <w:b/>
                <w:sz w:val="20"/>
                <w:szCs w:val="20"/>
              </w:rPr>
            </w:pPr>
            <w:proofErr w:type="spellStart"/>
            <w:r w:rsidRPr="00F73AE4">
              <w:rPr>
                <w:b/>
                <w:sz w:val="20"/>
                <w:szCs w:val="20"/>
              </w:rPr>
              <w:t>Nicky</w:t>
            </w:r>
            <w:proofErr w:type="spellEnd"/>
            <w:r w:rsidRPr="00F73AE4">
              <w:rPr>
                <w:b/>
                <w:sz w:val="20"/>
                <w:szCs w:val="20"/>
              </w:rPr>
              <w:t xml:space="preserve"> </w:t>
            </w:r>
            <w:proofErr w:type="spellStart"/>
            <w:r w:rsidRPr="00F73AE4">
              <w:rPr>
                <w:b/>
                <w:sz w:val="20"/>
                <w:szCs w:val="20"/>
              </w:rPr>
              <w:t>Fortunato</w:t>
            </w:r>
            <w:proofErr w:type="spellEnd"/>
            <w:r w:rsidRPr="00F73AE4">
              <w:rPr>
                <w:b/>
                <w:sz w:val="20"/>
                <w:szCs w:val="20"/>
              </w:rPr>
              <w:t xml:space="preserve"> c. Sa Majesté la Reine</w:t>
            </w:r>
          </w:p>
          <w:p w:rsidR="006B646D" w:rsidRPr="00F73AE4" w:rsidRDefault="006B646D" w:rsidP="00426851">
            <w:pPr>
              <w:jc w:val="both"/>
              <w:rPr>
                <w:sz w:val="20"/>
                <w:lang w:val="fr-CA"/>
              </w:rPr>
            </w:pPr>
            <w:r w:rsidRPr="00F73AE4">
              <w:rPr>
                <w:sz w:val="20"/>
                <w:lang w:val="fr-CA"/>
              </w:rPr>
              <w:t>(Ont.) (Criminelle) (Sur autorisation)</w:t>
            </w:r>
          </w:p>
        </w:tc>
      </w:tr>
      <w:tr w:rsidR="00AD6303" w:rsidRPr="00EC2C52" w:rsidTr="00426851">
        <w:tc>
          <w:tcPr>
            <w:tcW w:w="543" w:type="pct"/>
          </w:tcPr>
          <w:p w:rsidR="00AD6303" w:rsidRPr="00F73AE4" w:rsidRDefault="00AD6303" w:rsidP="00AD6303">
            <w:pPr>
              <w:jc w:val="both"/>
              <w:rPr>
                <w:rStyle w:val="SCCFileNumberChar"/>
                <w:b w:val="0"/>
                <w:sz w:val="20"/>
                <w:szCs w:val="20"/>
              </w:rPr>
            </w:pPr>
            <w:r w:rsidRPr="00F73AE4">
              <w:rPr>
                <w:rStyle w:val="SCCFileNumberChar"/>
                <w:sz w:val="20"/>
                <w:szCs w:val="20"/>
              </w:rPr>
              <w:t xml:space="preserve">Coram: </w:t>
            </w:r>
          </w:p>
        </w:tc>
        <w:tc>
          <w:tcPr>
            <w:tcW w:w="4457" w:type="pct"/>
            <w:gridSpan w:val="3"/>
          </w:tcPr>
          <w:p w:rsidR="00AD6303" w:rsidRPr="00F73AE4" w:rsidRDefault="00AD6303" w:rsidP="00AD6303">
            <w:pPr>
              <w:rPr>
                <w:sz w:val="20"/>
                <w:szCs w:val="20"/>
                <w:lang w:val="fr-CA"/>
              </w:rPr>
            </w:pPr>
            <w:r w:rsidRPr="00F73AE4">
              <w:rPr>
                <w:rFonts w:eastAsia="Calibri" w:cs="Times New Roman"/>
                <w:sz w:val="20"/>
                <w:szCs w:val="20"/>
                <w:u w:val="single"/>
                <w:lang w:val="fr-CA"/>
              </w:rPr>
              <w:t>Le juge en chef Wagner et les juges Abella, Moldaver, Karakatsanis, Gascon, Côté, Brown, Rowe et Martin</w:t>
            </w:r>
          </w:p>
        </w:tc>
      </w:tr>
      <w:tr w:rsidR="0075356F" w:rsidRPr="00EC2C52" w:rsidTr="00426851">
        <w:tc>
          <w:tcPr>
            <w:tcW w:w="5000" w:type="pct"/>
            <w:gridSpan w:val="4"/>
          </w:tcPr>
          <w:p w:rsidR="0075356F" w:rsidRPr="00F73AE4" w:rsidRDefault="0075356F" w:rsidP="00AD6303">
            <w:pPr>
              <w:jc w:val="both"/>
              <w:rPr>
                <w:sz w:val="20"/>
                <w:szCs w:val="20"/>
                <w:lang w:val="fr-CA"/>
              </w:rPr>
            </w:pPr>
          </w:p>
          <w:p w:rsidR="0075356F" w:rsidRPr="00F73AE4" w:rsidRDefault="0075356F" w:rsidP="00AD6303">
            <w:pPr>
              <w:jc w:val="both"/>
              <w:rPr>
                <w:sz w:val="20"/>
                <w:lang w:val="fr-CA"/>
              </w:rPr>
            </w:pPr>
            <w:r w:rsidRPr="00F73AE4">
              <w:rPr>
                <w:rFonts w:cs="Times New Roman"/>
                <w:sz w:val="20"/>
                <w:szCs w:val="20"/>
                <w:lang w:val="fr-CA"/>
              </w:rPr>
              <w:t xml:space="preserve">La requête en prorogation du délai de signification et de dépôt de la demande d’autorisation d’appel est accueillie. </w:t>
            </w:r>
            <w:r w:rsidRPr="00F73AE4">
              <w:rPr>
                <w:sz w:val="20"/>
                <w:szCs w:val="20"/>
                <w:lang w:val="fr-CA"/>
              </w:rPr>
              <w:t xml:space="preserve">La demande d’autorisation d’appel de l’arrêt de la </w:t>
            </w:r>
            <w:r w:rsidRPr="00F73AE4">
              <w:rPr>
                <w:sz w:val="20"/>
                <w:szCs w:val="20"/>
                <w:lang w:val="fr-FR"/>
              </w:rPr>
              <w:t>Cour d’appel de l’Ontario</w:t>
            </w:r>
            <w:r w:rsidRPr="00F73AE4">
              <w:rPr>
                <w:sz w:val="20"/>
                <w:szCs w:val="20"/>
                <w:lang w:val="fr-CA"/>
              </w:rPr>
              <w:t xml:space="preserve">, numéro </w:t>
            </w:r>
            <w:r w:rsidRPr="00F73AE4">
              <w:rPr>
                <w:sz w:val="20"/>
                <w:szCs w:val="20"/>
                <w:lang w:val="fr-FR"/>
              </w:rPr>
              <w:t>C60649, 2017 ONCA 328</w:t>
            </w:r>
            <w:r w:rsidRPr="00F73AE4">
              <w:rPr>
                <w:sz w:val="20"/>
                <w:szCs w:val="20"/>
                <w:lang w:val="fr-CA"/>
              </w:rPr>
              <w:t xml:space="preserve">, daté du </w:t>
            </w:r>
            <w:r w:rsidRPr="00F73AE4">
              <w:rPr>
                <w:sz w:val="20"/>
                <w:szCs w:val="20"/>
                <w:lang w:val="fr-FR"/>
              </w:rPr>
              <w:t>24 avril 2017</w:t>
            </w:r>
            <w:r w:rsidRPr="00F73AE4">
              <w:rPr>
                <w:sz w:val="20"/>
                <w:szCs w:val="20"/>
                <w:lang w:val="fr-CA"/>
              </w:rPr>
              <w:t>, est rejetée.</w:t>
            </w:r>
          </w:p>
        </w:tc>
      </w:tr>
      <w:tr w:rsidR="00AD6303" w:rsidRPr="00EC2C52" w:rsidTr="00426851">
        <w:tc>
          <w:tcPr>
            <w:tcW w:w="5000" w:type="pct"/>
            <w:gridSpan w:val="4"/>
          </w:tcPr>
          <w:p w:rsidR="0075356F" w:rsidRPr="00F73AE4" w:rsidRDefault="0075356F" w:rsidP="00AD6303">
            <w:pPr>
              <w:jc w:val="both"/>
              <w:rPr>
                <w:sz w:val="20"/>
                <w:lang w:val="fr-CA"/>
              </w:rPr>
            </w:pPr>
          </w:p>
          <w:p w:rsidR="00AD6303" w:rsidRPr="00F73AE4" w:rsidRDefault="00AD6303" w:rsidP="00AD6303">
            <w:pPr>
              <w:jc w:val="both"/>
              <w:rPr>
                <w:sz w:val="20"/>
                <w:lang w:val="fr-CA"/>
              </w:rPr>
            </w:pPr>
            <w:r w:rsidRPr="00F73AE4">
              <w:rPr>
                <w:sz w:val="20"/>
                <w:lang w:val="fr-CA"/>
              </w:rPr>
              <w:t xml:space="preserve">Droit criminel – Infractions – Éléments de l’infraction – Fraude – Usage de faux – La Cour d’appel a-t-elle commis une erreur en confirmant la décision du juge du procès? – La preuve était-elle hors de tout doute raisonnable? – La Cour d’appel a-t-elle commis une erreur en concluant que le juge du procès avait correctement </w:t>
            </w:r>
            <w:proofErr w:type="gramStart"/>
            <w:r w:rsidRPr="00F73AE4">
              <w:rPr>
                <w:sz w:val="20"/>
                <w:lang w:val="fr-CA"/>
              </w:rPr>
              <w:t>interprété</w:t>
            </w:r>
            <w:proofErr w:type="gramEnd"/>
            <w:r w:rsidRPr="00F73AE4">
              <w:rPr>
                <w:sz w:val="20"/>
                <w:lang w:val="fr-CA"/>
              </w:rPr>
              <w:t xml:space="preserve"> et appliqué la doctrine de la possession récente? </w:t>
            </w:r>
          </w:p>
        </w:tc>
      </w:tr>
      <w:tr w:rsidR="00AD6303" w:rsidRPr="00EC2C52" w:rsidTr="00426851">
        <w:tc>
          <w:tcPr>
            <w:tcW w:w="5000" w:type="pct"/>
            <w:gridSpan w:val="4"/>
          </w:tcPr>
          <w:p w:rsidR="00AD6303" w:rsidRPr="00F73AE4" w:rsidRDefault="00AD6303" w:rsidP="00AD6303">
            <w:pPr>
              <w:jc w:val="both"/>
              <w:rPr>
                <w:sz w:val="20"/>
                <w:lang w:val="fr-CA"/>
              </w:rPr>
            </w:pPr>
          </w:p>
        </w:tc>
      </w:tr>
      <w:tr w:rsidR="00AD6303" w:rsidRPr="00F73AE4" w:rsidTr="00426851">
        <w:tc>
          <w:tcPr>
            <w:tcW w:w="5000" w:type="pct"/>
            <w:gridSpan w:val="4"/>
          </w:tcPr>
          <w:p w:rsidR="00AD6303" w:rsidRPr="00F73AE4" w:rsidRDefault="00AD6303" w:rsidP="00AD6303">
            <w:pPr>
              <w:jc w:val="both"/>
              <w:rPr>
                <w:sz w:val="20"/>
                <w:lang w:val="fr-CA"/>
              </w:rPr>
            </w:pPr>
            <w:r w:rsidRPr="00F73AE4">
              <w:rPr>
                <w:sz w:val="20"/>
                <w:lang w:val="fr-CA"/>
              </w:rPr>
              <w:t>Au cours d’une période de deux jours, M. </w:t>
            </w:r>
            <w:proofErr w:type="spellStart"/>
            <w:r w:rsidRPr="00F73AE4">
              <w:rPr>
                <w:sz w:val="20"/>
                <w:lang w:val="fr-CA"/>
              </w:rPr>
              <w:t>Fortunato</w:t>
            </w:r>
            <w:proofErr w:type="spellEnd"/>
            <w:r w:rsidRPr="00F73AE4">
              <w:rPr>
                <w:sz w:val="20"/>
                <w:lang w:val="fr-CA"/>
              </w:rPr>
              <w:t xml:space="preserve"> a encaissé deux traites bancaires totalisant 847 000 $ à deux casinos en Ontario. Monsieur </w:t>
            </w:r>
            <w:proofErr w:type="spellStart"/>
            <w:r w:rsidRPr="00F73AE4">
              <w:rPr>
                <w:sz w:val="20"/>
                <w:lang w:val="fr-CA"/>
              </w:rPr>
              <w:t>Fortunato</w:t>
            </w:r>
            <w:proofErr w:type="spellEnd"/>
            <w:r w:rsidRPr="00F73AE4">
              <w:rPr>
                <w:sz w:val="20"/>
                <w:lang w:val="fr-CA"/>
              </w:rPr>
              <w:t xml:space="preserve"> a été arrêté et a plaidé non coupable de deux chefs de fraude de plus de 5 000 $ et de deux chefs d’usage de faux. Au procès, M. </w:t>
            </w:r>
            <w:proofErr w:type="spellStart"/>
            <w:r w:rsidRPr="00F73AE4">
              <w:rPr>
                <w:sz w:val="20"/>
                <w:lang w:val="fr-CA"/>
              </w:rPr>
              <w:t>Fortunato</w:t>
            </w:r>
            <w:proofErr w:type="spellEnd"/>
            <w:r w:rsidRPr="00F73AE4">
              <w:rPr>
                <w:sz w:val="20"/>
                <w:lang w:val="fr-CA"/>
              </w:rPr>
              <w:t xml:space="preserve"> n’a pas témoigné, s’appuyant plutôt sur des déclarations qu’il avait faites à la police, qui ont été présentées dans le cadre de la preuve du ministère public. Dans ses déclarations à la police, M. </w:t>
            </w:r>
            <w:proofErr w:type="spellStart"/>
            <w:r w:rsidRPr="00F73AE4">
              <w:rPr>
                <w:sz w:val="20"/>
                <w:lang w:val="fr-CA"/>
              </w:rPr>
              <w:t>Fortunato</w:t>
            </w:r>
            <w:proofErr w:type="spellEnd"/>
            <w:r w:rsidRPr="00F73AE4">
              <w:rPr>
                <w:sz w:val="20"/>
                <w:lang w:val="fr-CA"/>
              </w:rPr>
              <w:t xml:space="preserve"> allègue avoir reçu les traites d’un joueur qu’il ne connaissait que sous le nom de « </w:t>
            </w:r>
            <w:proofErr w:type="spellStart"/>
            <w:r w:rsidRPr="00F73AE4">
              <w:rPr>
                <w:sz w:val="20"/>
                <w:lang w:val="fr-CA"/>
              </w:rPr>
              <w:t>Pasquale</w:t>
            </w:r>
            <w:proofErr w:type="spellEnd"/>
            <w:r w:rsidRPr="00F73AE4">
              <w:rPr>
                <w:sz w:val="20"/>
                <w:lang w:val="fr-CA"/>
              </w:rPr>
              <w:t> » à titre de remboursement partiel d’un prêt. Au procès, M. </w:t>
            </w:r>
            <w:proofErr w:type="spellStart"/>
            <w:r w:rsidRPr="00F73AE4">
              <w:rPr>
                <w:sz w:val="20"/>
                <w:lang w:val="fr-CA"/>
              </w:rPr>
              <w:t>Fortunato</w:t>
            </w:r>
            <w:proofErr w:type="spellEnd"/>
            <w:r w:rsidRPr="00F73AE4">
              <w:rPr>
                <w:sz w:val="20"/>
                <w:lang w:val="fr-CA"/>
              </w:rPr>
              <w:t xml:space="preserve"> a admis que les traites bancaires avaient été volées, mais a soutenu qu’il ne le savait pas au moment de les encaisser. Le juge du procès a déclaré M. </w:t>
            </w:r>
            <w:proofErr w:type="spellStart"/>
            <w:r w:rsidRPr="00F73AE4">
              <w:rPr>
                <w:sz w:val="20"/>
                <w:lang w:val="fr-CA"/>
              </w:rPr>
              <w:t>Fortunato</w:t>
            </w:r>
            <w:proofErr w:type="spellEnd"/>
            <w:r w:rsidRPr="00F73AE4">
              <w:rPr>
                <w:sz w:val="20"/>
                <w:lang w:val="fr-CA"/>
              </w:rPr>
              <w:t xml:space="preserve"> coupable de deux chefs de fraude de plus de 5 000 $ et de deux chefs d’usage de faux. L’appel a été rejeté.</w:t>
            </w:r>
          </w:p>
          <w:p w:rsidR="00AD6303" w:rsidRPr="00F73AE4" w:rsidRDefault="00AD6303" w:rsidP="00AD6303">
            <w:pPr>
              <w:jc w:val="both"/>
              <w:rPr>
                <w:sz w:val="20"/>
                <w:lang w:val="fr-CA"/>
              </w:rPr>
            </w:pPr>
          </w:p>
        </w:tc>
      </w:tr>
      <w:tr w:rsidR="00AD6303" w:rsidRPr="00EC2C52" w:rsidTr="00426851">
        <w:tc>
          <w:tcPr>
            <w:tcW w:w="2427" w:type="pct"/>
            <w:gridSpan w:val="2"/>
          </w:tcPr>
          <w:p w:rsidR="00AD6303" w:rsidRPr="00F73AE4" w:rsidRDefault="00AD6303" w:rsidP="00AD6303">
            <w:pPr>
              <w:jc w:val="both"/>
              <w:rPr>
                <w:sz w:val="20"/>
                <w:lang w:val="fr-CA"/>
              </w:rPr>
            </w:pPr>
            <w:r w:rsidRPr="00F73AE4">
              <w:rPr>
                <w:sz w:val="20"/>
                <w:lang w:val="fr-CA"/>
              </w:rPr>
              <w:t>20 mars 2015</w:t>
            </w:r>
          </w:p>
          <w:p w:rsidR="00AD6303" w:rsidRPr="00F73AE4" w:rsidRDefault="00AD6303" w:rsidP="00AD6303">
            <w:pPr>
              <w:jc w:val="both"/>
              <w:rPr>
                <w:sz w:val="20"/>
                <w:lang w:val="fr-CA"/>
              </w:rPr>
            </w:pPr>
            <w:r w:rsidRPr="00F73AE4">
              <w:rPr>
                <w:sz w:val="20"/>
                <w:lang w:val="fr-CA"/>
              </w:rPr>
              <w:t>Cour supérieure de justice de l’Ontario</w:t>
            </w:r>
          </w:p>
          <w:p w:rsidR="00AD6303" w:rsidRPr="00F73AE4" w:rsidRDefault="00AD6303" w:rsidP="00AD6303">
            <w:pPr>
              <w:jc w:val="both"/>
              <w:rPr>
                <w:sz w:val="20"/>
                <w:lang w:val="fr-CA"/>
              </w:rPr>
            </w:pPr>
            <w:r w:rsidRPr="00F73AE4">
              <w:rPr>
                <w:sz w:val="20"/>
                <w:lang w:val="fr-CA"/>
              </w:rPr>
              <w:t>(Juge Bale)</w:t>
            </w:r>
          </w:p>
          <w:p w:rsidR="00AD6303" w:rsidRPr="00F73AE4" w:rsidRDefault="00AD6303" w:rsidP="00AD6303">
            <w:pPr>
              <w:jc w:val="both"/>
              <w:rPr>
                <w:sz w:val="20"/>
                <w:lang w:val="fr-CA"/>
              </w:rPr>
            </w:pPr>
          </w:p>
        </w:tc>
        <w:tc>
          <w:tcPr>
            <w:tcW w:w="243" w:type="pct"/>
          </w:tcPr>
          <w:p w:rsidR="00AD6303" w:rsidRPr="00F73AE4" w:rsidRDefault="00AD6303" w:rsidP="00AD6303">
            <w:pPr>
              <w:jc w:val="both"/>
              <w:rPr>
                <w:sz w:val="20"/>
                <w:lang w:val="fr-CA"/>
              </w:rPr>
            </w:pPr>
          </w:p>
        </w:tc>
        <w:tc>
          <w:tcPr>
            <w:tcW w:w="2330" w:type="pct"/>
          </w:tcPr>
          <w:p w:rsidR="00AD6303" w:rsidRPr="00F73AE4" w:rsidRDefault="00AD6303" w:rsidP="00AD6303">
            <w:pPr>
              <w:jc w:val="both"/>
              <w:rPr>
                <w:sz w:val="20"/>
                <w:lang w:val="fr-CA"/>
              </w:rPr>
            </w:pPr>
            <w:r w:rsidRPr="00F73AE4">
              <w:rPr>
                <w:sz w:val="20"/>
                <w:lang w:val="fr-CA"/>
              </w:rPr>
              <w:t>Déclarations de culpabilité : deux chefs de fraude de plus de 5 000 $ et deux chefs d’usage de faux</w:t>
            </w:r>
          </w:p>
          <w:p w:rsidR="00AD6303" w:rsidRPr="00F73AE4" w:rsidRDefault="00AD6303" w:rsidP="00AD6303">
            <w:pPr>
              <w:jc w:val="both"/>
              <w:rPr>
                <w:sz w:val="20"/>
                <w:lang w:val="fr-CA"/>
              </w:rPr>
            </w:pPr>
          </w:p>
        </w:tc>
      </w:tr>
      <w:tr w:rsidR="00AD6303" w:rsidRPr="00F73AE4" w:rsidTr="00426851">
        <w:tc>
          <w:tcPr>
            <w:tcW w:w="2427" w:type="pct"/>
            <w:gridSpan w:val="2"/>
          </w:tcPr>
          <w:p w:rsidR="00AD6303" w:rsidRPr="00F73AE4" w:rsidRDefault="00AD6303" w:rsidP="00AD6303">
            <w:pPr>
              <w:jc w:val="both"/>
              <w:rPr>
                <w:sz w:val="20"/>
                <w:lang w:val="fr-CA"/>
              </w:rPr>
            </w:pPr>
            <w:r w:rsidRPr="00F73AE4">
              <w:rPr>
                <w:sz w:val="20"/>
                <w:lang w:val="fr-CA"/>
              </w:rPr>
              <w:t>24 avril 2017</w:t>
            </w:r>
          </w:p>
          <w:p w:rsidR="00AD6303" w:rsidRPr="00F73AE4" w:rsidRDefault="00AD6303" w:rsidP="00AD6303">
            <w:pPr>
              <w:jc w:val="both"/>
              <w:rPr>
                <w:sz w:val="20"/>
                <w:lang w:val="fr-CA"/>
              </w:rPr>
            </w:pPr>
            <w:r w:rsidRPr="00F73AE4">
              <w:rPr>
                <w:sz w:val="20"/>
                <w:lang w:val="fr-CA"/>
              </w:rPr>
              <w:t>Cour d’appel de l’Ontario</w:t>
            </w:r>
          </w:p>
          <w:p w:rsidR="00AD6303" w:rsidRPr="00F73AE4" w:rsidRDefault="00AD6303" w:rsidP="00AD6303">
            <w:pPr>
              <w:jc w:val="both"/>
              <w:rPr>
                <w:sz w:val="20"/>
                <w:lang w:val="fr-CA"/>
              </w:rPr>
            </w:pPr>
            <w:r w:rsidRPr="00F73AE4">
              <w:rPr>
                <w:sz w:val="20"/>
                <w:lang w:val="fr-CA"/>
              </w:rPr>
              <w:t xml:space="preserve">(Juges </w:t>
            </w:r>
            <w:proofErr w:type="spellStart"/>
            <w:r w:rsidRPr="00F73AE4">
              <w:rPr>
                <w:sz w:val="20"/>
                <w:lang w:val="fr-CA"/>
              </w:rPr>
              <w:t>MacPherson</w:t>
            </w:r>
            <w:proofErr w:type="spellEnd"/>
            <w:r w:rsidRPr="00F73AE4">
              <w:rPr>
                <w:sz w:val="20"/>
                <w:lang w:val="fr-CA"/>
              </w:rPr>
              <w:t>, Simmons et Brown)</w:t>
            </w:r>
          </w:p>
          <w:p w:rsidR="00AD6303" w:rsidRPr="00F73AE4" w:rsidRDefault="00AD6303" w:rsidP="00AD6303">
            <w:pPr>
              <w:jc w:val="both"/>
              <w:rPr>
                <w:sz w:val="20"/>
              </w:rPr>
            </w:pPr>
            <w:r w:rsidRPr="00F73AE4">
              <w:rPr>
                <w:sz w:val="20"/>
              </w:rPr>
              <w:t>2017 ONCA 328;C60649</w:t>
            </w:r>
          </w:p>
          <w:p w:rsidR="00AD6303" w:rsidRPr="00F73AE4" w:rsidRDefault="00C6294C" w:rsidP="00AD6303">
            <w:pPr>
              <w:jc w:val="both"/>
              <w:rPr>
                <w:sz w:val="20"/>
              </w:rPr>
            </w:pPr>
            <w:hyperlink r:id="rId20" w:history="1">
              <w:r w:rsidR="00AD6303" w:rsidRPr="00F73AE4">
                <w:rPr>
                  <w:rStyle w:val="Hyperlink"/>
                  <w:rFonts w:eastAsiaTheme="majorEastAsia"/>
                  <w:sz w:val="20"/>
                </w:rPr>
                <w:t>http://canlii.ca/t/h3b6w</w:t>
              </w:r>
            </w:hyperlink>
          </w:p>
          <w:p w:rsidR="00AD6303" w:rsidRPr="00F73AE4" w:rsidRDefault="00AD6303" w:rsidP="00AD6303">
            <w:pPr>
              <w:jc w:val="both"/>
              <w:rPr>
                <w:sz w:val="20"/>
              </w:rPr>
            </w:pPr>
          </w:p>
        </w:tc>
        <w:tc>
          <w:tcPr>
            <w:tcW w:w="243" w:type="pct"/>
          </w:tcPr>
          <w:p w:rsidR="00AD6303" w:rsidRPr="00F73AE4" w:rsidRDefault="00AD6303" w:rsidP="00AD6303">
            <w:pPr>
              <w:jc w:val="both"/>
              <w:rPr>
                <w:sz w:val="20"/>
              </w:rPr>
            </w:pPr>
          </w:p>
        </w:tc>
        <w:tc>
          <w:tcPr>
            <w:tcW w:w="2330" w:type="pct"/>
          </w:tcPr>
          <w:p w:rsidR="00AD6303" w:rsidRPr="00F73AE4" w:rsidRDefault="00AD6303" w:rsidP="00AD6303">
            <w:pPr>
              <w:jc w:val="both"/>
              <w:rPr>
                <w:sz w:val="20"/>
                <w:lang w:val="fr-CA"/>
              </w:rPr>
            </w:pPr>
            <w:r w:rsidRPr="00F73AE4">
              <w:rPr>
                <w:sz w:val="20"/>
                <w:lang w:val="fr-CA"/>
              </w:rPr>
              <w:t>Rejet de l’appel</w:t>
            </w:r>
          </w:p>
          <w:p w:rsidR="00AD6303" w:rsidRPr="00F73AE4" w:rsidRDefault="00AD6303" w:rsidP="00AD6303">
            <w:pPr>
              <w:jc w:val="both"/>
              <w:rPr>
                <w:sz w:val="20"/>
                <w:lang w:val="fr-CA"/>
              </w:rPr>
            </w:pPr>
          </w:p>
        </w:tc>
      </w:tr>
      <w:tr w:rsidR="00AD6303" w:rsidRPr="00EC2C52" w:rsidTr="00426851">
        <w:tc>
          <w:tcPr>
            <w:tcW w:w="2427" w:type="pct"/>
            <w:gridSpan w:val="2"/>
          </w:tcPr>
          <w:p w:rsidR="00AD6303" w:rsidRPr="00F73AE4" w:rsidRDefault="00AD6303" w:rsidP="00AD6303">
            <w:pPr>
              <w:jc w:val="both"/>
              <w:rPr>
                <w:sz w:val="20"/>
                <w:lang w:val="fr-CA"/>
              </w:rPr>
            </w:pPr>
            <w:r w:rsidRPr="00F73AE4">
              <w:rPr>
                <w:sz w:val="20"/>
                <w:lang w:val="fr-CA"/>
              </w:rPr>
              <w:t>29 septembre 2017</w:t>
            </w:r>
          </w:p>
          <w:p w:rsidR="00AD6303" w:rsidRPr="00F73AE4" w:rsidRDefault="00AD6303" w:rsidP="00AD6303">
            <w:pPr>
              <w:jc w:val="both"/>
              <w:rPr>
                <w:sz w:val="20"/>
                <w:lang w:val="fr-CA"/>
              </w:rPr>
            </w:pPr>
            <w:r w:rsidRPr="00F73AE4">
              <w:rPr>
                <w:sz w:val="20"/>
                <w:lang w:val="fr-CA"/>
              </w:rPr>
              <w:t>Cour suprême du Canada</w:t>
            </w:r>
          </w:p>
        </w:tc>
        <w:tc>
          <w:tcPr>
            <w:tcW w:w="243" w:type="pct"/>
          </w:tcPr>
          <w:p w:rsidR="00AD6303" w:rsidRPr="00F73AE4" w:rsidRDefault="00AD6303" w:rsidP="00AD6303">
            <w:pPr>
              <w:jc w:val="both"/>
              <w:rPr>
                <w:sz w:val="20"/>
                <w:lang w:val="fr-CA"/>
              </w:rPr>
            </w:pPr>
          </w:p>
        </w:tc>
        <w:tc>
          <w:tcPr>
            <w:tcW w:w="2330" w:type="pct"/>
          </w:tcPr>
          <w:p w:rsidR="00AD6303" w:rsidRPr="00F73AE4" w:rsidRDefault="00AD6303" w:rsidP="00AD6303">
            <w:pPr>
              <w:jc w:val="both"/>
              <w:rPr>
                <w:sz w:val="20"/>
                <w:lang w:val="fr-CA"/>
              </w:rPr>
            </w:pPr>
            <w:r w:rsidRPr="00F73AE4">
              <w:rPr>
                <w:sz w:val="20"/>
                <w:lang w:val="fr-CA"/>
              </w:rPr>
              <w:t>Dépôt de la requête en prorogation du délai de signification et de dépôt de la demande d’autorisation d’appel et de la demande d’autorisation d’appel</w:t>
            </w:r>
          </w:p>
        </w:tc>
      </w:tr>
    </w:tbl>
    <w:p w:rsidR="006B646D" w:rsidRPr="00F73AE4" w:rsidRDefault="00C6294C" w:rsidP="006B646D">
      <w:pPr>
        <w:jc w:val="both"/>
        <w:rPr>
          <w:sz w:val="20"/>
          <w:lang w:val="fr-CA"/>
        </w:rPr>
      </w:pPr>
      <w:r>
        <w:rPr>
          <w:sz w:val="20"/>
          <w:szCs w:val="20"/>
        </w:rPr>
        <w:pict>
          <v:rect id="_x0000_i1045" style="width:2in;height:1pt" o:hrpct="0" o:hralign="center" o:hrstd="t" o:hrnoshade="t" o:hr="t" fillcolor="black" stroked="f"/>
        </w:pict>
      </w:r>
    </w:p>
    <w:p w:rsidR="00BE12E0" w:rsidRPr="00F73AE4" w:rsidRDefault="00BE12E0">
      <w:pPr>
        <w:rPr>
          <w:sz w:val="20"/>
          <w:lang w:val="fr-CA"/>
        </w:rPr>
      </w:pPr>
      <w:r w:rsidRPr="00F73AE4">
        <w:rPr>
          <w:sz w:val="20"/>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924"/>
        <w:gridCol w:w="3700"/>
        <w:gridCol w:w="463"/>
        <w:gridCol w:w="4440"/>
      </w:tblGrid>
      <w:tr w:rsidR="006B646D" w:rsidRPr="00F73AE4" w:rsidTr="00426851">
        <w:tc>
          <w:tcPr>
            <w:tcW w:w="485" w:type="pct"/>
          </w:tcPr>
          <w:p w:rsidR="006B646D" w:rsidRPr="00F73AE4" w:rsidRDefault="006B646D" w:rsidP="00426851">
            <w:pPr>
              <w:jc w:val="both"/>
              <w:rPr>
                <w:sz w:val="20"/>
              </w:rPr>
            </w:pPr>
            <w:r w:rsidRPr="00F73AE4">
              <w:rPr>
                <w:rStyle w:val="SCCFileNumberChar"/>
                <w:sz w:val="20"/>
                <w:szCs w:val="20"/>
              </w:rPr>
              <w:lastRenderedPageBreak/>
              <w:t>37517</w:t>
            </w:r>
          </w:p>
        </w:tc>
        <w:tc>
          <w:tcPr>
            <w:tcW w:w="4515" w:type="pct"/>
            <w:gridSpan w:val="3"/>
          </w:tcPr>
          <w:p w:rsidR="006B646D" w:rsidRPr="00F73AE4" w:rsidRDefault="006B646D" w:rsidP="00426851">
            <w:pPr>
              <w:pStyle w:val="SCCLsocParty"/>
              <w:jc w:val="both"/>
              <w:rPr>
                <w:b/>
                <w:sz w:val="20"/>
                <w:szCs w:val="20"/>
                <w:lang w:val="en-US"/>
              </w:rPr>
            </w:pPr>
            <w:r w:rsidRPr="00F73AE4">
              <w:rPr>
                <w:b/>
                <w:sz w:val="20"/>
                <w:szCs w:val="20"/>
                <w:lang w:val="en-US"/>
              </w:rPr>
              <w:t>Gustavo Gonzalez v. Person in Charge of Waypoint Centre for Mental Health Care</w:t>
            </w:r>
          </w:p>
          <w:p w:rsidR="006B646D" w:rsidRPr="00F73AE4" w:rsidRDefault="006B646D" w:rsidP="00426851">
            <w:pPr>
              <w:jc w:val="both"/>
              <w:rPr>
                <w:sz w:val="20"/>
              </w:rPr>
            </w:pPr>
            <w:r w:rsidRPr="00F73AE4">
              <w:rPr>
                <w:sz w:val="20"/>
              </w:rPr>
              <w:t>(Ont.) (Criminal) (By Leave)</w:t>
            </w:r>
          </w:p>
        </w:tc>
      </w:tr>
      <w:tr w:rsidR="00337C0A" w:rsidRPr="00F73AE4" w:rsidTr="00426851">
        <w:tc>
          <w:tcPr>
            <w:tcW w:w="485" w:type="pct"/>
          </w:tcPr>
          <w:p w:rsidR="00337C0A" w:rsidRPr="00F73AE4" w:rsidRDefault="00337C0A" w:rsidP="00337C0A">
            <w:pPr>
              <w:jc w:val="both"/>
              <w:rPr>
                <w:rStyle w:val="SCCFileNumberChar"/>
                <w:sz w:val="20"/>
                <w:szCs w:val="20"/>
              </w:rPr>
            </w:pPr>
            <w:r w:rsidRPr="00F73AE4">
              <w:rPr>
                <w:rStyle w:val="SCCFileNumberChar"/>
                <w:sz w:val="20"/>
                <w:szCs w:val="20"/>
              </w:rPr>
              <w:t xml:space="preserve">Coram: </w:t>
            </w:r>
          </w:p>
        </w:tc>
        <w:tc>
          <w:tcPr>
            <w:tcW w:w="4515" w:type="pct"/>
            <w:gridSpan w:val="3"/>
          </w:tcPr>
          <w:p w:rsidR="00337C0A" w:rsidRPr="00F73AE4" w:rsidRDefault="00337C0A" w:rsidP="00337C0A">
            <w:pPr>
              <w:rPr>
                <w:rFonts w:eastAsia="Calibri" w:cs="Times New Roman"/>
                <w:sz w:val="20"/>
                <w:szCs w:val="20"/>
                <w:u w:val="single"/>
                <w:lang w:val="en-US"/>
              </w:rPr>
            </w:pPr>
            <w:r w:rsidRPr="00F73AE4">
              <w:rPr>
                <w:rFonts w:eastAsia="Calibri" w:cs="Times New Roman"/>
                <w:sz w:val="20"/>
                <w:szCs w:val="20"/>
                <w:u w:val="single"/>
                <w:lang w:val="en-US"/>
              </w:rPr>
              <w:t>Wagner C.J. and Abella, Moldaver, Karakatsanis, Gascon, Côté, Brown, Rowe and Martin JJ.</w:t>
            </w:r>
          </w:p>
        </w:tc>
      </w:tr>
      <w:tr w:rsidR="00234951" w:rsidRPr="00F73AE4" w:rsidTr="00426851">
        <w:tc>
          <w:tcPr>
            <w:tcW w:w="5000" w:type="pct"/>
            <w:gridSpan w:val="4"/>
          </w:tcPr>
          <w:p w:rsidR="00234951" w:rsidRPr="00F73AE4" w:rsidRDefault="00234951" w:rsidP="00337C0A">
            <w:pPr>
              <w:jc w:val="both"/>
              <w:rPr>
                <w:sz w:val="20"/>
                <w:szCs w:val="20"/>
              </w:rPr>
            </w:pPr>
          </w:p>
          <w:p w:rsidR="00234951" w:rsidRPr="00F73AE4" w:rsidRDefault="00234951" w:rsidP="00337C0A">
            <w:pPr>
              <w:jc w:val="both"/>
              <w:rPr>
                <w:sz w:val="20"/>
              </w:rPr>
            </w:pPr>
            <w:r w:rsidRPr="00F73AE4">
              <w:rPr>
                <w:rFonts w:cs="Times New Roman"/>
                <w:sz w:val="20"/>
                <w:szCs w:val="20"/>
              </w:rPr>
              <w:t xml:space="preserve">The motion for an extension of time to serve and file the application for leave to appeal is granted. </w:t>
            </w:r>
            <w:r w:rsidRPr="00F73AE4">
              <w:rPr>
                <w:sz w:val="20"/>
                <w:szCs w:val="20"/>
              </w:rPr>
              <w:t>The application for leave to appeal from the judgment of the Court of Appeal for Ontario, Number C61657, 2017 ONCA 102, dated February 8, 2017, is dismissed.</w:t>
            </w:r>
          </w:p>
        </w:tc>
      </w:tr>
      <w:tr w:rsidR="00337C0A" w:rsidRPr="00F73AE4" w:rsidTr="00426851">
        <w:tc>
          <w:tcPr>
            <w:tcW w:w="5000" w:type="pct"/>
            <w:gridSpan w:val="4"/>
          </w:tcPr>
          <w:p w:rsidR="00234951" w:rsidRPr="00F73AE4" w:rsidRDefault="00234951" w:rsidP="00337C0A">
            <w:pPr>
              <w:jc w:val="both"/>
              <w:rPr>
                <w:sz w:val="20"/>
              </w:rPr>
            </w:pPr>
          </w:p>
          <w:p w:rsidR="00337C0A" w:rsidRPr="00F73AE4" w:rsidRDefault="00337C0A" w:rsidP="00337C0A">
            <w:pPr>
              <w:jc w:val="both"/>
              <w:rPr>
                <w:sz w:val="20"/>
              </w:rPr>
            </w:pPr>
            <w:r w:rsidRPr="00F73AE4">
              <w:rPr>
                <w:sz w:val="20"/>
              </w:rPr>
              <w:t>Criminal law — Not criminally responsible on account of mental disorder — Whether the applicant raises a question of public importance?</w:t>
            </w:r>
          </w:p>
        </w:tc>
      </w:tr>
      <w:tr w:rsidR="00337C0A" w:rsidRPr="00F73AE4" w:rsidTr="00426851">
        <w:trPr>
          <w:trHeight w:val="234"/>
        </w:trPr>
        <w:tc>
          <w:tcPr>
            <w:tcW w:w="5000" w:type="pct"/>
            <w:gridSpan w:val="4"/>
          </w:tcPr>
          <w:p w:rsidR="00337C0A" w:rsidRPr="00F73AE4" w:rsidRDefault="00337C0A" w:rsidP="00337C0A">
            <w:pPr>
              <w:jc w:val="both"/>
              <w:rPr>
                <w:sz w:val="20"/>
              </w:rPr>
            </w:pPr>
          </w:p>
        </w:tc>
      </w:tr>
      <w:tr w:rsidR="00337C0A" w:rsidRPr="00F73AE4" w:rsidTr="00426851">
        <w:tc>
          <w:tcPr>
            <w:tcW w:w="5000" w:type="pct"/>
            <w:gridSpan w:val="4"/>
          </w:tcPr>
          <w:p w:rsidR="00337C0A" w:rsidRPr="00F73AE4" w:rsidRDefault="00337C0A" w:rsidP="00337C0A">
            <w:pPr>
              <w:jc w:val="both"/>
              <w:rPr>
                <w:sz w:val="20"/>
              </w:rPr>
            </w:pPr>
            <w:r w:rsidRPr="00F73AE4">
              <w:rPr>
                <w:sz w:val="20"/>
              </w:rPr>
              <w:t>Mr. Gonzalez was charged with attempted murder and found not criminally responsible on account of mental disorder. He has been detained at Waypoint Centre for Mental Health Care, a maximum security forensic psychiatric facility, since 2006. In 2016, on an annual review of his continued detention, the Ontario Review Board ordered that he remain detained. Mr. Gonzalez appealed. The Court of Appeal found a treatment impasse and ordered the Review Board to order an independent assessment of Mr. Gonzalez. On May 29, 2017, the Review Board ordered an independent assessment at another hospital. On August 1, 20I7, the Review Board issued a disposition clarifying that Mr. Gonzalez’s transfer to another hospital for assessment should only take place with his cooperation.</w:t>
            </w:r>
          </w:p>
          <w:p w:rsidR="00337C0A" w:rsidRPr="00F73AE4" w:rsidRDefault="00337C0A" w:rsidP="00337C0A">
            <w:pPr>
              <w:jc w:val="both"/>
              <w:rPr>
                <w:sz w:val="20"/>
              </w:rPr>
            </w:pPr>
          </w:p>
        </w:tc>
      </w:tr>
      <w:tr w:rsidR="00337C0A" w:rsidRPr="00F73AE4" w:rsidTr="00426851">
        <w:tc>
          <w:tcPr>
            <w:tcW w:w="2427" w:type="pct"/>
            <w:gridSpan w:val="2"/>
          </w:tcPr>
          <w:p w:rsidR="00337C0A" w:rsidRPr="00F73AE4" w:rsidRDefault="006113B9" w:rsidP="00337C0A">
            <w:pPr>
              <w:jc w:val="both"/>
              <w:rPr>
                <w:sz w:val="20"/>
              </w:rPr>
            </w:pPr>
            <w:r w:rsidRPr="00F73AE4">
              <w:br w:type="page"/>
            </w:r>
            <w:r w:rsidR="00337C0A" w:rsidRPr="00F73AE4">
              <w:rPr>
                <w:sz w:val="20"/>
              </w:rPr>
              <w:t>January 6, 2016</w:t>
            </w:r>
          </w:p>
          <w:p w:rsidR="00337C0A" w:rsidRPr="00F73AE4" w:rsidRDefault="00337C0A" w:rsidP="00337C0A">
            <w:pPr>
              <w:jc w:val="both"/>
              <w:rPr>
                <w:sz w:val="20"/>
              </w:rPr>
            </w:pPr>
            <w:r w:rsidRPr="00F73AE4">
              <w:rPr>
                <w:sz w:val="20"/>
              </w:rPr>
              <w:t>Ontario Review Board</w:t>
            </w:r>
          </w:p>
          <w:p w:rsidR="00337C0A" w:rsidRPr="00F73AE4" w:rsidRDefault="00337C0A" w:rsidP="00337C0A">
            <w:pPr>
              <w:jc w:val="both"/>
              <w:rPr>
                <w:sz w:val="20"/>
              </w:rPr>
            </w:pPr>
            <w:r w:rsidRPr="00F73AE4">
              <w:rPr>
                <w:sz w:val="20"/>
              </w:rPr>
              <w:t>(</w:t>
            </w:r>
            <w:proofErr w:type="spellStart"/>
            <w:r w:rsidRPr="00F73AE4">
              <w:rPr>
                <w:sz w:val="20"/>
              </w:rPr>
              <w:t>Polak</w:t>
            </w:r>
            <w:proofErr w:type="spellEnd"/>
            <w:r w:rsidRPr="00F73AE4">
              <w:rPr>
                <w:sz w:val="20"/>
              </w:rPr>
              <w:t xml:space="preserve">, </w:t>
            </w:r>
            <w:proofErr w:type="spellStart"/>
            <w:r w:rsidRPr="00F73AE4">
              <w:rPr>
                <w:sz w:val="20"/>
              </w:rPr>
              <w:t>Kunjukrishnan</w:t>
            </w:r>
            <w:proofErr w:type="spellEnd"/>
            <w:r w:rsidRPr="00F73AE4">
              <w:rPr>
                <w:sz w:val="20"/>
              </w:rPr>
              <w:t xml:space="preserve">, Firestone, </w:t>
            </w:r>
            <w:proofErr w:type="spellStart"/>
            <w:r w:rsidRPr="00F73AE4">
              <w:rPr>
                <w:sz w:val="20"/>
              </w:rPr>
              <w:t>Maharaj</w:t>
            </w:r>
            <w:proofErr w:type="spellEnd"/>
            <w:r w:rsidRPr="00F73AE4">
              <w:rPr>
                <w:sz w:val="20"/>
              </w:rPr>
              <w:t>)</w:t>
            </w:r>
          </w:p>
          <w:p w:rsidR="00337C0A" w:rsidRPr="00F73AE4" w:rsidRDefault="00337C0A" w:rsidP="00337C0A">
            <w:pPr>
              <w:jc w:val="both"/>
              <w:rPr>
                <w:sz w:val="20"/>
              </w:rPr>
            </w:pPr>
            <w:r w:rsidRPr="00F73AE4">
              <w:rPr>
                <w:sz w:val="20"/>
              </w:rPr>
              <w:t>[2016] O.R.D.B. 163</w:t>
            </w:r>
          </w:p>
          <w:p w:rsidR="00337C0A" w:rsidRPr="00F73AE4" w:rsidRDefault="00337C0A" w:rsidP="00337C0A">
            <w:pPr>
              <w:jc w:val="both"/>
              <w:rPr>
                <w:sz w:val="20"/>
              </w:rPr>
            </w:pPr>
          </w:p>
        </w:tc>
        <w:tc>
          <w:tcPr>
            <w:tcW w:w="243" w:type="pct"/>
          </w:tcPr>
          <w:p w:rsidR="00337C0A" w:rsidRPr="00F73AE4" w:rsidRDefault="00337C0A" w:rsidP="00337C0A">
            <w:pPr>
              <w:jc w:val="both"/>
              <w:rPr>
                <w:sz w:val="20"/>
              </w:rPr>
            </w:pPr>
          </w:p>
        </w:tc>
        <w:tc>
          <w:tcPr>
            <w:tcW w:w="2330" w:type="pct"/>
          </w:tcPr>
          <w:p w:rsidR="00337C0A" w:rsidRPr="00F73AE4" w:rsidRDefault="00337C0A" w:rsidP="00337C0A">
            <w:pPr>
              <w:jc w:val="both"/>
              <w:rPr>
                <w:sz w:val="20"/>
              </w:rPr>
            </w:pPr>
            <w:r w:rsidRPr="00F73AE4">
              <w:rPr>
                <w:sz w:val="20"/>
              </w:rPr>
              <w:t xml:space="preserve">Order for continued detention </w:t>
            </w:r>
          </w:p>
        </w:tc>
      </w:tr>
      <w:tr w:rsidR="00337C0A" w:rsidRPr="00F73AE4" w:rsidTr="00426851">
        <w:tc>
          <w:tcPr>
            <w:tcW w:w="2427" w:type="pct"/>
            <w:gridSpan w:val="2"/>
          </w:tcPr>
          <w:p w:rsidR="00337C0A" w:rsidRPr="00F73AE4" w:rsidRDefault="00337C0A" w:rsidP="00337C0A">
            <w:pPr>
              <w:jc w:val="both"/>
              <w:rPr>
                <w:sz w:val="20"/>
              </w:rPr>
            </w:pPr>
            <w:r w:rsidRPr="00F73AE4">
              <w:rPr>
                <w:sz w:val="20"/>
              </w:rPr>
              <w:t>February 8, 2017</w:t>
            </w:r>
          </w:p>
          <w:p w:rsidR="00337C0A" w:rsidRPr="00F73AE4" w:rsidRDefault="00337C0A" w:rsidP="00337C0A">
            <w:pPr>
              <w:jc w:val="both"/>
              <w:rPr>
                <w:sz w:val="20"/>
              </w:rPr>
            </w:pPr>
            <w:r w:rsidRPr="00F73AE4">
              <w:rPr>
                <w:sz w:val="20"/>
              </w:rPr>
              <w:t>Court of Appeal for Ontario</w:t>
            </w:r>
          </w:p>
          <w:p w:rsidR="00337C0A" w:rsidRPr="00F73AE4" w:rsidRDefault="00337C0A" w:rsidP="00337C0A">
            <w:pPr>
              <w:jc w:val="both"/>
              <w:rPr>
                <w:sz w:val="20"/>
              </w:rPr>
            </w:pPr>
            <w:r w:rsidRPr="00F73AE4">
              <w:rPr>
                <w:sz w:val="20"/>
              </w:rPr>
              <w:t xml:space="preserve">(Watt, </w:t>
            </w:r>
            <w:proofErr w:type="spellStart"/>
            <w:r w:rsidRPr="00F73AE4">
              <w:rPr>
                <w:sz w:val="20"/>
              </w:rPr>
              <w:t>Lauwers</w:t>
            </w:r>
            <w:proofErr w:type="spellEnd"/>
            <w:r w:rsidRPr="00F73AE4">
              <w:rPr>
                <w:sz w:val="20"/>
              </w:rPr>
              <w:t xml:space="preserve">, </w:t>
            </w:r>
            <w:proofErr w:type="spellStart"/>
            <w:r w:rsidRPr="00F73AE4">
              <w:rPr>
                <w:sz w:val="20"/>
              </w:rPr>
              <w:t>Benotto</w:t>
            </w:r>
            <w:proofErr w:type="spellEnd"/>
            <w:r w:rsidRPr="00F73AE4">
              <w:rPr>
                <w:sz w:val="20"/>
              </w:rPr>
              <w:t xml:space="preserve"> JJ.A.)</w:t>
            </w:r>
          </w:p>
          <w:p w:rsidR="00337C0A" w:rsidRPr="00F73AE4" w:rsidRDefault="00C6294C" w:rsidP="00337C0A">
            <w:pPr>
              <w:jc w:val="both"/>
              <w:rPr>
                <w:sz w:val="20"/>
              </w:rPr>
            </w:pPr>
            <w:hyperlink r:id="rId21" w:history="1">
              <w:r w:rsidR="00337C0A" w:rsidRPr="00F73AE4">
                <w:rPr>
                  <w:rStyle w:val="Hyperlink"/>
                  <w:sz w:val="20"/>
                </w:rPr>
                <w:t>2017 ONCA 102</w:t>
              </w:r>
            </w:hyperlink>
            <w:r w:rsidR="00337C0A" w:rsidRPr="00F73AE4">
              <w:rPr>
                <w:sz w:val="20"/>
              </w:rPr>
              <w:t>; C61657</w:t>
            </w:r>
          </w:p>
          <w:p w:rsidR="00337C0A" w:rsidRPr="00F73AE4" w:rsidRDefault="00337C0A" w:rsidP="00337C0A">
            <w:pPr>
              <w:jc w:val="both"/>
              <w:rPr>
                <w:sz w:val="20"/>
              </w:rPr>
            </w:pPr>
          </w:p>
        </w:tc>
        <w:tc>
          <w:tcPr>
            <w:tcW w:w="243" w:type="pct"/>
          </w:tcPr>
          <w:p w:rsidR="00337C0A" w:rsidRPr="00F73AE4" w:rsidRDefault="00337C0A" w:rsidP="00337C0A">
            <w:pPr>
              <w:jc w:val="both"/>
              <w:rPr>
                <w:sz w:val="20"/>
              </w:rPr>
            </w:pPr>
          </w:p>
        </w:tc>
        <w:tc>
          <w:tcPr>
            <w:tcW w:w="2330" w:type="pct"/>
          </w:tcPr>
          <w:p w:rsidR="00337C0A" w:rsidRPr="00F73AE4" w:rsidRDefault="00337C0A" w:rsidP="00337C0A">
            <w:pPr>
              <w:jc w:val="both"/>
              <w:rPr>
                <w:sz w:val="20"/>
              </w:rPr>
            </w:pPr>
            <w:r w:rsidRPr="00F73AE4">
              <w:rPr>
                <w:sz w:val="20"/>
              </w:rPr>
              <w:t xml:space="preserve">Appeal allowed, Direction to Review Board to order an independent assessment </w:t>
            </w:r>
          </w:p>
        </w:tc>
      </w:tr>
      <w:tr w:rsidR="00337C0A" w:rsidRPr="00F73AE4" w:rsidTr="00426851">
        <w:tc>
          <w:tcPr>
            <w:tcW w:w="2427" w:type="pct"/>
            <w:gridSpan w:val="2"/>
          </w:tcPr>
          <w:p w:rsidR="00337C0A" w:rsidRPr="00F73AE4" w:rsidRDefault="00337C0A" w:rsidP="00337C0A">
            <w:pPr>
              <w:jc w:val="both"/>
              <w:rPr>
                <w:sz w:val="20"/>
              </w:rPr>
            </w:pPr>
            <w:r w:rsidRPr="00F73AE4">
              <w:rPr>
                <w:sz w:val="20"/>
              </w:rPr>
              <w:t>May 29, 2017</w:t>
            </w:r>
          </w:p>
          <w:p w:rsidR="00337C0A" w:rsidRPr="00F73AE4" w:rsidRDefault="00337C0A" w:rsidP="00337C0A">
            <w:pPr>
              <w:jc w:val="both"/>
              <w:rPr>
                <w:sz w:val="20"/>
              </w:rPr>
            </w:pPr>
            <w:r w:rsidRPr="00F73AE4">
              <w:rPr>
                <w:sz w:val="20"/>
              </w:rPr>
              <w:t>Ontario Review Board</w:t>
            </w:r>
          </w:p>
          <w:p w:rsidR="00337C0A" w:rsidRPr="00F73AE4" w:rsidRDefault="00337C0A" w:rsidP="00337C0A">
            <w:pPr>
              <w:jc w:val="both"/>
              <w:rPr>
                <w:sz w:val="20"/>
              </w:rPr>
            </w:pPr>
            <w:r w:rsidRPr="00F73AE4">
              <w:rPr>
                <w:sz w:val="20"/>
              </w:rPr>
              <w:t xml:space="preserve">(Unreported) </w:t>
            </w:r>
          </w:p>
          <w:p w:rsidR="00337C0A" w:rsidRPr="00F73AE4" w:rsidRDefault="00337C0A" w:rsidP="00337C0A">
            <w:pPr>
              <w:jc w:val="both"/>
              <w:rPr>
                <w:sz w:val="20"/>
              </w:rPr>
            </w:pPr>
          </w:p>
        </w:tc>
        <w:tc>
          <w:tcPr>
            <w:tcW w:w="243" w:type="pct"/>
          </w:tcPr>
          <w:p w:rsidR="00337C0A" w:rsidRPr="00F73AE4" w:rsidRDefault="00337C0A" w:rsidP="00337C0A">
            <w:pPr>
              <w:jc w:val="both"/>
              <w:rPr>
                <w:sz w:val="20"/>
              </w:rPr>
            </w:pPr>
          </w:p>
        </w:tc>
        <w:tc>
          <w:tcPr>
            <w:tcW w:w="2330" w:type="pct"/>
          </w:tcPr>
          <w:p w:rsidR="00337C0A" w:rsidRPr="00F73AE4" w:rsidRDefault="00337C0A" w:rsidP="00337C0A">
            <w:pPr>
              <w:jc w:val="both"/>
              <w:rPr>
                <w:sz w:val="20"/>
              </w:rPr>
            </w:pPr>
            <w:r w:rsidRPr="00F73AE4">
              <w:rPr>
                <w:sz w:val="20"/>
              </w:rPr>
              <w:t xml:space="preserve">Disposition ordering an independent assessment at another designated hospital </w:t>
            </w:r>
          </w:p>
        </w:tc>
      </w:tr>
      <w:tr w:rsidR="00337C0A" w:rsidRPr="00F73AE4" w:rsidTr="00426851">
        <w:tc>
          <w:tcPr>
            <w:tcW w:w="2427" w:type="pct"/>
            <w:gridSpan w:val="2"/>
          </w:tcPr>
          <w:p w:rsidR="00337C0A" w:rsidRPr="00F73AE4" w:rsidRDefault="00337C0A" w:rsidP="00337C0A">
            <w:pPr>
              <w:jc w:val="both"/>
              <w:rPr>
                <w:sz w:val="20"/>
              </w:rPr>
            </w:pPr>
            <w:r w:rsidRPr="00F73AE4">
              <w:rPr>
                <w:sz w:val="20"/>
              </w:rPr>
              <w:t>June 29, 2017</w:t>
            </w:r>
          </w:p>
          <w:p w:rsidR="00337C0A" w:rsidRPr="00F73AE4" w:rsidRDefault="00337C0A" w:rsidP="00337C0A">
            <w:pPr>
              <w:jc w:val="both"/>
              <w:rPr>
                <w:sz w:val="20"/>
              </w:rPr>
            </w:pPr>
            <w:r w:rsidRPr="00F73AE4">
              <w:rPr>
                <w:sz w:val="20"/>
              </w:rPr>
              <w:t>Supreme Court of Canada</w:t>
            </w:r>
          </w:p>
          <w:p w:rsidR="00337C0A" w:rsidRPr="00F73AE4" w:rsidRDefault="00337C0A" w:rsidP="00337C0A">
            <w:pPr>
              <w:jc w:val="both"/>
              <w:rPr>
                <w:sz w:val="20"/>
              </w:rPr>
            </w:pPr>
          </w:p>
        </w:tc>
        <w:tc>
          <w:tcPr>
            <w:tcW w:w="243" w:type="pct"/>
          </w:tcPr>
          <w:p w:rsidR="00337C0A" w:rsidRPr="00F73AE4" w:rsidRDefault="00337C0A" w:rsidP="00337C0A">
            <w:pPr>
              <w:jc w:val="both"/>
              <w:rPr>
                <w:sz w:val="20"/>
              </w:rPr>
            </w:pPr>
          </w:p>
        </w:tc>
        <w:tc>
          <w:tcPr>
            <w:tcW w:w="2330" w:type="pct"/>
          </w:tcPr>
          <w:p w:rsidR="00337C0A" w:rsidRPr="00F73AE4" w:rsidRDefault="00337C0A" w:rsidP="00337C0A">
            <w:pPr>
              <w:jc w:val="both"/>
              <w:rPr>
                <w:sz w:val="20"/>
              </w:rPr>
            </w:pPr>
            <w:r w:rsidRPr="00F73AE4">
              <w:rPr>
                <w:sz w:val="20"/>
              </w:rPr>
              <w:t>Application by respondent for leave to appeal dismissed</w:t>
            </w:r>
          </w:p>
        </w:tc>
      </w:tr>
      <w:tr w:rsidR="00337C0A" w:rsidRPr="00F73AE4" w:rsidTr="00426851">
        <w:tc>
          <w:tcPr>
            <w:tcW w:w="2427" w:type="pct"/>
            <w:gridSpan w:val="2"/>
          </w:tcPr>
          <w:p w:rsidR="00337C0A" w:rsidRPr="00F73AE4" w:rsidRDefault="00337C0A" w:rsidP="00337C0A">
            <w:pPr>
              <w:jc w:val="both"/>
              <w:rPr>
                <w:sz w:val="20"/>
              </w:rPr>
            </w:pPr>
            <w:r w:rsidRPr="00F73AE4">
              <w:rPr>
                <w:sz w:val="20"/>
              </w:rPr>
              <w:t>August 1, 2017</w:t>
            </w:r>
          </w:p>
          <w:p w:rsidR="00337C0A" w:rsidRPr="00F73AE4" w:rsidRDefault="00337C0A" w:rsidP="00337C0A">
            <w:pPr>
              <w:jc w:val="both"/>
              <w:rPr>
                <w:sz w:val="20"/>
              </w:rPr>
            </w:pPr>
            <w:r w:rsidRPr="00F73AE4">
              <w:rPr>
                <w:sz w:val="20"/>
              </w:rPr>
              <w:t>Ontario Review Board</w:t>
            </w:r>
          </w:p>
          <w:p w:rsidR="00337C0A" w:rsidRPr="00F73AE4" w:rsidRDefault="00337C0A" w:rsidP="00337C0A">
            <w:pPr>
              <w:jc w:val="both"/>
              <w:rPr>
                <w:sz w:val="20"/>
              </w:rPr>
            </w:pPr>
            <w:r w:rsidRPr="00F73AE4">
              <w:rPr>
                <w:sz w:val="20"/>
              </w:rPr>
              <w:t xml:space="preserve">(Unreported) </w:t>
            </w:r>
          </w:p>
          <w:p w:rsidR="00337C0A" w:rsidRPr="00F73AE4" w:rsidRDefault="00337C0A" w:rsidP="00337C0A">
            <w:pPr>
              <w:jc w:val="both"/>
              <w:rPr>
                <w:sz w:val="20"/>
              </w:rPr>
            </w:pPr>
          </w:p>
        </w:tc>
        <w:tc>
          <w:tcPr>
            <w:tcW w:w="243" w:type="pct"/>
          </w:tcPr>
          <w:p w:rsidR="00337C0A" w:rsidRPr="00F73AE4" w:rsidRDefault="00337C0A" w:rsidP="00337C0A">
            <w:pPr>
              <w:jc w:val="both"/>
              <w:rPr>
                <w:sz w:val="20"/>
              </w:rPr>
            </w:pPr>
          </w:p>
        </w:tc>
        <w:tc>
          <w:tcPr>
            <w:tcW w:w="2330" w:type="pct"/>
          </w:tcPr>
          <w:p w:rsidR="00337C0A" w:rsidRPr="00F73AE4" w:rsidRDefault="00337C0A" w:rsidP="00337C0A">
            <w:pPr>
              <w:jc w:val="both"/>
              <w:rPr>
                <w:sz w:val="20"/>
              </w:rPr>
            </w:pPr>
            <w:r w:rsidRPr="00F73AE4">
              <w:rPr>
                <w:sz w:val="20"/>
              </w:rPr>
              <w:t>Disposition ordering that transfer to another hospital should only take place with cooperation of Mr. Gonzalez</w:t>
            </w:r>
          </w:p>
        </w:tc>
      </w:tr>
      <w:tr w:rsidR="00337C0A" w:rsidRPr="00F73AE4" w:rsidTr="00426851">
        <w:tc>
          <w:tcPr>
            <w:tcW w:w="2427" w:type="pct"/>
            <w:gridSpan w:val="2"/>
          </w:tcPr>
          <w:p w:rsidR="00337C0A" w:rsidRPr="00F73AE4" w:rsidRDefault="00337C0A" w:rsidP="00337C0A">
            <w:pPr>
              <w:jc w:val="both"/>
              <w:rPr>
                <w:sz w:val="20"/>
              </w:rPr>
            </w:pPr>
            <w:r w:rsidRPr="00F73AE4">
              <w:rPr>
                <w:sz w:val="20"/>
              </w:rPr>
              <w:t>August 31, 2017</w:t>
            </w:r>
          </w:p>
          <w:p w:rsidR="00337C0A" w:rsidRPr="00F73AE4" w:rsidRDefault="00337C0A" w:rsidP="00337C0A">
            <w:pPr>
              <w:jc w:val="both"/>
              <w:rPr>
                <w:sz w:val="20"/>
              </w:rPr>
            </w:pPr>
            <w:r w:rsidRPr="00F73AE4">
              <w:rPr>
                <w:sz w:val="20"/>
              </w:rPr>
              <w:t>Supreme Court of Canada</w:t>
            </w:r>
          </w:p>
        </w:tc>
        <w:tc>
          <w:tcPr>
            <w:tcW w:w="243" w:type="pct"/>
          </w:tcPr>
          <w:p w:rsidR="00337C0A" w:rsidRPr="00F73AE4" w:rsidRDefault="00337C0A" w:rsidP="00337C0A">
            <w:pPr>
              <w:jc w:val="both"/>
              <w:rPr>
                <w:sz w:val="20"/>
              </w:rPr>
            </w:pPr>
          </w:p>
        </w:tc>
        <w:tc>
          <w:tcPr>
            <w:tcW w:w="2330" w:type="pct"/>
          </w:tcPr>
          <w:p w:rsidR="00337C0A" w:rsidRPr="00F73AE4" w:rsidRDefault="00337C0A" w:rsidP="00337C0A">
            <w:pPr>
              <w:jc w:val="both"/>
              <w:rPr>
                <w:sz w:val="20"/>
              </w:rPr>
            </w:pPr>
            <w:r w:rsidRPr="00F73AE4">
              <w:rPr>
                <w:sz w:val="20"/>
              </w:rPr>
              <w:t>Motion for extension of time to serve and file application for leave to appeal and Application for leave to appeal from decision by Court of Appeal filed</w:t>
            </w:r>
          </w:p>
        </w:tc>
      </w:tr>
    </w:tbl>
    <w:p w:rsidR="006B646D" w:rsidRPr="00F73AE4" w:rsidRDefault="00C6294C" w:rsidP="006B646D">
      <w:pPr>
        <w:jc w:val="both"/>
        <w:rPr>
          <w:sz w:val="20"/>
        </w:rPr>
      </w:pPr>
      <w:r>
        <w:rPr>
          <w:sz w:val="20"/>
          <w:szCs w:val="20"/>
        </w:rPr>
        <w:pict>
          <v:rect id="_x0000_i1046" style="width:2in;height:1pt" o:hrpct="0" o:hralign="center" o:hrstd="t" o:hrnoshade="t" o:hr="t" fillcolor="black" stroked="f"/>
        </w:pict>
      </w:r>
    </w:p>
    <w:p w:rsidR="00BE12E0" w:rsidRPr="00F73AE4" w:rsidRDefault="00BE12E0">
      <w:pPr>
        <w:rPr>
          <w:sz w:val="20"/>
        </w:rPr>
      </w:pPr>
      <w:r w:rsidRPr="00F73AE4">
        <w:rPr>
          <w:sz w:val="20"/>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924"/>
        <w:gridCol w:w="3700"/>
        <w:gridCol w:w="463"/>
        <w:gridCol w:w="4440"/>
      </w:tblGrid>
      <w:tr w:rsidR="006B646D" w:rsidRPr="00F73AE4" w:rsidTr="00426851">
        <w:tc>
          <w:tcPr>
            <w:tcW w:w="485" w:type="pct"/>
          </w:tcPr>
          <w:p w:rsidR="006B646D" w:rsidRPr="00F73AE4" w:rsidRDefault="006B646D" w:rsidP="00426851">
            <w:pPr>
              <w:jc w:val="both"/>
              <w:rPr>
                <w:sz w:val="20"/>
                <w:lang w:val="fr-CA"/>
              </w:rPr>
            </w:pPr>
            <w:r w:rsidRPr="00F73AE4">
              <w:rPr>
                <w:rStyle w:val="SCCFileNumberChar"/>
                <w:sz w:val="20"/>
                <w:szCs w:val="20"/>
                <w:lang w:val="fr-CA"/>
              </w:rPr>
              <w:lastRenderedPageBreak/>
              <w:t>37517</w:t>
            </w:r>
          </w:p>
        </w:tc>
        <w:tc>
          <w:tcPr>
            <w:tcW w:w="4515" w:type="pct"/>
            <w:gridSpan w:val="3"/>
          </w:tcPr>
          <w:p w:rsidR="006B646D" w:rsidRPr="00F73AE4" w:rsidRDefault="006B646D" w:rsidP="00426851">
            <w:pPr>
              <w:pStyle w:val="SCCLsocParty"/>
              <w:jc w:val="both"/>
              <w:rPr>
                <w:b/>
                <w:sz w:val="20"/>
                <w:szCs w:val="20"/>
              </w:rPr>
            </w:pPr>
            <w:r w:rsidRPr="00F73AE4">
              <w:rPr>
                <w:b/>
                <w:sz w:val="20"/>
                <w:szCs w:val="20"/>
              </w:rPr>
              <w:t>Gustavo Gonzalez c. Responsable du Centre de santé mentale de Waypoint</w:t>
            </w:r>
          </w:p>
          <w:p w:rsidR="006B646D" w:rsidRPr="00F73AE4" w:rsidRDefault="006B646D" w:rsidP="00426851">
            <w:pPr>
              <w:jc w:val="both"/>
              <w:rPr>
                <w:sz w:val="20"/>
                <w:lang w:val="fr-CA"/>
              </w:rPr>
            </w:pPr>
            <w:r w:rsidRPr="00F73AE4">
              <w:rPr>
                <w:sz w:val="20"/>
                <w:lang w:val="fr-CA"/>
              </w:rPr>
              <w:t>(Ont.) (Criminelle) (Sur autorisation)</w:t>
            </w:r>
          </w:p>
        </w:tc>
      </w:tr>
      <w:tr w:rsidR="00337C0A" w:rsidRPr="00EC2C52" w:rsidTr="00426851">
        <w:tc>
          <w:tcPr>
            <w:tcW w:w="485" w:type="pct"/>
          </w:tcPr>
          <w:p w:rsidR="00337C0A" w:rsidRPr="00F73AE4" w:rsidRDefault="00337C0A" w:rsidP="00337C0A">
            <w:pPr>
              <w:jc w:val="both"/>
              <w:rPr>
                <w:rStyle w:val="SCCFileNumberChar"/>
                <w:b w:val="0"/>
                <w:sz w:val="20"/>
                <w:szCs w:val="20"/>
              </w:rPr>
            </w:pPr>
            <w:r w:rsidRPr="00F73AE4">
              <w:rPr>
                <w:rStyle w:val="SCCFileNumberChar"/>
                <w:sz w:val="20"/>
                <w:szCs w:val="20"/>
              </w:rPr>
              <w:t xml:space="preserve">Coram: </w:t>
            </w:r>
          </w:p>
        </w:tc>
        <w:tc>
          <w:tcPr>
            <w:tcW w:w="4515" w:type="pct"/>
            <w:gridSpan w:val="3"/>
          </w:tcPr>
          <w:p w:rsidR="00337C0A" w:rsidRPr="00F73AE4" w:rsidRDefault="00337C0A" w:rsidP="00337C0A">
            <w:pPr>
              <w:rPr>
                <w:sz w:val="20"/>
                <w:szCs w:val="20"/>
                <w:lang w:val="fr-CA"/>
              </w:rPr>
            </w:pPr>
            <w:r w:rsidRPr="00F73AE4">
              <w:rPr>
                <w:rFonts w:eastAsia="Calibri" w:cs="Times New Roman"/>
                <w:sz w:val="20"/>
                <w:szCs w:val="20"/>
                <w:u w:val="single"/>
                <w:lang w:val="fr-CA"/>
              </w:rPr>
              <w:t>Le juge en chef Wagner et les juges Abella, Moldaver, Karakatsanis, Gascon, Côté, Brown, Rowe et Martin</w:t>
            </w:r>
          </w:p>
        </w:tc>
      </w:tr>
      <w:tr w:rsidR="00234951" w:rsidRPr="00EC2C52" w:rsidTr="00426851">
        <w:tc>
          <w:tcPr>
            <w:tcW w:w="5000" w:type="pct"/>
            <w:gridSpan w:val="4"/>
          </w:tcPr>
          <w:p w:rsidR="00234951" w:rsidRPr="00F73AE4" w:rsidRDefault="00234951" w:rsidP="00337C0A">
            <w:pPr>
              <w:jc w:val="both"/>
              <w:rPr>
                <w:sz w:val="20"/>
                <w:szCs w:val="20"/>
                <w:lang w:val="fr-CA"/>
              </w:rPr>
            </w:pPr>
          </w:p>
          <w:p w:rsidR="00234951" w:rsidRPr="00F73AE4" w:rsidRDefault="00234951" w:rsidP="00337C0A">
            <w:pPr>
              <w:jc w:val="both"/>
              <w:rPr>
                <w:sz w:val="20"/>
                <w:lang w:val="fr-CA"/>
              </w:rPr>
            </w:pPr>
            <w:r w:rsidRPr="00F73AE4">
              <w:rPr>
                <w:rFonts w:cs="Times New Roman"/>
                <w:sz w:val="20"/>
                <w:szCs w:val="20"/>
                <w:lang w:val="fr-CA"/>
              </w:rPr>
              <w:t xml:space="preserve">La requête en prorogation du délai de signification et de dépôt de la demande d’autorisation d’appel est accueillie. </w:t>
            </w:r>
            <w:r w:rsidRPr="00F73AE4">
              <w:rPr>
                <w:sz w:val="20"/>
                <w:szCs w:val="20"/>
                <w:lang w:val="fr-CA"/>
              </w:rPr>
              <w:t xml:space="preserve">La demande d’autorisation d’appel de l’arrêt de la </w:t>
            </w:r>
            <w:r w:rsidRPr="00F73AE4">
              <w:rPr>
                <w:sz w:val="20"/>
                <w:szCs w:val="20"/>
                <w:lang w:val="fr-FR"/>
              </w:rPr>
              <w:t>Cour d’appel de l’Ontario</w:t>
            </w:r>
            <w:r w:rsidRPr="00F73AE4">
              <w:rPr>
                <w:sz w:val="20"/>
                <w:szCs w:val="20"/>
                <w:lang w:val="fr-CA"/>
              </w:rPr>
              <w:t xml:space="preserve">, numéro </w:t>
            </w:r>
            <w:r w:rsidRPr="00F73AE4">
              <w:rPr>
                <w:sz w:val="20"/>
                <w:szCs w:val="20"/>
                <w:lang w:val="fr-FR"/>
              </w:rPr>
              <w:t>C61657, 2017 ONCA 102</w:t>
            </w:r>
            <w:r w:rsidRPr="00F73AE4">
              <w:rPr>
                <w:sz w:val="20"/>
                <w:szCs w:val="20"/>
                <w:lang w:val="fr-CA"/>
              </w:rPr>
              <w:t xml:space="preserve">, daté du </w:t>
            </w:r>
            <w:r w:rsidRPr="00F73AE4">
              <w:rPr>
                <w:sz w:val="20"/>
                <w:szCs w:val="20"/>
                <w:lang w:val="fr-FR"/>
              </w:rPr>
              <w:t>8 février 2017</w:t>
            </w:r>
            <w:r w:rsidRPr="00F73AE4">
              <w:rPr>
                <w:sz w:val="20"/>
                <w:szCs w:val="20"/>
                <w:lang w:val="fr-CA"/>
              </w:rPr>
              <w:t>, est rejetée.</w:t>
            </w:r>
          </w:p>
        </w:tc>
      </w:tr>
      <w:tr w:rsidR="00337C0A" w:rsidRPr="00EC2C52" w:rsidTr="00426851">
        <w:tc>
          <w:tcPr>
            <w:tcW w:w="5000" w:type="pct"/>
            <w:gridSpan w:val="4"/>
          </w:tcPr>
          <w:p w:rsidR="00234951" w:rsidRPr="00F73AE4" w:rsidRDefault="00234951" w:rsidP="00337C0A">
            <w:pPr>
              <w:jc w:val="both"/>
              <w:rPr>
                <w:sz w:val="20"/>
                <w:lang w:val="fr-CA"/>
              </w:rPr>
            </w:pPr>
          </w:p>
          <w:p w:rsidR="00337C0A" w:rsidRPr="00F73AE4" w:rsidRDefault="00337C0A" w:rsidP="00337C0A">
            <w:pPr>
              <w:jc w:val="both"/>
              <w:rPr>
                <w:sz w:val="20"/>
                <w:lang w:val="fr-CA"/>
              </w:rPr>
            </w:pPr>
            <w:r w:rsidRPr="00F73AE4">
              <w:rPr>
                <w:sz w:val="20"/>
                <w:lang w:val="fr-CA"/>
              </w:rPr>
              <w:t>Droit criminel — Non-responsabilité criminelle pour cause de troubles mentaux — Le demandeur soulève-t-il une question d’importance pour le public?</w:t>
            </w:r>
          </w:p>
        </w:tc>
      </w:tr>
      <w:tr w:rsidR="00337C0A" w:rsidRPr="00EC2C52" w:rsidTr="00426851">
        <w:trPr>
          <w:trHeight w:val="234"/>
        </w:trPr>
        <w:tc>
          <w:tcPr>
            <w:tcW w:w="5000" w:type="pct"/>
            <w:gridSpan w:val="4"/>
          </w:tcPr>
          <w:p w:rsidR="00337C0A" w:rsidRPr="00F73AE4" w:rsidRDefault="00337C0A" w:rsidP="00337C0A">
            <w:pPr>
              <w:jc w:val="both"/>
              <w:rPr>
                <w:sz w:val="20"/>
                <w:lang w:val="fr-CA"/>
              </w:rPr>
            </w:pPr>
          </w:p>
        </w:tc>
      </w:tr>
      <w:tr w:rsidR="00337C0A" w:rsidRPr="00EC2C52" w:rsidTr="00426851">
        <w:tc>
          <w:tcPr>
            <w:tcW w:w="5000" w:type="pct"/>
            <w:gridSpan w:val="4"/>
          </w:tcPr>
          <w:p w:rsidR="00337C0A" w:rsidRPr="00F73AE4" w:rsidRDefault="00337C0A" w:rsidP="00337C0A">
            <w:pPr>
              <w:jc w:val="both"/>
              <w:rPr>
                <w:sz w:val="20"/>
                <w:lang w:val="fr-CA"/>
              </w:rPr>
            </w:pPr>
            <w:r w:rsidRPr="00F73AE4">
              <w:rPr>
                <w:sz w:val="20"/>
                <w:lang w:val="fr-CA"/>
              </w:rPr>
              <w:t>Monsieur Gonzalez a été accusé de tentative de meurtre et a été jugé non responsable criminellement pour cause de troubles mentaux. Il est détenu au Centre de santé mentale de Waypoint, un établissement de psychiatrie médicolégale, depuis 2006. En 2016, à l’occasion d’un examen de sa détention, la Commission ontarienne d’examen a ordonné le maintien de celle-ci. Monsieur Gonzalez a interjeté appel. La Cour d’appel a conclu à l’impasse thérapeutique et a ordonné à la Commission d’examen d’ordonner une évaluation indépendante de M. Gonzalez. Le 29 mai 2017, la Commission d’examen a ordonné une évaluation indépendante à un autre hôpital. Le 1</w:t>
            </w:r>
            <w:r w:rsidRPr="00F73AE4">
              <w:rPr>
                <w:sz w:val="20"/>
                <w:vertAlign w:val="superscript"/>
                <w:lang w:val="fr-CA"/>
              </w:rPr>
              <w:t>er</w:t>
            </w:r>
            <w:r w:rsidRPr="00F73AE4">
              <w:rPr>
                <w:sz w:val="20"/>
                <w:lang w:val="fr-CA"/>
              </w:rPr>
              <w:t> août 2017, la Commission d’examen a rendu une décision précisant que le transfert de M. Gonzales à un autre hôpital en vue de son évaluation ne devait se faire qu’avec sa collaboration.</w:t>
            </w:r>
          </w:p>
          <w:p w:rsidR="00337C0A" w:rsidRPr="00F73AE4" w:rsidRDefault="00337C0A" w:rsidP="00337C0A">
            <w:pPr>
              <w:jc w:val="both"/>
              <w:rPr>
                <w:sz w:val="20"/>
                <w:lang w:val="fr-CA"/>
              </w:rPr>
            </w:pPr>
          </w:p>
        </w:tc>
      </w:tr>
      <w:tr w:rsidR="00337C0A" w:rsidRPr="00EC2C52" w:rsidTr="00426851">
        <w:tc>
          <w:tcPr>
            <w:tcW w:w="2427" w:type="pct"/>
            <w:gridSpan w:val="2"/>
          </w:tcPr>
          <w:p w:rsidR="00337C0A" w:rsidRPr="00F73AE4" w:rsidRDefault="006113B9" w:rsidP="00337C0A">
            <w:pPr>
              <w:jc w:val="both"/>
              <w:rPr>
                <w:sz w:val="20"/>
                <w:lang w:val="fr-CA"/>
              </w:rPr>
            </w:pPr>
            <w:r w:rsidRPr="00F73AE4">
              <w:rPr>
                <w:lang w:val="fr-CA"/>
              </w:rPr>
              <w:br w:type="page"/>
            </w:r>
            <w:r w:rsidR="00337C0A" w:rsidRPr="00F73AE4">
              <w:rPr>
                <w:sz w:val="20"/>
                <w:lang w:val="fr-CA"/>
              </w:rPr>
              <w:t>6 janvier 2016</w:t>
            </w:r>
          </w:p>
          <w:p w:rsidR="00337C0A" w:rsidRPr="00F73AE4" w:rsidRDefault="00337C0A" w:rsidP="00337C0A">
            <w:pPr>
              <w:jc w:val="both"/>
              <w:rPr>
                <w:sz w:val="20"/>
                <w:lang w:val="fr-CA"/>
              </w:rPr>
            </w:pPr>
            <w:r w:rsidRPr="00F73AE4">
              <w:rPr>
                <w:sz w:val="20"/>
                <w:lang w:val="fr-CA"/>
              </w:rPr>
              <w:t>Commission ontarienne d’examen</w:t>
            </w:r>
          </w:p>
          <w:p w:rsidR="00337C0A" w:rsidRPr="00F73AE4" w:rsidRDefault="00337C0A" w:rsidP="00337C0A">
            <w:pPr>
              <w:jc w:val="both"/>
              <w:rPr>
                <w:sz w:val="20"/>
                <w:lang w:val="fr-CA"/>
              </w:rPr>
            </w:pPr>
            <w:r w:rsidRPr="00F73AE4">
              <w:rPr>
                <w:sz w:val="20"/>
                <w:lang w:val="fr-CA"/>
              </w:rPr>
              <w:t xml:space="preserve">(Commissaires Polak, </w:t>
            </w:r>
            <w:proofErr w:type="spellStart"/>
            <w:r w:rsidRPr="00F73AE4">
              <w:rPr>
                <w:sz w:val="20"/>
                <w:lang w:val="fr-CA"/>
              </w:rPr>
              <w:t>Kunjukrishnan</w:t>
            </w:r>
            <w:proofErr w:type="spellEnd"/>
            <w:r w:rsidRPr="00F73AE4">
              <w:rPr>
                <w:sz w:val="20"/>
                <w:lang w:val="fr-CA"/>
              </w:rPr>
              <w:t xml:space="preserve">, </w:t>
            </w:r>
            <w:proofErr w:type="spellStart"/>
            <w:r w:rsidRPr="00F73AE4">
              <w:rPr>
                <w:sz w:val="20"/>
                <w:lang w:val="fr-CA"/>
              </w:rPr>
              <w:t>Firestone</w:t>
            </w:r>
            <w:proofErr w:type="spellEnd"/>
            <w:r w:rsidRPr="00F73AE4">
              <w:rPr>
                <w:sz w:val="20"/>
                <w:lang w:val="fr-CA"/>
              </w:rPr>
              <w:t xml:space="preserve"> et Maharaj)</w:t>
            </w:r>
          </w:p>
          <w:p w:rsidR="00337C0A" w:rsidRPr="00F73AE4" w:rsidRDefault="00337C0A" w:rsidP="00337C0A">
            <w:pPr>
              <w:jc w:val="both"/>
              <w:rPr>
                <w:sz w:val="20"/>
                <w:lang w:val="fr-CA"/>
              </w:rPr>
            </w:pPr>
            <w:r w:rsidRPr="00F73AE4">
              <w:rPr>
                <w:sz w:val="20"/>
                <w:lang w:val="fr-CA"/>
              </w:rPr>
              <w:t>[2016] O.R.D.B. 163</w:t>
            </w:r>
          </w:p>
          <w:p w:rsidR="00337C0A" w:rsidRPr="00F73AE4" w:rsidRDefault="00337C0A" w:rsidP="00337C0A">
            <w:pPr>
              <w:jc w:val="both"/>
              <w:rPr>
                <w:sz w:val="20"/>
                <w:lang w:val="fr-CA"/>
              </w:rPr>
            </w:pPr>
          </w:p>
        </w:tc>
        <w:tc>
          <w:tcPr>
            <w:tcW w:w="243" w:type="pct"/>
          </w:tcPr>
          <w:p w:rsidR="00337C0A" w:rsidRPr="00F73AE4" w:rsidRDefault="00337C0A" w:rsidP="00337C0A">
            <w:pPr>
              <w:jc w:val="both"/>
              <w:rPr>
                <w:sz w:val="20"/>
                <w:lang w:val="fr-CA"/>
              </w:rPr>
            </w:pPr>
          </w:p>
        </w:tc>
        <w:tc>
          <w:tcPr>
            <w:tcW w:w="2330" w:type="pct"/>
          </w:tcPr>
          <w:p w:rsidR="00337C0A" w:rsidRPr="00F73AE4" w:rsidRDefault="00337C0A" w:rsidP="00337C0A">
            <w:pPr>
              <w:jc w:val="both"/>
              <w:rPr>
                <w:sz w:val="20"/>
                <w:lang w:val="fr-CA"/>
              </w:rPr>
            </w:pPr>
            <w:r w:rsidRPr="00F73AE4">
              <w:rPr>
                <w:sz w:val="20"/>
                <w:lang w:val="fr-CA"/>
              </w:rPr>
              <w:t xml:space="preserve">Ordonnance de maintien en détention </w:t>
            </w:r>
          </w:p>
        </w:tc>
      </w:tr>
      <w:tr w:rsidR="00337C0A" w:rsidRPr="00EC2C52" w:rsidTr="00426851">
        <w:tc>
          <w:tcPr>
            <w:tcW w:w="2427" w:type="pct"/>
            <w:gridSpan w:val="2"/>
          </w:tcPr>
          <w:p w:rsidR="00337C0A" w:rsidRPr="00F73AE4" w:rsidRDefault="00337C0A" w:rsidP="00337C0A">
            <w:pPr>
              <w:jc w:val="both"/>
              <w:rPr>
                <w:sz w:val="20"/>
                <w:lang w:val="fr-CA"/>
              </w:rPr>
            </w:pPr>
            <w:r w:rsidRPr="00F73AE4">
              <w:rPr>
                <w:sz w:val="20"/>
                <w:lang w:val="fr-CA"/>
              </w:rPr>
              <w:t>8 février 2017</w:t>
            </w:r>
          </w:p>
          <w:p w:rsidR="00337C0A" w:rsidRPr="00F73AE4" w:rsidRDefault="00337C0A" w:rsidP="00337C0A">
            <w:pPr>
              <w:jc w:val="both"/>
              <w:rPr>
                <w:sz w:val="20"/>
                <w:lang w:val="fr-CA"/>
              </w:rPr>
            </w:pPr>
            <w:r w:rsidRPr="00F73AE4">
              <w:rPr>
                <w:sz w:val="20"/>
                <w:lang w:val="fr-CA"/>
              </w:rPr>
              <w:t>Cour d’appel de l’Ontario</w:t>
            </w:r>
          </w:p>
          <w:p w:rsidR="00337C0A" w:rsidRPr="00F73AE4" w:rsidRDefault="00337C0A" w:rsidP="00337C0A">
            <w:pPr>
              <w:jc w:val="both"/>
              <w:rPr>
                <w:sz w:val="20"/>
                <w:lang w:val="fr-CA"/>
              </w:rPr>
            </w:pPr>
            <w:r w:rsidRPr="00F73AE4">
              <w:rPr>
                <w:sz w:val="20"/>
                <w:lang w:val="fr-CA"/>
              </w:rPr>
              <w:t xml:space="preserve">(Juges Watt, </w:t>
            </w:r>
            <w:proofErr w:type="spellStart"/>
            <w:r w:rsidRPr="00F73AE4">
              <w:rPr>
                <w:sz w:val="20"/>
                <w:lang w:val="fr-CA"/>
              </w:rPr>
              <w:t>Lauwers</w:t>
            </w:r>
            <w:proofErr w:type="spellEnd"/>
            <w:r w:rsidRPr="00F73AE4">
              <w:rPr>
                <w:sz w:val="20"/>
                <w:lang w:val="fr-CA"/>
              </w:rPr>
              <w:t xml:space="preserve"> et </w:t>
            </w:r>
            <w:proofErr w:type="spellStart"/>
            <w:r w:rsidRPr="00F73AE4">
              <w:rPr>
                <w:sz w:val="20"/>
                <w:lang w:val="fr-CA"/>
              </w:rPr>
              <w:t>Benotto</w:t>
            </w:r>
            <w:proofErr w:type="spellEnd"/>
            <w:r w:rsidRPr="00F73AE4">
              <w:rPr>
                <w:sz w:val="20"/>
                <w:lang w:val="fr-CA"/>
              </w:rPr>
              <w:t>)</w:t>
            </w:r>
          </w:p>
          <w:p w:rsidR="00337C0A" w:rsidRPr="00F73AE4" w:rsidRDefault="00C6294C" w:rsidP="00337C0A">
            <w:pPr>
              <w:jc w:val="both"/>
              <w:rPr>
                <w:sz w:val="20"/>
                <w:lang w:val="fr-CA"/>
              </w:rPr>
            </w:pPr>
            <w:hyperlink r:id="rId22" w:history="1">
              <w:r w:rsidR="00337C0A" w:rsidRPr="00F73AE4">
                <w:rPr>
                  <w:rStyle w:val="Hyperlink"/>
                  <w:sz w:val="20"/>
                  <w:lang w:val="fr-CA"/>
                </w:rPr>
                <w:t>2017 ONCA 102</w:t>
              </w:r>
            </w:hyperlink>
            <w:r w:rsidR="00337C0A" w:rsidRPr="00F73AE4">
              <w:rPr>
                <w:sz w:val="20"/>
                <w:lang w:val="fr-CA"/>
              </w:rPr>
              <w:t>; C61657</w:t>
            </w:r>
          </w:p>
          <w:p w:rsidR="00337C0A" w:rsidRPr="00F73AE4" w:rsidRDefault="00337C0A" w:rsidP="00337C0A">
            <w:pPr>
              <w:jc w:val="both"/>
              <w:rPr>
                <w:sz w:val="20"/>
                <w:lang w:val="fr-CA"/>
              </w:rPr>
            </w:pPr>
          </w:p>
        </w:tc>
        <w:tc>
          <w:tcPr>
            <w:tcW w:w="243" w:type="pct"/>
          </w:tcPr>
          <w:p w:rsidR="00337C0A" w:rsidRPr="00F73AE4" w:rsidRDefault="00337C0A" w:rsidP="00337C0A">
            <w:pPr>
              <w:jc w:val="both"/>
              <w:rPr>
                <w:sz w:val="20"/>
                <w:lang w:val="fr-CA"/>
              </w:rPr>
            </w:pPr>
          </w:p>
        </w:tc>
        <w:tc>
          <w:tcPr>
            <w:tcW w:w="2330" w:type="pct"/>
          </w:tcPr>
          <w:p w:rsidR="00337C0A" w:rsidRPr="00F73AE4" w:rsidRDefault="00337C0A" w:rsidP="00337C0A">
            <w:pPr>
              <w:jc w:val="both"/>
              <w:rPr>
                <w:sz w:val="20"/>
                <w:lang w:val="fr-CA"/>
              </w:rPr>
            </w:pPr>
            <w:r w:rsidRPr="00F73AE4">
              <w:rPr>
                <w:sz w:val="20"/>
                <w:lang w:val="fr-CA"/>
              </w:rPr>
              <w:t xml:space="preserve">Arrêt accueillant l’appel et ordonnant à la Commission d’examen d’ordonner une évaluation indépendante </w:t>
            </w:r>
          </w:p>
        </w:tc>
      </w:tr>
      <w:tr w:rsidR="00337C0A" w:rsidRPr="00EC2C52" w:rsidTr="00426851">
        <w:tc>
          <w:tcPr>
            <w:tcW w:w="2427" w:type="pct"/>
            <w:gridSpan w:val="2"/>
          </w:tcPr>
          <w:p w:rsidR="00337C0A" w:rsidRPr="00F73AE4" w:rsidRDefault="00337C0A" w:rsidP="00337C0A">
            <w:pPr>
              <w:jc w:val="both"/>
              <w:rPr>
                <w:sz w:val="20"/>
                <w:lang w:val="fr-CA"/>
              </w:rPr>
            </w:pPr>
            <w:r w:rsidRPr="00F73AE4">
              <w:rPr>
                <w:sz w:val="20"/>
                <w:lang w:val="fr-CA"/>
              </w:rPr>
              <w:t>29 mai 2017</w:t>
            </w:r>
          </w:p>
          <w:p w:rsidR="00337C0A" w:rsidRPr="00F73AE4" w:rsidRDefault="00337C0A" w:rsidP="00337C0A">
            <w:pPr>
              <w:jc w:val="both"/>
              <w:rPr>
                <w:sz w:val="20"/>
                <w:lang w:val="fr-CA"/>
              </w:rPr>
            </w:pPr>
            <w:r w:rsidRPr="00F73AE4">
              <w:rPr>
                <w:sz w:val="20"/>
                <w:lang w:val="fr-CA"/>
              </w:rPr>
              <w:t>Commission ontarienne d’examen</w:t>
            </w:r>
          </w:p>
          <w:p w:rsidR="00337C0A" w:rsidRPr="00F73AE4" w:rsidRDefault="00337C0A" w:rsidP="00337C0A">
            <w:pPr>
              <w:jc w:val="both"/>
              <w:rPr>
                <w:sz w:val="20"/>
                <w:lang w:val="fr-CA"/>
              </w:rPr>
            </w:pPr>
            <w:r w:rsidRPr="00F73AE4">
              <w:rPr>
                <w:sz w:val="20"/>
                <w:lang w:val="fr-CA"/>
              </w:rPr>
              <w:t xml:space="preserve">(non publié) </w:t>
            </w:r>
          </w:p>
          <w:p w:rsidR="00337C0A" w:rsidRPr="00F73AE4" w:rsidRDefault="00337C0A" w:rsidP="00337C0A">
            <w:pPr>
              <w:jc w:val="both"/>
              <w:rPr>
                <w:sz w:val="20"/>
                <w:lang w:val="fr-CA"/>
              </w:rPr>
            </w:pPr>
          </w:p>
        </w:tc>
        <w:tc>
          <w:tcPr>
            <w:tcW w:w="243" w:type="pct"/>
          </w:tcPr>
          <w:p w:rsidR="00337C0A" w:rsidRPr="00F73AE4" w:rsidRDefault="00337C0A" w:rsidP="00337C0A">
            <w:pPr>
              <w:jc w:val="both"/>
              <w:rPr>
                <w:sz w:val="20"/>
                <w:lang w:val="fr-CA"/>
              </w:rPr>
            </w:pPr>
          </w:p>
        </w:tc>
        <w:tc>
          <w:tcPr>
            <w:tcW w:w="2330" w:type="pct"/>
          </w:tcPr>
          <w:p w:rsidR="00337C0A" w:rsidRPr="00F73AE4" w:rsidRDefault="00337C0A" w:rsidP="00337C0A">
            <w:pPr>
              <w:jc w:val="both"/>
              <w:rPr>
                <w:sz w:val="20"/>
                <w:lang w:val="fr-CA"/>
              </w:rPr>
            </w:pPr>
            <w:r w:rsidRPr="00F73AE4">
              <w:rPr>
                <w:sz w:val="20"/>
                <w:lang w:val="fr-CA"/>
              </w:rPr>
              <w:t xml:space="preserve">Décision ordonnant une évaluation indépendante à un autre hôpital désigné </w:t>
            </w:r>
          </w:p>
        </w:tc>
      </w:tr>
      <w:tr w:rsidR="00337C0A" w:rsidRPr="00EC2C52" w:rsidTr="00426851">
        <w:tc>
          <w:tcPr>
            <w:tcW w:w="2427" w:type="pct"/>
            <w:gridSpan w:val="2"/>
          </w:tcPr>
          <w:p w:rsidR="00337C0A" w:rsidRPr="00F73AE4" w:rsidRDefault="00337C0A" w:rsidP="00337C0A">
            <w:pPr>
              <w:jc w:val="both"/>
              <w:rPr>
                <w:sz w:val="20"/>
                <w:lang w:val="fr-CA"/>
              </w:rPr>
            </w:pPr>
            <w:r w:rsidRPr="00F73AE4">
              <w:rPr>
                <w:sz w:val="20"/>
                <w:lang w:val="fr-CA"/>
              </w:rPr>
              <w:t>29 juin 2017</w:t>
            </w:r>
          </w:p>
          <w:p w:rsidR="00337C0A" w:rsidRPr="00F73AE4" w:rsidRDefault="00337C0A" w:rsidP="00337C0A">
            <w:pPr>
              <w:jc w:val="both"/>
              <w:rPr>
                <w:sz w:val="20"/>
                <w:lang w:val="fr-CA"/>
              </w:rPr>
            </w:pPr>
            <w:r w:rsidRPr="00F73AE4">
              <w:rPr>
                <w:sz w:val="20"/>
                <w:lang w:val="fr-CA"/>
              </w:rPr>
              <w:t>Cour suprême du Canada</w:t>
            </w:r>
          </w:p>
          <w:p w:rsidR="00337C0A" w:rsidRPr="00F73AE4" w:rsidRDefault="00337C0A" w:rsidP="00337C0A">
            <w:pPr>
              <w:jc w:val="both"/>
              <w:rPr>
                <w:sz w:val="20"/>
                <w:lang w:val="fr-CA"/>
              </w:rPr>
            </w:pPr>
          </w:p>
        </w:tc>
        <w:tc>
          <w:tcPr>
            <w:tcW w:w="243" w:type="pct"/>
          </w:tcPr>
          <w:p w:rsidR="00337C0A" w:rsidRPr="00F73AE4" w:rsidRDefault="00337C0A" w:rsidP="00337C0A">
            <w:pPr>
              <w:jc w:val="both"/>
              <w:rPr>
                <w:sz w:val="20"/>
                <w:lang w:val="fr-CA"/>
              </w:rPr>
            </w:pPr>
          </w:p>
        </w:tc>
        <w:tc>
          <w:tcPr>
            <w:tcW w:w="2330" w:type="pct"/>
          </w:tcPr>
          <w:p w:rsidR="00337C0A" w:rsidRPr="00F73AE4" w:rsidRDefault="00337C0A" w:rsidP="00337C0A">
            <w:pPr>
              <w:jc w:val="both"/>
              <w:rPr>
                <w:sz w:val="20"/>
                <w:lang w:val="fr-CA"/>
              </w:rPr>
            </w:pPr>
            <w:r w:rsidRPr="00F73AE4">
              <w:rPr>
                <w:sz w:val="20"/>
                <w:lang w:val="fr-CA"/>
              </w:rPr>
              <w:t>Rejet de la demande d’autorisation d’appel présentée par l’intimé</w:t>
            </w:r>
          </w:p>
        </w:tc>
      </w:tr>
      <w:tr w:rsidR="00337C0A" w:rsidRPr="00EC2C52" w:rsidTr="00426851">
        <w:tc>
          <w:tcPr>
            <w:tcW w:w="2427" w:type="pct"/>
            <w:gridSpan w:val="2"/>
          </w:tcPr>
          <w:p w:rsidR="00337C0A" w:rsidRPr="00F73AE4" w:rsidRDefault="00337C0A" w:rsidP="00337C0A">
            <w:pPr>
              <w:jc w:val="both"/>
              <w:rPr>
                <w:sz w:val="20"/>
                <w:lang w:val="fr-CA"/>
              </w:rPr>
            </w:pPr>
            <w:r w:rsidRPr="00F73AE4">
              <w:rPr>
                <w:sz w:val="20"/>
                <w:lang w:val="fr-CA"/>
              </w:rPr>
              <w:t>1</w:t>
            </w:r>
            <w:r w:rsidRPr="00F73AE4">
              <w:rPr>
                <w:sz w:val="20"/>
                <w:vertAlign w:val="superscript"/>
                <w:lang w:val="fr-CA"/>
              </w:rPr>
              <w:t>er</w:t>
            </w:r>
            <w:r w:rsidRPr="00F73AE4">
              <w:rPr>
                <w:sz w:val="20"/>
                <w:lang w:val="fr-CA"/>
              </w:rPr>
              <w:t xml:space="preserve"> août 2017</w:t>
            </w:r>
          </w:p>
          <w:p w:rsidR="00337C0A" w:rsidRPr="00F73AE4" w:rsidRDefault="00337C0A" w:rsidP="00337C0A">
            <w:pPr>
              <w:jc w:val="both"/>
              <w:rPr>
                <w:sz w:val="20"/>
                <w:lang w:val="fr-CA"/>
              </w:rPr>
            </w:pPr>
            <w:r w:rsidRPr="00F73AE4">
              <w:rPr>
                <w:sz w:val="20"/>
                <w:lang w:val="fr-CA"/>
              </w:rPr>
              <w:t>Commission ontarienne d’examen</w:t>
            </w:r>
          </w:p>
          <w:p w:rsidR="00337C0A" w:rsidRPr="00F73AE4" w:rsidRDefault="00337C0A" w:rsidP="00337C0A">
            <w:pPr>
              <w:jc w:val="both"/>
              <w:rPr>
                <w:sz w:val="20"/>
                <w:lang w:val="fr-CA"/>
              </w:rPr>
            </w:pPr>
            <w:r w:rsidRPr="00F73AE4">
              <w:rPr>
                <w:sz w:val="20"/>
                <w:lang w:val="fr-CA"/>
              </w:rPr>
              <w:t xml:space="preserve">(non publié) </w:t>
            </w:r>
          </w:p>
          <w:p w:rsidR="00337C0A" w:rsidRPr="00F73AE4" w:rsidRDefault="00337C0A" w:rsidP="00337C0A">
            <w:pPr>
              <w:jc w:val="both"/>
              <w:rPr>
                <w:sz w:val="20"/>
                <w:lang w:val="fr-CA"/>
              </w:rPr>
            </w:pPr>
          </w:p>
        </w:tc>
        <w:tc>
          <w:tcPr>
            <w:tcW w:w="243" w:type="pct"/>
          </w:tcPr>
          <w:p w:rsidR="00337C0A" w:rsidRPr="00F73AE4" w:rsidRDefault="00337C0A" w:rsidP="00337C0A">
            <w:pPr>
              <w:jc w:val="both"/>
              <w:rPr>
                <w:sz w:val="20"/>
                <w:lang w:val="fr-CA"/>
              </w:rPr>
            </w:pPr>
          </w:p>
        </w:tc>
        <w:tc>
          <w:tcPr>
            <w:tcW w:w="2330" w:type="pct"/>
          </w:tcPr>
          <w:p w:rsidR="00337C0A" w:rsidRPr="00F73AE4" w:rsidRDefault="00337C0A" w:rsidP="00337C0A">
            <w:pPr>
              <w:jc w:val="both"/>
              <w:rPr>
                <w:sz w:val="20"/>
                <w:lang w:val="fr-CA"/>
              </w:rPr>
            </w:pPr>
            <w:r w:rsidRPr="00F73AE4">
              <w:rPr>
                <w:sz w:val="20"/>
                <w:lang w:val="fr-CA"/>
              </w:rPr>
              <w:t>Décision statuant que le transfert à un autre hôpital ne doit se faire qu’avec la collaboration de M. Gonzalez</w:t>
            </w:r>
          </w:p>
        </w:tc>
      </w:tr>
      <w:tr w:rsidR="00337C0A" w:rsidRPr="00EC2C52" w:rsidTr="00426851">
        <w:tc>
          <w:tcPr>
            <w:tcW w:w="2427" w:type="pct"/>
            <w:gridSpan w:val="2"/>
          </w:tcPr>
          <w:p w:rsidR="00337C0A" w:rsidRPr="00F73AE4" w:rsidRDefault="00337C0A" w:rsidP="00337C0A">
            <w:pPr>
              <w:jc w:val="both"/>
              <w:rPr>
                <w:sz w:val="20"/>
                <w:lang w:val="fr-CA"/>
              </w:rPr>
            </w:pPr>
            <w:r w:rsidRPr="00F73AE4">
              <w:rPr>
                <w:sz w:val="20"/>
                <w:lang w:val="fr-CA"/>
              </w:rPr>
              <w:t>31 août 2017</w:t>
            </w:r>
          </w:p>
          <w:p w:rsidR="00337C0A" w:rsidRPr="00F73AE4" w:rsidRDefault="00337C0A" w:rsidP="00337C0A">
            <w:pPr>
              <w:jc w:val="both"/>
              <w:rPr>
                <w:sz w:val="20"/>
                <w:lang w:val="fr-CA"/>
              </w:rPr>
            </w:pPr>
            <w:r w:rsidRPr="00F73AE4">
              <w:rPr>
                <w:sz w:val="20"/>
                <w:lang w:val="fr-CA"/>
              </w:rPr>
              <w:t>Cour suprême du Canada</w:t>
            </w:r>
          </w:p>
        </w:tc>
        <w:tc>
          <w:tcPr>
            <w:tcW w:w="243" w:type="pct"/>
          </w:tcPr>
          <w:p w:rsidR="00337C0A" w:rsidRPr="00F73AE4" w:rsidRDefault="00337C0A" w:rsidP="00337C0A">
            <w:pPr>
              <w:jc w:val="both"/>
              <w:rPr>
                <w:sz w:val="20"/>
                <w:lang w:val="fr-CA"/>
              </w:rPr>
            </w:pPr>
          </w:p>
        </w:tc>
        <w:tc>
          <w:tcPr>
            <w:tcW w:w="2330" w:type="pct"/>
          </w:tcPr>
          <w:p w:rsidR="00337C0A" w:rsidRPr="00F73AE4" w:rsidRDefault="00337C0A" w:rsidP="00337C0A">
            <w:pPr>
              <w:jc w:val="both"/>
              <w:rPr>
                <w:sz w:val="20"/>
                <w:lang w:val="fr-CA"/>
              </w:rPr>
            </w:pPr>
            <w:r w:rsidRPr="00F73AE4">
              <w:rPr>
                <w:sz w:val="20"/>
                <w:lang w:val="fr-CA"/>
              </w:rPr>
              <w:t>Dépôt de la requête en prorogation du délai de signification et de dépôt de la demande d’autorisation d’appel et de la demande d’autorisation d’appel de l’arrêt de la Cour d’appel</w:t>
            </w:r>
          </w:p>
        </w:tc>
      </w:tr>
    </w:tbl>
    <w:p w:rsidR="006B646D" w:rsidRPr="00F73AE4" w:rsidRDefault="00C6294C" w:rsidP="006B646D">
      <w:pPr>
        <w:jc w:val="both"/>
        <w:rPr>
          <w:sz w:val="20"/>
          <w:lang w:val="fr-CA"/>
        </w:rPr>
      </w:pPr>
      <w:r>
        <w:rPr>
          <w:sz w:val="20"/>
          <w:szCs w:val="20"/>
        </w:rPr>
        <w:pict>
          <v:rect id="_x0000_i1047" style="width:2in;height:1pt" o:hrpct="0" o:hralign="center" o:hrstd="t" o:hrnoshade="t" o:hr="t" fillcolor="black" stroked="f"/>
        </w:pict>
      </w:r>
    </w:p>
    <w:p w:rsidR="006B646D" w:rsidRPr="00F73AE4" w:rsidRDefault="006B646D" w:rsidP="006B646D">
      <w:pPr>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B646D" w:rsidRPr="00F73AE4" w:rsidTr="00426851">
        <w:tc>
          <w:tcPr>
            <w:tcW w:w="543" w:type="pct"/>
          </w:tcPr>
          <w:p w:rsidR="006B646D" w:rsidRPr="00F73AE4" w:rsidRDefault="006B646D" w:rsidP="00426851">
            <w:pPr>
              <w:jc w:val="both"/>
              <w:rPr>
                <w:sz w:val="20"/>
              </w:rPr>
            </w:pPr>
            <w:r w:rsidRPr="00F73AE4">
              <w:rPr>
                <w:rStyle w:val="SCCFileNumberChar"/>
                <w:sz w:val="20"/>
                <w:szCs w:val="20"/>
              </w:rPr>
              <w:lastRenderedPageBreak/>
              <w:t>37645</w:t>
            </w:r>
          </w:p>
        </w:tc>
        <w:tc>
          <w:tcPr>
            <w:tcW w:w="4457" w:type="pct"/>
            <w:gridSpan w:val="3"/>
          </w:tcPr>
          <w:p w:rsidR="006B646D" w:rsidRPr="00F73AE4" w:rsidRDefault="006B646D" w:rsidP="00426851">
            <w:pPr>
              <w:pStyle w:val="SCCLsocParty"/>
              <w:jc w:val="both"/>
              <w:rPr>
                <w:b/>
                <w:sz w:val="20"/>
                <w:szCs w:val="20"/>
                <w:lang w:val="en-US"/>
              </w:rPr>
            </w:pPr>
            <w:r w:rsidRPr="00F73AE4">
              <w:rPr>
                <w:b/>
                <w:sz w:val="20"/>
                <w:szCs w:val="20"/>
                <w:lang w:val="en-US"/>
              </w:rPr>
              <w:t>Canadian National Railway Company v. Emerson Milling Inc.</w:t>
            </w:r>
            <w:r w:rsidR="00B71052" w:rsidRPr="00F73AE4">
              <w:rPr>
                <w:b/>
                <w:sz w:val="20"/>
                <w:szCs w:val="20"/>
                <w:lang w:val="en-US"/>
              </w:rPr>
              <w:t xml:space="preserve"> and</w:t>
            </w:r>
            <w:r w:rsidRPr="00F73AE4">
              <w:rPr>
                <w:b/>
                <w:sz w:val="20"/>
                <w:szCs w:val="20"/>
                <w:lang w:val="en-US"/>
              </w:rPr>
              <w:t xml:space="preserve"> Canadian Transportation Agency</w:t>
            </w:r>
          </w:p>
          <w:p w:rsidR="006B646D" w:rsidRPr="00F73AE4" w:rsidRDefault="006B646D" w:rsidP="00426851">
            <w:pPr>
              <w:jc w:val="both"/>
              <w:rPr>
                <w:sz w:val="20"/>
              </w:rPr>
            </w:pPr>
            <w:r w:rsidRPr="00F73AE4">
              <w:rPr>
                <w:sz w:val="20"/>
              </w:rPr>
              <w:t>(F</w:t>
            </w:r>
            <w:r w:rsidR="0090132F" w:rsidRPr="00F73AE4">
              <w:rPr>
                <w:sz w:val="20"/>
              </w:rPr>
              <w:t>.</w:t>
            </w:r>
            <w:r w:rsidRPr="00F73AE4">
              <w:rPr>
                <w:sz w:val="20"/>
              </w:rPr>
              <w:t>C</w:t>
            </w:r>
            <w:r w:rsidR="0090132F" w:rsidRPr="00F73AE4">
              <w:rPr>
                <w:sz w:val="20"/>
              </w:rPr>
              <w:t>.</w:t>
            </w:r>
            <w:r w:rsidRPr="00F73AE4">
              <w:rPr>
                <w:sz w:val="20"/>
              </w:rPr>
              <w:t>) (Civil) (By Leave)</w:t>
            </w:r>
          </w:p>
        </w:tc>
      </w:tr>
      <w:tr w:rsidR="00337C0A" w:rsidRPr="00F73AE4" w:rsidTr="00426851">
        <w:tc>
          <w:tcPr>
            <w:tcW w:w="543" w:type="pct"/>
          </w:tcPr>
          <w:p w:rsidR="00337C0A" w:rsidRPr="00F73AE4" w:rsidRDefault="00337C0A" w:rsidP="00337C0A">
            <w:pPr>
              <w:jc w:val="both"/>
              <w:rPr>
                <w:rStyle w:val="SCCFileNumberChar"/>
                <w:sz w:val="20"/>
                <w:szCs w:val="20"/>
              </w:rPr>
            </w:pPr>
            <w:r w:rsidRPr="00F73AE4">
              <w:rPr>
                <w:rStyle w:val="SCCFileNumberChar"/>
                <w:sz w:val="20"/>
                <w:szCs w:val="20"/>
              </w:rPr>
              <w:t xml:space="preserve">Coram: </w:t>
            </w:r>
          </w:p>
        </w:tc>
        <w:tc>
          <w:tcPr>
            <w:tcW w:w="4457" w:type="pct"/>
            <w:gridSpan w:val="3"/>
          </w:tcPr>
          <w:p w:rsidR="00337C0A" w:rsidRPr="00F73AE4" w:rsidRDefault="00337C0A" w:rsidP="003E4990">
            <w:pPr>
              <w:rPr>
                <w:rFonts w:eastAsia="Calibri" w:cs="Times New Roman"/>
                <w:sz w:val="20"/>
                <w:szCs w:val="20"/>
                <w:u w:val="single"/>
                <w:lang w:val="en-US"/>
              </w:rPr>
            </w:pPr>
            <w:r w:rsidRPr="00F73AE4">
              <w:rPr>
                <w:rFonts w:eastAsia="Calibri" w:cs="Times New Roman"/>
                <w:sz w:val="20"/>
                <w:szCs w:val="20"/>
                <w:u w:val="single"/>
                <w:lang w:val="en-US"/>
              </w:rPr>
              <w:t>Wagner C.J. and Abella, Moldaver, Karakatsanis, Gascon, Brown, Rowe and Martin JJ.</w:t>
            </w:r>
          </w:p>
        </w:tc>
      </w:tr>
      <w:tr w:rsidR="00B71052" w:rsidRPr="00F73AE4" w:rsidTr="00426851">
        <w:tc>
          <w:tcPr>
            <w:tcW w:w="5000" w:type="pct"/>
            <w:gridSpan w:val="4"/>
          </w:tcPr>
          <w:p w:rsidR="00B71052" w:rsidRPr="00F73AE4" w:rsidRDefault="00B71052" w:rsidP="00337C0A">
            <w:pPr>
              <w:pStyle w:val="SCCBanSummary"/>
              <w:rPr>
                <w:sz w:val="20"/>
                <w:szCs w:val="20"/>
              </w:rPr>
            </w:pPr>
          </w:p>
          <w:p w:rsidR="00B71052" w:rsidRPr="00F73AE4" w:rsidRDefault="00B71052" w:rsidP="00B71052">
            <w:r w:rsidRPr="00F73AE4">
              <w:rPr>
                <w:sz w:val="20"/>
                <w:szCs w:val="20"/>
              </w:rPr>
              <w:t>The motion to join three Federal Court of Appeal files in a single application for leave to appeal is granted. The application for leave to appeal from the judgment of the Federal Court of Appeal, Numbers A-113-17, A-286-16 and A-461-16, 2017 FCA 86, dated April 26, 2017, is dismissed with costs to the respondent, Emerson Milling Inc.</w:t>
            </w:r>
          </w:p>
        </w:tc>
      </w:tr>
      <w:tr w:rsidR="00337C0A" w:rsidRPr="00F73AE4" w:rsidTr="00426851">
        <w:tc>
          <w:tcPr>
            <w:tcW w:w="5000" w:type="pct"/>
            <w:gridSpan w:val="4"/>
          </w:tcPr>
          <w:p w:rsidR="00B71052" w:rsidRPr="00F73AE4" w:rsidRDefault="00B71052" w:rsidP="00337C0A">
            <w:pPr>
              <w:pStyle w:val="SCCBanSummary"/>
              <w:rPr>
                <w:sz w:val="20"/>
                <w:szCs w:val="20"/>
              </w:rPr>
            </w:pPr>
          </w:p>
          <w:p w:rsidR="00337C0A" w:rsidRPr="00F73AE4" w:rsidRDefault="00337C0A" w:rsidP="00337C0A">
            <w:pPr>
              <w:pStyle w:val="SCCBanSummary"/>
              <w:rPr>
                <w:sz w:val="20"/>
                <w:szCs w:val="20"/>
              </w:rPr>
            </w:pPr>
            <w:r w:rsidRPr="00F73AE4">
              <w:rPr>
                <w:sz w:val="20"/>
                <w:szCs w:val="20"/>
              </w:rPr>
              <w:t>(Sealing order) (Court file contains information that is not available for inspection by the public)</w:t>
            </w:r>
          </w:p>
          <w:p w:rsidR="00337C0A" w:rsidRPr="00F73AE4" w:rsidRDefault="00337C0A" w:rsidP="00337C0A">
            <w:pPr>
              <w:jc w:val="both"/>
              <w:rPr>
                <w:sz w:val="20"/>
              </w:rPr>
            </w:pPr>
          </w:p>
        </w:tc>
      </w:tr>
      <w:tr w:rsidR="00337C0A" w:rsidRPr="00F73AE4" w:rsidTr="00426851">
        <w:tc>
          <w:tcPr>
            <w:tcW w:w="5000" w:type="pct"/>
            <w:gridSpan w:val="4"/>
          </w:tcPr>
          <w:p w:rsidR="00337C0A" w:rsidRPr="00F73AE4" w:rsidRDefault="00337C0A" w:rsidP="00337C0A">
            <w:pPr>
              <w:jc w:val="both"/>
              <w:rPr>
                <w:sz w:val="20"/>
              </w:rPr>
            </w:pPr>
            <w:r w:rsidRPr="00F73AE4">
              <w:rPr>
                <w:sz w:val="20"/>
              </w:rPr>
              <w:t xml:space="preserve">Transportation law — Railways — Regulation — Grain shipper’s access to rail network — Canadian Transportation Agency determining in three related decisions that national railway company owed grain shipper service after expiry of licence agreement between parties for access to rail network — National railway company’s appeals from agency’s three decisions dismissed — Whether agency erred in its interpretation of level of service provisions in </w:t>
            </w:r>
            <w:r w:rsidRPr="00F73AE4">
              <w:rPr>
                <w:i/>
                <w:sz w:val="20"/>
              </w:rPr>
              <w:t>Canada Transportation Act</w:t>
            </w:r>
            <w:r w:rsidRPr="00F73AE4">
              <w:rPr>
                <w:sz w:val="20"/>
              </w:rPr>
              <w:t>, S.C. 1996, c. 10.</w:t>
            </w:r>
          </w:p>
          <w:p w:rsidR="006113B9" w:rsidRPr="00F73AE4" w:rsidRDefault="006113B9" w:rsidP="00337C0A">
            <w:pPr>
              <w:jc w:val="both"/>
              <w:rPr>
                <w:sz w:val="20"/>
              </w:rPr>
            </w:pPr>
          </w:p>
        </w:tc>
      </w:tr>
      <w:tr w:rsidR="00337C0A" w:rsidRPr="00F73AE4" w:rsidTr="00426851">
        <w:tc>
          <w:tcPr>
            <w:tcW w:w="5000" w:type="pct"/>
            <w:gridSpan w:val="4"/>
          </w:tcPr>
          <w:p w:rsidR="00337C0A" w:rsidRPr="00F73AE4" w:rsidRDefault="006113B9" w:rsidP="00337C0A">
            <w:pPr>
              <w:jc w:val="both"/>
              <w:rPr>
                <w:sz w:val="20"/>
              </w:rPr>
            </w:pPr>
            <w:r w:rsidRPr="00F73AE4">
              <w:br w:type="page"/>
            </w:r>
            <w:r w:rsidR="00337C0A" w:rsidRPr="00F73AE4">
              <w:rPr>
                <w:sz w:val="20"/>
              </w:rPr>
              <w:t xml:space="preserve">The respondent Emerson Milling Inc. shipped grain on the applicant Canadian National Railway Company (CN)’s rail network. Emerson’s facility did not connect to any portion of the network but was located eight kilometers from the track, known as RD-47. For 25 years, Emerson had moved its shipments from its facility to the RD-47 track and CN accepted the shipments there without any formal agreement about the use of RD-47. In March 2013, the parties entered into a temporary licence agreement for the use of RD-47. The agreement was to expire in 2015. When a new agreement was not reached, Emerson filed an application with the Canadian Transportation Agency (CTA) complaining that CN refused to provide it with service after 2015. Emerson alleged that the refusal to provide adequate and suitable accommodation for the receiving and loading of Emerson’s traffic at the expiry of the temporary licence agreement was a breach of CN’s level of service obligations under the </w:t>
            </w:r>
            <w:r w:rsidR="00337C0A" w:rsidRPr="00F73AE4">
              <w:rPr>
                <w:i/>
                <w:sz w:val="20"/>
              </w:rPr>
              <w:t>Canada Transportation Act</w:t>
            </w:r>
            <w:r w:rsidR="00337C0A" w:rsidRPr="00F73AE4">
              <w:rPr>
                <w:sz w:val="20"/>
              </w:rPr>
              <w:t xml:space="preserve">, S.C. 1996, </w:t>
            </w:r>
            <w:proofErr w:type="gramStart"/>
            <w:r w:rsidR="00337C0A" w:rsidRPr="00F73AE4">
              <w:rPr>
                <w:sz w:val="20"/>
              </w:rPr>
              <w:t>c</w:t>
            </w:r>
            <w:proofErr w:type="gramEnd"/>
            <w:r w:rsidR="00337C0A" w:rsidRPr="00F73AE4">
              <w:rPr>
                <w:sz w:val="20"/>
              </w:rPr>
              <w:t>. 10. In three separate but related decisions, the CTA identified four points of stopping at which a level of service obligation could be owed to Emerson. The CTA found that accommodation could reasonably be provided at two of the four points of stopping and that CN had breached its level of service obligations by refusing to load Emerson’s traffic at those points. The Federal Court of Appeal consolidated CN’s three appeals against the CTA’s three decisions, and eventually it dismissed the appeals.</w:t>
            </w:r>
          </w:p>
          <w:p w:rsidR="00337C0A" w:rsidRPr="00F73AE4" w:rsidRDefault="00337C0A" w:rsidP="00337C0A">
            <w:pPr>
              <w:jc w:val="both"/>
              <w:rPr>
                <w:sz w:val="20"/>
              </w:rPr>
            </w:pPr>
          </w:p>
        </w:tc>
      </w:tr>
      <w:tr w:rsidR="00337C0A" w:rsidRPr="00F73AE4" w:rsidTr="00426851">
        <w:tc>
          <w:tcPr>
            <w:tcW w:w="2427" w:type="pct"/>
            <w:gridSpan w:val="2"/>
          </w:tcPr>
          <w:p w:rsidR="00337C0A" w:rsidRPr="00F73AE4" w:rsidRDefault="00337C0A" w:rsidP="00337C0A">
            <w:pPr>
              <w:jc w:val="both"/>
              <w:rPr>
                <w:sz w:val="20"/>
              </w:rPr>
            </w:pPr>
            <w:r w:rsidRPr="00F73AE4">
              <w:rPr>
                <w:sz w:val="20"/>
              </w:rPr>
              <w:t>March 4, 2016</w:t>
            </w:r>
          </w:p>
          <w:p w:rsidR="00337C0A" w:rsidRPr="00F73AE4" w:rsidRDefault="00337C0A" w:rsidP="00337C0A">
            <w:pPr>
              <w:jc w:val="both"/>
              <w:rPr>
                <w:sz w:val="20"/>
              </w:rPr>
            </w:pPr>
            <w:r w:rsidRPr="00F73AE4">
              <w:rPr>
                <w:sz w:val="20"/>
              </w:rPr>
              <w:t>Canadian Transportation Agency</w:t>
            </w:r>
          </w:p>
          <w:p w:rsidR="00337C0A" w:rsidRPr="00F73AE4" w:rsidRDefault="00337C0A" w:rsidP="00337C0A">
            <w:pPr>
              <w:jc w:val="both"/>
              <w:rPr>
                <w:sz w:val="20"/>
              </w:rPr>
            </w:pPr>
            <w:r w:rsidRPr="00F73AE4">
              <w:rPr>
                <w:sz w:val="20"/>
              </w:rPr>
              <w:t xml:space="preserve">(members </w:t>
            </w:r>
            <w:proofErr w:type="spellStart"/>
            <w:r w:rsidRPr="00F73AE4">
              <w:rPr>
                <w:sz w:val="20"/>
              </w:rPr>
              <w:t>Raymon</w:t>
            </w:r>
            <w:proofErr w:type="spellEnd"/>
            <w:r w:rsidRPr="00F73AE4">
              <w:rPr>
                <w:sz w:val="20"/>
              </w:rPr>
              <w:t xml:space="preserve"> J. </w:t>
            </w:r>
            <w:proofErr w:type="spellStart"/>
            <w:r w:rsidRPr="00F73AE4">
              <w:rPr>
                <w:sz w:val="20"/>
              </w:rPr>
              <w:t>Kaduck</w:t>
            </w:r>
            <w:proofErr w:type="spellEnd"/>
            <w:r w:rsidRPr="00F73AE4">
              <w:rPr>
                <w:sz w:val="20"/>
              </w:rPr>
              <w:t xml:space="preserve">, Stephen Campbell and Scott </w:t>
            </w:r>
            <w:proofErr w:type="spellStart"/>
            <w:r w:rsidRPr="00F73AE4">
              <w:rPr>
                <w:sz w:val="20"/>
              </w:rPr>
              <w:t>Streiner</w:t>
            </w:r>
            <w:proofErr w:type="spellEnd"/>
            <w:r w:rsidRPr="00F73AE4">
              <w:rPr>
                <w:sz w:val="20"/>
              </w:rPr>
              <w:t>)</w:t>
            </w:r>
          </w:p>
          <w:p w:rsidR="00337C0A" w:rsidRPr="00F73AE4" w:rsidRDefault="00337C0A" w:rsidP="00337C0A">
            <w:pPr>
              <w:jc w:val="both"/>
              <w:rPr>
                <w:sz w:val="20"/>
              </w:rPr>
            </w:pPr>
          </w:p>
        </w:tc>
        <w:tc>
          <w:tcPr>
            <w:tcW w:w="243" w:type="pct"/>
          </w:tcPr>
          <w:p w:rsidR="00337C0A" w:rsidRPr="00F73AE4" w:rsidRDefault="00337C0A" w:rsidP="00337C0A">
            <w:pPr>
              <w:jc w:val="both"/>
              <w:rPr>
                <w:sz w:val="20"/>
              </w:rPr>
            </w:pPr>
          </w:p>
        </w:tc>
        <w:tc>
          <w:tcPr>
            <w:tcW w:w="2330" w:type="pct"/>
          </w:tcPr>
          <w:p w:rsidR="00337C0A" w:rsidRPr="00F73AE4" w:rsidRDefault="00337C0A" w:rsidP="00337C0A">
            <w:pPr>
              <w:jc w:val="both"/>
              <w:rPr>
                <w:sz w:val="20"/>
              </w:rPr>
            </w:pPr>
            <w:r w:rsidRPr="00F73AE4">
              <w:rPr>
                <w:sz w:val="20"/>
              </w:rPr>
              <w:t>The CTA identified four points of stopping at which a level of service obligation could be owed to Emerson.</w:t>
            </w:r>
          </w:p>
          <w:p w:rsidR="00337C0A" w:rsidRPr="00F73AE4" w:rsidRDefault="00337C0A" w:rsidP="00337C0A">
            <w:pPr>
              <w:jc w:val="both"/>
              <w:rPr>
                <w:sz w:val="20"/>
              </w:rPr>
            </w:pPr>
          </w:p>
        </w:tc>
      </w:tr>
      <w:tr w:rsidR="00337C0A" w:rsidRPr="00F73AE4" w:rsidTr="00426851">
        <w:tc>
          <w:tcPr>
            <w:tcW w:w="2427" w:type="pct"/>
            <w:gridSpan w:val="2"/>
          </w:tcPr>
          <w:p w:rsidR="00337C0A" w:rsidRPr="00F73AE4" w:rsidRDefault="00337C0A" w:rsidP="00337C0A">
            <w:pPr>
              <w:jc w:val="both"/>
              <w:rPr>
                <w:sz w:val="20"/>
              </w:rPr>
            </w:pPr>
            <w:r w:rsidRPr="00F73AE4">
              <w:rPr>
                <w:sz w:val="20"/>
              </w:rPr>
              <w:t>August 26, 2016</w:t>
            </w:r>
          </w:p>
          <w:p w:rsidR="00337C0A" w:rsidRPr="00F73AE4" w:rsidRDefault="00337C0A" w:rsidP="00337C0A">
            <w:pPr>
              <w:jc w:val="both"/>
              <w:rPr>
                <w:sz w:val="20"/>
              </w:rPr>
            </w:pPr>
            <w:r w:rsidRPr="00F73AE4">
              <w:rPr>
                <w:sz w:val="20"/>
              </w:rPr>
              <w:t>Canadian Transportation Agency</w:t>
            </w:r>
          </w:p>
          <w:p w:rsidR="00337C0A" w:rsidRPr="00F73AE4" w:rsidRDefault="00337C0A" w:rsidP="00337C0A">
            <w:pPr>
              <w:jc w:val="both"/>
              <w:rPr>
                <w:sz w:val="20"/>
              </w:rPr>
            </w:pPr>
            <w:r w:rsidRPr="00F73AE4">
              <w:rPr>
                <w:sz w:val="20"/>
              </w:rPr>
              <w:t xml:space="preserve">(members Scott </w:t>
            </w:r>
            <w:proofErr w:type="spellStart"/>
            <w:r w:rsidRPr="00F73AE4">
              <w:rPr>
                <w:sz w:val="20"/>
              </w:rPr>
              <w:t>Streiner</w:t>
            </w:r>
            <w:proofErr w:type="spellEnd"/>
            <w:r w:rsidRPr="00F73AE4">
              <w:rPr>
                <w:sz w:val="20"/>
              </w:rPr>
              <w:t xml:space="preserve"> and Stephen Campbell)</w:t>
            </w:r>
          </w:p>
          <w:p w:rsidR="00337C0A" w:rsidRPr="00F73AE4" w:rsidRDefault="00337C0A" w:rsidP="00337C0A">
            <w:pPr>
              <w:jc w:val="both"/>
              <w:rPr>
                <w:sz w:val="20"/>
              </w:rPr>
            </w:pPr>
          </w:p>
        </w:tc>
        <w:tc>
          <w:tcPr>
            <w:tcW w:w="243" w:type="pct"/>
          </w:tcPr>
          <w:p w:rsidR="00337C0A" w:rsidRPr="00F73AE4" w:rsidRDefault="00337C0A" w:rsidP="00337C0A">
            <w:pPr>
              <w:jc w:val="both"/>
              <w:rPr>
                <w:sz w:val="20"/>
              </w:rPr>
            </w:pPr>
          </w:p>
        </w:tc>
        <w:tc>
          <w:tcPr>
            <w:tcW w:w="2330" w:type="pct"/>
          </w:tcPr>
          <w:p w:rsidR="00337C0A" w:rsidRPr="00F73AE4" w:rsidRDefault="00337C0A" w:rsidP="00337C0A">
            <w:pPr>
              <w:jc w:val="both"/>
              <w:rPr>
                <w:sz w:val="20"/>
              </w:rPr>
            </w:pPr>
            <w:r w:rsidRPr="00F73AE4">
              <w:rPr>
                <w:sz w:val="20"/>
              </w:rPr>
              <w:t xml:space="preserve">The CTA found that accommodation could reasonably be provided at two of the aforementioned four points of stopping and that CN had breached its level of service obligations by refusing to load Emerson’s traffic at these points of stopping. </w:t>
            </w:r>
          </w:p>
        </w:tc>
      </w:tr>
      <w:tr w:rsidR="00337C0A" w:rsidRPr="00F73AE4" w:rsidTr="00426851">
        <w:tc>
          <w:tcPr>
            <w:tcW w:w="2427" w:type="pct"/>
            <w:gridSpan w:val="2"/>
          </w:tcPr>
          <w:p w:rsidR="00337C0A" w:rsidRPr="00F73AE4" w:rsidRDefault="00337C0A" w:rsidP="00337C0A">
            <w:pPr>
              <w:jc w:val="both"/>
              <w:rPr>
                <w:sz w:val="20"/>
              </w:rPr>
            </w:pPr>
            <w:r w:rsidRPr="00F73AE4">
              <w:rPr>
                <w:sz w:val="20"/>
              </w:rPr>
              <w:t>January 20, 2017</w:t>
            </w:r>
          </w:p>
          <w:p w:rsidR="00337C0A" w:rsidRPr="00F73AE4" w:rsidRDefault="00337C0A" w:rsidP="00337C0A">
            <w:pPr>
              <w:jc w:val="both"/>
              <w:rPr>
                <w:sz w:val="20"/>
              </w:rPr>
            </w:pPr>
            <w:r w:rsidRPr="00F73AE4">
              <w:rPr>
                <w:sz w:val="20"/>
              </w:rPr>
              <w:t>Canadian Transportation Agency</w:t>
            </w:r>
          </w:p>
          <w:p w:rsidR="00337C0A" w:rsidRPr="00F73AE4" w:rsidRDefault="00337C0A" w:rsidP="00337C0A">
            <w:pPr>
              <w:jc w:val="both"/>
              <w:rPr>
                <w:sz w:val="20"/>
              </w:rPr>
            </w:pPr>
            <w:r w:rsidRPr="00F73AE4">
              <w:rPr>
                <w:sz w:val="20"/>
              </w:rPr>
              <w:t xml:space="preserve">(members Scott </w:t>
            </w:r>
            <w:proofErr w:type="spellStart"/>
            <w:r w:rsidRPr="00F73AE4">
              <w:rPr>
                <w:sz w:val="20"/>
              </w:rPr>
              <w:t>Streiner</w:t>
            </w:r>
            <w:proofErr w:type="spellEnd"/>
            <w:r w:rsidRPr="00F73AE4">
              <w:rPr>
                <w:sz w:val="20"/>
              </w:rPr>
              <w:t xml:space="preserve"> and Stephen Campbell)</w:t>
            </w:r>
          </w:p>
          <w:p w:rsidR="00337C0A" w:rsidRPr="00F73AE4" w:rsidRDefault="00337C0A" w:rsidP="00337C0A">
            <w:pPr>
              <w:jc w:val="both"/>
              <w:rPr>
                <w:sz w:val="20"/>
              </w:rPr>
            </w:pPr>
          </w:p>
        </w:tc>
        <w:tc>
          <w:tcPr>
            <w:tcW w:w="243" w:type="pct"/>
          </w:tcPr>
          <w:p w:rsidR="00337C0A" w:rsidRPr="00F73AE4" w:rsidRDefault="00337C0A" w:rsidP="00337C0A">
            <w:pPr>
              <w:jc w:val="both"/>
              <w:rPr>
                <w:sz w:val="20"/>
              </w:rPr>
            </w:pPr>
          </w:p>
        </w:tc>
        <w:tc>
          <w:tcPr>
            <w:tcW w:w="2330" w:type="pct"/>
          </w:tcPr>
          <w:p w:rsidR="00337C0A" w:rsidRPr="00F73AE4" w:rsidRDefault="00337C0A" w:rsidP="00337C0A">
            <w:pPr>
              <w:jc w:val="both"/>
              <w:rPr>
                <w:sz w:val="20"/>
              </w:rPr>
            </w:pPr>
            <w:r w:rsidRPr="00F73AE4">
              <w:rPr>
                <w:sz w:val="20"/>
              </w:rPr>
              <w:t xml:space="preserve">The CTA awarded Emerson compensation for its expenses caused by CN’s improper denial of service. </w:t>
            </w:r>
          </w:p>
          <w:p w:rsidR="00337C0A" w:rsidRPr="00F73AE4" w:rsidRDefault="00337C0A" w:rsidP="00337C0A">
            <w:pPr>
              <w:jc w:val="both"/>
              <w:rPr>
                <w:sz w:val="20"/>
              </w:rPr>
            </w:pPr>
          </w:p>
        </w:tc>
      </w:tr>
      <w:tr w:rsidR="00337C0A" w:rsidRPr="00F73AE4" w:rsidTr="00426851">
        <w:tc>
          <w:tcPr>
            <w:tcW w:w="2427" w:type="pct"/>
            <w:gridSpan w:val="2"/>
          </w:tcPr>
          <w:p w:rsidR="00337C0A" w:rsidRPr="00F73AE4" w:rsidRDefault="00337C0A" w:rsidP="00337C0A">
            <w:pPr>
              <w:jc w:val="both"/>
              <w:rPr>
                <w:sz w:val="20"/>
              </w:rPr>
            </w:pPr>
            <w:r w:rsidRPr="00F73AE4">
              <w:rPr>
                <w:sz w:val="20"/>
              </w:rPr>
              <w:t>April 26, 2017</w:t>
            </w:r>
          </w:p>
          <w:p w:rsidR="00337C0A" w:rsidRPr="00F73AE4" w:rsidRDefault="00337C0A" w:rsidP="00337C0A">
            <w:pPr>
              <w:jc w:val="both"/>
              <w:rPr>
                <w:sz w:val="20"/>
              </w:rPr>
            </w:pPr>
            <w:r w:rsidRPr="00F73AE4">
              <w:rPr>
                <w:sz w:val="20"/>
              </w:rPr>
              <w:t>Federal Court of Appeal</w:t>
            </w:r>
          </w:p>
          <w:p w:rsidR="00337C0A" w:rsidRPr="00F73AE4" w:rsidRDefault="00337C0A" w:rsidP="00337C0A">
            <w:pPr>
              <w:jc w:val="both"/>
              <w:rPr>
                <w:sz w:val="20"/>
              </w:rPr>
            </w:pPr>
            <w:r w:rsidRPr="00F73AE4">
              <w:rPr>
                <w:sz w:val="20"/>
              </w:rPr>
              <w:t>(</w:t>
            </w:r>
            <w:proofErr w:type="spellStart"/>
            <w:r w:rsidRPr="00F73AE4">
              <w:rPr>
                <w:sz w:val="20"/>
              </w:rPr>
              <w:t>Stratas</w:t>
            </w:r>
            <w:proofErr w:type="spellEnd"/>
            <w:r w:rsidRPr="00F73AE4">
              <w:rPr>
                <w:sz w:val="20"/>
              </w:rPr>
              <w:t xml:space="preserve">, Near and De </w:t>
            </w:r>
            <w:proofErr w:type="spellStart"/>
            <w:r w:rsidRPr="00F73AE4">
              <w:rPr>
                <w:sz w:val="20"/>
              </w:rPr>
              <w:t>Montigny</w:t>
            </w:r>
            <w:proofErr w:type="spellEnd"/>
            <w:r w:rsidRPr="00F73AE4">
              <w:rPr>
                <w:sz w:val="20"/>
              </w:rPr>
              <w:t xml:space="preserve"> JJ.A.)</w:t>
            </w:r>
          </w:p>
          <w:p w:rsidR="00337C0A" w:rsidRPr="00F73AE4" w:rsidRDefault="00C6294C" w:rsidP="00337C0A">
            <w:pPr>
              <w:jc w:val="both"/>
              <w:rPr>
                <w:sz w:val="20"/>
              </w:rPr>
            </w:pPr>
            <w:hyperlink r:id="rId23" w:history="1">
              <w:r w:rsidR="00337C0A" w:rsidRPr="00F73AE4">
                <w:rPr>
                  <w:rStyle w:val="Hyperlink"/>
                  <w:sz w:val="20"/>
                </w:rPr>
                <w:t>2017 FCA 86</w:t>
              </w:r>
            </w:hyperlink>
          </w:p>
          <w:p w:rsidR="00337C0A" w:rsidRPr="00F73AE4" w:rsidRDefault="00337C0A" w:rsidP="00337C0A">
            <w:pPr>
              <w:jc w:val="both"/>
              <w:rPr>
                <w:sz w:val="20"/>
              </w:rPr>
            </w:pPr>
          </w:p>
        </w:tc>
        <w:tc>
          <w:tcPr>
            <w:tcW w:w="243" w:type="pct"/>
          </w:tcPr>
          <w:p w:rsidR="00337C0A" w:rsidRPr="00F73AE4" w:rsidRDefault="00337C0A" w:rsidP="00337C0A">
            <w:pPr>
              <w:jc w:val="both"/>
              <w:rPr>
                <w:sz w:val="20"/>
              </w:rPr>
            </w:pPr>
          </w:p>
        </w:tc>
        <w:tc>
          <w:tcPr>
            <w:tcW w:w="2330" w:type="pct"/>
          </w:tcPr>
          <w:p w:rsidR="00337C0A" w:rsidRPr="00F73AE4" w:rsidRDefault="00337C0A" w:rsidP="00337C0A">
            <w:pPr>
              <w:jc w:val="both"/>
              <w:rPr>
                <w:sz w:val="20"/>
              </w:rPr>
            </w:pPr>
            <w:r w:rsidRPr="00F73AE4">
              <w:rPr>
                <w:sz w:val="20"/>
              </w:rPr>
              <w:t>The FCA consolidated CN’s three appeals against the CTA’s aforementioned three decisions, and dismissed those appeals.</w:t>
            </w:r>
          </w:p>
          <w:p w:rsidR="00337C0A" w:rsidRPr="00F73AE4" w:rsidRDefault="00337C0A" w:rsidP="00337C0A">
            <w:pPr>
              <w:jc w:val="both"/>
              <w:rPr>
                <w:sz w:val="20"/>
              </w:rPr>
            </w:pPr>
          </w:p>
        </w:tc>
      </w:tr>
      <w:tr w:rsidR="00337C0A" w:rsidRPr="00F73AE4" w:rsidTr="00426851">
        <w:tc>
          <w:tcPr>
            <w:tcW w:w="2427" w:type="pct"/>
            <w:gridSpan w:val="2"/>
          </w:tcPr>
          <w:p w:rsidR="00337C0A" w:rsidRPr="00F73AE4" w:rsidRDefault="00337C0A" w:rsidP="00337C0A">
            <w:pPr>
              <w:jc w:val="both"/>
              <w:rPr>
                <w:sz w:val="20"/>
              </w:rPr>
            </w:pPr>
            <w:r w:rsidRPr="00F73AE4">
              <w:rPr>
                <w:sz w:val="20"/>
              </w:rPr>
              <w:lastRenderedPageBreak/>
              <w:t>June 26, 2017</w:t>
            </w:r>
          </w:p>
          <w:p w:rsidR="00337C0A" w:rsidRPr="00F73AE4" w:rsidRDefault="00337C0A" w:rsidP="00337C0A">
            <w:pPr>
              <w:jc w:val="both"/>
              <w:rPr>
                <w:sz w:val="20"/>
              </w:rPr>
            </w:pPr>
            <w:r w:rsidRPr="00F73AE4">
              <w:rPr>
                <w:sz w:val="20"/>
              </w:rPr>
              <w:t>Supreme Court of Canada</w:t>
            </w:r>
          </w:p>
          <w:p w:rsidR="00337C0A" w:rsidRPr="00F73AE4" w:rsidRDefault="00337C0A" w:rsidP="00337C0A">
            <w:pPr>
              <w:jc w:val="both"/>
              <w:rPr>
                <w:sz w:val="20"/>
              </w:rPr>
            </w:pPr>
          </w:p>
        </w:tc>
        <w:tc>
          <w:tcPr>
            <w:tcW w:w="243" w:type="pct"/>
          </w:tcPr>
          <w:p w:rsidR="00337C0A" w:rsidRPr="00F73AE4" w:rsidRDefault="00337C0A" w:rsidP="00337C0A">
            <w:pPr>
              <w:jc w:val="both"/>
              <w:rPr>
                <w:sz w:val="20"/>
              </w:rPr>
            </w:pPr>
          </w:p>
        </w:tc>
        <w:tc>
          <w:tcPr>
            <w:tcW w:w="2330" w:type="pct"/>
          </w:tcPr>
          <w:p w:rsidR="00337C0A" w:rsidRPr="00F73AE4" w:rsidRDefault="00337C0A" w:rsidP="00337C0A">
            <w:pPr>
              <w:jc w:val="both"/>
              <w:rPr>
                <w:sz w:val="20"/>
              </w:rPr>
            </w:pPr>
            <w:r w:rsidRPr="00F73AE4">
              <w:rPr>
                <w:sz w:val="20"/>
              </w:rPr>
              <w:t>CN filed its application for leave to appeal, together with a motion to join the three Federal Court of Appeal files in a single application for leave.</w:t>
            </w:r>
          </w:p>
        </w:tc>
      </w:tr>
    </w:tbl>
    <w:p w:rsidR="006B646D" w:rsidRPr="00F73AE4" w:rsidRDefault="00C6294C" w:rsidP="006B646D">
      <w:pPr>
        <w:jc w:val="both"/>
        <w:rPr>
          <w:sz w:val="20"/>
          <w:szCs w:val="20"/>
        </w:rPr>
      </w:pPr>
      <w:r>
        <w:rPr>
          <w:sz w:val="20"/>
          <w:szCs w:val="20"/>
        </w:rPr>
        <w:pict>
          <v:rect id="_x0000_i1048" style="width:2in;height:1pt" o:hrpct="0" o:hralign="center" o:hrstd="t" o:hrnoshade="t" o:hr="t" fillcolor="black" stroked="f"/>
        </w:pict>
      </w:r>
    </w:p>
    <w:p w:rsidR="00BE12E0" w:rsidRPr="00F73AE4" w:rsidRDefault="00BE12E0">
      <w:pPr>
        <w:rPr>
          <w:sz w:val="20"/>
        </w:rPr>
      </w:pPr>
      <w:r w:rsidRPr="00F73AE4">
        <w:rPr>
          <w:sz w:val="20"/>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B646D" w:rsidRPr="00EC2C52" w:rsidTr="00426851">
        <w:tc>
          <w:tcPr>
            <w:tcW w:w="543" w:type="pct"/>
          </w:tcPr>
          <w:p w:rsidR="006B646D" w:rsidRPr="00F73AE4" w:rsidRDefault="006B646D" w:rsidP="00426851">
            <w:pPr>
              <w:jc w:val="both"/>
              <w:rPr>
                <w:sz w:val="20"/>
                <w:lang w:val="fr-CA"/>
              </w:rPr>
            </w:pPr>
            <w:r w:rsidRPr="00F73AE4">
              <w:rPr>
                <w:rStyle w:val="SCCFileNumberChar"/>
                <w:sz w:val="20"/>
                <w:szCs w:val="20"/>
                <w:lang w:val="fr-CA"/>
              </w:rPr>
              <w:lastRenderedPageBreak/>
              <w:t>37645</w:t>
            </w:r>
          </w:p>
        </w:tc>
        <w:tc>
          <w:tcPr>
            <w:tcW w:w="4457" w:type="pct"/>
            <w:gridSpan w:val="3"/>
          </w:tcPr>
          <w:p w:rsidR="006B646D" w:rsidRPr="00F73AE4" w:rsidRDefault="006B646D" w:rsidP="00426851">
            <w:pPr>
              <w:pStyle w:val="SCCLsocParty"/>
              <w:jc w:val="both"/>
              <w:rPr>
                <w:b/>
                <w:sz w:val="20"/>
                <w:szCs w:val="20"/>
              </w:rPr>
            </w:pPr>
            <w:r w:rsidRPr="00F73AE4">
              <w:rPr>
                <w:b/>
                <w:sz w:val="20"/>
                <w:szCs w:val="20"/>
              </w:rPr>
              <w:t>Compagnie des chemins de fer nationaux du Canada c. Emerson Milling Inc.</w:t>
            </w:r>
            <w:r w:rsidR="003B6FB0" w:rsidRPr="00F73AE4">
              <w:rPr>
                <w:b/>
                <w:sz w:val="20"/>
                <w:szCs w:val="20"/>
              </w:rPr>
              <w:t xml:space="preserve"> et</w:t>
            </w:r>
            <w:r w:rsidRPr="00F73AE4">
              <w:rPr>
                <w:b/>
                <w:sz w:val="20"/>
                <w:szCs w:val="20"/>
              </w:rPr>
              <w:t xml:space="preserve"> Office des transports du Canada</w:t>
            </w:r>
          </w:p>
          <w:p w:rsidR="006B646D" w:rsidRPr="00F73AE4" w:rsidRDefault="006B646D" w:rsidP="00426851">
            <w:pPr>
              <w:jc w:val="both"/>
              <w:rPr>
                <w:sz w:val="20"/>
                <w:lang w:val="fr-CA"/>
              </w:rPr>
            </w:pPr>
            <w:r w:rsidRPr="00F73AE4">
              <w:rPr>
                <w:sz w:val="20"/>
                <w:lang w:val="fr-CA"/>
              </w:rPr>
              <w:t>(C</w:t>
            </w:r>
            <w:r w:rsidR="003B6FB0" w:rsidRPr="00F73AE4">
              <w:rPr>
                <w:sz w:val="20"/>
                <w:lang w:val="fr-CA"/>
              </w:rPr>
              <w:t>.</w:t>
            </w:r>
            <w:r w:rsidRPr="00F73AE4">
              <w:rPr>
                <w:sz w:val="20"/>
                <w:lang w:val="fr-CA"/>
              </w:rPr>
              <w:t>F</w:t>
            </w:r>
            <w:r w:rsidR="003B6FB0" w:rsidRPr="00F73AE4">
              <w:rPr>
                <w:sz w:val="20"/>
                <w:lang w:val="fr-CA"/>
              </w:rPr>
              <w:t>.</w:t>
            </w:r>
            <w:r w:rsidRPr="00F73AE4">
              <w:rPr>
                <w:sz w:val="20"/>
                <w:lang w:val="fr-CA"/>
              </w:rPr>
              <w:t>) (Civile) (Sur autorisation)</w:t>
            </w:r>
          </w:p>
        </w:tc>
      </w:tr>
      <w:tr w:rsidR="00337C0A" w:rsidRPr="00EC2C52" w:rsidTr="00426851">
        <w:tc>
          <w:tcPr>
            <w:tcW w:w="543" w:type="pct"/>
          </w:tcPr>
          <w:p w:rsidR="00337C0A" w:rsidRPr="00F73AE4" w:rsidRDefault="00337C0A" w:rsidP="00337C0A">
            <w:pPr>
              <w:jc w:val="both"/>
              <w:rPr>
                <w:rStyle w:val="SCCFileNumberChar"/>
                <w:b w:val="0"/>
                <w:sz w:val="20"/>
                <w:szCs w:val="20"/>
                <w:lang w:val="fr-CA"/>
              </w:rPr>
            </w:pPr>
            <w:r w:rsidRPr="00F73AE4">
              <w:rPr>
                <w:rStyle w:val="SCCFileNumberChar"/>
                <w:sz w:val="20"/>
                <w:szCs w:val="20"/>
                <w:lang w:val="fr-CA"/>
              </w:rPr>
              <w:t xml:space="preserve">Coram: </w:t>
            </w:r>
          </w:p>
        </w:tc>
        <w:tc>
          <w:tcPr>
            <w:tcW w:w="4457" w:type="pct"/>
            <w:gridSpan w:val="3"/>
          </w:tcPr>
          <w:p w:rsidR="00337C0A" w:rsidRPr="00F73AE4" w:rsidRDefault="00337C0A" w:rsidP="00376280">
            <w:pPr>
              <w:rPr>
                <w:sz w:val="20"/>
                <w:szCs w:val="20"/>
                <w:lang w:val="fr-CA"/>
              </w:rPr>
            </w:pPr>
            <w:r w:rsidRPr="00F73AE4">
              <w:rPr>
                <w:rFonts w:eastAsia="Calibri" w:cs="Times New Roman"/>
                <w:sz w:val="20"/>
                <w:szCs w:val="20"/>
                <w:u w:val="single"/>
                <w:lang w:val="fr-CA"/>
              </w:rPr>
              <w:t>Le juge en chef Wagner et les juges Abella, Moldaver, Karakatsanis, Gascon, Brown, Rowe et Martin</w:t>
            </w:r>
          </w:p>
        </w:tc>
      </w:tr>
      <w:tr w:rsidR="003B6FB0" w:rsidRPr="00EC2C52" w:rsidTr="00426851">
        <w:tc>
          <w:tcPr>
            <w:tcW w:w="5000" w:type="pct"/>
            <w:gridSpan w:val="4"/>
          </w:tcPr>
          <w:p w:rsidR="003B6FB0" w:rsidRPr="00F73AE4" w:rsidRDefault="003B6FB0" w:rsidP="00337C0A">
            <w:pPr>
              <w:pStyle w:val="SCCBanSummary"/>
              <w:rPr>
                <w:sz w:val="20"/>
                <w:szCs w:val="20"/>
                <w:lang w:val="fr-CA"/>
              </w:rPr>
            </w:pPr>
          </w:p>
          <w:p w:rsidR="003B6FB0" w:rsidRPr="00F73AE4" w:rsidRDefault="003B6FB0" w:rsidP="003B6FB0">
            <w:pPr>
              <w:rPr>
                <w:sz w:val="20"/>
                <w:szCs w:val="20"/>
                <w:lang w:val="fr-CA"/>
              </w:rPr>
            </w:pPr>
            <w:r w:rsidRPr="00F73AE4">
              <w:rPr>
                <w:sz w:val="20"/>
                <w:szCs w:val="20"/>
                <w:lang w:val="fr-CA"/>
              </w:rPr>
              <w:t xml:space="preserve">La requête pour joindre trois dossiers de la  Cour d’appel fédérale dans une seule demande d’autorisation d’appel est accueillie. La demande d’autorisation d’appel de l’arrêt de la </w:t>
            </w:r>
            <w:r w:rsidRPr="00F73AE4">
              <w:rPr>
                <w:sz w:val="20"/>
                <w:szCs w:val="20"/>
                <w:lang w:val="fr-FR"/>
              </w:rPr>
              <w:t>Cour d’appel fédérale</w:t>
            </w:r>
            <w:r w:rsidRPr="00F73AE4">
              <w:rPr>
                <w:sz w:val="20"/>
                <w:szCs w:val="20"/>
                <w:lang w:val="fr-CA"/>
              </w:rPr>
              <w:t xml:space="preserve">, numéros </w:t>
            </w:r>
            <w:r w:rsidRPr="00F73AE4">
              <w:rPr>
                <w:sz w:val="20"/>
                <w:szCs w:val="20"/>
                <w:lang w:val="fr-FR"/>
              </w:rPr>
              <w:t>A-113-17, A-286-16 et A-461-16, 2017 FCA 86</w:t>
            </w:r>
            <w:r w:rsidRPr="00F73AE4">
              <w:rPr>
                <w:sz w:val="20"/>
                <w:szCs w:val="20"/>
                <w:lang w:val="fr-CA"/>
              </w:rPr>
              <w:t xml:space="preserve">, daté du </w:t>
            </w:r>
            <w:r w:rsidRPr="00F73AE4">
              <w:rPr>
                <w:sz w:val="20"/>
                <w:szCs w:val="20"/>
                <w:lang w:val="fr-FR"/>
              </w:rPr>
              <w:t>26 avril 2017</w:t>
            </w:r>
            <w:r w:rsidRPr="00F73AE4">
              <w:rPr>
                <w:sz w:val="20"/>
                <w:szCs w:val="20"/>
                <w:lang w:val="fr-CA"/>
              </w:rPr>
              <w:t>, est rejetée avec dépens en faveur de l’intimée, Emerson Milling Inc.</w:t>
            </w:r>
          </w:p>
          <w:p w:rsidR="006113B9" w:rsidRPr="00F73AE4" w:rsidRDefault="006113B9" w:rsidP="003B6FB0">
            <w:pPr>
              <w:rPr>
                <w:lang w:val="fr-CA"/>
              </w:rPr>
            </w:pPr>
          </w:p>
        </w:tc>
      </w:tr>
      <w:tr w:rsidR="00337C0A" w:rsidRPr="00EC2C52" w:rsidTr="00426851">
        <w:tc>
          <w:tcPr>
            <w:tcW w:w="5000" w:type="pct"/>
            <w:gridSpan w:val="4"/>
          </w:tcPr>
          <w:p w:rsidR="00337C0A" w:rsidRPr="00F73AE4" w:rsidRDefault="00337C0A" w:rsidP="00337C0A">
            <w:pPr>
              <w:pStyle w:val="SCCBanSummary"/>
              <w:rPr>
                <w:sz w:val="20"/>
                <w:szCs w:val="20"/>
                <w:lang w:val="fr-CA"/>
              </w:rPr>
            </w:pPr>
            <w:r w:rsidRPr="00F73AE4">
              <w:rPr>
                <w:sz w:val="20"/>
                <w:szCs w:val="20"/>
                <w:lang w:val="fr-CA"/>
              </w:rPr>
              <w:t>(Ordonnance de mise sous scellés) (Le dossier de la Cour renferme des données que le public n’est pas autorisé à consulter)</w:t>
            </w:r>
          </w:p>
          <w:p w:rsidR="00337C0A" w:rsidRPr="00F73AE4" w:rsidRDefault="00337C0A" w:rsidP="00337C0A">
            <w:pPr>
              <w:jc w:val="both"/>
              <w:rPr>
                <w:sz w:val="20"/>
                <w:lang w:val="fr-CA"/>
              </w:rPr>
            </w:pPr>
          </w:p>
        </w:tc>
      </w:tr>
      <w:tr w:rsidR="00337C0A" w:rsidRPr="00EC2C52" w:rsidTr="00426851">
        <w:tc>
          <w:tcPr>
            <w:tcW w:w="5000" w:type="pct"/>
            <w:gridSpan w:val="4"/>
          </w:tcPr>
          <w:p w:rsidR="00337C0A" w:rsidRPr="00F73AE4" w:rsidRDefault="00337C0A" w:rsidP="00337C0A">
            <w:pPr>
              <w:jc w:val="both"/>
              <w:rPr>
                <w:sz w:val="20"/>
                <w:lang w:val="fr-CA"/>
              </w:rPr>
            </w:pPr>
            <w:r w:rsidRPr="00F73AE4">
              <w:rPr>
                <w:sz w:val="20"/>
                <w:lang w:val="fr-CA"/>
              </w:rPr>
              <w:t xml:space="preserve">Droit des transports — Chemins de fer — Règlement — Accès d’un expéditeur de céréales au réseau ferroviaire — L’Office des transports du Canada a statué, dans trois décisions connexes, que la compagnie des chemins de fer nationaux devait fournir des services à l’expéditeur de céréales après l’expiration d’un accord de licence entre les parties pour avoir accès au réseau ferroviaire — Les appels interjetés par la compagnie des chemins de fer nationaux des trois décisions de l’Office ont été rejetés — L’Office a-t-il commis une erreur dans son interprétation des dispositions relatives au niveau de service de la </w:t>
            </w:r>
            <w:r w:rsidRPr="00F73AE4">
              <w:rPr>
                <w:i/>
                <w:sz w:val="20"/>
                <w:lang w:val="fr-CA"/>
              </w:rPr>
              <w:t>Loi sur les transports au Canada</w:t>
            </w:r>
            <w:r w:rsidRPr="00F73AE4">
              <w:rPr>
                <w:sz w:val="20"/>
                <w:lang w:val="fr-CA"/>
              </w:rPr>
              <w:t>, L.C. 1996, ch. 10?</w:t>
            </w:r>
          </w:p>
        </w:tc>
      </w:tr>
      <w:tr w:rsidR="00337C0A" w:rsidRPr="00EC2C52" w:rsidTr="00426851">
        <w:tc>
          <w:tcPr>
            <w:tcW w:w="5000" w:type="pct"/>
            <w:gridSpan w:val="4"/>
          </w:tcPr>
          <w:p w:rsidR="00337C0A" w:rsidRPr="00F73AE4" w:rsidRDefault="00337C0A" w:rsidP="00337C0A">
            <w:pPr>
              <w:jc w:val="both"/>
              <w:rPr>
                <w:sz w:val="20"/>
                <w:lang w:val="fr-CA"/>
              </w:rPr>
            </w:pPr>
          </w:p>
          <w:p w:rsidR="00337C0A" w:rsidRPr="00F73AE4" w:rsidRDefault="00337C0A" w:rsidP="00337C0A">
            <w:pPr>
              <w:jc w:val="both"/>
              <w:rPr>
                <w:sz w:val="20"/>
                <w:lang w:val="fr-CA"/>
              </w:rPr>
            </w:pPr>
            <w:r w:rsidRPr="00F73AE4">
              <w:rPr>
                <w:sz w:val="20"/>
                <w:lang w:val="fr-CA"/>
              </w:rPr>
              <w:t xml:space="preserve">L’intimée, Emerson Milling Inc. expédiait des céréales sur le réseau ferroviaire de la Compagnie des chemins de fer nationaux du Canada (CN), la demanderesse. L’installation d’Emerson n’était nulle part reliée au réseau, mais se situait à huit kilomètres de la voie, désignée RD-47. Pendant vingt-cinq ans, Emerson expédiait ses marchandises de son installation à la voie RD-47 et CN y acceptait les expéditions sans accord officiel portant sur l’utilisation de la voie RD-47. En mars 2013, les parties ont conclu un accord de licence temporaire pour l’utilisation de la voie RD-47. L’accord devait expirer en 2015. Parce qu’aucun un nouvel accord n’a été conclu, Emerson a déposé une demande à l’Office des transports du Canada (l’Office), se plaignant que CN avait refusé de lui fournir des services après 2015. Selon Emerson, le refus de fournir des installations convenables pour la réception et le chargement des marchandises d’Emerson à l’expiration de l’accord de licence temporaire constituait un manquement aux obligations de CN en matière de niveau de services en vertu de la </w:t>
            </w:r>
            <w:r w:rsidRPr="00F73AE4">
              <w:rPr>
                <w:i/>
                <w:sz w:val="20"/>
                <w:lang w:val="fr-CA"/>
              </w:rPr>
              <w:t>Loi sur les transports au Canada</w:t>
            </w:r>
            <w:r w:rsidRPr="00F73AE4">
              <w:rPr>
                <w:sz w:val="20"/>
                <w:lang w:val="fr-CA"/>
              </w:rPr>
              <w:t>, L.C. 1996, ch. 10. Dans trois décisions distinctes, mais connexes, l’Office a identifié quatre points d’arrêt auxquels une obligation en matière de niveau de services pouvait être due à Emerson. L’Office a conclu que des installations pouvaient être raisonnablement fournies à deux des quatre points d’arrêt et que CN avait manqué à ses obligations en matière de niveau de services en refusant le chargement des marchandises d’Emerson à ces points. La Cour d’appel fédérale a réuni les trois appels interjetés par CN des trois décisions de l’Office et a fini par rejeter les appels.</w:t>
            </w:r>
          </w:p>
          <w:p w:rsidR="00337C0A" w:rsidRPr="00F73AE4" w:rsidRDefault="00337C0A" w:rsidP="00337C0A">
            <w:pPr>
              <w:jc w:val="both"/>
              <w:rPr>
                <w:sz w:val="20"/>
                <w:lang w:val="fr-CA"/>
              </w:rPr>
            </w:pPr>
          </w:p>
        </w:tc>
      </w:tr>
      <w:tr w:rsidR="00337C0A" w:rsidRPr="00EC2C52" w:rsidTr="00426851">
        <w:tc>
          <w:tcPr>
            <w:tcW w:w="2427" w:type="pct"/>
            <w:gridSpan w:val="2"/>
          </w:tcPr>
          <w:p w:rsidR="00337C0A" w:rsidRPr="00F73AE4" w:rsidRDefault="00337C0A" w:rsidP="00337C0A">
            <w:pPr>
              <w:jc w:val="both"/>
              <w:rPr>
                <w:sz w:val="20"/>
                <w:lang w:val="fr-CA"/>
              </w:rPr>
            </w:pPr>
            <w:r w:rsidRPr="00F73AE4">
              <w:rPr>
                <w:sz w:val="20"/>
                <w:lang w:val="fr-CA"/>
              </w:rPr>
              <w:t>4 mars 2016</w:t>
            </w:r>
          </w:p>
          <w:p w:rsidR="00337C0A" w:rsidRPr="00F73AE4" w:rsidRDefault="00337C0A" w:rsidP="00337C0A">
            <w:pPr>
              <w:jc w:val="both"/>
              <w:rPr>
                <w:sz w:val="20"/>
                <w:lang w:val="fr-CA"/>
              </w:rPr>
            </w:pPr>
            <w:r w:rsidRPr="00F73AE4">
              <w:rPr>
                <w:sz w:val="20"/>
                <w:lang w:val="fr-CA"/>
              </w:rPr>
              <w:t>Office des transports du Canada</w:t>
            </w:r>
          </w:p>
          <w:p w:rsidR="00337C0A" w:rsidRPr="00F73AE4" w:rsidRDefault="00337C0A" w:rsidP="00337C0A">
            <w:pPr>
              <w:jc w:val="both"/>
              <w:rPr>
                <w:sz w:val="20"/>
                <w:lang w:val="fr-CA"/>
              </w:rPr>
            </w:pPr>
            <w:r w:rsidRPr="00F73AE4">
              <w:rPr>
                <w:sz w:val="20"/>
                <w:lang w:val="fr-CA"/>
              </w:rPr>
              <w:t xml:space="preserve">(Membres </w:t>
            </w:r>
            <w:proofErr w:type="spellStart"/>
            <w:r w:rsidRPr="00F73AE4">
              <w:rPr>
                <w:sz w:val="20"/>
                <w:lang w:val="fr-CA"/>
              </w:rPr>
              <w:t>Raymon</w:t>
            </w:r>
            <w:proofErr w:type="spellEnd"/>
            <w:r w:rsidRPr="00F73AE4">
              <w:rPr>
                <w:sz w:val="20"/>
                <w:lang w:val="fr-CA"/>
              </w:rPr>
              <w:t xml:space="preserve"> J. </w:t>
            </w:r>
            <w:proofErr w:type="spellStart"/>
            <w:r w:rsidRPr="00F73AE4">
              <w:rPr>
                <w:sz w:val="20"/>
                <w:lang w:val="fr-CA"/>
              </w:rPr>
              <w:t>Kaduck</w:t>
            </w:r>
            <w:proofErr w:type="spellEnd"/>
            <w:r w:rsidRPr="00F73AE4">
              <w:rPr>
                <w:sz w:val="20"/>
                <w:lang w:val="fr-CA"/>
              </w:rPr>
              <w:t xml:space="preserve">, Stephen Campbell et Scott </w:t>
            </w:r>
            <w:proofErr w:type="spellStart"/>
            <w:r w:rsidRPr="00F73AE4">
              <w:rPr>
                <w:sz w:val="20"/>
                <w:lang w:val="fr-CA"/>
              </w:rPr>
              <w:t>Streiner</w:t>
            </w:r>
            <w:proofErr w:type="spellEnd"/>
            <w:r w:rsidRPr="00F73AE4">
              <w:rPr>
                <w:sz w:val="20"/>
                <w:lang w:val="fr-CA"/>
              </w:rPr>
              <w:t>)</w:t>
            </w:r>
          </w:p>
          <w:p w:rsidR="00337C0A" w:rsidRPr="00F73AE4" w:rsidRDefault="00337C0A" w:rsidP="00337C0A">
            <w:pPr>
              <w:jc w:val="both"/>
              <w:rPr>
                <w:sz w:val="20"/>
                <w:lang w:val="fr-CA"/>
              </w:rPr>
            </w:pPr>
          </w:p>
        </w:tc>
        <w:tc>
          <w:tcPr>
            <w:tcW w:w="243" w:type="pct"/>
          </w:tcPr>
          <w:p w:rsidR="00337C0A" w:rsidRPr="00F73AE4" w:rsidRDefault="00337C0A" w:rsidP="00337C0A">
            <w:pPr>
              <w:jc w:val="both"/>
              <w:rPr>
                <w:sz w:val="20"/>
                <w:lang w:val="fr-CA"/>
              </w:rPr>
            </w:pPr>
          </w:p>
        </w:tc>
        <w:tc>
          <w:tcPr>
            <w:tcW w:w="2330" w:type="pct"/>
          </w:tcPr>
          <w:p w:rsidR="00337C0A" w:rsidRPr="00F73AE4" w:rsidRDefault="00337C0A" w:rsidP="00337C0A">
            <w:pPr>
              <w:jc w:val="both"/>
              <w:rPr>
                <w:sz w:val="20"/>
                <w:lang w:val="fr-CA"/>
              </w:rPr>
            </w:pPr>
            <w:r w:rsidRPr="00F73AE4">
              <w:rPr>
                <w:sz w:val="20"/>
                <w:lang w:val="fr-CA"/>
              </w:rPr>
              <w:t>Identification par l’Office de quatre points d’arrêt auxquels une obligation en matière de niveau de services pouvait être due à Emerson.</w:t>
            </w:r>
          </w:p>
          <w:p w:rsidR="00337C0A" w:rsidRPr="00F73AE4" w:rsidRDefault="00337C0A" w:rsidP="00337C0A">
            <w:pPr>
              <w:jc w:val="both"/>
              <w:rPr>
                <w:sz w:val="20"/>
                <w:lang w:val="fr-CA"/>
              </w:rPr>
            </w:pPr>
          </w:p>
        </w:tc>
      </w:tr>
      <w:tr w:rsidR="00337C0A" w:rsidRPr="00EC2C52" w:rsidTr="00426851">
        <w:tc>
          <w:tcPr>
            <w:tcW w:w="2427" w:type="pct"/>
            <w:gridSpan w:val="2"/>
          </w:tcPr>
          <w:p w:rsidR="00337C0A" w:rsidRPr="00F73AE4" w:rsidRDefault="00337C0A" w:rsidP="00337C0A">
            <w:pPr>
              <w:jc w:val="both"/>
              <w:rPr>
                <w:sz w:val="20"/>
                <w:lang w:val="fr-CA"/>
              </w:rPr>
            </w:pPr>
            <w:r w:rsidRPr="00F73AE4">
              <w:rPr>
                <w:sz w:val="20"/>
                <w:lang w:val="fr-CA"/>
              </w:rPr>
              <w:t>26 août 2016</w:t>
            </w:r>
          </w:p>
          <w:p w:rsidR="00337C0A" w:rsidRPr="00F73AE4" w:rsidRDefault="00337C0A" w:rsidP="00337C0A">
            <w:pPr>
              <w:jc w:val="both"/>
              <w:rPr>
                <w:sz w:val="20"/>
                <w:lang w:val="fr-CA"/>
              </w:rPr>
            </w:pPr>
            <w:r w:rsidRPr="00F73AE4">
              <w:rPr>
                <w:sz w:val="20"/>
                <w:lang w:val="fr-CA"/>
              </w:rPr>
              <w:t>Office des transports du Canada</w:t>
            </w:r>
          </w:p>
          <w:p w:rsidR="00337C0A" w:rsidRPr="00F73AE4" w:rsidRDefault="00337C0A" w:rsidP="00337C0A">
            <w:pPr>
              <w:jc w:val="both"/>
              <w:rPr>
                <w:sz w:val="20"/>
                <w:lang w:val="fr-CA"/>
              </w:rPr>
            </w:pPr>
            <w:r w:rsidRPr="00F73AE4">
              <w:rPr>
                <w:sz w:val="20"/>
                <w:lang w:val="fr-CA"/>
              </w:rPr>
              <w:t xml:space="preserve">(Membres Scott </w:t>
            </w:r>
            <w:proofErr w:type="spellStart"/>
            <w:r w:rsidRPr="00F73AE4">
              <w:rPr>
                <w:sz w:val="20"/>
                <w:lang w:val="fr-CA"/>
              </w:rPr>
              <w:t>Streiner</w:t>
            </w:r>
            <w:proofErr w:type="spellEnd"/>
            <w:r w:rsidRPr="00F73AE4">
              <w:rPr>
                <w:sz w:val="20"/>
                <w:lang w:val="fr-CA"/>
              </w:rPr>
              <w:t xml:space="preserve"> et Stephen Campbell)</w:t>
            </w:r>
          </w:p>
          <w:p w:rsidR="00337C0A" w:rsidRPr="00F73AE4" w:rsidRDefault="00337C0A" w:rsidP="00337C0A">
            <w:pPr>
              <w:jc w:val="both"/>
              <w:rPr>
                <w:sz w:val="20"/>
                <w:lang w:val="fr-CA"/>
              </w:rPr>
            </w:pPr>
          </w:p>
        </w:tc>
        <w:tc>
          <w:tcPr>
            <w:tcW w:w="243" w:type="pct"/>
          </w:tcPr>
          <w:p w:rsidR="00337C0A" w:rsidRPr="00F73AE4" w:rsidRDefault="00337C0A" w:rsidP="00337C0A">
            <w:pPr>
              <w:jc w:val="both"/>
              <w:rPr>
                <w:sz w:val="20"/>
                <w:lang w:val="fr-CA"/>
              </w:rPr>
            </w:pPr>
          </w:p>
        </w:tc>
        <w:tc>
          <w:tcPr>
            <w:tcW w:w="2330" w:type="pct"/>
          </w:tcPr>
          <w:p w:rsidR="00337C0A" w:rsidRPr="00F73AE4" w:rsidRDefault="00337C0A" w:rsidP="00337C0A">
            <w:pPr>
              <w:jc w:val="both"/>
              <w:rPr>
                <w:sz w:val="20"/>
                <w:lang w:val="fr-CA"/>
              </w:rPr>
            </w:pPr>
            <w:r w:rsidRPr="00F73AE4">
              <w:rPr>
                <w:sz w:val="20"/>
                <w:lang w:val="fr-CA"/>
              </w:rPr>
              <w:t xml:space="preserve">Conclusion de l’Office selon laquelle des installations pouvaient être raisonnablement fournies à deux des quatre points d’arrêt susmentionnés et que CN avait manqué à ses obligations en matière de niveau de services en refusant le chargement des marchandises d’Emerson à ces points d’arrêt. </w:t>
            </w:r>
          </w:p>
        </w:tc>
      </w:tr>
      <w:tr w:rsidR="00337C0A" w:rsidRPr="00EC2C52" w:rsidTr="00426851">
        <w:tc>
          <w:tcPr>
            <w:tcW w:w="2427" w:type="pct"/>
            <w:gridSpan w:val="2"/>
          </w:tcPr>
          <w:p w:rsidR="00337C0A" w:rsidRPr="00F73AE4" w:rsidRDefault="00337C0A" w:rsidP="00337C0A">
            <w:pPr>
              <w:jc w:val="both"/>
              <w:rPr>
                <w:sz w:val="20"/>
                <w:lang w:val="fr-CA"/>
              </w:rPr>
            </w:pPr>
            <w:r w:rsidRPr="00F73AE4">
              <w:rPr>
                <w:sz w:val="20"/>
                <w:lang w:val="fr-CA"/>
              </w:rPr>
              <w:t>20 janvier 2017</w:t>
            </w:r>
          </w:p>
          <w:p w:rsidR="00337C0A" w:rsidRPr="00F73AE4" w:rsidRDefault="00337C0A" w:rsidP="00337C0A">
            <w:pPr>
              <w:jc w:val="both"/>
              <w:rPr>
                <w:sz w:val="20"/>
                <w:lang w:val="fr-CA"/>
              </w:rPr>
            </w:pPr>
            <w:r w:rsidRPr="00F73AE4">
              <w:rPr>
                <w:sz w:val="20"/>
                <w:lang w:val="fr-CA"/>
              </w:rPr>
              <w:t>Office des transports du Canada</w:t>
            </w:r>
          </w:p>
          <w:p w:rsidR="00337C0A" w:rsidRPr="00F73AE4" w:rsidRDefault="00337C0A" w:rsidP="00337C0A">
            <w:pPr>
              <w:jc w:val="both"/>
              <w:rPr>
                <w:sz w:val="20"/>
                <w:lang w:val="fr-CA"/>
              </w:rPr>
            </w:pPr>
            <w:r w:rsidRPr="00F73AE4">
              <w:rPr>
                <w:sz w:val="20"/>
                <w:lang w:val="fr-CA"/>
              </w:rPr>
              <w:t xml:space="preserve">(Membres Scott </w:t>
            </w:r>
            <w:proofErr w:type="spellStart"/>
            <w:r w:rsidRPr="00F73AE4">
              <w:rPr>
                <w:sz w:val="20"/>
                <w:lang w:val="fr-CA"/>
              </w:rPr>
              <w:t>Streiner</w:t>
            </w:r>
            <w:proofErr w:type="spellEnd"/>
            <w:r w:rsidRPr="00F73AE4">
              <w:rPr>
                <w:sz w:val="20"/>
                <w:lang w:val="fr-CA"/>
              </w:rPr>
              <w:t xml:space="preserve"> et Stephen Campbell)</w:t>
            </w:r>
          </w:p>
          <w:p w:rsidR="00337C0A" w:rsidRPr="00F73AE4" w:rsidRDefault="00337C0A" w:rsidP="00337C0A">
            <w:pPr>
              <w:jc w:val="both"/>
              <w:rPr>
                <w:sz w:val="20"/>
                <w:lang w:val="fr-CA"/>
              </w:rPr>
            </w:pPr>
          </w:p>
        </w:tc>
        <w:tc>
          <w:tcPr>
            <w:tcW w:w="243" w:type="pct"/>
          </w:tcPr>
          <w:p w:rsidR="00337C0A" w:rsidRPr="00F73AE4" w:rsidRDefault="00337C0A" w:rsidP="00337C0A">
            <w:pPr>
              <w:jc w:val="both"/>
              <w:rPr>
                <w:sz w:val="20"/>
                <w:lang w:val="fr-CA"/>
              </w:rPr>
            </w:pPr>
          </w:p>
        </w:tc>
        <w:tc>
          <w:tcPr>
            <w:tcW w:w="2330" w:type="pct"/>
          </w:tcPr>
          <w:p w:rsidR="00337C0A" w:rsidRPr="00F73AE4" w:rsidRDefault="00337C0A" w:rsidP="00337C0A">
            <w:pPr>
              <w:jc w:val="both"/>
              <w:rPr>
                <w:sz w:val="20"/>
                <w:lang w:val="fr-CA"/>
              </w:rPr>
            </w:pPr>
            <w:r w:rsidRPr="00F73AE4">
              <w:rPr>
                <w:sz w:val="20"/>
                <w:lang w:val="fr-CA"/>
              </w:rPr>
              <w:t xml:space="preserve">Décision indemnisant Emerson des dépenses qu’elle a supportées en conséquence du refus de services injustifié de CN. </w:t>
            </w:r>
          </w:p>
          <w:p w:rsidR="00337C0A" w:rsidRPr="00F73AE4" w:rsidRDefault="00337C0A" w:rsidP="00337C0A">
            <w:pPr>
              <w:jc w:val="both"/>
              <w:rPr>
                <w:sz w:val="20"/>
                <w:lang w:val="fr-CA"/>
              </w:rPr>
            </w:pPr>
          </w:p>
        </w:tc>
      </w:tr>
      <w:tr w:rsidR="00337C0A" w:rsidRPr="00EC2C52" w:rsidTr="00426851">
        <w:tc>
          <w:tcPr>
            <w:tcW w:w="2427" w:type="pct"/>
            <w:gridSpan w:val="2"/>
          </w:tcPr>
          <w:p w:rsidR="00337C0A" w:rsidRPr="00F73AE4" w:rsidRDefault="00337C0A" w:rsidP="00337C0A">
            <w:pPr>
              <w:jc w:val="both"/>
              <w:rPr>
                <w:sz w:val="20"/>
                <w:lang w:val="fr-CA"/>
              </w:rPr>
            </w:pPr>
            <w:r w:rsidRPr="00F73AE4">
              <w:rPr>
                <w:sz w:val="20"/>
                <w:lang w:val="fr-CA"/>
              </w:rPr>
              <w:lastRenderedPageBreak/>
              <w:t>26 avril 2017</w:t>
            </w:r>
          </w:p>
          <w:p w:rsidR="00337C0A" w:rsidRPr="00F73AE4" w:rsidRDefault="00337C0A" w:rsidP="00337C0A">
            <w:pPr>
              <w:jc w:val="both"/>
              <w:rPr>
                <w:sz w:val="20"/>
                <w:lang w:val="fr-CA"/>
              </w:rPr>
            </w:pPr>
            <w:r w:rsidRPr="00F73AE4">
              <w:rPr>
                <w:sz w:val="20"/>
                <w:lang w:val="fr-CA"/>
              </w:rPr>
              <w:t>Cour d’appel fédérale</w:t>
            </w:r>
          </w:p>
          <w:p w:rsidR="00337C0A" w:rsidRPr="00F73AE4" w:rsidRDefault="00337C0A" w:rsidP="00337C0A">
            <w:pPr>
              <w:jc w:val="both"/>
              <w:rPr>
                <w:sz w:val="20"/>
                <w:lang w:val="fr-CA"/>
              </w:rPr>
            </w:pPr>
            <w:r w:rsidRPr="00F73AE4">
              <w:rPr>
                <w:sz w:val="20"/>
                <w:lang w:val="fr-CA"/>
              </w:rPr>
              <w:t xml:space="preserve">(Juges </w:t>
            </w:r>
            <w:proofErr w:type="spellStart"/>
            <w:r w:rsidRPr="00F73AE4">
              <w:rPr>
                <w:sz w:val="20"/>
                <w:lang w:val="fr-CA"/>
              </w:rPr>
              <w:t>Stratas</w:t>
            </w:r>
            <w:proofErr w:type="spellEnd"/>
            <w:r w:rsidRPr="00F73AE4">
              <w:rPr>
                <w:sz w:val="20"/>
                <w:lang w:val="fr-CA"/>
              </w:rPr>
              <w:t>, Near et De Montigny)</w:t>
            </w:r>
          </w:p>
          <w:p w:rsidR="00337C0A" w:rsidRPr="00F73AE4" w:rsidRDefault="00C6294C" w:rsidP="00337C0A">
            <w:pPr>
              <w:jc w:val="both"/>
              <w:rPr>
                <w:sz w:val="20"/>
                <w:lang w:val="fr-CA"/>
              </w:rPr>
            </w:pPr>
            <w:hyperlink r:id="rId24" w:history="1">
              <w:r w:rsidR="00337C0A" w:rsidRPr="00F73AE4">
                <w:rPr>
                  <w:rStyle w:val="Hyperlink"/>
                  <w:sz w:val="20"/>
                  <w:lang w:val="fr-CA"/>
                </w:rPr>
                <w:t>2017 FCA 86</w:t>
              </w:r>
            </w:hyperlink>
          </w:p>
          <w:p w:rsidR="00337C0A" w:rsidRPr="00F73AE4" w:rsidRDefault="00337C0A" w:rsidP="00337C0A">
            <w:pPr>
              <w:jc w:val="both"/>
              <w:rPr>
                <w:sz w:val="20"/>
                <w:lang w:val="fr-CA"/>
              </w:rPr>
            </w:pPr>
          </w:p>
        </w:tc>
        <w:tc>
          <w:tcPr>
            <w:tcW w:w="243" w:type="pct"/>
          </w:tcPr>
          <w:p w:rsidR="00337C0A" w:rsidRPr="00F73AE4" w:rsidRDefault="00337C0A" w:rsidP="00337C0A">
            <w:pPr>
              <w:jc w:val="both"/>
              <w:rPr>
                <w:sz w:val="20"/>
                <w:lang w:val="fr-CA"/>
              </w:rPr>
            </w:pPr>
          </w:p>
        </w:tc>
        <w:tc>
          <w:tcPr>
            <w:tcW w:w="2330" w:type="pct"/>
          </w:tcPr>
          <w:p w:rsidR="00337C0A" w:rsidRPr="00F73AE4" w:rsidRDefault="00337C0A" w:rsidP="00337C0A">
            <w:pPr>
              <w:jc w:val="both"/>
              <w:rPr>
                <w:sz w:val="20"/>
                <w:lang w:val="fr-CA"/>
              </w:rPr>
            </w:pPr>
            <w:r w:rsidRPr="00F73AE4">
              <w:rPr>
                <w:sz w:val="20"/>
                <w:lang w:val="fr-CA"/>
              </w:rPr>
              <w:t>Réunion des trois appels interjetés par CN des trois décisions susmentionnées de l’Office et rejet de ces appels.</w:t>
            </w:r>
          </w:p>
          <w:p w:rsidR="00337C0A" w:rsidRPr="00F73AE4" w:rsidRDefault="00337C0A" w:rsidP="00337C0A">
            <w:pPr>
              <w:jc w:val="both"/>
              <w:rPr>
                <w:sz w:val="20"/>
                <w:lang w:val="fr-CA"/>
              </w:rPr>
            </w:pPr>
          </w:p>
        </w:tc>
      </w:tr>
      <w:tr w:rsidR="00337C0A" w:rsidRPr="00EC2C52" w:rsidTr="00426851">
        <w:tc>
          <w:tcPr>
            <w:tcW w:w="2427" w:type="pct"/>
            <w:gridSpan w:val="2"/>
          </w:tcPr>
          <w:p w:rsidR="00337C0A" w:rsidRPr="00F73AE4" w:rsidRDefault="00337C0A" w:rsidP="00337C0A">
            <w:pPr>
              <w:jc w:val="both"/>
              <w:rPr>
                <w:sz w:val="20"/>
                <w:lang w:val="fr-CA"/>
              </w:rPr>
            </w:pPr>
            <w:r w:rsidRPr="00F73AE4">
              <w:rPr>
                <w:sz w:val="20"/>
                <w:lang w:val="fr-CA"/>
              </w:rPr>
              <w:t>26 juin 2017</w:t>
            </w:r>
          </w:p>
          <w:p w:rsidR="00337C0A" w:rsidRPr="00F73AE4" w:rsidRDefault="00337C0A" w:rsidP="00337C0A">
            <w:pPr>
              <w:jc w:val="both"/>
              <w:rPr>
                <w:sz w:val="20"/>
                <w:lang w:val="fr-CA"/>
              </w:rPr>
            </w:pPr>
            <w:r w:rsidRPr="00F73AE4">
              <w:rPr>
                <w:sz w:val="20"/>
                <w:lang w:val="fr-CA"/>
              </w:rPr>
              <w:t>Cour suprême du Canada</w:t>
            </w:r>
          </w:p>
          <w:p w:rsidR="00337C0A" w:rsidRPr="00F73AE4" w:rsidRDefault="00337C0A" w:rsidP="00337C0A">
            <w:pPr>
              <w:jc w:val="both"/>
              <w:rPr>
                <w:sz w:val="20"/>
                <w:lang w:val="fr-CA"/>
              </w:rPr>
            </w:pPr>
          </w:p>
        </w:tc>
        <w:tc>
          <w:tcPr>
            <w:tcW w:w="243" w:type="pct"/>
          </w:tcPr>
          <w:p w:rsidR="00337C0A" w:rsidRPr="00F73AE4" w:rsidRDefault="00337C0A" w:rsidP="00337C0A">
            <w:pPr>
              <w:jc w:val="both"/>
              <w:rPr>
                <w:sz w:val="20"/>
                <w:lang w:val="fr-CA"/>
              </w:rPr>
            </w:pPr>
          </w:p>
        </w:tc>
        <w:tc>
          <w:tcPr>
            <w:tcW w:w="2330" w:type="pct"/>
          </w:tcPr>
          <w:p w:rsidR="00337C0A" w:rsidRPr="00F73AE4" w:rsidRDefault="00337C0A" w:rsidP="00337C0A">
            <w:pPr>
              <w:jc w:val="both"/>
              <w:rPr>
                <w:sz w:val="20"/>
                <w:lang w:val="fr-CA"/>
              </w:rPr>
            </w:pPr>
            <w:r w:rsidRPr="00F73AE4">
              <w:rPr>
                <w:sz w:val="20"/>
                <w:lang w:val="fr-CA"/>
              </w:rPr>
              <w:t>Dépôt par le CN de sa demande d’autorisation d’appel accompagnée d’une requête en réunion des trois dossiers de la Cour d’appel fédérale en une seule demande d’autorisation.</w:t>
            </w:r>
          </w:p>
        </w:tc>
      </w:tr>
    </w:tbl>
    <w:p w:rsidR="00890FEB" w:rsidRDefault="00C6294C" w:rsidP="006113B9">
      <w:pPr>
        <w:jc w:val="both"/>
        <w:rPr>
          <w:sz w:val="20"/>
          <w:szCs w:val="20"/>
        </w:rPr>
      </w:pPr>
      <w:r>
        <w:rPr>
          <w:sz w:val="20"/>
          <w:szCs w:val="20"/>
        </w:rPr>
        <w:pict>
          <v:rect id="_x0000_i1049" style="width:2in;height:1pt" o:hrpct="0" o:hralign="center" o:hrstd="t" o:hrnoshade="t" o:hr="t" fillcolor="black" stroked="f"/>
        </w:pict>
      </w:r>
    </w:p>
    <w:p w:rsidR="001F582F" w:rsidRDefault="001F582F" w:rsidP="006113B9">
      <w:pPr>
        <w:jc w:val="both"/>
        <w:rPr>
          <w:sz w:val="20"/>
          <w:szCs w:val="20"/>
        </w:rPr>
      </w:pPr>
    </w:p>
    <w:p w:rsidR="001F582F" w:rsidRPr="00F73AE4" w:rsidRDefault="001F582F" w:rsidP="006113B9">
      <w:pPr>
        <w:jc w:val="both"/>
        <w:rPr>
          <w:sz w:val="20"/>
          <w:lang w:val="fr-CA" w:eastAsia="en-CA"/>
        </w:rPr>
      </w:pPr>
    </w:p>
    <w:p w:rsidR="00890FEB" w:rsidRPr="00F73AE4" w:rsidRDefault="00890FEB" w:rsidP="008D292F">
      <w:pPr>
        <w:rPr>
          <w:b/>
          <w:sz w:val="20"/>
          <w:szCs w:val="20"/>
          <w:lang w:val="fr-CA"/>
        </w:rPr>
        <w:sectPr w:rsidR="00890FEB" w:rsidRPr="00F73AE4" w:rsidSect="008D292F">
          <w:headerReference w:type="even" r:id="rId25"/>
          <w:headerReference w:type="default" r:id="rId26"/>
          <w:footerReference w:type="even" r:id="rId27"/>
          <w:footerReference w:type="default" r:id="rId28"/>
          <w:headerReference w:type="first" r:id="rId29"/>
          <w:footerReference w:type="first" r:id="rId30"/>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F73AE4" w:rsidTr="00BA6468">
        <w:tc>
          <w:tcPr>
            <w:tcW w:w="4230" w:type="dxa"/>
            <w:shd w:val="clear" w:color="auto" w:fill="auto"/>
            <w:tcMar>
              <w:left w:w="0" w:type="dxa"/>
              <w:right w:w="0" w:type="dxa"/>
            </w:tcMar>
          </w:tcPr>
          <w:p w:rsidR="00890FEB" w:rsidRPr="00F73AE4" w:rsidRDefault="00890FEB" w:rsidP="00EB2B90">
            <w:pPr>
              <w:keepNext/>
              <w:keepLines/>
              <w:tabs>
                <w:tab w:val="left" w:pos="-1440"/>
                <w:tab w:val="left" w:pos="-720"/>
              </w:tabs>
              <w:jc w:val="both"/>
              <w:rPr>
                <w:szCs w:val="24"/>
              </w:rPr>
            </w:pPr>
            <w:r w:rsidRPr="00F73AE4">
              <w:rPr>
                <w:b/>
                <w:szCs w:val="24"/>
              </w:rPr>
              <w:lastRenderedPageBreak/>
              <w:t>MOTIONS</w:t>
            </w:r>
          </w:p>
        </w:tc>
        <w:tc>
          <w:tcPr>
            <w:tcW w:w="1170" w:type="dxa"/>
            <w:shd w:val="clear" w:color="auto" w:fill="auto"/>
            <w:tcMar>
              <w:left w:w="0" w:type="dxa"/>
              <w:right w:w="0" w:type="dxa"/>
            </w:tcMar>
          </w:tcPr>
          <w:p w:rsidR="00890FEB" w:rsidRPr="00F73AE4" w:rsidRDefault="00890FEB" w:rsidP="00890FEB">
            <w:pPr>
              <w:keepNext/>
              <w:keepLines/>
              <w:tabs>
                <w:tab w:val="left" w:pos="-1440"/>
                <w:tab w:val="left" w:pos="-720"/>
              </w:tabs>
              <w:jc w:val="center"/>
              <w:rPr>
                <w:szCs w:val="24"/>
              </w:rPr>
            </w:pPr>
          </w:p>
          <w:p w:rsidR="00890FEB" w:rsidRPr="00F73AE4"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F73AE4" w:rsidRDefault="00890FEB" w:rsidP="00831CA9">
            <w:pPr>
              <w:keepNext/>
              <w:keepLines/>
              <w:tabs>
                <w:tab w:val="left" w:pos="-1440"/>
                <w:tab w:val="left" w:pos="-720"/>
              </w:tabs>
              <w:rPr>
                <w:szCs w:val="24"/>
                <w:lang w:val="fr-CA"/>
              </w:rPr>
            </w:pPr>
            <w:r w:rsidRPr="00F73AE4">
              <w:rPr>
                <w:b/>
                <w:szCs w:val="24"/>
                <w:lang w:val="fr-CA"/>
              </w:rPr>
              <w:t>REQUÊTES</w:t>
            </w:r>
          </w:p>
        </w:tc>
      </w:tr>
    </w:tbl>
    <w:p w:rsidR="00890FEB" w:rsidRPr="00F73AE4" w:rsidRDefault="00890FEB" w:rsidP="00890FEB">
      <w:pPr>
        <w:rPr>
          <w:sz w:val="20"/>
          <w:szCs w:val="20"/>
        </w:rPr>
      </w:pPr>
    </w:p>
    <w:p w:rsidR="00183454" w:rsidRPr="00F73AE4" w:rsidRDefault="00183454" w:rsidP="00183454">
      <w:pPr>
        <w:tabs>
          <w:tab w:val="left" w:pos="-1440"/>
          <w:tab w:val="left" w:pos="-720"/>
        </w:tabs>
        <w:jc w:val="both"/>
        <w:rPr>
          <w:rFonts w:eastAsia="Times New Roman" w:cs="Times New Roman"/>
          <w:sz w:val="20"/>
          <w:szCs w:val="20"/>
          <w:lang w:val="fr-CA" w:eastAsia="en-CA"/>
        </w:rPr>
      </w:pPr>
      <w:r w:rsidRPr="00F73AE4">
        <w:rPr>
          <w:rFonts w:eastAsia="Times New Roman" w:cs="Times New Roman"/>
          <w:sz w:val="20"/>
          <w:szCs w:val="20"/>
          <w:lang w:val="fr-CA" w:eastAsia="en-CA"/>
        </w:rPr>
        <w:t>1</w:t>
      </w:r>
      <w:r w:rsidR="00A30EFD" w:rsidRPr="00F73AE4">
        <w:rPr>
          <w:rFonts w:eastAsia="Times New Roman" w:cs="Times New Roman"/>
          <w:sz w:val="20"/>
          <w:szCs w:val="20"/>
          <w:lang w:val="fr-CA" w:eastAsia="en-CA"/>
        </w:rPr>
        <w:t>5</w:t>
      </w:r>
      <w:r w:rsidRPr="00F73AE4">
        <w:rPr>
          <w:rFonts w:eastAsia="Times New Roman" w:cs="Times New Roman"/>
          <w:sz w:val="20"/>
          <w:szCs w:val="20"/>
          <w:lang w:val="fr-CA" w:eastAsia="en-CA"/>
        </w:rPr>
        <w:t>.0</w:t>
      </w:r>
      <w:r w:rsidR="00A30EFD" w:rsidRPr="00F73AE4">
        <w:rPr>
          <w:rFonts w:eastAsia="Times New Roman" w:cs="Times New Roman"/>
          <w:sz w:val="20"/>
          <w:szCs w:val="20"/>
          <w:lang w:val="fr-CA" w:eastAsia="en-CA"/>
        </w:rPr>
        <w:t>2</w:t>
      </w:r>
      <w:r w:rsidRPr="00F73AE4">
        <w:rPr>
          <w:rFonts w:eastAsia="Times New Roman" w:cs="Times New Roman"/>
          <w:sz w:val="20"/>
          <w:szCs w:val="20"/>
          <w:lang w:val="fr-CA" w:eastAsia="en-CA"/>
        </w:rPr>
        <w:t>.201</w:t>
      </w:r>
      <w:r w:rsidR="00A30EFD" w:rsidRPr="00F73AE4">
        <w:rPr>
          <w:rFonts w:eastAsia="Times New Roman" w:cs="Times New Roman"/>
          <w:sz w:val="20"/>
          <w:szCs w:val="20"/>
          <w:lang w:val="fr-CA" w:eastAsia="en-CA"/>
        </w:rPr>
        <w:t>8</w:t>
      </w:r>
    </w:p>
    <w:p w:rsidR="00183454" w:rsidRPr="00F73AE4" w:rsidRDefault="00183454" w:rsidP="00183454">
      <w:pPr>
        <w:tabs>
          <w:tab w:val="left" w:pos="-1440"/>
          <w:tab w:val="left" w:pos="-720"/>
        </w:tabs>
        <w:jc w:val="both"/>
        <w:rPr>
          <w:rFonts w:eastAsia="Times New Roman" w:cs="Times New Roman"/>
          <w:sz w:val="20"/>
          <w:szCs w:val="20"/>
          <w:lang w:val="fr-CA" w:eastAsia="en-CA"/>
        </w:rPr>
      </w:pPr>
    </w:p>
    <w:p w:rsidR="00183454" w:rsidRPr="00F73AE4" w:rsidRDefault="00183454" w:rsidP="00183454">
      <w:pPr>
        <w:tabs>
          <w:tab w:val="left" w:pos="-1440"/>
          <w:tab w:val="left" w:pos="-720"/>
        </w:tabs>
        <w:jc w:val="both"/>
        <w:rPr>
          <w:rFonts w:eastAsia="Times New Roman" w:cs="Times New Roman"/>
          <w:sz w:val="20"/>
          <w:szCs w:val="20"/>
          <w:lang w:val="fr-CA" w:eastAsia="en-CA"/>
        </w:rPr>
      </w:pPr>
      <w:r w:rsidRPr="00F73AE4">
        <w:rPr>
          <w:rFonts w:eastAsia="Times New Roman" w:cs="Times New Roman"/>
          <w:sz w:val="20"/>
          <w:szCs w:val="20"/>
          <w:lang w:val="fr-CA" w:eastAsia="en-CA"/>
        </w:rPr>
        <w:t xml:space="preserve">Before / Devant : </w:t>
      </w:r>
      <w:r w:rsidR="00A30EFD" w:rsidRPr="00F73AE4">
        <w:rPr>
          <w:rFonts w:eastAsia="Times New Roman" w:cs="Times New Roman"/>
          <w:sz w:val="20"/>
          <w:szCs w:val="20"/>
          <w:lang w:val="fr-CA" w:eastAsia="en-CA"/>
        </w:rPr>
        <w:t>KARAKATSANIS</w:t>
      </w:r>
      <w:r w:rsidR="00E942C2" w:rsidRPr="00F73AE4">
        <w:rPr>
          <w:rFonts w:eastAsia="Times New Roman" w:cs="Times New Roman"/>
          <w:sz w:val="20"/>
          <w:szCs w:val="20"/>
          <w:lang w:val="fr-CA" w:eastAsia="en-CA"/>
        </w:rPr>
        <w:t xml:space="preserve"> </w:t>
      </w:r>
      <w:r w:rsidRPr="00F73AE4">
        <w:rPr>
          <w:rFonts w:eastAsia="Times New Roman" w:cs="Times New Roman"/>
          <w:sz w:val="20"/>
          <w:szCs w:val="20"/>
          <w:lang w:val="fr-CA" w:eastAsia="en-CA"/>
        </w:rPr>
        <w:t>J. / L</w:t>
      </w:r>
      <w:r w:rsidR="00E942C2" w:rsidRPr="00F73AE4">
        <w:rPr>
          <w:rFonts w:eastAsia="Times New Roman" w:cs="Times New Roman"/>
          <w:sz w:val="20"/>
          <w:szCs w:val="20"/>
          <w:lang w:val="fr-CA" w:eastAsia="en-CA"/>
        </w:rPr>
        <w:t xml:space="preserve">A JUGE </w:t>
      </w:r>
      <w:r w:rsidR="00A30EFD" w:rsidRPr="00F73AE4">
        <w:rPr>
          <w:rFonts w:eastAsia="Times New Roman" w:cs="Times New Roman"/>
          <w:sz w:val="20"/>
          <w:szCs w:val="20"/>
          <w:lang w:val="fr-CA" w:eastAsia="en-CA"/>
        </w:rPr>
        <w:t>KARAKATSANIS</w:t>
      </w:r>
    </w:p>
    <w:p w:rsidR="00183454" w:rsidRPr="00F73AE4" w:rsidRDefault="00183454" w:rsidP="00183454">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1170"/>
        <w:gridCol w:w="4219"/>
      </w:tblGrid>
      <w:tr w:rsidR="00BC7353" w:rsidRPr="00EC2C52" w:rsidTr="00426851">
        <w:tc>
          <w:tcPr>
            <w:tcW w:w="4230" w:type="dxa"/>
          </w:tcPr>
          <w:p w:rsidR="00BC7353" w:rsidRPr="00F73AE4" w:rsidRDefault="00BC7353" w:rsidP="00426851">
            <w:pPr>
              <w:tabs>
                <w:tab w:val="left" w:pos="-1440"/>
                <w:tab w:val="left" w:pos="-720"/>
              </w:tabs>
              <w:jc w:val="both"/>
              <w:rPr>
                <w:b/>
              </w:rPr>
            </w:pPr>
            <w:r w:rsidRPr="00F73AE4">
              <w:rPr>
                <w:b/>
                <w:bCs/>
                <w:lang w:val="en-GB"/>
              </w:rPr>
              <w:t>Motion to appoint counsel</w:t>
            </w:r>
          </w:p>
        </w:tc>
        <w:tc>
          <w:tcPr>
            <w:tcW w:w="1170" w:type="dxa"/>
          </w:tcPr>
          <w:p w:rsidR="00BC7353" w:rsidRPr="00F73AE4" w:rsidRDefault="00BC7353" w:rsidP="00426851">
            <w:pPr>
              <w:tabs>
                <w:tab w:val="left" w:pos="-1440"/>
                <w:tab w:val="left" w:pos="-720"/>
              </w:tabs>
              <w:jc w:val="both"/>
            </w:pPr>
          </w:p>
          <w:p w:rsidR="00BC7353" w:rsidRPr="00F73AE4" w:rsidRDefault="00BC7353" w:rsidP="00426851">
            <w:pPr>
              <w:tabs>
                <w:tab w:val="left" w:pos="-1440"/>
                <w:tab w:val="left" w:pos="-720"/>
              </w:tabs>
              <w:jc w:val="both"/>
            </w:pPr>
          </w:p>
        </w:tc>
        <w:tc>
          <w:tcPr>
            <w:tcW w:w="4219" w:type="dxa"/>
          </w:tcPr>
          <w:p w:rsidR="00BC7353" w:rsidRPr="00F73AE4" w:rsidRDefault="00BC7353" w:rsidP="00426851">
            <w:pPr>
              <w:jc w:val="both"/>
              <w:rPr>
                <w:b/>
                <w:bCs/>
                <w:lang w:val="fr-CA"/>
              </w:rPr>
            </w:pPr>
            <w:r w:rsidRPr="00F73AE4">
              <w:rPr>
                <w:b/>
                <w:bCs/>
                <w:lang w:val="fr-CA"/>
              </w:rPr>
              <w:t>Requête en désignation d’un avocat</w:t>
            </w:r>
          </w:p>
        </w:tc>
      </w:tr>
      <w:tr w:rsidR="003B55BA" w:rsidRPr="00F73AE4" w:rsidTr="00CC74F0">
        <w:tc>
          <w:tcPr>
            <w:tcW w:w="4230" w:type="dxa"/>
          </w:tcPr>
          <w:p w:rsidR="003B55BA" w:rsidRPr="00F73AE4" w:rsidRDefault="003B55BA" w:rsidP="003B55BA">
            <w:pPr>
              <w:tabs>
                <w:tab w:val="left" w:pos="-1440"/>
                <w:tab w:val="left" w:pos="-720"/>
              </w:tabs>
              <w:jc w:val="both"/>
              <w:rPr>
                <w:lang w:val="en-US"/>
              </w:rPr>
            </w:pPr>
            <w:r w:rsidRPr="00F73AE4">
              <w:rPr>
                <w:lang w:val="en-US"/>
              </w:rPr>
              <w:t>Spencer Dean Bird</w:t>
            </w:r>
          </w:p>
          <w:p w:rsidR="003B55BA" w:rsidRPr="00F73AE4" w:rsidRDefault="003B55BA" w:rsidP="003B55BA">
            <w:pPr>
              <w:tabs>
                <w:tab w:val="left" w:pos="-1440"/>
                <w:tab w:val="left" w:pos="-720"/>
              </w:tabs>
              <w:jc w:val="both"/>
              <w:rPr>
                <w:lang w:val="en-US"/>
              </w:rPr>
            </w:pPr>
          </w:p>
          <w:p w:rsidR="003B55BA" w:rsidRPr="00F73AE4" w:rsidRDefault="003B55BA" w:rsidP="003B55BA">
            <w:pPr>
              <w:tabs>
                <w:tab w:val="left" w:pos="-1440"/>
                <w:tab w:val="left" w:pos="-720"/>
              </w:tabs>
              <w:jc w:val="both"/>
              <w:rPr>
                <w:lang w:val="en-US"/>
              </w:rPr>
            </w:pPr>
            <w:r w:rsidRPr="00F73AE4">
              <w:rPr>
                <w:lang w:val="en-US"/>
              </w:rPr>
              <w:tab/>
              <w:t>v. (37596)</w:t>
            </w:r>
          </w:p>
          <w:p w:rsidR="003B55BA" w:rsidRPr="00F73AE4" w:rsidRDefault="003B55BA" w:rsidP="003B55BA">
            <w:pPr>
              <w:tabs>
                <w:tab w:val="left" w:pos="-1440"/>
                <w:tab w:val="left" w:pos="-720"/>
              </w:tabs>
              <w:jc w:val="both"/>
              <w:rPr>
                <w:lang w:val="en-US"/>
              </w:rPr>
            </w:pPr>
          </w:p>
          <w:p w:rsidR="003B55BA" w:rsidRPr="00F73AE4" w:rsidRDefault="003B55BA" w:rsidP="003B55BA">
            <w:pPr>
              <w:tabs>
                <w:tab w:val="left" w:pos="-1440"/>
                <w:tab w:val="left" w:pos="-720"/>
              </w:tabs>
              <w:jc w:val="both"/>
              <w:rPr>
                <w:lang w:val="en-US"/>
              </w:rPr>
            </w:pPr>
            <w:r w:rsidRPr="00F73AE4">
              <w:rPr>
                <w:lang w:val="en-US"/>
              </w:rPr>
              <w:t>Her Majesty the Queen (Sask.)</w:t>
            </w:r>
          </w:p>
        </w:tc>
        <w:tc>
          <w:tcPr>
            <w:tcW w:w="1170" w:type="dxa"/>
          </w:tcPr>
          <w:p w:rsidR="003B55BA" w:rsidRPr="00F73AE4" w:rsidRDefault="003B55BA" w:rsidP="00426851">
            <w:pPr>
              <w:tabs>
                <w:tab w:val="left" w:pos="-1440"/>
                <w:tab w:val="left" w:pos="-720"/>
              </w:tabs>
              <w:jc w:val="both"/>
              <w:rPr>
                <w:lang w:val="en-US"/>
              </w:rPr>
            </w:pPr>
          </w:p>
        </w:tc>
        <w:tc>
          <w:tcPr>
            <w:tcW w:w="4219" w:type="dxa"/>
          </w:tcPr>
          <w:p w:rsidR="003B55BA" w:rsidRPr="00F73AE4" w:rsidRDefault="003B55BA" w:rsidP="00426851">
            <w:pPr>
              <w:tabs>
                <w:tab w:val="left" w:pos="-1440"/>
                <w:tab w:val="left" w:pos="-720"/>
              </w:tabs>
              <w:jc w:val="both"/>
              <w:rPr>
                <w:lang w:val="en-US"/>
              </w:rPr>
            </w:pPr>
          </w:p>
        </w:tc>
      </w:tr>
    </w:tbl>
    <w:p w:rsidR="00BC7353" w:rsidRPr="00F73AE4" w:rsidRDefault="00BC7353" w:rsidP="00183454">
      <w:pPr>
        <w:tabs>
          <w:tab w:val="left" w:pos="-1440"/>
          <w:tab w:val="left" w:pos="-720"/>
        </w:tabs>
        <w:jc w:val="both"/>
        <w:rPr>
          <w:rFonts w:eastAsia="Times New Roman" w:cs="Times New Roman"/>
          <w:sz w:val="20"/>
          <w:szCs w:val="20"/>
          <w:lang w:val="en-US" w:eastAsia="en-CA"/>
        </w:rPr>
      </w:pPr>
    </w:p>
    <w:p w:rsidR="00183454" w:rsidRPr="00F73AE4" w:rsidRDefault="00B64A6D" w:rsidP="00183454">
      <w:pPr>
        <w:tabs>
          <w:tab w:val="left" w:pos="-1440"/>
          <w:tab w:val="left" w:pos="-720"/>
        </w:tabs>
        <w:jc w:val="both"/>
        <w:rPr>
          <w:rFonts w:eastAsia="Times New Roman" w:cs="Times New Roman"/>
          <w:b/>
          <w:sz w:val="20"/>
          <w:szCs w:val="20"/>
          <w:lang w:val="en-US" w:eastAsia="en-CA"/>
        </w:rPr>
      </w:pPr>
      <w:r w:rsidRPr="00F73AE4">
        <w:rPr>
          <w:rFonts w:eastAsia="Times New Roman" w:cs="Times New Roman"/>
          <w:b/>
          <w:sz w:val="20"/>
          <w:szCs w:val="20"/>
          <w:lang w:val="en-US" w:eastAsia="en-CA"/>
        </w:rPr>
        <w:t>GRANTED</w:t>
      </w:r>
      <w:r w:rsidR="00183454" w:rsidRPr="00F73AE4">
        <w:rPr>
          <w:rFonts w:eastAsia="Times New Roman" w:cs="Times New Roman"/>
          <w:b/>
          <w:sz w:val="20"/>
          <w:szCs w:val="20"/>
          <w:lang w:val="en-US" w:eastAsia="en-CA"/>
        </w:rPr>
        <w:t xml:space="preserve"> / </w:t>
      </w:r>
      <w:r w:rsidRPr="00F73AE4">
        <w:rPr>
          <w:rFonts w:eastAsia="Times New Roman" w:cs="Times New Roman"/>
          <w:b/>
          <w:sz w:val="20"/>
          <w:szCs w:val="20"/>
          <w:lang w:val="en-US" w:eastAsia="en-CA"/>
        </w:rPr>
        <w:t>ACCORD</w:t>
      </w:r>
      <w:r w:rsidR="00183454" w:rsidRPr="00F73AE4">
        <w:rPr>
          <w:rFonts w:eastAsia="Times New Roman" w:cs="Times New Roman"/>
          <w:b/>
          <w:sz w:val="20"/>
          <w:szCs w:val="20"/>
          <w:lang w:val="en-US" w:eastAsia="en-CA"/>
        </w:rPr>
        <w:t>ÉE</w:t>
      </w:r>
    </w:p>
    <w:p w:rsidR="00183454" w:rsidRPr="00F73AE4" w:rsidRDefault="00183454" w:rsidP="00183454">
      <w:pPr>
        <w:tabs>
          <w:tab w:val="left" w:pos="-1440"/>
          <w:tab w:val="left" w:pos="-720"/>
        </w:tabs>
        <w:jc w:val="both"/>
        <w:rPr>
          <w:rFonts w:eastAsia="Times New Roman" w:cs="Times New Roman"/>
          <w:sz w:val="20"/>
          <w:szCs w:val="20"/>
          <w:lang w:val="en-US" w:eastAsia="en-CA"/>
        </w:rPr>
      </w:pPr>
    </w:p>
    <w:p w:rsidR="00E02E9E" w:rsidRPr="00F73AE4" w:rsidRDefault="00E02E9E" w:rsidP="00E02E9E">
      <w:pPr>
        <w:autoSpaceDE w:val="0"/>
        <w:autoSpaceDN w:val="0"/>
        <w:adjustRightInd w:val="0"/>
        <w:jc w:val="both"/>
        <w:rPr>
          <w:rFonts w:eastAsia="Calibri" w:cs="Times New Roman"/>
          <w:sz w:val="20"/>
          <w:szCs w:val="20"/>
        </w:rPr>
      </w:pPr>
      <w:r w:rsidRPr="00F73AE4">
        <w:rPr>
          <w:rFonts w:eastAsia="Calibri" w:cs="Times New Roman"/>
          <w:b/>
          <w:bCs/>
          <w:sz w:val="20"/>
          <w:szCs w:val="20"/>
        </w:rPr>
        <w:t xml:space="preserve">UPON MOTION </w:t>
      </w:r>
      <w:r w:rsidRPr="00F73AE4">
        <w:rPr>
          <w:rFonts w:eastAsia="Calibri" w:cs="Times New Roman"/>
          <w:sz w:val="20"/>
          <w:szCs w:val="20"/>
        </w:rPr>
        <w:t xml:space="preserve">by the appellant for an order appointing counsel under section 694.1 of the </w:t>
      </w:r>
      <w:r w:rsidRPr="00F73AE4">
        <w:rPr>
          <w:rFonts w:eastAsia="Calibri" w:cs="Times New Roman"/>
          <w:i/>
          <w:iCs/>
          <w:sz w:val="20"/>
          <w:szCs w:val="20"/>
        </w:rPr>
        <w:t>Criminal Code</w:t>
      </w:r>
      <w:r w:rsidRPr="00F73AE4">
        <w:rPr>
          <w:rFonts w:eastAsia="Calibri" w:cs="Times New Roman"/>
          <w:sz w:val="20"/>
          <w:szCs w:val="20"/>
        </w:rPr>
        <w:t>;</w:t>
      </w:r>
    </w:p>
    <w:p w:rsidR="00E02E9E" w:rsidRPr="00F73AE4" w:rsidRDefault="00E02E9E" w:rsidP="00E02E9E">
      <w:pPr>
        <w:autoSpaceDE w:val="0"/>
        <w:autoSpaceDN w:val="0"/>
        <w:adjustRightInd w:val="0"/>
        <w:jc w:val="both"/>
        <w:rPr>
          <w:rFonts w:eastAsia="Calibri" w:cs="Times New Roman"/>
          <w:b/>
          <w:bCs/>
          <w:sz w:val="20"/>
          <w:szCs w:val="20"/>
        </w:rPr>
      </w:pPr>
    </w:p>
    <w:p w:rsidR="00E02E9E" w:rsidRPr="00F73AE4" w:rsidRDefault="00E02E9E" w:rsidP="00E02E9E">
      <w:pPr>
        <w:autoSpaceDE w:val="0"/>
        <w:autoSpaceDN w:val="0"/>
        <w:adjustRightInd w:val="0"/>
        <w:jc w:val="both"/>
        <w:rPr>
          <w:rFonts w:eastAsia="Calibri" w:cs="Times New Roman"/>
          <w:sz w:val="20"/>
          <w:szCs w:val="20"/>
        </w:rPr>
      </w:pPr>
      <w:r w:rsidRPr="00F73AE4">
        <w:rPr>
          <w:rFonts w:eastAsia="Calibri" w:cs="Times New Roman"/>
          <w:b/>
          <w:bCs/>
          <w:sz w:val="20"/>
          <w:szCs w:val="20"/>
        </w:rPr>
        <w:t>AND THE MATERIAL FILED</w:t>
      </w:r>
      <w:r w:rsidRPr="00F73AE4">
        <w:rPr>
          <w:rFonts w:eastAsia="Calibri" w:cs="Times New Roman"/>
          <w:sz w:val="20"/>
          <w:szCs w:val="20"/>
        </w:rPr>
        <w:t xml:space="preserve"> having been read; </w:t>
      </w:r>
    </w:p>
    <w:p w:rsidR="00E02E9E" w:rsidRPr="00F73AE4" w:rsidRDefault="00E02E9E" w:rsidP="00E02E9E">
      <w:pPr>
        <w:autoSpaceDE w:val="0"/>
        <w:autoSpaceDN w:val="0"/>
        <w:adjustRightInd w:val="0"/>
        <w:jc w:val="both"/>
        <w:rPr>
          <w:rFonts w:eastAsia="Calibri" w:cs="Times New Roman"/>
          <w:sz w:val="20"/>
          <w:szCs w:val="20"/>
        </w:rPr>
      </w:pPr>
    </w:p>
    <w:p w:rsidR="00E02E9E" w:rsidRPr="00F73AE4" w:rsidRDefault="00E02E9E" w:rsidP="00E02E9E">
      <w:pPr>
        <w:autoSpaceDE w:val="0"/>
        <w:autoSpaceDN w:val="0"/>
        <w:adjustRightInd w:val="0"/>
        <w:jc w:val="both"/>
        <w:rPr>
          <w:rFonts w:eastAsia="Calibri" w:cs="Times New Roman"/>
          <w:b/>
          <w:bCs/>
          <w:sz w:val="20"/>
          <w:szCs w:val="20"/>
        </w:rPr>
      </w:pPr>
      <w:r w:rsidRPr="00F73AE4">
        <w:rPr>
          <w:rFonts w:eastAsia="Calibri" w:cs="Times New Roman"/>
          <w:b/>
          <w:bCs/>
          <w:sz w:val="20"/>
          <w:szCs w:val="20"/>
        </w:rPr>
        <w:t xml:space="preserve">IT IS HEREBY ORDERED THAT: </w:t>
      </w:r>
    </w:p>
    <w:p w:rsidR="00E02E9E" w:rsidRPr="00F73AE4" w:rsidRDefault="00E02E9E" w:rsidP="00E02E9E">
      <w:pPr>
        <w:autoSpaceDE w:val="0"/>
        <w:autoSpaceDN w:val="0"/>
        <w:adjustRightInd w:val="0"/>
        <w:jc w:val="both"/>
        <w:rPr>
          <w:rFonts w:eastAsia="Calibri" w:cs="Times New Roman"/>
          <w:b/>
          <w:bCs/>
          <w:sz w:val="20"/>
          <w:szCs w:val="20"/>
        </w:rPr>
      </w:pPr>
    </w:p>
    <w:p w:rsidR="00E02E9E" w:rsidRPr="00F73AE4" w:rsidRDefault="00E02E9E" w:rsidP="00E02E9E">
      <w:pPr>
        <w:numPr>
          <w:ilvl w:val="0"/>
          <w:numId w:val="7"/>
        </w:numPr>
        <w:autoSpaceDE w:val="0"/>
        <w:autoSpaceDN w:val="0"/>
        <w:adjustRightInd w:val="0"/>
        <w:jc w:val="both"/>
        <w:rPr>
          <w:rFonts w:eastAsia="Calibri" w:cs="Times New Roman"/>
          <w:sz w:val="20"/>
          <w:szCs w:val="20"/>
        </w:rPr>
      </w:pPr>
      <w:r w:rsidRPr="00F73AE4">
        <w:rPr>
          <w:rFonts w:eastAsia="Calibri" w:cs="Times New Roman"/>
          <w:sz w:val="20"/>
          <w:szCs w:val="20"/>
        </w:rPr>
        <w:t>The motion is granted;</w:t>
      </w:r>
    </w:p>
    <w:p w:rsidR="00E02E9E" w:rsidRPr="00F73AE4" w:rsidRDefault="00E02E9E" w:rsidP="00E02E9E">
      <w:pPr>
        <w:autoSpaceDE w:val="0"/>
        <w:autoSpaceDN w:val="0"/>
        <w:adjustRightInd w:val="0"/>
        <w:jc w:val="both"/>
        <w:rPr>
          <w:rFonts w:eastAsia="Calibri" w:cs="Times New Roman"/>
          <w:sz w:val="20"/>
          <w:szCs w:val="20"/>
        </w:rPr>
      </w:pPr>
    </w:p>
    <w:p w:rsidR="00E02E9E" w:rsidRPr="00F73AE4" w:rsidRDefault="00E02E9E" w:rsidP="00E02E9E">
      <w:pPr>
        <w:numPr>
          <w:ilvl w:val="0"/>
          <w:numId w:val="7"/>
        </w:numPr>
        <w:autoSpaceDE w:val="0"/>
        <w:autoSpaceDN w:val="0"/>
        <w:adjustRightInd w:val="0"/>
        <w:jc w:val="both"/>
        <w:rPr>
          <w:rFonts w:eastAsia="Calibri" w:cs="Times New Roman"/>
          <w:sz w:val="20"/>
          <w:szCs w:val="20"/>
        </w:rPr>
      </w:pPr>
      <w:r w:rsidRPr="00F73AE4">
        <w:rPr>
          <w:rFonts w:eastAsia="Calibri" w:cs="Times New Roman"/>
          <w:sz w:val="20"/>
          <w:szCs w:val="20"/>
        </w:rPr>
        <w:t xml:space="preserve">Mr. Leif Jensen is appointed as counsel for the appellant under section 694.1 of the </w:t>
      </w:r>
      <w:r w:rsidRPr="00F73AE4">
        <w:rPr>
          <w:rFonts w:eastAsia="Calibri" w:cs="Times New Roman"/>
          <w:i/>
          <w:iCs/>
          <w:sz w:val="20"/>
          <w:szCs w:val="20"/>
        </w:rPr>
        <w:t>Criminal Code</w:t>
      </w:r>
      <w:r w:rsidRPr="00F73AE4">
        <w:rPr>
          <w:rFonts w:eastAsia="Calibri" w:cs="Times New Roman"/>
          <w:sz w:val="20"/>
          <w:szCs w:val="20"/>
        </w:rPr>
        <w:t xml:space="preserve"> for all proceedings in this Court; and</w:t>
      </w:r>
    </w:p>
    <w:p w:rsidR="00E02E9E" w:rsidRPr="00F73AE4" w:rsidRDefault="00E02E9E" w:rsidP="00E02E9E">
      <w:pPr>
        <w:autoSpaceDE w:val="0"/>
        <w:autoSpaceDN w:val="0"/>
        <w:adjustRightInd w:val="0"/>
        <w:jc w:val="both"/>
        <w:rPr>
          <w:rFonts w:eastAsia="Calibri" w:cs="Times New Roman"/>
          <w:sz w:val="20"/>
          <w:szCs w:val="20"/>
        </w:rPr>
      </w:pPr>
    </w:p>
    <w:p w:rsidR="00E02E9E" w:rsidRPr="00F73AE4" w:rsidRDefault="00E02E9E" w:rsidP="00E02E9E">
      <w:pPr>
        <w:numPr>
          <w:ilvl w:val="0"/>
          <w:numId w:val="7"/>
        </w:numPr>
        <w:autoSpaceDE w:val="0"/>
        <w:autoSpaceDN w:val="0"/>
        <w:adjustRightInd w:val="0"/>
        <w:jc w:val="both"/>
        <w:rPr>
          <w:rFonts w:eastAsia="Calibri" w:cs="Times New Roman"/>
          <w:sz w:val="20"/>
          <w:szCs w:val="20"/>
        </w:rPr>
      </w:pPr>
      <w:r w:rsidRPr="00F73AE4">
        <w:rPr>
          <w:rFonts w:eastAsia="Calibri" w:cs="Times New Roman"/>
          <w:sz w:val="20"/>
          <w:szCs w:val="20"/>
        </w:rPr>
        <w:t xml:space="preserve">Mr. Jensen’s fees and disbursements shall be paid by the Attorney General of Saskatchewan, in accordance with ss. 694.1 (2) and (3) of the </w:t>
      </w:r>
      <w:r w:rsidRPr="00F73AE4">
        <w:rPr>
          <w:rFonts w:eastAsia="Calibri" w:cs="Times New Roman"/>
          <w:i/>
          <w:iCs/>
          <w:sz w:val="20"/>
          <w:szCs w:val="20"/>
        </w:rPr>
        <w:t>Criminal Code</w:t>
      </w:r>
      <w:r w:rsidRPr="00F73AE4">
        <w:rPr>
          <w:rFonts w:eastAsia="Calibri" w:cs="Times New Roman"/>
          <w:sz w:val="20"/>
          <w:szCs w:val="20"/>
        </w:rPr>
        <w:t xml:space="preserve">. </w:t>
      </w:r>
    </w:p>
    <w:p w:rsidR="00183454" w:rsidRPr="00F73AE4" w:rsidRDefault="00183454" w:rsidP="00183454">
      <w:pPr>
        <w:tabs>
          <w:tab w:val="left" w:pos="-1440"/>
          <w:tab w:val="left" w:pos="-720"/>
        </w:tabs>
        <w:jc w:val="both"/>
        <w:rPr>
          <w:rFonts w:eastAsia="Times New Roman" w:cs="Times New Roman"/>
          <w:sz w:val="20"/>
          <w:szCs w:val="20"/>
          <w:lang w:eastAsia="en-CA"/>
        </w:rPr>
      </w:pPr>
    </w:p>
    <w:p w:rsidR="00183454" w:rsidRDefault="00183454" w:rsidP="00183454">
      <w:pPr>
        <w:tabs>
          <w:tab w:val="left" w:pos="-1440"/>
          <w:tab w:val="left" w:pos="-720"/>
        </w:tabs>
        <w:jc w:val="both"/>
        <w:rPr>
          <w:rFonts w:eastAsia="Times New Roman" w:cs="Times New Roman"/>
          <w:sz w:val="20"/>
          <w:szCs w:val="20"/>
          <w:lang w:val="en-US" w:eastAsia="en-CA"/>
        </w:rPr>
      </w:pPr>
    </w:p>
    <w:p w:rsidR="00B23406" w:rsidRPr="00F73AE4" w:rsidRDefault="00B23406" w:rsidP="00183454">
      <w:pPr>
        <w:tabs>
          <w:tab w:val="left" w:pos="-1440"/>
          <w:tab w:val="left" w:pos="-720"/>
        </w:tabs>
        <w:jc w:val="both"/>
        <w:rPr>
          <w:rFonts w:eastAsia="Times New Roman" w:cs="Times New Roman"/>
          <w:sz w:val="20"/>
          <w:szCs w:val="20"/>
          <w:lang w:val="en-US" w:eastAsia="en-CA"/>
        </w:rPr>
      </w:pPr>
    </w:p>
    <w:p w:rsidR="00F13862" w:rsidRPr="00F73AE4" w:rsidRDefault="00F13862" w:rsidP="00F13862">
      <w:pPr>
        <w:autoSpaceDE w:val="0"/>
        <w:autoSpaceDN w:val="0"/>
        <w:adjustRightInd w:val="0"/>
        <w:jc w:val="both"/>
        <w:rPr>
          <w:rFonts w:eastAsia="Calibri" w:cs="Times New Roman"/>
          <w:sz w:val="20"/>
          <w:szCs w:val="20"/>
          <w:lang w:val="fr-CA"/>
        </w:rPr>
      </w:pPr>
      <w:r w:rsidRPr="00F73AE4">
        <w:rPr>
          <w:rFonts w:eastAsia="Calibri" w:cs="Times New Roman"/>
          <w:b/>
          <w:bCs/>
          <w:sz w:val="20"/>
          <w:szCs w:val="20"/>
          <w:lang w:val="fr-CA"/>
        </w:rPr>
        <w:t xml:space="preserve">À LA SUITE DE LA REQUÊTE </w:t>
      </w:r>
      <w:r w:rsidRPr="00F73AE4">
        <w:rPr>
          <w:rFonts w:eastAsia="Calibri" w:cs="Times New Roman"/>
          <w:bCs/>
          <w:sz w:val="20"/>
          <w:szCs w:val="20"/>
          <w:lang w:val="fr-CA"/>
        </w:rPr>
        <w:t xml:space="preserve">présentée par l’appelant, au titre de l’article 694.1 du </w:t>
      </w:r>
      <w:r w:rsidRPr="00F73AE4">
        <w:rPr>
          <w:rFonts w:eastAsia="Calibri" w:cs="Times New Roman"/>
          <w:bCs/>
          <w:i/>
          <w:sz w:val="20"/>
          <w:szCs w:val="20"/>
          <w:lang w:val="fr-CA"/>
        </w:rPr>
        <w:t>Code criminel</w:t>
      </w:r>
      <w:r w:rsidRPr="00F73AE4">
        <w:rPr>
          <w:rFonts w:eastAsia="Calibri" w:cs="Times New Roman"/>
          <w:bCs/>
          <w:sz w:val="20"/>
          <w:szCs w:val="20"/>
          <w:lang w:val="fr-CA"/>
        </w:rPr>
        <w:t>, en vue de faire désigner un avocat</w:t>
      </w:r>
      <w:r w:rsidRPr="00F73AE4">
        <w:rPr>
          <w:rFonts w:eastAsia="Calibri" w:cs="Times New Roman"/>
          <w:sz w:val="20"/>
          <w:szCs w:val="20"/>
          <w:lang w:val="fr-CA"/>
        </w:rPr>
        <w:t>;</w:t>
      </w:r>
    </w:p>
    <w:p w:rsidR="00F13862" w:rsidRPr="00F73AE4" w:rsidRDefault="00F13862" w:rsidP="00F13862">
      <w:pPr>
        <w:autoSpaceDE w:val="0"/>
        <w:autoSpaceDN w:val="0"/>
        <w:adjustRightInd w:val="0"/>
        <w:jc w:val="both"/>
        <w:rPr>
          <w:rFonts w:eastAsia="Calibri" w:cs="Times New Roman"/>
          <w:bCs/>
          <w:sz w:val="20"/>
          <w:szCs w:val="20"/>
          <w:lang w:val="fr-CA"/>
        </w:rPr>
      </w:pPr>
    </w:p>
    <w:p w:rsidR="00F13862" w:rsidRPr="00F73AE4" w:rsidRDefault="00F13862" w:rsidP="00F13862">
      <w:pPr>
        <w:autoSpaceDE w:val="0"/>
        <w:autoSpaceDN w:val="0"/>
        <w:adjustRightInd w:val="0"/>
        <w:jc w:val="both"/>
        <w:rPr>
          <w:rFonts w:eastAsia="Calibri" w:cs="Times New Roman"/>
          <w:bCs/>
          <w:sz w:val="20"/>
          <w:szCs w:val="20"/>
          <w:lang w:val="fr-CA"/>
        </w:rPr>
      </w:pPr>
      <w:r w:rsidRPr="00F73AE4">
        <w:rPr>
          <w:rFonts w:eastAsia="Calibri" w:cs="Times New Roman"/>
          <w:b/>
          <w:bCs/>
          <w:sz w:val="20"/>
          <w:szCs w:val="20"/>
          <w:lang w:val="fr-CA"/>
        </w:rPr>
        <w:t>ET APRÈS EXAMEN</w:t>
      </w:r>
      <w:r w:rsidRPr="00F73AE4">
        <w:rPr>
          <w:rFonts w:eastAsia="Calibri" w:cs="Times New Roman"/>
          <w:bCs/>
          <w:sz w:val="20"/>
          <w:szCs w:val="20"/>
          <w:lang w:val="fr-CA"/>
        </w:rPr>
        <w:t xml:space="preserve"> des documents déposés;</w:t>
      </w:r>
    </w:p>
    <w:p w:rsidR="00F13862" w:rsidRPr="00F73AE4" w:rsidRDefault="00F13862" w:rsidP="00F13862">
      <w:pPr>
        <w:autoSpaceDE w:val="0"/>
        <w:autoSpaceDN w:val="0"/>
        <w:adjustRightInd w:val="0"/>
        <w:jc w:val="both"/>
        <w:rPr>
          <w:rFonts w:eastAsia="Calibri" w:cs="Times New Roman"/>
          <w:bCs/>
          <w:sz w:val="20"/>
          <w:szCs w:val="20"/>
          <w:lang w:val="fr-CA"/>
        </w:rPr>
      </w:pPr>
    </w:p>
    <w:p w:rsidR="00F13862" w:rsidRPr="00F73AE4" w:rsidRDefault="00F13862" w:rsidP="00F13862">
      <w:pPr>
        <w:autoSpaceDE w:val="0"/>
        <w:autoSpaceDN w:val="0"/>
        <w:adjustRightInd w:val="0"/>
        <w:jc w:val="both"/>
        <w:rPr>
          <w:rFonts w:eastAsia="Calibri" w:cs="Times New Roman"/>
          <w:b/>
          <w:bCs/>
          <w:sz w:val="20"/>
          <w:szCs w:val="20"/>
          <w:lang w:val="fr-CA"/>
        </w:rPr>
      </w:pPr>
      <w:r w:rsidRPr="00F73AE4">
        <w:rPr>
          <w:rFonts w:eastAsia="Calibri" w:cs="Times New Roman"/>
          <w:b/>
          <w:bCs/>
          <w:sz w:val="20"/>
          <w:szCs w:val="20"/>
          <w:lang w:val="fr-CA"/>
        </w:rPr>
        <w:t>IL EST ORDONNÉ CE QUI SUIT :</w:t>
      </w:r>
    </w:p>
    <w:p w:rsidR="00F13862" w:rsidRPr="00F73AE4" w:rsidRDefault="00F13862" w:rsidP="00F13862">
      <w:pPr>
        <w:autoSpaceDE w:val="0"/>
        <w:autoSpaceDN w:val="0"/>
        <w:adjustRightInd w:val="0"/>
        <w:jc w:val="both"/>
        <w:rPr>
          <w:rFonts w:eastAsia="Calibri" w:cs="Times New Roman"/>
          <w:bCs/>
          <w:sz w:val="20"/>
          <w:szCs w:val="20"/>
          <w:lang w:val="fr-CA"/>
        </w:rPr>
      </w:pPr>
    </w:p>
    <w:p w:rsidR="00F13862" w:rsidRPr="00F73AE4" w:rsidRDefault="00F13862" w:rsidP="00F13862">
      <w:pPr>
        <w:numPr>
          <w:ilvl w:val="0"/>
          <w:numId w:val="8"/>
        </w:numPr>
        <w:autoSpaceDE w:val="0"/>
        <w:autoSpaceDN w:val="0"/>
        <w:adjustRightInd w:val="0"/>
        <w:jc w:val="both"/>
        <w:rPr>
          <w:rFonts w:eastAsia="Calibri" w:cs="Times New Roman"/>
          <w:sz w:val="20"/>
          <w:szCs w:val="20"/>
        </w:rPr>
      </w:pPr>
      <w:r w:rsidRPr="00F73AE4">
        <w:rPr>
          <w:rFonts w:eastAsia="Calibri" w:cs="Times New Roman"/>
          <w:sz w:val="20"/>
          <w:szCs w:val="20"/>
        </w:rPr>
        <w:t xml:space="preserve">La </w:t>
      </w:r>
      <w:proofErr w:type="spellStart"/>
      <w:r w:rsidRPr="00F73AE4">
        <w:rPr>
          <w:rFonts w:eastAsia="Calibri" w:cs="Times New Roman"/>
          <w:sz w:val="20"/>
          <w:szCs w:val="20"/>
        </w:rPr>
        <w:t>requête</w:t>
      </w:r>
      <w:proofErr w:type="spellEnd"/>
      <w:r w:rsidRPr="00F73AE4">
        <w:rPr>
          <w:rFonts w:eastAsia="Calibri" w:cs="Times New Roman"/>
          <w:sz w:val="20"/>
          <w:szCs w:val="20"/>
        </w:rPr>
        <w:t xml:space="preserve"> est </w:t>
      </w:r>
      <w:proofErr w:type="spellStart"/>
      <w:r w:rsidRPr="00F73AE4">
        <w:rPr>
          <w:rFonts w:eastAsia="Calibri" w:cs="Times New Roman"/>
          <w:sz w:val="20"/>
          <w:szCs w:val="20"/>
        </w:rPr>
        <w:t>accueillie</w:t>
      </w:r>
      <w:proofErr w:type="spellEnd"/>
      <w:r w:rsidRPr="00F73AE4">
        <w:rPr>
          <w:rFonts w:eastAsia="Calibri" w:cs="Times New Roman"/>
          <w:sz w:val="20"/>
          <w:szCs w:val="20"/>
        </w:rPr>
        <w:t>;</w:t>
      </w:r>
    </w:p>
    <w:p w:rsidR="00F13862" w:rsidRPr="00F73AE4" w:rsidRDefault="00F13862" w:rsidP="00F13862">
      <w:pPr>
        <w:autoSpaceDE w:val="0"/>
        <w:autoSpaceDN w:val="0"/>
        <w:adjustRightInd w:val="0"/>
        <w:jc w:val="both"/>
        <w:rPr>
          <w:rFonts w:eastAsia="Calibri" w:cs="Times New Roman"/>
          <w:sz w:val="20"/>
          <w:szCs w:val="20"/>
        </w:rPr>
      </w:pPr>
    </w:p>
    <w:p w:rsidR="00F13862" w:rsidRPr="00F73AE4" w:rsidRDefault="00F13862" w:rsidP="00F13862">
      <w:pPr>
        <w:numPr>
          <w:ilvl w:val="0"/>
          <w:numId w:val="8"/>
        </w:numPr>
        <w:autoSpaceDE w:val="0"/>
        <w:autoSpaceDN w:val="0"/>
        <w:adjustRightInd w:val="0"/>
        <w:jc w:val="both"/>
        <w:rPr>
          <w:rFonts w:eastAsia="Calibri" w:cs="Times New Roman"/>
          <w:sz w:val="20"/>
          <w:szCs w:val="20"/>
          <w:lang w:val="fr-CA"/>
        </w:rPr>
      </w:pPr>
      <w:r w:rsidRPr="00F73AE4">
        <w:rPr>
          <w:rFonts w:eastAsia="Calibri" w:cs="Times New Roman"/>
          <w:sz w:val="20"/>
          <w:szCs w:val="20"/>
          <w:lang w:val="fr-CA"/>
        </w:rPr>
        <w:t>M</w:t>
      </w:r>
      <w:r w:rsidRPr="00F73AE4">
        <w:rPr>
          <w:rFonts w:eastAsia="Calibri" w:cs="Times New Roman"/>
          <w:sz w:val="20"/>
          <w:szCs w:val="20"/>
          <w:vertAlign w:val="superscript"/>
          <w:lang w:val="fr-CA"/>
        </w:rPr>
        <w:t>e</w:t>
      </w:r>
      <w:r w:rsidRPr="00F73AE4">
        <w:rPr>
          <w:rFonts w:eastAsia="Calibri" w:cs="Times New Roman"/>
          <w:sz w:val="20"/>
          <w:szCs w:val="20"/>
          <w:lang w:val="fr-CA"/>
        </w:rPr>
        <w:t xml:space="preserve"> Leif Jensen est désigné comme avocat de l’appelant en application de l’article 694.1 du </w:t>
      </w:r>
      <w:r w:rsidRPr="00F73AE4">
        <w:rPr>
          <w:rFonts w:eastAsia="Calibri" w:cs="Times New Roman"/>
          <w:i/>
          <w:sz w:val="20"/>
          <w:szCs w:val="20"/>
          <w:lang w:val="fr-CA"/>
        </w:rPr>
        <w:t>Code criminel</w:t>
      </w:r>
      <w:r w:rsidRPr="00F73AE4">
        <w:rPr>
          <w:rFonts w:eastAsia="Calibri" w:cs="Times New Roman"/>
          <w:sz w:val="20"/>
          <w:szCs w:val="20"/>
          <w:lang w:val="fr-CA"/>
        </w:rPr>
        <w:t xml:space="preserve"> pour l’ensemble des procédures devant la Cour;</w:t>
      </w:r>
    </w:p>
    <w:p w:rsidR="00F13862" w:rsidRPr="00F73AE4" w:rsidRDefault="00F13862" w:rsidP="003D5E8C">
      <w:pPr>
        <w:autoSpaceDE w:val="0"/>
        <w:autoSpaceDN w:val="0"/>
        <w:adjustRightInd w:val="0"/>
        <w:contextualSpacing/>
        <w:rPr>
          <w:rFonts w:eastAsia="Calibri" w:cs="Times New Roman"/>
          <w:sz w:val="20"/>
          <w:szCs w:val="20"/>
          <w:lang w:val="fr-CA"/>
        </w:rPr>
      </w:pPr>
    </w:p>
    <w:p w:rsidR="00F13862" w:rsidRPr="00F73AE4" w:rsidRDefault="00F13862" w:rsidP="00F13862">
      <w:pPr>
        <w:numPr>
          <w:ilvl w:val="0"/>
          <w:numId w:val="8"/>
        </w:numPr>
        <w:autoSpaceDE w:val="0"/>
        <w:autoSpaceDN w:val="0"/>
        <w:adjustRightInd w:val="0"/>
        <w:jc w:val="both"/>
        <w:rPr>
          <w:rFonts w:eastAsia="Calibri" w:cs="Times New Roman"/>
          <w:sz w:val="20"/>
          <w:szCs w:val="20"/>
          <w:lang w:val="fr-CA"/>
        </w:rPr>
      </w:pPr>
      <w:r w:rsidRPr="00F73AE4">
        <w:rPr>
          <w:rFonts w:eastAsia="Calibri" w:cs="Times New Roman"/>
          <w:sz w:val="20"/>
          <w:szCs w:val="20"/>
          <w:lang w:val="fr-CA"/>
        </w:rPr>
        <w:t>Le procureur général de la Saskatchewan paiera les honoraires et les dépenses de M</w:t>
      </w:r>
      <w:r w:rsidRPr="00F73AE4">
        <w:rPr>
          <w:rFonts w:eastAsia="Calibri" w:cs="Times New Roman"/>
          <w:sz w:val="20"/>
          <w:szCs w:val="20"/>
          <w:vertAlign w:val="superscript"/>
          <w:lang w:val="fr-CA"/>
        </w:rPr>
        <w:t>e</w:t>
      </w:r>
      <w:r w:rsidRPr="00F73AE4">
        <w:rPr>
          <w:rFonts w:eastAsia="Calibri" w:cs="Times New Roman"/>
          <w:sz w:val="20"/>
          <w:szCs w:val="20"/>
          <w:lang w:val="fr-CA"/>
        </w:rPr>
        <w:t xml:space="preserve"> Jensen, conformément aux </w:t>
      </w:r>
      <w:proofErr w:type="spellStart"/>
      <w:r w:rsidRPr="00F73AE4">
        <w:rPr>
          <w:rFonts w:eastAsia="Calibri" w:cs="Times New Roman"/>
          <w:sz w:val="20"/>
          <w:szCs w:val="20"/>
          <w:lang w:val="fr-CA"/>
        </w:rPr>
        <w:t>par</w:t>
      </w:r>
      <w:proofErr w:type="spellEnd"/>
      <w:r w:rsidRPr="00F73AE4">
        <w:rPr>
          <w:rFonts w:eastAsia="Calibri" w:cs="Times New Roman"/>
          <w:sz w:val="20"/>
          <w:szCs w:val="20"/>
          <w:lang w:val="fr-CA"/>
        </w:rPr>
        <w:t xml:space="preserve">. 694.1(2) et (3) du </w:t>
      </w:r>
      <w:r w:rsidRPr="00F73AE4">
        <w:rPr>
          <w:rFonts w:eastAsia="Calibri" w:cs="Times New Roman"/>
          <w:i/>
          <w:sz w:val="20"/>
          <w:szCs w:val="20"/>
          <w:lang w:val="fr-CA"/>
        </w:rPr>
        <w:t>Code criminel</w:t>
      </w:r>
      <w:r w:rsidRPr="00F73AE4">
        <w:rPr>
          <w:rFonts w:eastAsia="Calibri" w:cs="Times New Roman"/>
          <w:sz w:val="20"/>
          <w:szCs w:val="20"/>
          <w:lang w:val="fr-CA"/>
        </w:rPr>
        <w:t xml:space="preserve">. </w:t>
      </w:r>
    </w:p>
    <w:p w:rsidR="00183454" w:rsidRPr="00F73AE4" w:rsidRDefault="00183454" w:rsidP="00183454">
      <w:pPr>
        <w:tabs>
          <w:tab w:val="left" w:pos="-1440"/>
          <w:tab w:val="left" w:pos="-720"/>
        </w:tabs>
        <w:jc w:val="both"/>
        <w:rPr>
          <w:rFonts w:eastAsia="Times New Roman" w:cs="Times New Roman"/>
          <w:sz w:val="20"/>
          <w:szCs w:val="20"/>
          <w:lang w:val="fr-CA" w:eastAsia="en-CA"/>
        </w:rPr>
      </w:pPr>
    </w:p>
    <w:p w:rsidR="00183454" w:rsidRPr="00F73AE4" w:rsidRDefault="00C6294C" w:rsidP="00183454">
      <w:pPr>
        <w:tabs>
          <w:tab w:val="left" w:pos="-1440"/>
          <w:tab w:val="left" w:pos="-720"/>
        </w:tabs>
        <w:jc w:val="both"/>
        <w:rPr>
          <w:rFonts w:eastAsia="Times New Roman" w:cs="Times New Roman"/>
          <w:sz w:val="20"/>
          <w:szCs w:val="20"/>
          <w:lang w:val="en-US" w:eastAsia="en-CA"/>
        </w:rPr>
      </w:pPr>
      <w:r>
        <w:rPr>
          <w:rFonts w:eastAsia="Times New Roman" w:cs="Times New Roman"/>
          <w:sz w:val="20"/>
          <w:szCs w:val="20"/>
          <w:lang w:val="fr-CA" w:eastAsia="en-CA"/>
        </w:rPr>
        <w:pict>
          <v:rect id="_x0000_i1052" style="width:2in;height:1pt" o:hrpct="0" o:hralign="center" o:hrstd="t" o:hrnoshade="t" o:hr="t" fillcolor="black [3213]" stroked="f"/>
        </w:pict>
      </w:r>
    </w:p>
    <w:p w:rsidR="00B23406" w:rsidRDefault="00B23406">
      <w:pPr>
        <w:rPr>
          <w:rFonts w:eastAsia="Times New Roman" w:cs="Times New Roman"/>
          <w:sz w:val="20"/>
          <w:szCs w:val="20"/>
          <w:lang w:val="fr-CA" w:eastAsia="en-CA"/>
        </w:rPr>
      </w:pPr>
    </w:p>
    <w:p w:rsidR="00D02EBC" w:rsidRPr="00F73AE4" w:rsidRDefault="00D02EBC">
      <w:pPr>
        <w:rPr>
          <w:rFonts w:eastAsia="Times New Roman" w:cs="Times New Roman"/>
          <w:sz w:val="20"/>
          <w:szCs w:val="20"/>
          <w:lang w:val="fr-CA" w:eastAsia="en-CA"/>
        </w:rPr>
      </w:pPr>
      <w:r w:rsidRPr="00F73AE4">
        <w:rPr>
          <w:rFonts w:eastAsia="Times New Roman" w:cs="Times New Roman"/>
          <w:sz w:val="20"/>
          <w:szCs w:val="20"/>
          <w:lang w:val="fr-CA" w:eastAsia="en-CA"/>
        </w:rPr>
        <w:br w:type="page"/>
      </w:r>
    </w:p>
    <w:p w:rsidR="006F56EF" w:rsidRPr="00F73AE4" w:rsidRDefault="006F56EF" w:rsidP="006F56EF">
      <w:pPr>
        <w:tabs>
          <w:tab w:val="left" w:pos="-1440"/>
          <w:tab w:val="left" w:pos="-720"/>
        </w:tabs>
        <w:jc w:val="both"/>
        <w:rPr>
          <w:rFonts w:eastAsia="Times New Roman" w:cs="Times New Roman"/>
          <w:sz w:val="20"/>
          <w:szCs w:val="20"/>
          <w:lang w:val="fr-CA" w:eastAsia="en-CA"/>
        </w:rPr>
      </w:pPr>
      <w:r w:rsidRPr="00F73AE4">
        <w:rPr>
          <w:rFonts w:eastAsia="Times New Roman" w:cs="Times New Roman"/>
          <w:sz w:val="20"/>
          <w:szCs w:val="20"/>
          <w:lang w:val="fr-CA" w:eastAsia="en-CA"/>
        </w:rPr>
        <w:lastRenderedPageBreak/>
        <w:t>15.02.2018</w:t>
      </w:r>
    </w:p>
    <w:p w:rsidR="006F56EF" w:rsidRPr="00F73AE4" w:rsidRDefault="006F56EF" w:rsidP="006F56EF">
      <w:pPr>
        <w:tabs>
          <w:tab w:val="left" w:pos="-1440"/>
          <w:tab w:val="left" w:pos="-720"/>
        </w:tabs>
        <w:jc w:val="both"/>
        <w:rPr>
          <w:rFonts w:eastAsia="Times New Roman" w:cs="Times New Roman"/>
          <w:sz w:val="20"/>
          <w:szCs w:val="20"/>
          <w:lang w:val="fr-CA" w:eastAsia="en-CA"/>
        </w:rPr>
      </w:pPr>
    </w:p>
    <w:p w:rsidR="006F56EF" w:rsidRPr="00F73AE4" w:rsidRDefault="006F56EF" w:rsidP="006F56EF">
      <w:pPr>
        <w:tabs>
          <w:tab w:val="left" w:pos="-1440"/>
          <w:tab w:val="left" w:pos="-720"/>
        </w:tabs>
        <w:jc w:val="both"/>
        <w:rPr>
          <w:rFonts w:eastAsia="Times New Roman" w:cs="Times New Roman"/>
          <w:sz w:val="20"/>
          <w:szCs w:val="20"/>
          <w:lang w:val="fr-CA" w:eastAsia="en-CA"/>
        </w:rPr>
      </w:pPr>
      <w:r w:rsidRPr="00F73AE4">
        <w:rPr>
          <w:rFonts w:eastAsia="Times New Roman" w:cs="Times New Roman"/>
          <w:sz w:val="20"/>
          <w:szCs w:val="20"/>
          <w:lang w:val="fr-CA" w:eastAsia="en-CA"/>
        </w:rPr>
        <w:t>Before / Devant : KARAKATSANIS J. / LA JUGE KARAKATSANIS</w:t>
      </w:r>
    </w:p>
    <w:p w:rsidR="006F56EF" w:rsidRPr="00F73AE4" w:rsidRDefault="006F56EF" w:rsidP="006F56EF">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3060"/>
        <w:gridCol w:w="1170"/>
        <w:gridCol w:w="4219"/>
      </w:tblGrid>
      <w:tr w:rsidR="006F56EF" w:rsidRPr="00F73AE4" w:rsidTr="00426851">
        <w:tc>
          <w:tcPr>
            <w:tcW w:w="4230" w:type="dxa"/>
            <w:gridSpan w:val="2"/>
          </w:tcPr>
          <w:p w:rsidR="006F56EF" w:rsidRPr="00F73AE4" w:rsidRDefault="006F56EF" w:rsidP="006F56EF">
            <w:pPr>
              <w:tabs>
                <w:tab w:val="left" w:pos="-1440"/>
                <w:tab w:val="left" w:pos="-720"/>
              </w:tabs>
              <w:jc w:val="both"/>
              <w:rPr>
                <w:b/>
              </w:rPr>
            </w:pPr>
            <w:r w:rsidRPr="00F73AE4">
              <w:rPr>
                <w:b/>
                <w:bCs/>
                <w:lang w:val="en-GB"/>
              </w:rPr>
              <w:t>Motion for leave to intervene</w:t>
            </w:r>
          </w:p>
        </w:tc>
        <w:tc>
          <w:tcPr>
            <w:tcW w:w="1170" w:type="dxa"/>
          </w:tcPr>
          <w:p w:rsidR="006F56EF" w:rsidRPr="00F73AE4" w:rsidRDefault="006F56EF" w:rsidP="00426851">
            <w:pPr>
              <w:tabs>
                <w:tab w:val="left" w:pos="-1440"/>
                <w:tab w:val="left" w:pos="-720"/>
              </w:tabs>
              <w:jc w:val="both"/>
            </w:pPr>
          </w:p>
          <w:p w:rsidR="006F56EF" w:rsidRPr="00F73AE4" w:rsidRDefault="006F56EF" w:rsidP="00426851">
            <w:pPr>
              <w:tabs>
                <w:tab w:val="left" w:pos="-1440"/>
                <w:tab w:val="left" w:pos="-720"/>
              </w:tabs>
              <w:jc w:val="both"/>
            </w:pPr>
          </w:p>
        </w:tc>
        <w:tc>
          <w:tcPr>
            <w:tcW w:w="4219" w:type="dxa"/>
          </w:tcPr>
          <w:p w:rsidR="006F56EF" w:rsidRPr="00F73AE4" w:rsidRDefault="006F56EF" w:rsidP="00426851">
            <w:pPr>
              <w:jc w:val="both"/>
              <w:rPr>
                <w:b/>
                <w:bCs/>
                <w:lang w:val="fr-CA"/>
              </w:rPr>
            </w:pPr>
            <w:r w:rsidRPr="00F73AE4">
              <w:rPr>
                <w:b/>
                <w:bCs/>
                <w:lang w:val="fr-CA"/>
              </w:rPr>
              <w:t>Requête en autorisation d’intervenir</w:t>
            </w:r>
          </w:p>
        </w:tc>
      </w:tr>
      <w:tr w:rsidR="006F56EF" w:rsidRPr="00F73AE4" w:rsidTr="006F56EF">
        <w:trPr>
          <w:trHeight w:val="738"/>
        </w:trPr>
        <w:tc>
          <w:tcPr>
            <w:tcW w:w="1170" w:type="dxa"/>
          </w:tcPr>
          <w:p w:rsidR="006F56EF" w:rsidRPr="00F73AE4" w:rsidRDefault="006F56EF" w:rsidP="00426851">
            <w:pPr>
              <w:tabs>
                <w:tab w:val="left" w:pos="-1440"/>
                <w:tab w:val="left" w:pos="-720"/>
              </w:tabs>
              <w:jc w:val="both"/>
              <w:rPr>
                <w:bCs/>
                <w:lang w:val="en-GB"/>
              </w:rPr>
            </w:pPr>
            <w:r w:rsidRPr="00F73AE4">
              <w:rPr>
                <w:bCs/>
                <w:lang w:val="en-GB"/>
              </w:rPr>
              <w:t>BY / PAR</w:t>
            </w:r>
          </w:p>
        </w:tc>
        <w:tc>
          <w:tcPr>
            <w:tcW w:w="3060" w:type="dxa"/>
          </w:tcPr>
          <w:p w:rsidR="006F56EF" w:rsidRPr="00F73AE4" w:rsidRDefault="006F56EF" w:rsidP="00426851">
            <w:pPr>
              <w:tabs>
                <w:tab w:val="left" w:pos="-1440"/>
                <w:tab w:val="left" w:pos="-720"/>
              </w:tabs>
              <w:rPr>
                <w:bCs/>
                <w:lang w:val="en-GB"/>
              </w:rPr>
            </w:pPr>
            <w:r w:rsidRPr="00F73AE4">
              <w:rPr>
                <w:bCs/>
                <w:lang w:val="en-GB"/>
              </w:rPr>
              <w:t>Provincial Building and Construction Trades Council of Ontario.</w:t>
            </w:r>
          </w:p>
          <w:p w:rsidR="00D02EBC" w:rsidRPr="00F73AE4" w:rsidRDefault="00D02EBC" w:rsidP="00426851">
            <w:pPr>
              <w:tabs>
                <w:tab w:val="left" w:pos="-1440"/>
                <w:tab w:val="left" w:pos="-720"/>
              </w:tabs>
              <w:rPr>
                <w:bCs/>
                <w:lang w:val="en-GB"/>
              </w:rPr>
            </w:pPr>
          </w:p>
        </w:tc>
        <w:tc>
          <w:tcPr>
            <w:tcW w:w="1170" w:type="dxa"/>
          </w:tcPr>
          <w:p w:rsidR="006F56EF" w:rsidRPr="00F73AE4" w:rsidRDefault="006F56EF" w:rsidP="00426851">
            <w:pPr>
              <w:tabs>
                <w:tab w:val="left" w:pos="-1440"/>
                <w:tab w:val="left" w:pos="-720"/>
              </w:tabs>
              <w:jc w:val="both"/>
            </w:pPr>
          </w:p>
        </w:tc>
        <w:tc>
          <w:tcPr>
            <w:tcW w:w="4219" w:type="dxa"/>
          </w:tcPr>
          <w:p w:rsidR="006F56EF" w:rsidRPr="00F73AE4" w:rsidRDefault="006F56EF" w:rsidP="00426851">
            <w:pPr>
              <w:jc w:val="both"/>
              <w:rPr>
                <w:b/>
                <w:bCs/>
                <w:lang w:val="en-US"/>
              </w:rPr>
            </w:pPr>
          </w:p>
        </w:tc>
      </w:tr>
      <w:tr w:rsidR="006F56EF" w:rsidRPr="00F73AE4" w:rsidTr="00426851">
        <w:tc>
          <w:tcPr>
            <w:tcW w:w="1170" w:type="dxa"/>
          </w:tcPr>
          <w:p w:rsidR="006F56EF" w:rsidRPr="00F73AE4" w:rsidRDefault="006F56EF" w:rsidP="00426851">
            <w:pPr>
              <w:tabs>
                <w:tab w:val="left" w:pos="-1440"/>
                <w:tab w:val="left" w:pos="-720"/>
              </w:tabs>
              <w:jc w:val="both"/>
              <w:rPr>
                <w:lang w:val="en-US"/>
              </w:rPr>
            </w:pPr>
            <w:r w:rsidRPr="00F73AE4">
              <w:rPr>
                <w:lang w:val="en-US"/>
              </w:rPr>
              <w:t>IN / DANS</w:t>
            </w:r>
          </w:p>
        </w:tc>
        <w:tc>
          <w:tcPr>
            <w:tcW w:w="3060" w:type="dxa"/>
          </w:tcPr>
          <w:p w:rsidR="006F56EF" w:rsidRPr="00F73AE4" w:rsidRDefault="00023864" w:rsidP="00426851">
            <w:pPr>
              <w:tabs>
                <w:tab w:val="left" w:pos="-1440"/>
                <w:tab w:val="left" w:pos="-720"/>
              </w:tabs>
              <w:jc w:val="both"/>
              <w:rPr>
                <w:lang w:val="en-US"/>
              </w:rPr>
            </w:pPr>
            <w:r w:rsidRPr="00F73AE4">
              <w:rPr>
                <w:lang w:val="en-US"/>
              </w:rPr>
              <w:t>International Brotherhood of Electrical Workers (IBEW) Local 773 et al.</w:t>
            </w:r>
          </w:p>
          <w:p w:rsidR="006F56EF" w:rsidRPr="00F73AE4" w:rsidRDefault="006F56EF" w:rsidP="00426851">
            <w:pPr>
              <w:tabs>
                <w:tab w:val="left" w:pos="-1440"/>
                <w:tab w:val="left" w:pos="-720"/>
              </w:tabs>
              <w:jc w:val="both"/>
              <w:rPr>
                <w:lang w:val="en-US"/>
              </w:rPr>
            </w:pPr>
          </w:p>
          <w:p w:rsidR="006F56EF" w:rsidRPr="00F73AE4" w:rsidRDefault="006F56EF" w:rsidP="00426851">
            <w:pPr>
              <w:tabs>
                <w:tab w:val="left" w:pos="-1440"/>
                <w:tab w:val="left" w:pos="-720"/>
              </w:tabs>
              <w:jc w:val="both"/>
              <w:rPr>
                <w:lang w:val="en-US"/>
              </w:rPr>
            </w:pPr>
            <w:r w:rsidRPr="00F73AE4">
              <w:rPr>
                <w:lang w:val="en-US"/>
              </w:rPr>
              <w:tab/>
              <w:t>v. (37617)</w:t>
            </w:r>
          </w:p>
          <w:p w:rsidR="006F56EF" w:rsidRPr="00F73AE4" w:rsidRDefault="006F56EF" w:rsidP="00426851">
            <w:pPr>
              <w:tabs>
                <w:tab w:val="left" w:pos="-1440"/>
                <w:tab w:val="left" w:pos="-720"/>
              </w:tabs>
              <w:jc w:val="both"/>
              <w:rPr>
                <w:lang w:val="en-US"/>
              </w:rPr>
            </w:pPr>
          </w:p>
          <w:p w:rsidR="006F56EF" w:rsidRPr="00F73AE4" w:rsidRDefault="006F56EF" w:rsidP="006F56EF">
            <w:pPr>
              <w:tabs>
                <w:tab w:val="left" w:pos="-1440"/>
                <w:tab w:val="left" w:pos="-720"/>
              </w:tabs>
              <w:jc w:val="both"/>
              <w:rPr>
                <w:lang w:val="en-US"/>
              </w:rPr>
            </w:pPr>
            <w:r w:rsidRPr="00F73AE4">
              <w:rPr>
                <w:lang w:val="en-US"/>
              </w:rPr>
              <w:t>Pamela Lawrence (Ont.)</w:t>
            </w:r>
          </w:p>
        </w:tc>
        <w:tc>
          <w:tcPr>
            <w:tcW w:w="1170" w:type="dxa"/>
          </w:tcPr>
          <w:p w:rsidR="006F56EF" w:rsidRPr="00F73AE4" w:rsidRDefault="006F56EF" w:rsidP="00426851">
            <w:pPr>
              <w:tabs>
                <w:tab w:val="left" w:pos="-1440"/>
                <w:tab w:val="left" w:pos="-720"/>
              </w:tabs>
              <w:jc w:val="both"/>
              <w:rPr>
                <w:lang w:val="en-US"/>
              </w:rPr>
            </w:pPr>
          </w:p>
        </w:tc>
        <w:tc>
          <w:tcPr>
            <w:tcW w:w="4219" w:type="dxa"/>
          </w:tcPr>
          <w:p w:rsidR="006F56EF" w:rsidRPr="00F73AE4" w:rsidRDefault="006F56EF" w:rsidP="00426851">
            <w:pPr>
              <w:tabs>
                <w:tab w:val="left" w:pos="-1440"/>
                <w:tab w:val="left" w:pos="-720"/>
              </w:tabs>
              <w:jc w:val="both"/>
              <w:rPr>
                <w:lang w:val="en-US"/>
              </w:rPr>
            </w:pPr>
          </w:p>
        </w:tc>
      </w:tr>
    </w:tbl>
    <w:p w:rsidR="006F56EF" w:rsidRPr="00F73AE4" w:rsidRDefault="006F56EF" w:rsidP="006F56EF">
      <w:pPr>
        <w:tabs>
          <w:tab w:val="left" w:pos="-1440"/>
          <w:tab w:val="left" w:pos="-720"/>
        </w:tabs>
        <w:jc w:val="both"/>
        <w:rPr>
          <w:rFonts w:eastAsia="Times New Roman" w:cs="Times New Roman"/>
          <w:sz w:val="20"/>
          <w:szCs w:val="20"/>
          <w:lang w:val="en-US" w:eastAsia="en-CA"/>
        </w:rPr>
      </w:pPr>
    </w:p>
    <w:p w:rsidR="006F56EF" w:rsidRPr="00F73AE4" w:rsidRDefault="006F56EF" w:rsidP="006F56EF">
      <w:pPr>
        <w:tabs>
          <w:tab w:val="left" w:pos="-1440"/>
          <w:tab w:val="left" w:pos="-720"/>
        </w:tabs>
        <w:jc w:val="both"/>
        <w:rPr>
          <w:rFonts w:eastAsia="Times New Roman" w:cs="Times New Roman"/>
          <w:b/>
          <w:sz w:val="20"/>
          <w:szCs w:val="20"/>
          <w:lang w:val="en-US" w:eastAsia="en-CA"/>
        </w:rPr>
      </w:pPr>
      <w:r w:rsidRPr="00F73AE4">
        <w:rPr>
          <w:rFonts w:eastAsia="Times New Roman" w:cs="Times New Roman"/>
          <w:b/>
          <w:sz w:val="20"/>
          <w:szCs w:val="20"/>
          <w:lang w:val="en-US" w:eastAsia="en-CA"/>
        </w:rPr>
        <w:t>GRANTED / ACCORDÉE</w:t>
      </w:r>
    </w:p>
    <w:p w:rsidR="006F56EF" w:rsidRPr="00F73AE4" w:rsidRDefault="006F56EF" w:rsidP="006F56EF">
      <w:pPr>
        <w:tabs>
          <w:tab w:val="left" w:pos="-1440"/>
          <w:tab w:val="left" w:pos="-720"/>
        </w:tabs>
        <w:jc w:val="both"/>
        <w:rPr>
          <w:rFonts w:eastAsia="Times New Roman" w:cs="Times New Roman"/>
          <w:sz w:val="20"/>
          <w:szCs w:val="20"/>
          <w:lang w:val="en-US" w:eastAsia="en-CA"/>
        </w:rPr>
      </w:pPr>
    </w:p>
    <w:p w:rsidR="00833AAE" w:rsidRPr="00F73AE4" w:rsidRDefault="00833AAE" w:rsidP="00833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r w:rsidRPr="00F73AE4">
        <w:rPr>
          <w:rFonts w:eastAsiaTheme="minorEastAsia" w:cs="Times New Roman"/>
          <w:b/>
          <w:bCs/>
          <w:sz w:val="20"/>
          <w:szCs w:val="20"/>
          <w:lang w:val="en-US"/>
        </w:rPr>
        <w:t xml:space="preserve">UPON APPLICATION </w:t>
      </w:r>
      <w:r w:rsidRPr="00F73AE4">
        <w:rPr>
          <w:rFonts w:eastAsiaTheme="minorEastAsia" w:cs="Times New Roman"/>
          <w:sz w:val="20"/>
          <w:szCs w:val="20"/>
          <w:lang w:val="en-US"/>
        </w:rPr>
        <w:t>by the Provincial Building and Construction Trades Council of Ontario for leave to intervene in the above appeal;</w:t>
      </w:r>
    </w:p>
    <w:p w:rsidR="00833AAE" w:rsidRPr="00F73AE4" w:rsidRDefault="00833AAE" w:rsidP="00833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rPr>
      </w:pPr>
    </w:p>
    <w:p w:rsidR="00833AAE" w:rsidRPr="00F73AE4" w:rsidRDefault="00833AAE" w:rsidP="00833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r w:rsidRPr="00F73AE4">
        <w:rPr>
          <w:rFonts w:eastAsiaTheme="minorEastAsia" w:cs="Times New Roman"/>
          <w:b/>
          <w:bCs/>
          <w:sz w:val="20"/>
          <w:szCs w:val="20"/>
          <w:lang w:val="en-US"/>
        </w:rPr>
        <w:t>AND THE MATERIAL FILED</w:t>
      </w:r>
      <w:r w:rsidRPr="00F73AE4">
        <w:rPr>
          <w:rFonts w:eastAsiaTheme="minorEastAsia" w:cs="Times New Roman"/>
          <w:sz w:val="20"/>
          <w:szCs w:val="20"/>
          <w:lang w:val="en-US"/>
        </w:rPr>
        <w:t xml:space="preserve"> having been read;</w:t>
      </w:r>
    </w:p>
    <w:p w:rsidR="00833AAE" w:rsidRPr="00F73AE4" w:rsidRDefault="00833AAE" w:rsidP="00CD7C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rPr>
          <w:rFonts w:eastAsiaTheme="minorEastAsia" w:cs="Times New Roman"/>
          <w:sz w:val="20"/>
          <w:szCs w:val="20"/>
          <w:lang w:val="en-US"/>
        </w:rPr>
      </w:pPr>
    </w:p>
    <w:p w:rsidR="00833AAE" w:rsidRPr="00F73AE4" w:rsidRDefault="00833AAE" w:rsidP="00833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b/>
          <w:bCs/>
          <w:sz w:val="20"/>
          <w:szCs w:val="20"/>
          <w:lang w:val="en-US"/>
        </w:rPr>
      </w:pPr>
      <w:r w:rsidRPr="00F73AE4">
        <w:rPr>
          <w:rFonts w:eastAsiaTheme="minorEastAsia" w:cs="Times New Roman"/>
          <w:b/>
          <w:bCs/>
          <w:sz w:val="20"/>
          <w:szCs w:val="20"/>
          <w:lang w:val="en-US"/>
        </w:rPr>
        <w:t>IT IS HEREBY ORDERED THAT:</w:t>
      </w:r>
    </w:p>
    <w:p w:rsidR="00833AAE" w:rsidRPr="00F73AE4" w:rsidRDefault="00833AAE" w:rsidP="00833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p>
    <w:p w:rsidR="00833AAE" w:rsidRPr="00F73AE4" w:rsidRDefault="00833AAE" w:rsidP="00833AAE">
      <w:pPr>
        <w:widowControl w:val="0"/>
        <w:autoSpaceDE w:val="0"/>
        <w:autoSpaceDN w:val="0"/>
        <w:adjustRightInd w:val="0"/>
        <w:spacing w:line="233" w:lineRule="auto"/>
        <w:jc w:val="both"/>
        <w:rPr>
          <w:rFonts w:eastAsiaTheme="minorEastAsia" w:cs="Times New Roman"/>
          <w:sz w:val="20"/>
          <w:szCs w:val="20"/>
          <w:lang w:val="en-US"/>
        </w:rPr>
      </w:pPr>
      <w:r w:rsidRPr="00F73AE4">
        <w:rPr>
          <w:rFonts w:eastAsiaTheme="minorEastAsia" w:cs="Times New Roman"/>
          <w:sz w:val="20"/>
          <w:szCs w:val="20"/>
          <w:lang w:val="en-US"/>
        </w:rPr>
        <w:t>The motion for leave to intervene is granted and the said intervener shall be entitled to serve and file a factum not exceeding ten (10) pages in length on or before March 8, 2018.</w:t>
      </w:r>
    </w:p>
    <w:p w:rsidR="00833AAE" w:rsidRPr="00F73AE4" w:rsidRDefault="00833AAE" w:rsidP="00833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p>
    <w:p w:rsidR="00833AAE" w:rsidRPr="00F73AE4" w:rsidRDefault="00833AAE" w:rsidP="00833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28" w:lineRule="auto"/>
        <w:jc w:val="both"/>
        <w:rPr>
          <w:rFonts w:eastAsiaTheme="minorEastAsia" w:cs="Times New Roman"/>
          <w:sz w:val="20"/>
          <w:szCs w:val="20"/>
        </w:rPr>
      </w:pPr>
      <w:r w:rsidRPr="00F73AE4">
        <w:rPr>
          <w:rFonts w:eastAsiaTheme="minorEastAsia" w:cs="Times New Roman"/>
          <w:bCs/>
          <w:sz w:val="20"/>
          <w:szCs w:val="20"/>
          <w:lang w:val="en-US"/>
        </w:rPr>
        <w:t>The said intervener</w:t>
      </w:r>
      <w:r w:rsidRPr="00F73AE4">
        <w:rPr>
          <w:rFonts w:eastAsiaTheme="minorEastAsia" w:cs="Times New Roman"/>
          <w:sz w:val="20"/>
          <w:szCs w:val="20"/>
          <w:lang w:val="en-US"/>
        </w:rPr>
        <w:t xml:space="preserve"> is</w:t>
      </w:r>
      <w:r w:rsidRPr="00F73AE4">
        <w:rPr>
          <w:rFonts w:eastAsiaTheme="minorEastAsia" w:cs="Times New Roman"/>
          <w:sz w:val="20"/>
          <w:szCs w:val="20"/>
        </w:rPr>
        <w:t xml:space="preserve"> granted permission to present oral argument not exceeding five (5) minutes at the hearing of the appeal.</w:t>
      </w:r>
    </w:p>
    <w:p w:rsidR="00833AAE" w:rsidRPr="00F73AE4" w:rsidRDefault="00833AAE" w:rsidP="00833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rPr>
      </w:pPr>
    </w:p>
    <w:p w:rsidR="00833AAE" w:rsidRPr="00F73AE4" w:rsidRDefault="00833AAE" w:rsidP="00833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r w:rsidRPr="00F73AE4">
        <w:rPr>
          <w:rFonts w:eastAsiaTheme="minorEastAsia" w:cs="Times New Roman"/>
          <w:sz w:val="20"/>
          <w:szCs w:val="20"/>
          <w:lang w:val="en-US"/>
        </w:rPr>
        <w:t xml:space="preserve">The intervener is not entitled to raise new issues or to adduce further evidence or otherwise to supplement the record of the parties. </w:t>
      </w:r>
    </w:p>
    <w:p w:rsidR="00833AAE" w:rsidRPr="00F73AE4" w:rsidRDefault="00833AAE" w:rsidP="00833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p>
    <w:p w:rsidR="00833AAE" w:rsidRPr="00F73AE4" w:rsidRDefault="00833AAE" w:rsidP="00833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r w:rsidRPr="00F73AE4">
        <w:rPr>
          <w:rFonts w:eastAsiaTheme="minorEastAsia" w:cs="Times New Roman"/>
          <w:sz w:val="20"/>
          <w:szCs w:val="20"/>
          <w:lang w:val="en-US"/>
        </w:rPr>
        <w:t>Pursuant to Rule 59(1</w:t>
      </w:r>
      <w:proofErr w:type="gramStart"/>
      <w:r w:rsidRPr="00F73AE4">
        <w:rPr>
          <w:rFonts w:eastAsiaTheme="minorEastAsia" w:cs="Times New Roman"/>
          <w:sz w:val="20"/>
          <w:szCs w:val="20"/>
          <w:lang w:val="en-US"/>
        </w:rPr>
        <w:t>)(</w:t>
      </w:r>
      <w:proofErr w:type="gramEnd"/>
      <w:r w:rsidRPr="00F73AE4">
        <w:rPr>
          <w:rFonts w:eastAsiaTheme="minorEastAsia" w:cs="Times New Roman"/>
          <w:i/>
          <w:iCs/>
          <w:sz w:val="20"/>
          <w:szCs w:val="20"/>
          <w:lang w:val="en-US"/>
        </w:rPr>
        <w:t>a</w:t>
      </w:r>
      <w:r w:rsidRPr="00F73AE4">
        <w:rPr>
          <w:rFonts w:eastAsiaTheme="minorEastAsia" w:cs="Times New Roman"/>
          <w:sz w:val="20"/>
          <w:szCs w:val="20"/>
          <w:lang w:val="en-US"/>
        </w:rPr>
        <w:t xml:space="preserve">) of the </w:t>
      </w:r>
      <w:r w:rsidRPr="00F73AE4">
        <w:rPr>
          <w:rFonts w:eastAsiaTheme="minorEastAsia" w:cs="Times New Roman"/>
          <w:i/>
          <w:iCs/>
          <w:sz w:val="20"/>
          <w:szCs w:val="20"/>
          <w:lang w:val="en-US"/>
        </w:rPr>
        <w:t>Rules of the Supreme Court of Canada</w:t>
      </w:r>
      <w:r w:rsidRPr="00F73AE4">
        <w:rPr>
          <w:rFonts w:eastAsiaTheme="minorEastAsia" w:cs="Times New Roman"/>
          <w:sz w:val="20"/>
          <w:szCs w:val="20"/>
          <w:lang w:val="en-US"/>
        </w:rPr>
        <w:t>, the intervener shall pay to the appellants and respondent any additional disbursements occasioned to the appellants and respondent by its intervention.</w:t>
      </w:r>
    </w:p>
    <w:p w:rsidR="006F56EF" w:rsidRPr="00F73AE4" w:rsidRDefault="006F56EF" w:rsidP="006F56EF">
      <w:pPr>
        <w:tabs>
          <w:tab w:val="left" w:pos="-1440"/>
          <w:tab w:val="left" w:pos="-720"/>
        </w:tabs>
        <w:jc w:val="both"/>
        <w:rPr>
          <w:rFonts w:eastAsia="Times New Roman" w:cs="Times New Roman"/>
          <w:sz w:val="20"/>
          <w:szCs w:val="20"/>
          <w:lang w:val="en-US" w:eastAsia="en-CA"/>
        </w:rPr>
      </w:pPr>
    </w:p>
    <w:p w:rsidR="006F56EF" w:rsidRPr="00F73AE4" w:rsidRDefault="006F56EF" w:rsidP="006F56EF">
      <w:pPr>
        <w:tabs>
          <w:tab w:val="left" w:pos="-1440"/>
          <w:tab w:val="left" w:pos="-720"/>
        </w:tabs>
        <w:jc w:val="both"/>
        <w:rPr>
          <w:rFonts w:eastAsia="Times New Roman" w:cs="Times New Roman"/>
          <w:sz w:val="20"/>
          <w:szCs w:val="20"/>
          <w:lang w:val="en-US" w:eastAsia="en-CA"/>
        </w:rPr>
      </w:pPr>
    </w:p>
    <w:p w:rsidR="006F56EF" w:rsidRPr="00F73AE4" w:rsidRDefault="006F56EF" w:rsidP="006F56EF">
      <w:pPr>
        <w:tabs>
          <w:tab w:val="left" w:pos="-1440"/>
          <w:tab w:val="left" w:pos="-720"/>
        </w:tabs>
        <w:jc w:val="both"/>
        <w:rPr>
          <w:rFonts w:eastAsia="Times New Roman" w:cs="Times New Roman"/>
          <w:sz w:val="20"/>
          <w:szCs w:val="20"/>
          <w:lang w:val="en-US" w:eastAsia="en-CA"/>
        </w:rPr>
      </w:pPr>
    </w:p>
    <w:p w:rsidR="00CD7C34" w:rsidRPr="00F73AE4" w:rsidRDefault="00CD7C34" w:rsidP="00CD7C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r w:rsidRPr="00F73AE4">
        <w:rPr>
          <w:rFonts w:eastAsiaTheme="minorEastAsia" w:cs="Times New Roman"/>
          <w:b/>
          <w:bCs/>
          <w:sz w:val="20"/>
          <w:szCs w:val="20"/>
          <w:lang w:val="fr-CA"/>
        </w:rPr>
        <w:t xml:space="preserve">À LA SUITE DE LA DEMANDE </w:t>
      </w:r>
      <w:r w:rsidRPr="00F73AE4">
        <w:rPr>
          <w:rFonts w:eastAsiaTheme="minorEastAsia" w:cs="Times New Roman"/>
          <w:sz w:val="20"/>
          <w:szCs w:val="20"/>
          <w:lang w:val="fr-CA"/>
        </w:rPr>
        <w:t xml:space="preserve">présentée par le Provincial Building and Construction </w:t>
      </w:r>
      <w:proofErr w:type="spellStart"/>
      <w:r w:rsidRPr="00F73AE4">
        <w:rPr>
          <w:rFonts w:eastAsiaTheme="minorEastAsia" w:cs="Times New Roman"/>
          <w:sz w:val="20"/>
          <w:szCs w:val="20"/>
          <w:lang w:val="fr-CA"/>
        </w:rPr>
        <w:t>Trades</w:t>
      </w:r>
      <w:proofErr w:type="spellEnd"/>
      <w:r w:rsidRPr="00F73AE4">
        <w:rPr>
          <w:rFonts w:eastAsiaTheme="minorEastAsia" w:cs="Times New Roman"/>
          <w:sz w:val="20"/>
          <w:szCs w:val="20"/>
          <w:lang w:val="fr-CA"/>
        </w:rPr>
        <w:t xml:space="preserve"> Council of Ontario, en vue d’intervenir dans l’appel;</w:t>
      </w:r>
    </w:p>
    <w:p w:rsidR="00CD7C34" w:rsidRPr="00F73AE4" w:rsidRDefault="00CD7C34" w:rsidP="00CD7C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p>
    <w:p w:rsidR="00CD7C34" w:rsidRPr="00F73AE4" w:rsidRDefault="00CD7C34" w:rsidP="00CD7C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r w:rsidRPr="00F73AE4">
        <w:rPr>
          <w:rFonts w:eastAsiaTheme="minorEastAsia" w:cs="Times New Roman"/>
          <w:b/>
          <w:bCs/>
          <w:sz w:val="20"/>
          <w:szCs w:val="20"/>
          <w:lang w:val="fr-CA"/>
        </w:rPr>
        <w:t>ET APRÈS EXAMEN</w:t>
      </w:r>
      <w:r w:rsidRPr="00F73AE4">
        <w:rPr>
          <w:rFonts w:eastAsiaTheme="minorEastAsia" w:cs="Times New Roman"/>
          <w:sz w:val="20"/>
          <w:szCs w:val="20"/>
          <w:lang w:val="fr-CA"/>
        </w:rPr>
        <w:t xml:space="preserve"> des documents déposés;</w:t>
      </w:r>
    </w:p>
    <w:p w:rsidR="00CD7C34" w:rsidRPr="00F73AE4" w:rsidRDefault="00CD7C34" w:rsidP="00CD7C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rPr>
          <w:rFonts w:eastAsiaTheme="minorEastAsia" w:cs="Times New Roman"/>
          <w:sz w:val="20"/>
          <w:szCs w:val="20"/>
          <w:lang w:val="fr-CA"/>
        </w:rPr>
      </w:pPr>
    </w:p>
    <w:p w:rsidR="00CD7C34" w:rsidRPr="00F73AE4" w:rsidRDefault="00CD7C34" w:rsidP="00CD7C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b/>
          <w:bCs/>
          <w:sz w:val="20"/>
          <w:szCs w:val="20"/>
          <w:lang w:val="fr-CA"/>
        </w:rPr>
      </w:pPr>
      <w:r w:rsidRPr="00F73AE4">
        <w:rPr>
          <w:rFonts w:eastAsiaTheme="minorEastAsia" w:cs="Times New Roman"/>
          <w:b/>
          <w:bCs/>
          <w:sz w:val="20"/>
          <w:szCs w:val="20"/>
          <w:lang w:val="fr-CA"/>
        </w:rPr>
        <w:t>IL EST ORDONNÉ CE QUI SUIT :</w:t>
      </w:r>
    </w:p>
    <w:p w:rsidR="00CD7C34" w:rsidRPr="00F73AE4" w:rsidRDefault="00CD7C34" w:rsidP="00CD7C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p>
    <w:p w:rsidR="00CD7C34" w:rsidRPr="00F73AE4" w:rsidRDefault="00CD7C34" w:rsidP="00CD7C34">
      <w:pPr>
        <w:widowControl w:val="0"/>
        <w:autoSpaceDE w:val="0"/>
        <w:autoSpaceDN w:val="0"/>
        <w:adjustRightInd w:val="0"/>
        <w:spacing w:line="233" w:lineRule="auto"/>
        <w:jc w:val="both"/>
        <w:rPr>
          <w:rFonts w:eastAsiaTheme="minorEastAsia" w:cs="Times New Roman"/>
          <w:sz w:val="20"/>
          <w:szCs w:val="20"/>
          <w:lang w:val="fr-CA"/>
        </w:rPr>
      </w:pPr>
      <w:r w:rsidRPr="00F73AE4">
        <w:rPr>
          <w:rFonts w:eastAsiaTheme="minorEastAsia" w:cs="Times New Roman"/>
          <w:sz w:val="20"/>
          <w:szCs w:val="20"/>
          <w:lang w:val="fr-CA"/>
        </w:rPr>
        <w:t xml:space="preserve">La demande d’autorisation d’intervenir du Provincial Building and Construction </w:t>
      </w:r>
      <w:proofErr w:type="spellStart"/>
      <w:r w:rsidRPr="00F73AE4">
        <w:rPr>
          <w:rFonts w:eastAsiaTheme="minorEastAsia" w:cs="Times New Roman"/>
          <w:sz w:val="20"/>
          <w:szCs w:val="20"/>
          <w:lang w:val="fr-CA"/>
        </w:rPr>
        <w:t>Trades</w:t>
      </w:r>
      <w:proofErr w:type="spellEnd"/>
      <w:r w:rsidRPr="00F73AE4">
        <w:rPr>
          <w:rFonts w:eastAsiaTheme="minorEastAsia" w:cs="Times New Roman"/>
          <w:sz w:val="20"/>
          <w:szCs w:val="20"/>
          <w:lang w:val="fr-CA"/>
        </w:rPr>
        <w:t xml:space="preserve"> Council of Ontario est accueillie et cet intervenant pourra signifier et déposer un mémoire d’au plus dix (10) pages, au plus tard le 8 mars 2018. </w:t>
      </w:r>
    </w:p>
    <w:p w:rsidR="00CD7C34" w:rsidRPr="00F73AE4" w:rsidRDefault="00CD7C34" w:rsidP="00CD7C34">
      <w:pPr>
        <w:widowControl w:val="0"/>
        <w:autoSpaceDE w:val="0"/>
        <w:autoSpaceDN w:val="0"/>
        <w:adjustRightInd w:val="0"/>
        <w:spacing w:line="233" w:lineRule="auto"/>
        <w:jc w:val="both"/>
        <w:rPr>
          <w:rFonts w:eastAsiaTheme="minorEastAsia" w:cs="Times New Roman"/>
          <w:sz w:val="20"/>
          <w:szCs w:val="20"/>
          <w:lang w:val="fr-CA"/>
        </w:rPr>
      </w:pPr>
    </w:p>
    <w:p w:rsidR="00CD7C34" w:rsidRPr="00F73AE4" w:rsidRDefault="00CD7C34" w:rsidP="00CD7C34">
      <w:pPr>
        <w:widowControl w:val="0"/>
        <w:autoSpaceDE w:val="0"/>
        <w:autoSpaceDN w:val="0"/>
        <w:adjustRightInd w:val="0"/>
        <w:spacing w:line="233" w:lineRule="auto"/>
        <w:jc w:val="both"/>
        <w:rPr>
          <w:rFonts w:eastAsiaTheme="minorEastAsia" w:cs="Times New Roman"/>
          <w:sz w:val="20"/>
          <w:szCs w:val="20"/>
          <w:lang w:val="fr-CA"/>
        </w:rPr>
      </w:pPr>
      <w:r w:rsidRPr="00F73AE4">
        <w:rPr>
          <w:rFonts w:eastAsiaTheme="minorEastAsia" w:cs="Times New Roman"/>
          <w:sz w:val="20"/>
          <w:szCs w:val="20"/>
          <w:lang w:val="fr-CA"/>
        </w:rPr>
        <w:t>L’intervenant pourra présenter une plaidoirie orale d’au plus cinq (5) minutes lors de l’audition de l’appel.</w:t>
      </w:r>
    </w:p>
    <w:p w:rsidR="00CD7C34" w:rsidRPr="00F73AE4" w:rsidRDefault="00CD7C34" w:rsidP="00CD7C34">
      <w:pPr>
        <w:widowControl w:val="0"/>
        <w:tabs>
          <w:tab w:val="left" w:pos="4062"/>
        </w:tabs>
        <w:autoSpaceDE w:val="0"/>
        <w:autoSpaceDN w:val="0"/>
        <w:adjustRightInd w:val="0"/>
        <w:spacing w:line="233" w:lineRule="auto"/>
        <w:jc w:val="both"/>
        <w:rPr>
          <w:rFonts w:eastAsiaTheme="minorEastAsia" w:cs="Times New Roman"/>
          <w:sz w:val="20"/>
          <w:szCs w:val="20"/>
          <w:lang w:val="fr-CA"/>
        </w:rPr>
      </w:pPr>
    </w:p>
    <w:p w:rsidR="00CD7C34" w:rsidRPr="00F73AE4" w:rsidRDefault="00CD7C34" w:rsidP="00CD7C34">
      <w:pPr>
        <w:widowControl w:val="0"/>
        <w:autoSpaceDE w:val="0"/>
        <w:autoSpaceDN w:val="0"/>
        <w:adjustRightInd w:val="0"/>
        <w:spacing w:line="233" w:lineRule="auto"/>
        <w:jc w:val="both"/>
        <w:rPr>
          <w:rFonts w:eastAsiaTheme="minorEastAsia" w:cs="Times New Roman"/>
          <w:sz w:val="20"/>
          <w:szCs w:val="20"/>
          <w:lang w:val="fr-CA"/>
        </w:rPr>
      </w:pPr>
      <w:r w:rsidRPr="00F73AE4">
        <w:rPr>
          <w:rFonts w:eastAsiaTheme="minorEastAsia" w:cs="Times New Roman"/>
          <w:sz w:val="20"/>
          <w:szCs w:val="20"/>
          <w:lang w:val="fr-CA"/>
        </w:rPr>
        <w:t>L’intervenant n’a pas le droit de soulever de nouvelles questions, de produire d’autres éléments de preuve ni de compléter de quelque autre façon le dossier des parties.</w:t>
      </w:r>
    </w:p>
    <w:p w:rsidR="00CD7C34" w:rsidRPr="00F73AE4" w:rsidRDefault="00CD7C34" w:rsidP="00CD7C34">
      <w:pPr>
        <w:widowControl w:val="0"/>
        <w:autoSpaceDE w:val="0"/>
        <w:autoSpaceDN w:val="0"/>
        <w:adjustRightInd w:val="0"/>
        <w:spacing w:line="233" w:lineRule="auto"/>
        <w:jc w:val="both"/>
        <w:rPr>
          <w:rFonts w:eastAsiaTheme="minorEastAsia" w:cs="Times New Roman"/>
          <w:sz w:val="20"/>
          <w:szCs w:val="20"/>
          <w:lang w:val="fr-CA"/>
        </w:rPr>
      </w:pPr>
    </w:p>
    <w:p w:rsidR="00CD7C34" w:rsidRPr="00F73AE4" w:rsidRDefault="00CD7C34" w:rsidP="00CD7C34">
      <w:pPr>
        <w:widowControl w:val="0"/>
        <w:autoSpaceDE w:val="0"/>
        <w:autoSpaceDN w:val="0"/>
        <w:adjustRightInd w:val="0"/>
        <w:spacing w:line="233" w:lineRule="auto"/>
        <w:jc w:val="both"/>
        <w:rPr>
          <w:rFonts w:eastAsiaTheme="minorEastAsia" w:cs="Times New Roman"/>
          <w:sz w:val="20"/>
          <w:szCs w:val="20"/>
          <w:lang w:val="fr-CA"/>
        </w:rPr>
      </w:pPr>
      <w:r w:rsidRPr="00F73AE4">
        <w:rPr>
          <w:rFonts w:eastAsiaTheme="minorEastAsia" w:cs="Times New Roman"/>
          <w:sz w:val="20"/>
          <w:szCs w:val="20"/>
          <w:lang w:val="fr-CA"/>
        </w:rPr>
        <w:lastRenderedPageBreak/>
        <w:t xml:space="preserve">Conformément à l’alinéa 59(1)a) des </w:t>
      </w:r>
      <w:r w:rsidRPr="00F73AE4">
        <w:rPr>
          <w:rFonts w:eastAsiaTheme="minorEastAsia" w:cs="Times New Roman"/>
          <w:i/>
          <w:sz w:val="20"/>
          <w:szCs w:val="20"/>
          <w:lang w:val="fr-CA"/>
        </w:rPr>
        <w:t>Règles de la Cour suprême du Canada</w:t>
      </w:r>
      <w:r w:rsidRPr="00F73AE4">
        <w:rPr>
          <w:rFonts w:eastAsiaTheme="minorEastAsia" w:cs="Times New Roman"/>
          <w:sz w:val="20"/>
          <w:szCs w:val="20"/>
          <w:lang w:val="fr-CA"/>
        </w:rPr>
        <w:t>, l’intervenant paiera aux appelants et à l’intimée tous débours supplémentaires résultant de son intervention.</w:t>
      </w:r>
    </w:p>
    <w:p w:rsidR="006F56EF" w:rsidRPr="00F73AE4" w:rsidRDefault="006F56EF" w:rsidP="006F56EF">
      <w:pPr>
        <w:tabs>
          <w:tab w:val="left" w:pos="-1440"/>
          <w:tab w:val="left" w:pos="-720"/>
        </w:tabs>
        <w:jc w:val="both"/>
        <w:rPr>
          <w:rFonts w:eastAsia="Times New Roman" w:cs="Times New Roman"/>
          <w:sz w:val="20"/>
          <w:szCs w:val="20"/>
          <w:lang w:val="fr-CA" w:eastAsia="en-CA"/>
        </w:rPr>
      </w:pPr>
    </w:p>
    <w:p w:rsidR="006F56EF" w:rsidRPr="00F73AE4" w:rsidRDefault="00C6294C" w:rsidP="006F56EF">
      <w:pPr>
        <w:tabs>
          <w:tab w:val="left" w:pos="-1440"/>
          <w:tab w:val="left" w:pos="-720"/>
        </w:tabs>
        <w:jc w:val="both"/>
        <w:rPr>
          <w:rFonts w:eastAsia="Times New Roman" w:cs="Times New Roman"/>
          <w:sz w:val="20"/>
          <w:szCs w:val="20"/>
          <w:lang w:val="en-US" w:eastAsia="en-CA"/>
        </w:rPr>
      </w:pPr>
      <w:r>
        <w:rPr>
          <w:rFonts w:eastAsia="Times New Roman" w:cs="Times New Roman"/>
          <w:sz w:val="20"/>
          <w:szCs w:val="20"/>
          <w:lang w:val="fr-CA" w:eastAsia="en-CA"/>
        </w:rPr>
        <w:pict>
          <v:rect id="_x0000_i1053" style="width:2in;height:1pt" o:hrpct="0" o:hralign="center" o:hrstd="t" o:hrnoshade="t" o:hr="t" fillcolor="black [3213]" stroked="f"/>
        </w:pict>
      </w:r>
    </w:p>
    <w:p w:rsidR="006F56EF" w:rsidRPr="00F73AE4" w:rsidRDefault="006F56EF" w:rsidP="006F56EF">
      <w:pPr>
        <w:tabs>
          <w:tab w:val="left" w:pos="-1440"/>
          <w:tab w:val="left" w:pos="-720"/>
        </w:tabs>
        <w:jc w:val="both"/>
        <w:rPr>
          <w:rFonts w:eastAsia="Times New Roman" w:cs="Times New Roman"/>
          <w:sz w:val="20"/>
          <w:szCs w:val="20"/>
          <w:lang w:val="en-US" w:eastAsia="en-CA"/>
        </w:rPr>
      </w:pPr>
    </w:p>
    <w:p w:rsidR="008F7005" w:rsidRPr="00F73AE4" w:rsidRDefault="008F7005" w:rsidP="008F7005">
      <w:pPr>
        <w:tabs>
          <w:tab w:val="left" w:pos="-1440"/>
          <w:tab w:val="left" w:pos="-720"/>
        </w:tabs>
        <w:jc w:val="both"/>
        <w:rPr>
          <w:sz w:val="20"/>
          <w:szCs w:val="20"/>
          <w:lang w:val="fr-CA"/>
        </w:rPr>
      </w:pPr>
    </w:p>
    <w:p w:rsidR="008F7005" w:rsidRPr="00F73AE4" w:rsidRDefault="008F7005" w:rsidP="008F7005">
      <w:pPr>
        <w:tabs>
          <w:tab w:val="left" w:pos="-1440"/>
          <w:tab w:val="left" w:pos="-720"/>
        </w:tabs>
        <w:jc w:val="both"/>
        <w:rPr>
          <w:sz w:val="20"/>
          <w:szCs w:val="20"/>
          <w:lang w:val="fr-CA"/>
        </w:rPr>
      </w:pPr>
    </w:p>
    <w:p w:rsidR="008F7005" w:rsidRPr="00F73AE4" w:rsidRDefault="008F7005" w:rsidP="008F7005">
      <w:pPr>
        <w:jc w:val="both"/>
        <w:rPr>
          <w:sz w:val="20"/>
          <w:szCs w:val="20"/>
          <w:lang w:val="fr-CA"/>
        </w:rPr>
      </w:pPr>
    </w:p>
    <w:p w:rsidR="008F7005" w:rsidRPr="00F73AE4" w:rsidRDefault="008F7005" w:rsidP="008F7005">
      <w:pPr>
        <w:jc w:val="both"/>
        <w:rPr>
          <w:sz w:val="20"/>
          <w:szCs w:val="20"/>
          <w:lang w:val="fr-CA"/>
        </w:rPr>
        <w:sectPr w:rsidR="008F7005" w:rsidRPr="00F73AE4" w:rsidSect="00831CA9">
          <w:headerReference w:type="even" r:id="rId31"/>
          <w:headerReference w:type="default" r:id="rId32"/>
          <w:footerReference w:type="even" r:id="rId33"/>
          <w:footerReference w:type="default" r:id="rId34"/>
          <w:headerReference w:type="first" r:id="rId35"/>
          <w:footerReference w:type="first" r:id="rId36"/>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8F7005" w:rsidRPr="00EC2C52" w:rsidTr="00426851">
        <w:trPr>
          <w:cantSplit/>
        </w:trPr>
        <w:tc>
          <w:tcPr>
            <w:tcW w:w="4410" w:type="dxa"/>
            <w:tcMar>
              <w:left w:w="0" w:type="dxa"/>
              <w:right w:w="0" w:type="dxa"/>
            </w:tcMar>
          </w:tcPr>
          <w:p w:rsidR="008F7005" w:rsidRPr="00F73AE4" w:rsidRDefault="008F7005" w:rsidP="00426851">
            <w:pPr>
              <w:keepNext/>
              <w:keepLines/>
              <w:widowControl w:val="0"/>
              <w:jc w:val="both"/>
              <w:rPr>
                <w:b/>
                <w:szCs w:val="24"/>
              </w:rPr>
            </w:pPr>
            <w:r w:rsidRPr="00F73AE4">
              <w:rPr>
                <w:b/>
                <w:szCs w:val="24"/>
              </w:rPr>
              <w:lastRenderedPageBreak/>
              <w:t>APPEALS HEARD SINCE LAST ISSUE AND DISPOSITION</w:t>
            </w:r>
          </w:p>
          <w:p w:rsidR="008F7005" w:rsidRPr="00F73AE4" w:rsidRDefault="008F7005" w:rsidP="00426851">
            <w:pPr>
              <w:tabs>
                <w:tab w:val="left" w:pos="1116"/>
              </w:tabs>
              <w:rPr>
                <w:szCs w:val="24"/>
              </w:rPr>
            </w:pPr>
          </w:p>
        </w:tc>
        <w:tc>
          <w:tcPr>
            <w:tcW w:w="720" w:type="dxa"/>
            <w:tcMar>
              <w:left w:w="0" w:type="dxa"/>
              <w:right w:w="0" w:type="dxa"/>
            </w:tcMar>
          </w:tcPr>
          <w:p w:rsidR="008F7005" w:rsidRPr="00F73AE4" w:rsidRDefault="008F7005" w:rsidP="00426851">
            <w:pPr>
              <w:keepNext/>
              <w:keepLines/>
              <w:widowControl w:val="0"/>
              <w:jc w:val="center"/>
              <w:rPr>
                <w:b/>
                <w:szCs w:val="24"/>
              </w:rPr>
            </w:pPr>
          </w:p>
          <w:p w:rsidR="008F7005" w:rsidRPr="00F73AE4" w:rsidRDefault="008F7005" w:rsidP="00426851">
            <w:pPr>
              <w:keepNext/>
              <w:keepLines/>
              <w:widowControl w:val="0"/>
              <w:jc w:val="center"/>
              <w:rPr>
                <w:b/>
                <w:szCs w:val="24"/>
              </w:rPr>
            </w:pPr>
          </w:p>
          <w:p w:rsidR="008F7005" w:rsidRPr="00F73AE4" w:rsidRDefault="008F7005" w:rsidP="00426851">
            <w:pPr>
              <w:keepNext/>
              <w:keepLines/>
              <w:widowControl w:val="0"/>
              <w:jc w:val="center"/>
              <w:rPr>
                <w:b/>
                <w:szCs w:val="24"/>
              </w:rPr>
            </w:pPr>
          </w:p>
        </w:tc>
        <w:tc>
          <w:tcPr>
            <w:tcW w:w="4350" w:type="dxa"/>
            <w:tcMar>
              <w:left w:w="0" w:type="dxa"/>
              <w:right w:w="0" w:type="dxa"/>
            </w:tcMar>
          </w:tcPr>
          <w:p w:rsidR="008F7005" w:rsidRPr="00F73AE4" w:rsidRDefault="008F7005" w:rsidP="00426851">
            <w:pPr>
              <w:keepNext/>
              <w:keepLines/>
              <w:widowControl w:val="0"/>
              <w:jc w:val="both"/>
              <w:rPr>
                <w:b/>
                <w:szCs w:val="24"/>
                <w:lang w:val="fr-CA"/>
              </w:rPr>
            </w:pPr>
            <w:r w:rsidRPr="00F73AE4">
              <w:rPr>
                <w:b/>
                <w:szCs w:val="24"/>
                <w:lang w:val="fr-CA"/>
              </w:rPr>
              <w:t>APPELS ENTENDUS DEPUIS LA DERNIÈRE PARUTION ET RÉSULTAT</w:t>
            </w:r>
          </w:p>
        </w:tc>
      </w:tr>
    </w:tbl>
    <w:p w:rsidR="008F7005" w:rsidRPr="00F73AE4" w:rsidRDefault="008F7005" w:rsidP="008F7005">
      <w:pPr>
        <w:tabs>
          <w:tab w:val="left" w:pos="-1440"/>
          <w:tab w:val="left" w:pos="-720"/>
        </w:tabs>
        <w:jc w:val="both"/>
        <w:rPr>
          <w:sz w:val="20"/>
          <w:szCs w:val="20"/>
          <w:lang w:val="fr-CA"/>
        </w:rPr>
      </w:pPr>
    </w:p>
    <w:p w:rsidR="00F77713" w:rsidRPr="00F73AE4" w:rsidRDefault="00F77713" w:rsidP="00F77713">
      <w:pPr>
        <w:widowControl w:val="0"/>
        <w:rPr>
          <w:sz w:val="20"/>
          <w:szCs w:val="20"/>
        </w:rPr>
      </w:pPr>
      <w:r w:rsidRPr="00F73AE4">
        <w:rPr>
          <w:sz w:val="20"/>
          <w:szCs w:val="20"/>
        </w:rPr>
        <w:t>14.02.2018</w:t>
      </w:r>
    </w:p>
    <w:p w:rsidR="00F77713" w:rsidRPr="00F73AE4" w:rsidRDefault="00F77713" w:rsidP="00F77713">
      <w:pPr>
        <w:widowControl w:val="0"/>
        <w:rPr>
          <w:sz w:val="20"/>
          <w:szCs w:val="20"/>
        </w:rPr>
      </w:pPr>
    </w:p>
    <w:p w:rsidR="00F77713" w:rsidRPr="00F73AE4" w:rsidRDefault="00F77713" w:rsidP="00F77713">
      <w:pPr>
        <w:widowControl w:val="0"/>
        <w:ind w:left="720" w:hanging="720"/>
        <w:rPr>
          <w:sz w:val="20"/>
          <w:szCs w:val="20"/>
          <w:u w:val="single"/>
        </w:rPr>
      </w:pPr>
      <w:r w:rsidRPr="00F73AE4">
        <w:rPr>
          <w:sz w:val="20"/>
          <w:szCs w:val="20"/>
        </w:rPr>
        <w:t xml:space="preserve">Coram: </w:t>
      </w:r>
      <w:r w:rsidRPr="00F73AE4">
        <w:rPr>
          <w:sz w:val="20"/>
          <w:szCs w:val="20"/>
        </w:rPr>
        <w:tab/>
      </w:r>
      <w:r w:rsidRPr="00F73AE4">
        <w:rPr>
          <w:sz w:val="20"/>
          <w:szCs w:val="20"/>
          <w:u w:val="single"/>
        </w:rPr>
        <w:t xml:space="preserve">Wagner C.J. and Abella, Côté, Brown and Martin JJ. </w:t>
      </w:r>
    </w:p>
    <w:p w:rsidR="00F77713" w:rsidRPr="00F73AE4" w:rsidRDefault="00F77713" w:rsidP="00F77713">
      <w:pPr>
        <w:widowControl w:val="0"/>
        <w:rPr>
          <w:b/>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F77713" w:rsidRPr="00F73AE4" w:rsidTr="00426851">
        <w:tc>
          <w:tcPr>
            <w:tcW w:w="4380" w:type="dxa"/>
            <w:tcMar>
              <w:left w:w="0" w:type="dxa"/>
              <w:right w:w="0" w:type="dxa"/>
            </w:tcMar>
          </w:tcPr>
          <w:p w:rsidR="00F77713" w:rsidRPr="00F73AE4" w:rsidRDefault="00F77713" w:rsidP="00426851">
            <w:pPr>
              <w:widowControl w:val="0"/>
              <w:jc w:val="both"/>
              <w:rPr>
                <w:b/>
                <w:sz w:val="20"/>
                <w:szCs w:val="20"/>
              </w:rPr>
            </w:pPr>
            <w:r w:rsidRPr="00F73AE4">
              <w:rPr>
                <w:b/>
                <w:sz w:val="20"/>
                <w:szCs w:val="20"/>
              </w:rPr>
              <w:t>G.T.D.</w:t>
            </w:r>
          </w:p>
          <w:p w:rsidR="00F77713" w:rsidRPr="00F73AE4" w:rsidRDefault="00F77713" w:rsidP="00426851">
            <w:pPr>
              <w:widowControl w:val="0"/>
              <w:jc w:val="both"/>
              <w:rPr>
                <w:b/>
                <w:sz w:val="20"/>
                <w:szCs w:val="20"/>
              </w:rPr>
            </w:pPr>
          </w:p>
          <w:p w:rsidR="00F77713" w:rsidRPr="00F73AE4" w:rsidRDefault="00F77713" w:rsidP="00426851">
            <w:pPr>
              <w:widowControl w:val="0"/>
              <w:tabs>
                <w:tab w:val="left" w:pos="736"/>
              </w:tabs>
              <w:jc w:val="both"/>
              <w:rPr>
                <w:b/>
                <w:sz w:val="20"/>
                <w:szCs w:val="20"/>
              </w:rPr>
            </w:pPr>
            <w:r w:rsidRPr="00F73AE4">
              <w:rPr>
                <w:b/>
                <w:sz w:val="20"/>
                <w:szCs w:val="20"/>
              </w:rPr>
              <w:tab/>
              <w:t xml:space="preserve">v. </w:t>
            </w:r>
            <w:r w:rsidRPr="00F73AE4">
              <w:rPr>
                <w:sz w:val="20"/>
                <w:szCs w:val="20"/>
              </w:rPr>
              <w:t>(</w:t>
            </w:r>
            <w:hyperlink r:id="rId37" w:history="1">
              <w:r w:rsidRPr="00F73AE4">
                <w:rPr>
                  <w:rStyle w:val="Hyperlink"/>
                  <w:color w:val="auto"/>
                  <w:sz w:val="20"/>
                  <w:szCs w:val="20"/>
                </w:rPr>
                <w:t>37756</w:t>
              </w:r>
            </w:hyperlink>
            <w:r w:rsidRPr="00F73AE4">
              <w:rPr>
                <w:sz w:val="20"/>
                <w:szCs w:val="20"/>
              </w:rPr>
              <w:t>)</w:t>
            </w:r>
          </w:p>
          <w:p w:rsidR="00F77713" w:rsidRPr="00F73AE4" w:rsidRDefault="00F77713" w:rsidP="00426851">
            <w:pPr>
              <w:widowControl w:val="0"/>
              <w:jc w:val="both"/>
              <w:rPr>
                <w:b/>
                <w:sz w:val="20"/>
                <w:szCs w:val="20"/>
              </w:rPr>
            </w:pPr>
          </w:p>
          <w:p w:rsidR="00F77713" w:rsidRPr="00F73AE4" w:rsidRDefault="00F77713" w:rsidP="00426851">
            <w:pPr>
              <w:widowControl w:val="0"/>
              <w:jc w:val="both"/>
              <w:rPr>
                <w:sz w:val="20"/>
                <w:szCs w:val="20"/>
              </w:rPr>
            </w:pPr>
            <w:r w:rsidRPr="00F73AE4">
              <w:rPr>
                <w:b/>
                <w:sz w:val="20"/>
                <w:szCs w:val="20"/>
              </w:rPr>
              <w:t>Her Majesty the Queen (Alta.) (Criminal) (As of Right)</w:t>
            </w:r>
          </w:p>
        </w:tc>
        <w:tc>
          <w:tcPr>
            <w:tcW w:w="720" w:type="dxa"/>
            <w:tcMar>
              <w:left w:w="0" w:type="dxa"/>
              <w:right w:w="0" w:type="dxa"/>
            </w:tcMar>
          </w:tcPr>
          <w:p w:rsidR="00F77713" w:rsidRPr="00F73AE4" w:rsidRDefault="00F77713" w:rsidP="00426851">
            <w:pPr>
              <w:widowControl w:val="0"/>
              <w:jc w:val="center"/>
              <w:rPr>
                <w:sz w:val="20"/>
                <w:szCs w:val="20"/>
              </w:rPr>
            </w:pPr>
          </w:p>
        </w:tc>
        <w:tc>
          <w:tcPr>
            <w:tcW w:w="4380" w:type="dxa"/>
            <w:tcMar>
              <w:left w:w="0" w:type="dxa"/>
              <w:right w:w="0" w:type="dxa"/>
            </w:tcMar>
          </w:tcPr>
          <w:p w:rsidR="00F77713" w:rsidRPr="00F73AE4" w:rsidRDefault="00F77713" w:rsidP="00426851">
            <w:pPr>
              <w:rPr>
                <w:sz w:val="20"/>
                <w:szCs w:val="20"/>
              </w:rPr>
            </w:pPr>
            <w:r w:rsidRPr="00F73AE4">
              <w:rPr>
                <w:sz w:val="20"/>
                <w:szCs w:val="20"/>
              </w:rPr>
              <w:t xml:space="preserve">Ian </w:t>
            </w:r>
            <w:proofErr w:type="spellStart"/>
            <w:r w:rsidRPr="00F73AE4">
              <w:rPr>
                <w:sz w:val="20"/>
                <w:szCs w:val="20"/>
              </w:rPr>
              <w:t>Runkle</w:t>
            </w:r>
            <w:proofErr w:type="spellEnd"/>
            <w:r w:rsidRPr="00F73AE4">
              <w:rPr>
                <w:sz w:val="20"/>
                <w:szCs w:val="20"/>
              </w:rPr>
              <w:t xml:space="preserve"> for the Appellant G.T.D.</w:t>
            </w:r>
          </w:p>
          <w:p w:rsidR="00F77713" w:rsidRPr="00F73AE4" w:rsidRDefault="00F77713" w:rsidP="00426851">
            <w:pPr>
              <w:rPr>
                <w:sz w:val="20"/>
                <w:szCs w:val="20"/>
              </w:rPr>
            </w:pPr>
          </w:p>
          <w:p w:rsidR="00F77713" w:rsidRPr="00F73AE4" w:rsidRDefault="00F77713" w:rsidP="00426851">
            <w:pPr>
              <w:rPr>
                <w:sz w:val="20"/>
                <w:szCs w:val="20"/>
              </w:rPr>
            </w:pPr>
            <w:r w:rsidRPr="00F73AE4">
              <w:rPr>
                <w:sz w:val="20"/>
                <w:szCs w:val="20"/>
              </w:rPr>
              <w:t>Jason R. Russell for the Respondent Her Majesty the Queen.</w:t>
            </w:r>
          </w:p>
        </w:tc>
      </w:tr>
    </w:tbl>
    <w:p w:rsidR="00F77713" w:rsidRPr="00F73AE4" w:rsidRDefault="00F77713" w:rsidP="00F77713">
      <w:pPr>
        <w:widowControl w:val="0"/>
      </w:pPr>
    </w:p>
    <w:p w:rsidR="00F77713" w:rsidRPr="00F73AE4" w:rsidRDefault="00F77713" w:rsidP="00F77713">
      <w:pPr>
        <w:rPr>
          <w:b/>
          <w:sz w:val="20"/>
          <w:szCs w:val="20"/>
          <w:lang w:val="fr-CA"/>
        </w:rPr>
      </w:pPr>
      <w:r w:rsidRPr="00F73AE4">
        <w:rPr>
          <w:b/>
          <w:sz w:val="20"/>
          <w:szCs w:val="20"/>
          <w:lang w:val="fr-CA"/>
        </w:rPr>
        <w:t>ALLOWED, Wagner C.J. dissenting / ACCUEILLI, le juge en chef Wagner est dissident.</w:t>
      </w:r>
    </w:p>
    <w:p w:rsidR="008F7005" w:rsidRPr="00F73AE4" w:rsidRDefault="008F7005" w:rsidP="008F7005">
      <w:pPr>
        <w:jc w:val="both"/>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E45381" w:rsidRPr="00EC2C52" w:rsidTr="00426851">
        <w:tc>
          <w:tcPr>
            <w:tcW w:w="4380" w:type="dxa"/>
            <w:tcMar>
              <w:left w:w="0" w:type="dxa"/>
              <w:right w:w="0" w:type="dxa"/>
            </w:tcMar>
          </w:tcPr>
          <w:p w:rsidR="00E45381" w:rsidRPr="00EC2C52" w:rsidRDefault="00E45381" w:rsidP="00426851">
            <w:pPr>
              <w:jc w:val="both"/>
              <w:rPr>
                <w:smallCaps/>
                <w:sz w:val="20"/>
                <w:szCs w:val="20"/>
              </w:rPr>
            </w:pPr>
            <w:r w:rsidRPr="00EC2C52">
              <w:rPr>
                <w:b/>
                <w:sz w:val="20"/>
                <w:szCs w:val="20"/>
                <w:u w:val="single"/>
              </w:rPr>
              <w:t>Judgment</w:t>
            </w:r>
          </w:p>
          <w:p w:rsidR="00E45381" w:rsidRPr="00EC2C52" w:rsidRDefault="00E45381" w:rsidP="00426851">
            <w:pPr>
              <w:jc w:val="both"/>
              <w:rPr>
                <w:smallCaps/>
                <w:sz w:val="20"/>
                <w:szCs w:val="20"/>
              </w:rPr>
            </w:pPr>
          </w:p>
          <w:p w:rsidR="00EC2C52" w:rsidRPr="00EC2C52" w:rsidRDefault="00EC2C52" w:rsidP="00EC2C52">
            <w:pPr>
              <w:jc w:val="both"/>
              <w:rPr>
                <w:sz w:val="20"/>
                <w:szCs w:val="20"/>
              </w:rPr>
            </w:pPr>
            <w:r w:rsidRPr="00EC2C52">
              <w:rPr>
                <w:sz w:val="20"/>
                <w:szCs w:val="20"/>
              </w:rPr>
              <w:t xml:space="preserve">The appeal from the judgment of the Court of Appeal of Alberta (Edmonton), Number 1603-0143-A, 2017 ABCA 274, dated August 25, 2017, was heard on February 14, 2018, and the Court on that day delivered the following judgment orally: </w:t>
            </w:r>
          </w:p>
          <w:p w:rsidR="00EC2C52" w:rsidRPr="00EC2C52" w:rsidRDefault="00EC2C52" w:rsidP="00EC2C52">
            <w:pPr>
              <w:jc w:val="both"/>
              <w:rPr>
                <w:sz w:val="20"/>
                <w:szCs w:val="20"/>
              </w:rPr>
            </w:pPr>
            <w:r w:rsidRPr="00EC2C52">
              <w:rPr>
                <w:sz w:val="20"/>
                <w:szCs w:val="20"/>
              </w:rPr>
              <w:tab/>
            </w:r>
          </w:p>
          <w:p w:rsidR="00EC2C52" w:rsidRPr="00EC2C52" w:rsidRDefault="00EC2C52" w:rsidP="00EC2C52">
            <w:pPr>
              <w:jc w:val="both"/>
              <w:rPr>
                <w:sz w:val="20"/>
                <w:szCs w:val="20"/>
              </w:rPr>
            </w:pPr>
          </w:p>
          <w:p w:rsidR="00EC2C52" w:rsidRPr="00EC2C52" w:rsidRDefault="00EC2C52" w:rsidP="00EC2C52">
            <w:pPr>
              <w:jc w:val="both"/>
              <w:rPr>
                <w:rFonts w:eastAsia="Calibri" w:cs="Times New Roman"/>
                <w:sz w:val="20"/>
                <w:szCs w:val="20"/>
                <w:lang w:eastAsia="en-CA"/>
              </w:rPr>
            </w:pPr>
            <w:r w:rsidRPr="00EC2C52">
              <w:rPr>
                <w:smallCaps/>
                <w:sz w:val="20"/>
                <w:szCs w:val="20"/>
              </w:rPr>
              <w:t>Brown J.</w:t>
            </w:r>
            <w:r w:rsidRPr="00EC2C52">
              <w:rPr>
                <w:sz w:val="20"/>
                <w:szCs w:val="20"/>
              </w:rPr>
              <w:t xml:space="preserve"> </w:t>
            </w:r>
            <w:r w:rsidRPr="00EC2C52">
              <w:rPr>
                <w:rFonts w:cs="Times New Roman"/>
                <w:sz w:val="20"/>
                <w:szCs w:val="20"/>
              </w:rPr>
              <w:t>—</w:t>
            </w:r>
            <w:r w:rsidRPr="00EC2C52">
              <w:rPr>
                <w:sz w:val="20"/>
                <w:szCs w:val="20"/>
              </w:rPr>
              <w:t xml:space="preserve"> </w:t>
            </w:r>
            <w:r w:rsidRPr="00EC2C52">
              <w:rPr>
                <w:rFonts w:eastAsia="Calibri" w:cs="Times New Roman"/>
                <w:sz w:val="20"/>
                <w:szCs w:val="20"/>
                <w:lang w:eastAsia="en-CA"/>
              </w:rPr>
              <w:t>G.T.D. was convicted for the sexual assault of a previous intimate partner and appeals as of right on the strength of a dissent at the Court of Appeal of Alberta. The dissenting judge would have ordered a new trial on the ground that the delivery of the Edmonton Police Service’s standard caution breached G.T.D.’s right to counsel under s. 10(</w:t>
            </w:r>
            <w:r w:rsidRPr="00EC2C52">
              <w:rPr>
                <w:rFonts w:eastAsia="Calibri" w:cs="Times New Roman"/>
                <w:i/>
                <w:sz w:val="20"/>
                <w:szCs w:val="20"/>
                <w:lang w:eastAsia="en-CA"/>
              </w:rPr>
              <w:t>b</w:t>
            </w:r>
            <w:r w:rsidRPr="00EC2C52">
              <w:rPr>
                <w:rFonts w:eastAsia="Calibri" w:cs="Times New Roman"/>
                <w:sz w:val="20"/>
                <w:szCs w:val="20"/>
                <w:lang w:eastAsia="en-CA"/>
              </w:rPr>
              <w:t xml:space="preserve">) of the </w:t>
            </w:r>
            <w:r w:rsidRPr="00EC2C52">
              <w:rPr>
                <w:rFonts w:eastAsia="Calibri" w:cs="Times New Roman"/>
                <w:i/>
                <w:sz w:val="20"/>
                <w:szCs w:val="20"/>
                <w:lang w:eastAsia="en-CA"/>
              </w:rPr>
              <w:t>Canadian Charter of Rights and Freedoms</w:t>
            </w:r>
            <w:r w:rsidRPr="00EC2C52">
              <w:rPr>
                <w:rFonts w:eastAsia="Calibri" w:cs="Times New Roman"/>
                <w:sz w:val="20"/>
                <w:szCs w:val="20"/>
                <w:lang w:eastAsia="en-CA"/>
              </w:rPr>
              <w:t xml:space="preserve"> and that the inculpatory statement G.T.D. offered in response should be excluded under s. 24(2) of the </w:t>
            </w:r>
            <w:r w:rsidRPr="00EC2C52">
              <w:rPr>
                <w:rFonts w:eastAsia="Calibri" w:cs="Times New Roman"/>
                <w:i/>
                <w:sz w:val="20"/>
                <w:szCs w:val="20"/>
                <w:lang w:eastAsia="en-CA"/>
              </w:rPr>
              <w:t>Charter</w:t>
            </w:r>
            <w:r w:rsidRPr="00EC2C52">
              <w:rPr>
                <w:rFonts w:eastAsia="Calibri" w:cs="Times New Roman"/>
                <w:sz w:val="20"/>
                <w:szCs w:val="20"/>
                <w:lang w:eastAsia="en-CA"/>
              </w:rPr>
              <w:t xml:space="preserve"> according to the test set out in </w:t>
            </w:r>
            <w:r w:rsidRPr="00EC2C52">
              <w:rPr>
                <w:rFonts w:eastAsia="Calibri" w:cs="Times New Roman"/>
                <w:i/>
                <w:sz w:val="20"/>
                <w:szCs w:val="20"/>
                <w:lang w:eastAsia="en-CA"/>
              </w:rPr>
              <w:t>R. v. Grant</w:t>
            </w:r>
            <w:r w:rsidRPr="00EC2C52">
              <w:rPr>
                <w:rFonts w:eastAsia="Calibri" w:cs="Times New Roman"/>
                <w:sz w:val="20"/>
                <w:szCs w:val="20"/>
                <w:lang w:eastAsia="en-CA"/>
              </w:rPr>
              <w:t>, 2009 SCC 32, [2009] 2 S.C.R. 353. The majority at the Court of Appeal agreed that G.T.D.’s right to counsel had been breached, but dismissed the appeal on the basis that the statement should not be excluded.</w:t>
            </w:r>
          </w:p>
          <w:p w:rsidR="00EC2C52" w:rsidRPr="00EC2C52" w:rsidRDefault="00EC2C52" w:rsidP="00EC2C52">
            <w:pPr>
              <w:jc w:val="both"/>
              <w:rPr>
                <w:rFonts w:eastAsia="Calibri" w:cs="Times New Roman"/>
                <w:sz w:val="20"/>
                <w:szCs w:val="20"/>
                <w:lang w:eastAsia="en-CA"/>
              </w:rPr>
            </w:pPr>
          </w:p>
          <w:p w:rsidR="00EC2C52" w:rsidRPr="00EC2C52" w:rsidRDefault="00EC2C52" w:rsidP="00EC2C52">
            <w:pPr>
              <w:jc w:val="both"/>
              <w:rPr>
                <w:rFonts w:eastAsia="Calibri" w:cs="Times New Roman"/>
                <w:sz w:val="20"/>
                <w:szCs w:val="20"/>
                <w:lang w:eastAsia="en-CA"/>
              </w:rPr>
            </w:pPr>
          </w:p>
          <w:p w:rsidR="00EC2C52" w:rsidRPr="00EC2C52" w:rsidRDefault="00EC2C52" w:rsidP="00EC2C52">
            <w:pPr>
              <w:jc w:val="both"/>
              <w:rPr>
                <w:rFonts w:eastAsia="Calibri" w:cs="Times New Roman"/>
                <w:sz w:val="20"/>
                <w:szCs w:val="20"/>
                <w:lang w:eastAsia="en-CA"/>
              </w:rPr>
            </w:pPr>
            <w:r w:rsidRPr="00EC2C52">
              <w:rPr>
                <w:rFonts w:eastAsia="Calibri" w:cs="Times New Roman"/>
                <w:sz w:val="20"/>
                <w:szCs w:val="20"/>
                <w:lang w:eastAsia="en-CA"/>
              </w:rPr>
              <w:t>The right to counsel under s. 10(</w:t>
            </w:r>
            <w:r w:rsidRPr="00EC2C52">
              <w:rPr>
                <w:rFonts w:eastAsia="Calibri" w:cs="Times New Roman"/>
                <w:i/>
                <w:sz w:val="20"/>
                <w:szCs w:val="20"/>
                <w:lang w:eastAsia="en-CA"/>
              </w:rPr>
              <w:t>b</w:t>
            </w:r>
            <w:r w:rsidRPr="00EC2C52">
              <w:rPr>
                <w:rFonts w:eastAsia="Calibri" w:cs="Times New Roman"/>
                <w:sz w:val="20"/>
                <w:szCs w:val="20"/>
                <w:lang w:eastAsia="en-CA"/>
              </w:rPr>
              <w:t xml:space="preserve">) of the </w:t>
            </w:r>
            <w:r w:rsidRPr="00EC2C52">
              <w:rPr>
                <w:rFonts w:eastAsia="Calibri" w:cs="Times New Roman"/>
                <w:i/>
                <w:sz w:val="20"/>
                <w:szCs w:val="20"/>
                <w:lang w:eastAsia="en-CA"/>
              </w:rPr>
              <w:t>Charter</w:t>
            </w:r>
            <w:r w:rsidRPr="00EC2C52">
              <w:rPr>
                <w:rFonts w:eastAsia="Calibri" w:cs="Times New Roman"/>
                <w:sz w:val="20"/>
                <w:szCs w:val="20"/>
                <w:lang w:eastAsia="en-CA"/>
              </w:rPr>
              <w:t xml:space="preserve"> obliges police to “‘hold off’ from attempting to elicit incriminatory evidence from the detainee until he or she has had a reasonable opportunity to reach counsel” (</w:t>
            </w:r>
            <w:r w:rsidRPr="00EC2C52">
              <w:rPr>
                <w:rFonts w:eastAsia="Calibri" w:cs="Times New Roman"/>
                <w:i/>
                <w:sz w:val="20"/>
                <w:szCs w:val="20"/>
                <w:lang w:eastAsia="en-CA"/>
              </w:rPr>
              <w:t>R. v. Prosper</w:t>
            </w:r>
            <w:r w:rsidRPr="00EC2C52">
              <w:rPr>
                <w:rFonts w:eastAsia="Calibri" w:cs="Times New Roman"/>
                <w:sz w:val="20"/>
                <w:szCs w:val="20"/>
                <w:lang w:eastAsia="en-CA"/>
              </w:rPr>
              <w:t>, [1994] 3 S.C.R. 236, at p. 269). The first issue in this appeal is whether the question “Do you wish to say anything?”, asked at the conclusion of the standard caution used by the Edmonton Police Service after G.T.D. had already invoked his right to counsel, violated this duty to “hold off”. We are all of the view that it did, because it elicited a statement from G.T.D.</w:t>
            </w:r>
          </w:p>
          <w:p w:rsidR="00EC2C52" w:rsidRPr="00EC2C52" w:rsidRDefault="00EC2C52" w:rsidP="00EC2C52">
            <w:pPr>
              <w:jc w:val="both"/>
              <w:rPr>
                <w:rFonts w:eastAsia="Calibri" w:cs="Times New Roman"/>
                <w:sz w:val="20"/>
                <w:szCs w:val="20"/>
                <w:lang w:eastAsia="en-CA"/>
              </w:rPr>
            </w:pPr>
          </w:p>
          <w:p w:rsidR="00EC2C52" w:rsidRPr="00EC2C52" w:rsidRDefault="00EC2C52" w:rsidP="00EC2C52">
            <w:pPr>
              <w:jc w:val="both"/>
              <w:rPr>
                <w:rFonts w:eastAsia="Calibri" w:cs="Times New Roman"/>
                <w:sz w:val="20"/>
                <w:szCs w:val="20"/>
                <w:lang w:eastAsia="en-CA"/>
              </w:rPr>
            </w:pPr>
          </w:p>
          <w:p w:rsidR="00EC2C52" w:rsidRPr="00EC2C52" w:rsidRDefault="00EC2C52" w:rsidP="00EC2C52">
            <w:pPr>
              <w:jc w:val="both"/>
              <w:rPr>
                <w:rFonts w:eastAsia="Calibri" w:cs="Times New Roman"/>
                <w:sz w:val="20"/>
                <w:szCs w:val="20"/>
                <w:lang w:eastAsia="en-CA"/>
              </w:rPr>
            </w:pPr>
          </w:p>
          <w:p w:rsidR="00EC2C52" w:rsidRPr="00EC2C52" w:rsidRDefault="00EC2C52" w:rsidP="00EC2C52">
            <w:pPr>
              <w:jc w:val="both"/>
              <w:rPr>
                <w:rFonts w:eastAsia="Calibri" w:cs="Times New Roman"/>
                <w:sz w:val="20"/>
                <w:szCs w:val="20"/>
                <w:lang w:eastAsia="en-CA"/>
              </w:rPr>
            </w:pPr>
          </w:p>
          <w:p w:rsidR="00EC2C52" w:rsidRPr="00EC2C52" w:rsidRDefault="00EC2C52" w:rsidP="00EC2C52">
            <w:pPr>
              <w:jc w:val="both"/>
              <w:rPr>
                <w:rFonts w:eastAsia="Calibri" w:cs="Times New Roman"/>
                <w:sz w:val="20"/>
                <w:szCs w:val="20"/>
                <w:lang w:eastAsia="en-CA"/>
              </w:rPr>
            </w:pPr>
          </w:p>
          <w:p w:rsidR="00EC2C52" w:rsidRPr="00EC2C52" w:rsidRDefault="00EC2C52" w:rsidP="00EC2C52">
            <w:pPr>
              <w:jc w:val="both"/>
              <w:rPr>
                <w:rFonts w:eastAsia="Calibri" w:cs="Times New Roman"/>
                <w:sz w:val="20"/>
                <w:szCs w:val="20"/>
                <w:lang w:eastAsia="en-CA"/>
              </w:rPr>
            </w:pPr>
          </w:p>
          <w:p w:rsidR="00EC2C52" w:rsidRPr="00EC2C52" w:rsidRDefault="00EC2C52" w:rsidP="00EC2C52">
            <w:pPr>
              <w:jc w:val="both"/>
              <w:rPr>
                <w:rFonts w:eastAsia="Calibri" w:cs="Times New Roman"/>
                <w:sz w:val="20"/>
                <w:szCs w:val="20"/>
                <w:lang w:eastAsia="en-CA"/>
              </w:rPr>
            </w:pPr>
            <w:r w:rsidRPr="00EC2C52">
              <w:rPr>
                <w:rFonts w:eastAsia="Calibri" w:cs="Times New Roman"/>
                <w:sz w:val="20"/>
                <w:szCs w:val="20"/>
                <w:lang w:eastAsia="en-CA"/>
              </w:rPr>
              <w:t xml:space="preserve">The next issue is whether this breach warrants the exclusion of G.T.D.’s statement under s. 24(2) of the </w:t>
            </w:r>
            <w:r w:rsidRPr="00EC2C52">
              <w:rPr>
                <w:rFonts w:eastAsia="Calibri" w:cs="Times New Roman"/>
                <w:i/>
                <w:sz w:val="20"/>
                <w:szCs w:val="20"/>
                <w:lang w:eastAsia="en-CA"/>
              </w:rPr>
              <w:t>Charter</w:t>
            </w:r>
            <w:r w:rsidRPr="00EC2C52">
              <w:rPr>
                <w:rFonts w:eastAsia="Calibri" w:cs="Times New Roman"/>
                <w:sz w:val="20"/>
                <w:szCs w:val="20"/>
                <w:lang w:eastAsia="en-CA"/>
              </w:rPr>
              <w:t>. A majority of the Court is of the view that it does, and relies substantially on the reasons of Justice Veldhuis at the Court of Appeal. As she noted at para. 83 of her reasons, the Crown had ample opportunity to call further evidence about Edmonton Police Service training or policy, but chose not to do so. The majority would therefore allow the appeal and order a new trial.</w:t>
            </w:r>
          </w:p>
          <w:p w:rsidR="00EC2C52" w:rsidRPr="00EC2C52" w:rsidRDefault="00EC2C52" w:rsidP="00EC2C52">
            <w:pPr>
              <w:jc w:val="both"/>
              <w:rPr>
                <w:rFonts w:eastAsia="Calibri" w:cs="Times New Roman"/>
                <w:sz w:val="20"/>
                <w:szCs w:val="20"/>
                <w:lang w:eastAsia="en-CA"/>
              </w:rPr>
            </w:pPr>
          </w:p>
          <w:p w:rsidR="00EC2C52" w:rsidRPr="00EC2C52" w:rsidRDefault="00EC2C52" w:rsidP="00EC2C52">
            <w:pPr>
              <w:jc w:val="both"/>
              <w:rPr>
                <w:rFonts w:eastAsia="Calibri" w:cs="Times New Roman"/>
                <w:sz w:val="20"/>
                <w:szCs w:val="20"/>
                <w:lang w:eastAsia="en-CA"/>
              </w:rPr>
            </w:pPr>
          </w:p>
          <w:p w:rsidR="00EC2C52" w:rsidRPr="00EC2C52" w:rsidRDefault="00EC2C52" w:rsidP="00EC2C52">
            <w:pPr>
              <w:jc w:val="both"/>
              <w:rPr>
                <w:rFonts w:eastAsia="Calibri" w:cs="Times New Roman"/>
                <w:sz w:val="20"/>
                <w:szCs w:val="20"/>
                <w:lang w:eastAsia="en-CA"/>
              </w:rPr>
            </w:pPr>
          </w:p>
          <w:p w:rsidR="00EC2C52" w:rsidRPr="00EC2C52" w:rsidRDefault="00EC2C52" w:rsidP="00EC2C52">
            <w:pPr>
              <w:jc w:val="both"/>
              <w:rPr>
                <w:rFonts w:eastAsia="Calibri" w:cs="Times New Roman"/>
                <w:sz w:val="20"/>
                <w:szCs w:val="20"/>
                <w:lang w:eastAsia="en-CA"/>
              </w:rPr>
            </w:pPr>
          </w:p>
          <w:p w:rsidR="00EC2C52" w:rsidRDefault="00EC2C52" w:rsidP="00EC2C52">
            <w:pPr>
              <w:jc w:val="both"/>
              <w:rPr>
                <w:rFonts w:eastAsia="Calibri" w:cs="Times New Roman"/>
                <w:sz w:val="20"/>
                <w:szCs w:val="20"/>
                <w:lang w:eastAsia="en-CA"/>
              </w:rPr>
            </w:pPr>
          </w:p>
          <w:p w:rsidR="00823196" w:rsidRPr="00EC2C52" w:rsidRDefault="00823196" w:rsidP="00EC2C52">
            <w:pPr>
              <w:jc w:val="both"/>
              <w:rPr>
                <w:rFonts w:eastAsia="Calibri" w:cs="Times New Roman"/>
                <w:sz w:val="20"/>
                <w:szCs w:val="20"/>
                <w:lang w:eastAsia="en-CA"/>
              </w:rPr>
            </w:pPr>
          </w:p>
          <w:p w:rsidR="00EC2C52" w:rsidRPr="00EC2C52" w:rsidRDefault="00EC2C52" w:rsidP="00EC2C52">
            <w:pPr>
              <w:jc w:val="both"/>
              <w:rPr>
                <w:rFonts w:eastAsia="Calibri" w:cs="Times New Roman"/>
                <w:sz w:val="20"/>
                <w:szCs w:val="20"/>
                <w:lang w:eastAsia="en-CA"/>
              </w:rPr>
            </w:pPr>
            <w:r w:rsidRPr="00EC2C52">
              <w:rPr>
                <w:rFonts w:eastAsia="Calibri" w:cs="Times New Roman"/>
                <w:sz w:val="20"/>
                <w:szCs w:val="20"/>
                <w:lang w:eastAsia="en-CA"/>
              </w:rPr>
              <w:t xml:space="preserve">The Chief Justice would dismiss the appeal on the basis that the breach does not warrant the exclusion of G.T.D.’s statement. The appellant argued that the use of the question “Do you wish to say anything?” as part of the standard caution results in a systemic pattern of </w:t>
            </w:r>
            <w:r w:rsidRPr="00EC2C52">
              <w:rPr>
                <w:rFonts w:eastAsia="Calibri" w:cs="Times New Roman"/>
                <w:i/>
                <w:sz w:val="20"/>
                <w:szCs w:val="20"/>
                <w:lang w:eastAsia="en-CA"/>
              </w:rPr>
              <w:t>Charter</w:t>
            </w:r>
            <w:r w:rsidRPr="00EC2C52">
              <w:rPr>
                <w:rFonts w:eastAsia="Calibri" w:cs="Times New Roman"/>
                <w:sz w:val="20"/>
                <w:szCs w:val="20"/>
                <w:lang w:eastAsia="en-CA"/>
              </w:rPr>
              <w:t xml:space="preserve"> breaches. While such a pattern may aggravate the seriousness of the</w:t>
            </w:r>
            <w:r w:rsidRPr="00EC2C52">
              <w:rPr>
                <w:rFonts w:eastAsia="Calibri" w:cs="Times New Roman"/>
                <w:i/>
                <w:sz w:val="20"/>
                <w:szCs w:val="20"/>
                <w:lang w:eastAsia="en-CA"/>
              </w:rPr>
              <w:t xml:space="preserve"> Charter</w:t>
            </w:r>
            <w:r w:rsidRPr="00EC2C52">
              <w:rPr>
                <w:rFonts w:eastAsia="Calibri" w:cs="Times New Roman"/>
                <w:sz w:val="20"/>
                <w:szCs w:val="20"/>
                <w:lang w:eastAsia="en-CA"/>
              </w:rPr>
              <w:t>-infringing state conduct, here, the pattern did not, in the Chief Justice’s view, involve the abuse of well-settled rules or negligence in determining what those rules mandated. The duty to “hold off” itself is well settled.</w:t>
            </w:r>
          </w:p>
          <w:p w:rsidR="00EC2C52" w:rsidRPr="00EC2C52" w:rsidRDefault="00EC2C52" w:rsidP="00EC2C52">
            <w:pPr>
              <w:jc w:val="both"/>
              <w:rPr>
                <w:rFonts w:eastAsia="Calibri" w:cs="Times New Roman"/>
                <w:sz w:val="20"/>
                <w:szCs w:val="20"/>
                <w:lang w:eastAsia="en-CA"/>
              </w:rPr>
            </w:pPr>
          </w:p>
          <w:p w:rsidR="00EC2C52" w:rsidRDefault="00EC2C52" w:rsidP="00EC2C52">
            <w:pPr>
              <w:jc w:val="both"/>
              <w:rPr>
                <w:rFonts w:eastAsia="Calibri" w:cs="Times New Roman"/>
                <w:sz w:val="20"/>
                <w:szCs w:val="20"/>
                <w:lang w:eastAsia="en-CA"/>
              </w:rPr>
            </w:pPr>
          </w:p>
          <w:p w:rsidR="00823196" w:rsidRPr="00EC2C52" w:rsidRDefault="00823196" w:rsidP="00EC2C52">
            <w:pPr>
              <w:jc w:val="both"/>
              <w:rPr>
                <w:rFonts w:eastAsia="Calibri" w:cs="Times New Roman"/>
                <w:sz w:val="20"/>
                <w:szCs w:val="20"/>
                <w:lang w:eastAsia="en-CA"/>
              </w:rPr>
            </w:pPr>
          </w:p>
          <w:p w:rsidR="00EC2C52" w:rsidRPr="00EC2C52" w:rsidRDefault="00EC2C52" w:rsidP="00EC2C52">
            <w:pPr>
              <w:jc w:val="both"/>
              <w:rPr>
                <w:rFonts w:eastAsia="Calibri" w:cs="Times New Roman"/>
                <w:sz w:val="20"/>
                <w:szCs w:val="20"/>
                <w:lang w:eastAsia="en-CA"/>
              </w:rPr>
            </w:pPr>
            <w:r w:rsidRPr="00EC2C52">
              <w:rPr>
                <w:rFonts w:eastAsia="Calibri" w:cs="Times New Roman"/>
                <w:sz w:val="20"/>
                <w:szCs w:val="20"/>
                <w:lang w:eastAsia="en-CA"/>
              </w:rPr>
              <w:t xml:space="preserve">In the circumstances, whether this form of caution falls within its scope was, in the Chief Justice’s view, not so certain as to deprive the police error, systemic as it may have been, of the badges of reasonableness or good faith. Nor, in his view, is this a case where the police have improperly chosen “the least onerous path [through a </w:t>
            </w:r>
            <w:r w:rsidRPr="00EC2C52">
              <w:rPr>
                <w:rFonts w:eastAsia="Calibri" w:cs="Times New Roman"/>
                <w:i/>
                <w:sz w:val="20"/>
                <w:szCs w:val="20"/>
                <w:lang w:eastAsia="en-CA"/>
              </w:rPr>
              <w:t>Charter</w:t>
            </w:r>
            <w:r w:rsidRPr="00EC2C52">
              <w:rPr>
                <w:rFonts w:eastAsia="Calibri" w:cs="Times New Roman"/>
                <w:sz w:val="20"/>
                <w:szCs w:val="20"/>
                <w:lang w:eastAsia="en-CA"/>
              </w:rPr>
              <w:t>] gray area” (</w:t>
            </w:r>
            <w:r w:rsidRPr="00EC2C52">
              <w:rPr>
                <w:rFonts w:eastAsia="Calibri" w:cs="Times New Roman"/>
                <w:i/>
                <w:sz w:val="20"/>
                <w:szCs w:val="20"/>
                <w:lang w:eastAsia="en-CA"/>
              </w:rPr>
              <w:t xml:space="preserve">R. v. </w:t>
            </w:r>
            <w:proofErr w:type="spellStart"/>
            <w:r w:rsidRPr="00EC2C52">
              <w:rPr>
                <w:rFonts w:eastAsia="Calibri" w:cs="Times New Roman"/>
                <w:i/>
                <w:sz w:val="20"/>
                <w:szCs w:val="20"/>
                <w:lang w:eastAsia="en-CA"/>
              </w:rPr>
              <w:t>Fearon</w:t>
            </w:r>
            <w:proofErr w:type="spellEnd"/>
            <w:r w:rsidRPr="00EC2C52">
              <w:rPr>
                <w:rFonts w:eastAsia="Calibri" w:cs="Times New Roman"/>
                <w:sz w:val="20"/>
                <w:szCs w:val="20"/>
                <w:lang w:eastAsia="en-CA"/>
              </w:rPr>
              <w:t>, 2014 SCC 77, [2014] 3 S.C.R. 621, at para. 94).</w:t>
            </w:r>
          </w:p>
          <w:p w:rsidR="00EC2C52" w:rsidRPr="00EC2C52" w:rsidRDefault="00EC2C52" w:rsidP="00EC2C52">
            <w:pPr>
              <w:jc w:val="both"/>
              <w:rPr>
                <w:rFonts w:eastAsia="Calibri" w:cs="Times New Roman"/>
                <w:sz w:val="20"/>
                <w:szCs w:val="20"/>
                <w:lang w:eastAsia="en-CA"/>
              </w:rPr>
            </w:pPr>
          </w:p>
          <w:p w:rsidR="00EC2C52" w:rsidRPr="00EC2C52" w:rsidRDefault="00EC2C52" w:rsidP="00EC2C52">
            <w:pPr>
              <w:jc w:val="both"/>
              <w:rPr>
                <w:rFonts w:eastAsia="Calibri" w:cs="Times New Roman"/>
                <w:sz w:val="20"/>
                <w:szCs w:val="20"/>
                <w:lang w:eastAsia="en-CA"/>
              </w:rPr>
            </w:pPr>
          </w:p>
          <w:p w:rsidR="00EC2C52" w:rsidRPr="00EC2C52" w:rsidRDefault="00EC2C52" w:rsidP="00EC2C52">
            <w:pPr>
              <w:jc w:val="both"/>
              <w:rPr>
                <w:rFonts w:eastAsia="Calibri" w:cs="Times New Roman"/>
                <w:sz w:val="20"/>
                <w:szCs w:val="20"/>
                <w:lang w:eastAsia="en-CA"/>
              </w:rPr>
            </w:pPr>
          </w:p>
          <w:p w:rsidR="00EC2C52" w:rsidRPr="00EC2C52" w:rsidRDefault="00EC2C52" w:rsidP="00EC2C52">
            <w:pPr>
              <w:jc w:val="both"/>
              <w:rPr>
                <w:rFonts w:eastAsia="Calibri" w:cs="Times New Roman"/>
                <w:sz w:val="20"/>
                <w:szCs w:val="20"/>
                <w:lang w:eastAsia="en-CA"/>
              </w:rPr>
            </w:pPr>
          </w:p>
          <w:p w:rsidR="00EC2C52" w:rsidRPr="00EC2C52" w:rsidRDefault="00EC2C52" w:rsidP="00EC2C52">
            <w:pPr>
              <w:jc w:val="both"/>
              <w:rPr>
                <w:rFonts w:eastAsia="Calibri" w:cs="Times New Roman"/>
                <w:sz w:val="20"/>
                <w:szCs w:val="20"/>
                <w:lang w:eastAsia="en-CA"/>
              </w:rPr>
            </w:pPr>
          </w:p>
          <w:p w:rsidR="00E45381" w:rsidRPr="00EC2C52" w:rsidRDefault="00EC2C52" w:rsidP="00EC2C52">
            <w:pPr>
              <w:jc w:val="both"/>
              <w:rPr>
                <w:b/>
                <w:sz w:val="20"/>
                <w:szCs w:val="20"/>
                <w:u w:val="single"/>
              </w:rPr>
            </w:pPr>
            <w:r w:rsidRPr="00EC2C52">
              <w:rPr>
                <w:rFonts w:eastAsia="Calibri" w:cs="Times New Roman"/>
                <w:sz w:val="20"/>
                <w:szCs w:val="20"/>
                <w:lang w:eastAsia="en-CA"/>
              </w:rPr>
              <w:t xml:space="preserve">The Chief Justice concludes that the fact that the question was accompanied by clear information about G.T.D.’s choice to speak to the police attenuated the impact of the state conduct on the </w:t>
            </w:r>
            <w:r w:rsidRPr="00EC2C52">
              <w:rPr>
                <w:rFonts w:eastAsia="Calibri" w:cs="Times New Roman"/>
                <w:i/>
                <w:sz w:val="20"/>
                <w:szCs w:val="20"/>
                <w:lang w:eastAsia="en-CA"/>
              </w:rPr>
              <w:t>Charter</w:t>
            </w:r>
            <w:r w:rsidRPr="00EC2C52">
              <w:rPr>
                <w:rFonts w:eastAsia="Calibri" w:cs="Times New Roman"/>
                <w:sz w:val="20"/>
                <w:szCs w:val="20"/>
                <w:lang w:eastAsia="en-CA"/>
              </w:rPr>
              <w:t>-protected interests of the accused to the point where, balanced with the seriousness of the breach and society’s interest in adjudication on the merits, admission of the statement would not bring the administration of justice into disrepute.</w:t>
            </w:r>
          </w:p>
        </w:tc>
        <w:tc>
          <w:tcPr>
            <w:tcW w:w="720" w:type="dxa"/>
            <w:tcMar>
              <w:left w:w="0" w:type="dxa"/>
              <w:right w:w="0" w:type="dxa"/>
            </w:tcMar>
          </w:tcPr>
          <w:p w:rsidR="00E45381" w:rsidRPr="00F73AE4" w:rsidRDefault="00E45381" w:rsidP="00426851">
            <w:pPr>
              <w:widowControl w:val="0"/>
              <w:jc w:val="center"/>
              <w:rPr>
                <w:sz w:val="20"/>
                <w:szCs w:val="20"/>
              </w:rPr>
            </w:pPr>
          </w:p>
        </w:tc>
        <w:tc>
          <w:tcPr>
            <w:tcW w:w="4380" w:type="dxa"/>
            <w:tcMar>
              <w:left w:w="0" w:type="dxa"/>
              <w:right w:w="0" w:type="dxa"/>
            </w:tcMar>
          </w:tcPr>
          <w:p w:rsidR="00E45381" w:rsidRPr="00EC2C52" w:rsidRDefault="00E45381" w:rsidP="00426851">
            <w:pPr>
              <w:jc w:val="both"/>
              <w:rPr>
                <w:smallCaps/>
                <w:sz w:val="20"/>
                <w:szCs w:val="20"/>
                <w:lang w:val="fr-CA"/>
              </w:rPr>
            </w:pPr>
            <w:r w:rsidRPr="00EC2C52">
              <w:rPr>
                <w:b/>
                <w:sz w:val="20"/>
                <w:szCs w:val="20"/>
                <w:u w:val="single"/>
                <w:lang w:val="fr-CA"/>
              </w:rPr>
              <w:t>Jugement</w:t>
            </w:r>
          </w:p>
          <w:p w:rsidR="00E45381" w:rsidRPr="00EC2C52" w:rsidRDefault="00E45381" w:rsidP="00426851">
            <w:pPr>
              <w:jc w:val="both"/>
              <w:rPr>
                <w:sz w:val="20"/>
                <w:szCs w:val="20"/>
                <w:lang w:val="fr-CA"/>
              </w:rPr>
            </w:pPr>
          </w:p>
          <w:p w:rsidR="00EC2C52" w:rsidRPr="00EC2C52" w:rsidRDefault="00EC2C52" w:rsidP="00EC2C52">
            <w:pPr>
              <w:jc w:val="both"/>
              <w:rPr>
                <w:sz w:val="20"/>
                <w:szCs w:val="20"/>
                <w:lang w:val="fr-CA"/>
              </w:rPr>
            </w:pPr>
            <w:r w:rsidRPr="00EC2C52">
              <w:rPr>
                <w:sz w:val="20"/>
                <w:szCs w:val="20"/>
                <w:lang w:val="fr-CA"/>
              </w:rPr>
              <w:t>L’appel interjeté contre l’arrêt de la Cour d’appel de l’Alberta (Edmonton), numéro 1603-0143-A, 2017 ABCA 274, daté du 25 août 2017, a été entendu le 14 février 2018 et la Cour a prononcé oralement le même jour le jugement suivant :</w:t>
            </w:r>
          </w:p>
          <w:p w:rsidR="00EC2C52" w:rsidRPr="00EC2C52" w:rsidRDefault="00EC2C52" w:rsidP="00EC2C52">
            <w:pPr>
              <w:jc w:val="both"/>
              <w:rPr>
                <w:sz w:val="20"/>
                <w:szCs w:val="20"/>
                <w:lang w:val="fr-CA"/>
              </w:rPr>
            </w:pPr>
            <w:r w:rsidRPr="00EC2C52">
              <w:rPr>
                <w:sz w:val="20"/>
                <w:szCs w:val="20"/>
                <w:lang w:val="fr-CA"/>
              </w:rPr>
              <w:tab/>
            </w:r>
            <w:r w:rsidRPr="00EC2C52">
              <w:rPr>
                <w:sz w:val="20"/>
                <w:szCs w:val="20"/>
                <w:lang w:val="fr-CA"/>
              </w:rPr>
              <w:tab/>
            </w:r>
          </w:p>
          <w:p w:rsidR="00EC2C52" w:rsidRPr="00EC2C52" w:rsidRDefault="00EC2C52" w:rsidP="00EC2C52">
            <w:pPr>
              <w:jc w:val="both"/>
              <w:rPr>
                <w:sz w:val="20"/>
                <w:szCs w:val="20"/>
                <w:lang w:val="fr-CA"/>
              </w:rPr>
            </w:pPr>
            <w:r w:rsidRPr="00EC2C52">
              <w:rPr>
                <w:sz w:val="20"/>
                <w:szCs w:val="20"/>
                <w:lang w:val="fr-CA"/>
              </w:rPr>
              <w:t>[</w:t>
            </w:r>
            <w:r w:rsidRPr="00EC2C52">
              <w:rPr>
                <w:smallCaps/>
                <w:sz w:val="20"/>
                <w:szCs w:val="20"/>
                <w:lang w:val="fr-CA"/>
              </w:rPr>
              <w:t>traduction</w:t>
            </w:r>
            <w:r w:rsidRPr="00EC2C52">
              <w:rPr>
                <w:sz w:val="20"/>
                <w:szCs w:val="20"/>
                <w:lang w:val="fr-CA"/>
              </w:rPr>
              <w:t>]</w:t>
            </w:r>
          </w:p>
          <w:p w:rsidR="00EC2C52" w:rsidRPr="00EC2C52" w:rsidRDefault="00EC2C52" w:rsidP="00EC2C52">
            <w:pPr>
              <w:jc w:val="both"/>
              <w:rPr>
                <w:sz w:val="20"/>
                <w:szCs w:val="20"/>
                <w:lang w:val="fr-CA"/>
              </w:rPr>
            </w:pPr>
            <w:r w:rsidRPr="00EC2C52">
              <w:rPr>
                <w:smallCaps/>
                <w:sz w:val="20"/>
                <w:szCs w:val="20"/>
                <w:lang w:val="fr-CA"/>
              </w:rPr>
              <w:t>Le juge Brown</w:t>
            </w:r>
            <w:r w:rsidRPr="00EC2C52">
              <w:rPr>
                <w:sz w:val="20"/>
                <w:szCs w:val="20"/>
                <w:lang w:val="fr-CA"/>
              </w:rPr>
              <w:t xml:space="preserve"> </w:t>
            </w:r>
            <w:r w:rsidRPr="00EC2C52">
              <w:rPr>
                <w:rFonts w:cs="Times New Roman"/>
                <w:sz w:val="20"/>
                <w:szCs w:val="20"/>
                <w:lang w:val="fr-CA"/>
              </w:rPr>
              <w:t>—</w:t>
            </w:r>
            <w:r w:rsidRPr="00EC2C52">
              <w:rPr>
                <w:sz w:val="20"/>
                <w:szCs w:val="20"/>
                <w:lang w:val="fr-CA"/>
              </w:rPr>
              <w:t xml:space="preserve"> G.T.D. a été déclaré coupable d’agression sexuelle à l’endroit d’une ancienne partenaire intime et il fait appel de plein droit sur la base d’une dissidence en Cour d’appel de l’Alberta. La juge dissidente aurait ordonné un nouveau procès au motif que la façon dont le Service de police d’Edmonton a donné sa mise en garde habituelle a violé le droit à l’assistance d’un avocat garanti à G.T.D. par l’al. 10</w:t>
            </w:r>
            <w:r w:rsidRPr="00EC2C52">
              <w:rPr>
                <w:i/>
                <w:sz w:val="20"/>
                <w:szCs w:val="20"/>
                <w:lang w:val="fr-CA"/>
              </w:rPr>
              <w:t>b</w:t>
            </w:r>
            <w:r w:rsidRPr="00EC2C52">
              <w:rPr>
                <w:sz w:val="20"/>
                <w:szCs w:val="20"/>
                <w:lang w:val="fr-CA"/>
              </w:rPr>
              <w:t xml:space="preserve">) de la </w:t>
            </w:r>
            <w:r w:rsidRPr="00EC2C52">
              <w:rPr>
                <w:i/>
                <w:sz w:val="20"/>
                <w:szCs w:val="20"/>
                <w:lang w:val="fr-CA"/>
              </w:rPr>
              <w:t>Charte canadienne des droits et libertés</w:t>
            </w:r>
            <w:r w:rsidRPr="00EC2C52">
              <w:rPr>
                <w:sz w:val="20"/>
                <w:szCs w:val="20"/>
                <w:lang w:val="fr-CA"/>
              </w:rPr>
              <w:t xml:space="preserve">, et que la déclaration </w:t>
            </w:r>
            <w:proofErr w:type="spellStart"/>
            <w:r w:rsidRPr="00EC2C52">
              <w:rPr>
                <w:sz w:val="20"/>
                <w:szCs w:val="20"/>
                <w:lang w:val="fr-CA"/>
              </w:rPr>
              <w:t>inculpatoire</w:t>
            </w:r>
            <w:proofErr w:type="spellEnd"/>
            <w:r w:rsidRPr="00EC2C52">
              <w:rPr>
                <w:sz w:val="20"/>
                <w:szCs w:val="20"/>
                <w:lang w:val="fr-CA"/>
              </w:rPr>
              <w:t xml:space="preserve"> qu’il a ensuite faite en réponse à la mise en garde devrait être écartée aux termes du par. 24(2) de la </w:t>
            </w:r>
            <w:r w:rsidRPr="00EC2C52">
              <w:rPr>
                <w:i/>
                <w:sz w:val="20"/>
                <w:szCs w:val="20"/>
                <w:lang w:val="fr-CA"/>
              </w:rPr>
              <w:t>Charte</w:t>
            </w:r>
            <w:r w:rsidRPr="00EC2C52">
              <w:rPr>
                <w:sz w:val="20"/>
                <w:szCs w:val="20"/>
                <w:lang w:val="fr-CA"/>
              </w:rPr>
              <w:t xml:space="preserve">, selon l’analyse énoncée dans l’arrêt </w:t>
            </w:r>
            <w:r w:rsidRPr="00EC2C52">
              <w:rPr>
                <w:i/>
                <w:sz w:val="20"/>
                <w:szCs w:val="20"/>
                <w:lang w:val="fr-CA"/>
              </w:rPr>
              <w:t>R. c. Grant</w:t>
            </w:r>
            <w:r w:rsidRPr="00EC2C52">
              <w:rPr>
                <w:sz w:val="20"/>
                <w:szCs w:val="20"/>
                <w:lang w:val="fr-CA"/>
              </w:rPr>
              <w:t>, 2009 CSC 32, [2009] 2 R.C.S. 353. Les juges majoritaires de la Cour d’appel ont reconnu qu’il y avait eu violation du droit de G.T.D. à l’assistance d’un avocat, mais ont rejeté l’appel au motif que la déclaration ne devait pas être exclue.</w:t>
            </w:r>
          </w:p>
          <w:p w:rsidR="00EC2C52" w:rsidRPr="00EC2C52" w:rsidRDefault="00EC2C52" w:rsidP="00EC2C52">
            <w:pPr>
              <w:jc w:val="both"/>
              <w:rPr>
                <w:sz w:val="20"/>
                <w:szCs w:val="20"/>
                <w:lang w:val="fr-CA"/>
              </w:rPr>
            </w:pPr>
          </w:p>
          <w:p w:rsidR="00EC2C52" w:rsidRPr="00EC2C52" w:rsidRDefault="00EC2C52" w:rsidP="00EC2C52">
            <w:pPr>
              <w:jc w:val="both"/>
              <w:rPr>
                <w:sz w:val="20"/>
                <w:szCs w:val="20"/>
                <w:lang w:val="fr-CA"/>
              </w:rPr>
            </w:pPr>
            <w:r w:rsidRPr="00EC2C52">
              <w:rPr>
                <w:sz w:val="20"/>
                <w:szCs w:val="20"/>
                <w:lang w:val="fr-CA"/>
              </w:rPr>
              <w:t>Suivant le droit à l’assistance d’un avocat garanti à une personne détenue par l’al. 10</w:t>
            </w:r>
            <w:r w:rsidRPr="00EC2C52">
              <w:rPr>
                <w:i/>
                <w:sz w:val="20"/>
                <w:szCs w:val="20"/>
                <w:lang w:val="fr-CA"/>
              </w:rPr>
              <w:t>b</w:t>
            </w:r>
            <w:r w:rsidRPr="00EC2C52">
              <w:rPr>
                <w:sz w:val="20"/>
                <w:szCs w:val="20"/>
                <w:lang w:val="fr-CA"/>
              </w:rPr>
              <w:t xml:space="preserve">) de la </w:t>
            </w:r>
            <w:r w:rsidRPr="00EC2C52">
              <w:rPr>
                <w:i/>
                <w:sz w:val="20"/>
                <w:szCs w:val="20"/>
                <w:lang w:val="fr-CA"/>
              </w:rPr>
              <w:t>Charte</w:t>
            </w:r>
            <w:r w:rsidRPr="00EC2C52">
              <w:rPr>
                <w:sz w:val="20"/>
                <w:szCs w:val="20"/>
                <w:lang w:val="fr-CA"/>
              </w:rPr>
              <w:t>, les policiers sont obligés, « jusqu’à ce que cette personne ait eu une possibilité raisonnable de communiquer avec un avocat, [. . .] de “surseoir” à toute mesure ayant pour objet de lui soutirer des éléments de preuve de nature incriminante » (</w:t>
            </w:r>
            <w:r w:rsidRPr="00EC2C52">
              <w:rPr>
                <w:i/>
                <w:sz w:val="20"/>
                <w:szCs w:val="20"/>
                <w:lang w:val="fr-CA"/>
              </w:rPr>
              <w:t>R. c. Prosper</w:t>
            </w:r>
            <w:r w:rsidRPr="00EC2C52">
              <w:rPr>
                <w:sz w:val="20"/>
                <w:szCs w:val="20"/>
                <w:lang w:val="fr-CA"/>
              </w:rPr>
              <w:t>, [1994] 3 R.C.S. 236, p. 269). Le premier point litigieux en l’espèce consiste à décider si la question [</w:t>
            </w:r>
            <w:r w:rsidRPr="00EC2C52">
              <w:rPr>
                <w:smallCaps/>
                <w:sz w:val="20"/>
                <w:szCs w:val="20"/>
                <w:lang w:val="fr-CA"/>
              </w:rPr>
              <w:t>traduction</w:t>
            </w:r>
            <w:r w:rsidRPr="00EC2C52">
              <w:rPr>
                <w:sz w:val="20"/>
                <w:szCs w:val="20"/>
                <w:lang w:val="fr-CA"/>
              </w:rPr>
              <w:t xml:space="preserve">] « Souhaitez-vous dire quelque chose? », posée à la fin de la mise en garde habituelle du Service de police d’Edmonton, alors que G.T.D. avait déjà invoqué son droit à l’assistance d’un avocat, a constitué une violation de cette obligation </w:t>
            </w:r>
            <w:r w:rsidRPr="00EC2C52">
              <w:rPr>
                <w:sz w:val="20"/>
                <w:szCs w:val="20"/>
                <w:lang w:val="fr-CA"/>
              </w:rPr>
              <w:lastRenderedPageBreak/>
              <w:t>« de surseoir à l’enquête ». Nous sommes tous d’avis que oui, car elle a donné lieu à une déclaration de la part de G.T.D.</w:t>
            </w:r>
          </w:p>
          <w:p w:rsidR="00EC2C52" w:rsidRPr="00EC2C52" w:rsidRDefault="00EC2C52" w:rsidP="00EC2C52">
            <w:pPr>
              <w:jc w:val="both"/>
              <w:rPr>
                <w:sz w:val="20"/>
                <w:szCs w:val="20"/>
                <w:lang w:val="fr-CA"/>
              </w:rPr>
            </w:pPr>
          </w:p>
          <w:p w:rsidR="00EC2C52" w:rsidRPr="00EC2C52" w:rsidRDefault="00EC2C52" w:rsidP="00EC2C52">
            <w:pPr>
              <w:jc w:val="both"/>
              <w:rPr>
                <w:sz w:val="20"/>
                <w:szCs w:val="20"/>
                <w:lang w:val="fr-CA"/>
              </w:rPr>
            </w:pPr>
            <w:r w:rsidRPr="00EC2C52">
              <w:rPr>
                <w:sz w:val="20"/>
                <w:szCs w:val="20"/>
                <w:lang w:val="fr-CA"/>
              </w:rPr>
              <w:t xml:space="preserve">L’autre point litigieux consiste à décider si cette violation justifie l’exclusion de la déclaration de G.T.D. en application du par. 24(2) de la </w:t>
            </w:r>
            <w:r w:rsidRPr="00EC2C52">
              <w:rPr>
                <w:i/>
                <w:sz w:val="20"/>
                <w:szCs w:val="20"/>
                <w:lang w:val="fr-CA"/>
              </w:rPr>
              <w:t>Charte</w:t>
            </w:r>
            <w:r w:rsidRPr="00EC2C52">
              <w:rPr>
                <w:sz w:val="20"/>
                <w:szCs w:val="20"/>
                <w:lang w:val="fr-CA"/>
              </w:rPr>
              <w:t xml:space="preserve">. La Cour, à la majorité, répond par l’affirmative, appuyant pour l’essentiel sa décision sur les motifs de la juge Veldhuis de la Cour d’appel. Comme l’indique cette dernière au </w:t>
            </w:r>
            <w:proofErr w:type="spellStart"/>
            <w:r w:rsidRPr="00EC2C52">
              <w:rPr>
                <w:sz w:val="20"/>
                <w:szCs w:val="20"/>
                <w:lang w:val="fr-CA"/>
              </w:rPr>
              <w:t>par</w:t>
            </w:r>
            <w:proofErr w:type="spellEnd"/>
            <w:r w:rsidRPr="00EC2C52">
              <w:rPr>
                <w:sz w:val="20"/>
                <w:szCs w:val="20"/>
                <w:lang w:val="fr-CA"/>
              </w:rPr>
              <w:t>. 83 de ses motifs, la Couronne a eu amplement l’occasion de présenter d’autres éléments de preuve sur les politiques ou la formation au sein du Service de police d’Edmonton, mais elle a décidé de ne pas le faire. Par conséquent, les juges majoritaires accueilleraient l’appel et ordonneraient la tenue d’un nouveau procès.</w:t>
            </w:r>
          </w:p>
          <w:p w:rsidR="00EC2C52" w:rsidRPr="00EC2C52" w:rsidRDefault="00EC2C52" w:rsidP="00EC2C52">
            <w:pPr>
              <w:jc w:val="both"/>
              <w:rPr>
                <w:sz w:val="20"/>
                <w:szCs w:val="20"/>
                <w:lang w:val="fr-CA"/>
              </w:rPr>
            </w:pPr>
          </w:p>
          <w:p w:rsidR="00EC2C52" w:rsidRPr="00EC2C52" w:rsidRDefault="00EC2C52" w:rsidP="00EC2C52">
            <w:pPr>
              <w:jc w:val="both"/>
              <w:rPr>
                <w:sz w:val="20"/>
                <w:szCs w:val="20"/>
                <w:lang w:val="fr-CA"/>
              </w:rPr>
            </w:pPr>
            <w:r w:rsidRPr="00EC2C52">
              <w:rPr>
                <w:sz w:val="20"/>
                <w:szCs w:val="20"/>
                <w:lang w:val="fr-CA"/>
              </w:rPr>
              <w:t xml:space="preserve">Le juge en chef rejetterait l’appel au motif que la violation ne justifie pas l’exclusion de la déclaration de G.T.D. L’appelant a plaidé que le recours à la question « Souhaitez-vous dire quelque chose? » dans la mise en garde habituelle se traduit par une situation de violations systémiques de la </w:t>
            </w:r>
            <w:r w:rsidRPr="00EC2C52">
              <w:rPr>
                <w:i/>
                <w:sz w:val="20"/>
                <w:szCs w:val="20"/>
                <w:lang w:val="fr-CA"/>
              </w:rPr>
              <w:t>Charte</w:t>
            </w:r>
            <w:r w:rsidRPr="00EC2C52">
              <w:rPr>
                <w:sz w:val="20"/>
                <w:szCs w:val="20"/>
                <w:lang w:val="fr-CA"/>
              </w:rPr>
              <w:t>. Bien qu’une telle situation puisse exacerber la gravité de la conduite attentatoire de l’État, le juge en chef est d’avis que, dans la présente affaire, la situation n’a impliqué ni violation de règles bien établies ni négligence dans la détermination de ce que ces règles imposaient. L’obligation « de surseoir à l’enquête » est elle-même bien établie.</w:t>
            </w:r>
          </w:p>
          <w:p w:rsidR="00EC2C52" w:rsidRPr="00EC2C52" w:rsidRDefault="00EC2C52" w:rsidP="00EC2C52">
            <w:pPr>
              <w:jc w:val="both"/>
              <w:rPr>
                <w:sz w:val="20"/>
                <w:szCs w:val="20"/>
                <w:lang w:val="fr-CA"/>
              </w:rPr>
            </w:pPr>
          </w:p>
          <w:p w:rsidR="00EC2C52" w:rsidRPr="00EC2C52" w:rsidRDefault="00EC2C52" w:rsidP="00EC2C52">
            <w:pPr>
              <w:jc w:val="both"/>
              <w:rPr>
                <w:sz w:val="20"/>
                <w:szCs w:val="20"/>
                <w:lang w:val="fr-CA"/>
              </w:rPr>
            </w:pPr>
            <w:r w:rsidRPr="00EC2C52">
              <w:rPr>
                <w:sz w:val="20"/>
                <w:szCs w:val="20"/>
                <w:lang w:val="fr-CA"/>
              </w:rPr>
              <w:t xml:space="preserve">Compte tenu des circonstances, la réponse à la question de savoir si cette forme de mise en garde respecte ou non la portée de l’obligation « de surseoir à l’enquête » n’était pas, de l’avis du juge en chef, suffisamment claire pour permettre de conclure que l’erreur des policiers, indépendamment de son caractère systémique, était déraisonnable ou dénuée de bonne foi. Selon lui, nous ne sommes pas non plus en présence d’un cas où les policiers ont irrégulièrement choisi « le moyen le moins compliqué lorsque [la </w:t>
            </w:r>
            <w:r w:rsidRPr="00EC2C52">
              <w:rPr>
                <w:i/>
                <w:sz w:val="20"/>
                <w:szCs w:val="20"/>
                <w:lang w:val="fr-CA"/>
              </w:rPr>
              <w:t>Charte</w:t>
            </w:r>
            <w:r w:rsidRPr="00EC2C52">
              <w:rPr>
                <w:sz w:val="20"/>
                <w:szCs w:val="20"/>
                <w:lang w:val="fr-CA"/>
              </w:rPr>
              <w:t xml:space="preserve"> comportait] une zone grise » (</w:t>
            </w:r>
            <w:r w:rsidRPr="00EC2C52">
              <w:rPr>
                <w:i/>
                <w:sz w:val="20"/>
                <w:szCs w:val="20"/>
                <w:lang w:val="fr-CA"/>
              </w:rPr>
              <w:t xml:space="preserve">R. c. </w:t>
            </w:r>
            <w:proofErr w:type="spellStart"/>
            <w:r w:rsidRPr="00EC2C52">
              <w:rPr>
                <w:i/>
                <w:sz w:val="20"/>
                <w:szCs w:val="20"/>
                <w:lang w:val="fr-CA"/>
              </w:rPr>
              <w:t>Fearon</w:t>
            </w:r>
            <w:proofErr w:type="spellEnd"/>
            <w:r w:rsidRPr="00EC2C52">
              <w:rPr>
                <w:sz w:val="20"/>
                <w:szCs w:val="20"/>
                <w:lang w:val="fr-CA"/>
              </w:rPr>
              <w:t>, 2014 CSC 77, [2014] 3 R.C.S. 621, par. 94).</w:t>
            </w:r>
          </w:p>
          <w:p w:rsidR="00EC2C52" w:rsidRPr="00EC2C52" w:rsidRDefault="00EC2C52" w:rsidP="00EC2C52">
            <w:pPr>
              <w:jc w:val="both"/>
              <w:rPr>
                <w:sz w:val="20"/>
                <w:szCs w:val="20"/>
                <w:lang w:val="fr-CA"/>
              </w:rPr>
            </w:pPr>
          </w:p>
          <w:p w:rsidR="00E45381" w:rsidRPr="00EC2C52" w:rsidRDefault="00EC2C52" w:rsidP="00EC2C52">
            <w:pPr>
              <w:widowControl w:val="0"/>
              <w:jc w:val="both"/>
              <w:rPr>
                <w:b/>
                <w:sz w:val="20"/>
                <w:szCs w:val="20"/>
                <w:u w:val="single"/>
                <w:lang w:val="fr-CA"/>
              </w:rPr>
            </w:pPr>
            <w:r w:rsidRPr="00EC2C52">
              <w:rPr>
                <w:sz w:val="20"/>
                <w:szCs w:val="20"/>
                <w:lang w:val="fr-CA"/>
              </w:rPr>
              <w:t xml:space="preserve">Le juge en chef conclut que le fait que la question avait été accompagnée de renseignements clairs relativement au choix de G.T.D. de parler ou non aux policiers avait atténué à tel point l’incidence de la conduite de l’État sur le droit garanti par la </w:t>
            </w:r>
            <w:r w:rsidRPr="00EC2C52">
              <w:rPr>
                <w:i/>
                <w:sz w:val="20"/>
                <w:szCs w:val="20"/>
                <w:lang w:val="fr-CA"/>
              </w:rPr>
              <w:t>Charte</w:t>
            </w:r>
            <w:r w:rsidRPr="00EC2C52">
              <w:rPr>
                <w:sz w:val="20"/>
                <w:szCs w:val="20"/>
                <w:lang w:val="fr-CA"/>
              </w:rPr>
              <w:t xml:space="preserve"> de l’accusé que, au regard de la gravité de la violation et de l’intérêt de la société à ce que l’affaire soit jugée sur le fond, l’admission de la déclaration ne serait pas susceptible de déconsidérer l’administration de la justice.</w:t>
            </w:r>
          </w:p>
        </w:tc>
      </w:tr>
    </w:tbl>
    <w:p w:rsidR="008F7005" w:rsidRPr="00F73AE4" w:rsidRDefault="00C6294C" w:rsidP="0010587F">
      <w:pPr>
        <w:tabs>
          <w:tab w:val="left" w:pos="-1440"/>
          <w:tab w:val="left" w:pos="-720"/>
        </w:tabs>
        <w:jc w:val="both"/>
        <w:rPr>
          <w:sz w:val="20"/>
          <w:szCs w:val="20"/>
          <w:lang w:val="fr-CA"/>
        </w:rPr>
      </w:pPr>
      <w:bookmarkStart w:id="2" w:name="_GoBack"/>
      <w:bookmarkEnd w:id="2"/>
      <w:r>
        <w:rPr>
          <w:rFonts w:eastAsia="Times New Roman" w:cs="Times New Roman"/>
          <w:sz w:val="20"/>
          <w:szCs w:val="20"/>
          <w:lang w:val="fr-CA" w:eastAsia="en-CA"/>
        </w:rPr>
        <w:lastRenderedPageBreak/>
        <w:pict>
          <v:rect id="_x0000_i1056" style="width:2in;height:1pt" o:hrpct="0" o:hralign="center" o:hrstd="t" o:hrnoshade="t" o:hr="t" fillcolor="black [3213]" stroked="f"/>
        </w:pict>
      </w:r>
    </w:p>
    <w:p w:rsidR="008F7005" w:rsidRPr="00F73AE4" w:rsidRDefault="008F7005" w:rsidP="0010587F">
      <w:pPr>
        <w:tabs>
          <w:tab w:val="left" w:pos="-1440"/>
          <w:tab w:val="left" w:pos="-720"/>
        </w:tabs>
        <w:jc w:val="both"/>
        <w:rPr>
          <w:sz w:val="20"/>
          <w:szCs w:val="20"/>
          <w:lang w:val="fr-CA"/>
        </w:rPr>
      </w:pPr>
    </w:p>
    <w:p w:rsidR="00750A11" w:rsidRPr="00F73AE4" w:rsidRDefault="00750A11" w:rsidP="00750A11">
      <w:pPr>
        <w:widowControl w:val="0"/>
        <w:rPr>
          <w:sz w:val="20"/>
          <w:szCs w:val="20"/>
        </w:rPr>
      </w:pPr>
      <w:r w:rsidRPr="00F73AE4">
        <w:rPr>
          <w:sz w:val="20"/>
          <w:szCs w:val="20"/>
        </w:rPr>
        <w:t>16.02.2018</w:t>
      </w:r>
    </w:p>
    <w:p w:rsidR="00750A11" w:rsidRPr="00F73AE4" w:rsidRDefault="00750A11" w:rsidP="00750A11">
      <w:pPr>
        <w:widowControl w:val="0"/>
        <w:rPr>
          <w:sz w:val="20"/>
          <w:szCs w:val="20"/>
        </w:rPr>
      </w:pPr>
    </w:p>
    <w:p w:rsidR="00750A11" w:rsidRPr="00F73AE4" w:rsidRDefault="00750A11" w:rsidP="00750A11">
      <w:pPr>
        <w:widowControl w:val="0"/>
        <w:ind w:left="720" w:hanging="720"/>
        <w:rPr>
          <w:sz w:val="20"/>
          <w:szCs w:val="20"/>
          <w:u w:val="single"/>
        </w:rPr>
      </w:pPr>
      <w:r w:rsidRPr="00F73AE4">
        <w:rPr>
          <w:sz w:val="20"/>
          <w:szCs w:val="20"/>
        </w:rPr>
        <w:t xml:space="preserve">Coram: </w:t>
      </w:r>
      <w:r w:rsidRPr="00F73AE4">
        <w:rPr>
          <w:sz w:val="20"/>
          <w:szCs w:val="20"/>
        </w:rPr>
        <w:tab/>
      </w:r>
      <w:r w:rsidRPr="00F73AE4">
        <w:rPr>
          <w:sz w:val="20"/>
          <w:szCs w:val="20"/>
          <w:u w:val="single"/>
        </w:rPr>
        <w:t xml:space="preserve">Abella, Moldaver, Gascon, Côté and Brown JJ. </w:t>
      </w:r>
    </w:p>
    <w:p w:rsidR="00750A11" w:rsidRPr="00F73AE4" w:rsidRDefault="00750A11" w:rsidP="00750A11">
      <w:pPr>
        <w:widowControl w:val="0"/>
        <w:rPr>
          <w:b/>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50A11" w:rsidRPr="00F73AE4" w:rsidTr="00426851">
        <w:tc>
          <w:tcPr>
            <w:tcW w:w="4380" w:type="dxa"/>
            <w:tcMar>
              <w:left w:w="0" w:type="dxa"/>
              <w:right w:w="0" w:type="dxa"/>
            </w:tcMar>
          </w:tcPr>
          <w:p w:rsidR="00750A11" w:rsidRPr="00F73AE4" w:rsidRDefault="002C1251" w:rsidP="00426851">
            <w:pPr>
              <w:widowControl w:val="0"/>
              <w:jc w:val="both"/>
              <w:rPr>
                <w:b/>
                <w:sz w:val="20"/>
                <w:szCs w:val="20"/>
              </w:rPr>
            </w:pPr>
            <w:r w:rsidRPr="00F73AE4">
              <w:rPr>
                <w:b/>
                <w:sz w:val="20"/>
                <w:szCs w:val="20"/>
              </w:rPr>
              <w:t>A.G.W.</w:t>
            </w:r>
          </w:p>
          <w:p w:rsidR="00750A11" w:rsidRPr="00F73AE4" w:rsidRDefault="00750A11" w:rsidP="00426851">
            <w:pPr>
              <w:widowControl w:val="0"/>
              <w:jc w:val="both"/>
              <w:rPr>
                <w:b/>
                <w:sz w:val="20"/>
                <w:szCs w:val="20"/>
              </w:rPr>
            </w:pPr>
          </w:p>
          <w:p w:rsidR="00750A11" w:rsidRPr="00F73AE4" w:rsidRDefault="00750A11" w:rsidP="00426851">
            <w:pPr>
              <w:widowControl w:val="0"/>
              <w:tabs>
                <w:tab w:val="left" w:pos="736"/>
              </w:tabs>
              <w:jc w:val="both"/>
              <w:rPr>
                <w:b/>
                <w:sz w:val="20"/>
                <w:szCs w:val="20"/>
              </w:rPr>
            </w:pPr>
            <w:r w:rsidRPr="00F73AE4">
              <w:rPr>
                <w:b/>
                <w:sz w:val="20"/>
                <w:szCs w:val="20"/>
              </w:rPr>
              <w:tab/>
              <w:t xml:space="preserve">v. </w:t>
            </w:r>
            <w:r w:rsidRPr="00F73AE4">
              <w:rPr>
                <w:sz w:val="20"/>
                <w:szCs w:val="20"/>
              </w:rPr>
              <w:t>(</w:t>
            </w:r>
            <w:hyperlink r:id="rId38" w:history="1">
              <w:r w:rsidRPr="00F73AE4">
                <w:rPr>
                  <w:rStyle w:val="Hyperlink"/>
                  <w:color w:val="auto"/>
                  <w:sz w:val="20"/>
                  <w:szCs w:val="20"/>
                </w:rPr>
                <w:t>37795</w:t>
              </w:r>
            </w:hyperlink>
            <w:r w:rsidRPr="00F73AE4">
              <w:rPr>
                <w:sz w:val="20"/>
                <w:szCs w:val="20"/>
              </w:rPr>
              <w:t>)</w:t>
            </w:r>
          </w:p>
          <w:p w:rsidR="00750A11" w:rsidRPr="00F73AE4" w:rsidRDefault="00750A11" w:rsidP="00426851">
            <w:pPr>
              <w:widowControl w:val="0"/>
              <w:jc w:val="both"/>
              <w:rPr>
                <w:b/>
                <w:sz w:val="20"/>
                <w:szCs w:val="20"/>
              </w:rPr>
            </w:pPr>
          </w:p>
          <w:p w:rsidR="00750A11" w:rsidRPr="00F73AE4" w:rsidRDefault="00750A11" w:rsidP="00426851">
            <w:pPr>
              <w:widowControl w:val="0"/>
              <w:rPr>
                <w:sz w:val="20"/>
                <w:szCs w:val="20"/>
              </w:rPr>
            </w:pPr>
            <w:r w:rsidRPr="00F73AE4">
              <w:rPr>
                <w:b/>
                <w:sz w:val="20"/>
                <w:szCs w:val="20"/>
              </w:rPr>
              <w:t>Her Majesty the Queen in Right of Alberta (Alta.) (Criminal) (As of Right)</w:t>
            </w:r>
          </w:p>
        </w:tc>
        <w:tc>
          <w:tcPr>
            <w:tcW w:w="720" w:type="dxa"/>
            <w:tcMar>
              <w:left w:w="0" w:type="dxa"/>
              <w:right w:w="0" w:type="dxa"/>
            </w:tcMar>
          </w:tcPr>
          <w:p w:rsidR="00750A11" w:rsidRPr="00F73AE4" w:rsidRDefault="00750A11" w:rsidP="00426851">
            <w:pPr>
              <w:widowControl w:val="0"/>
              <w:jc w:val="center"/>
              <w:rPr>
                <w:sz w:val="20"/>
                <w:szCs w:val="20"/>
              </w:rPr>
            </w:pPr>
          </w:p>
        </w:tc>
        <w:tc>
          <w:tcPr>
            <w:tcW w:w="4380" w:type="dxa"/>
            <w:tcMar>
              <w:left w:w="0" w:type="dxa"/>
              <w:right w:w="0" w:type="dxa"/>
            </w:tcMar>
          </w:tcPr>
          <w:p w:rsidR="00750A11" w:rsidRPr="00F73AE4" w:rsidRDefault="00750A11" w:rsidP="00426851">
            <w:pPr>
              <w:rPr>
                <w:sz w:val="20"/>
                <w:szCs w:val="20"/>
              </w:rPr>
            </w:pPr>
            <w:r w:rsidRPr="00F73AE4">
              <w:rPr>
                <w:sz w:val="20"/>
                <w:szCs w:val="20"/>
              </w:rPr>
              <w:t xml:space="preserve">Jim </w:t>
            </w:r>
            <w:proofErr w:type="spellStart"/>
            <w:r w:rsidRPr="00F73AE4">
              <w:rPr>
                <w:sz w:val="20"/>
                <w:szCs w:val="20"/>
              </w:rPr>
              <w:t>Edgett</w:t>
            </w:r>
            <w:proofErr w:type="spellEnd"/>
            <w:r w:rsidRPr="00F73AE4">
              <w:rPr>
                <w:sz w:val="20"/>
                <w:szCs w:val="20"/>
              </w:rPr>
              <w:t xml:space="preserve">, Dean </w:t>
            </w:r>
            <w:proofErr w:type="spellStart"/>
            <w:r w:rsidRPr="00F73AE4">
              <w:rPr>
                <w:sz w:val="20"/>
                <w:szCs w:val="20"/>
              </w:rPr>
              <w:t>Zuk</w:t>
            </w:r>
            <w:proofErr w:type="spellEnd"/>
            <w:r w:rsidRPr="00F73AE4">
              <w:rPr>
                <w:sz w:val="20"/>
                <w:szCs w:val="20"/>
              </w:rPr>
              <w:t xml:space="preserve"> and Andrew Stewart for the Appellant A.G.W.</w:t>
            </w:r>
          </w:p>
          <w:p w:rsidR="00750A11" w:rsidRPr="00F73AE4" w:rsidRDefault="00750A11" w:rsidP="00426851">
            <w:pPr>
              <w:rPr>
                <w:sz w:val="20"/>
                <w:szCs w:val="20"/>
              </w:rPr>
            </w:pPr>
          </w:p>
          <w:p w:rsidR="00750A11" w:rsidRPr="00F73AE4" w:rsidRDefault="00750A11" w:rsidP="00426851">
            <w:pPr>
              <w:rPr>
                <w:sz w:val="20"/>
                <w:szCs w:val="20"/>
              </w:rPr>
            </w:pPr>
            <w:r w:rsidRPr="00F73AE4">
              <w:rPr>
                <w:sz w:val="20"/>
                <w:szCs w:val="20"/>
              </w:rPr>
              <w:t>Julie Morgan for the Respondent Her Majesty the Queen in Right of Alberta.</w:t>
            </w:r>
          </w:p>
        </w:tc>
      </w:tr>
    </w:tbl>
    <w:p w:rsidR="00750A11" w:rsidRPr="00F73AE4" w:rsidRDefault="00750A11" w:rsidP="00750A11">
      <w:pPr>
        <w:widowControl w:val="0"/>
      </w:pPr>
    </w:p>
    <w:p w:rsidR="00750A11" w:rsidRPr="00F73AE4" w:rsidRDefault="00750A11" w:rsidP="00750A11">
      <w:pPr>
        <w:widowControl w:val="0"/>
        <w:rPr>
          <w:sz w:val="20"/>
          <w:szCs w:val="20"/>
        </w:rPr>
      </w:pPr>
      <w:r w:rsidRPr="00F73AE4">
        <w:rPr>
          <w:b/>
          <w:sz w:val="20"/>
          <w:szCs w:val="20"/>
        </w:rPr>
        <w:t>DISMISSED / REJETÉ</w:t>
      </w:r>
    </w:p>
    <w:p w:rsidR="00750A11" w:rsidRPr="00F73AE4" w:rsidRDefault="00750A11" w:rsidP="0010587F">
      <w:pPr>
        <w:tabs>
          <w:tab w:val="left" w:pos="-1440"/>
          <w:tab w:val="left" w:pos="-720"/>
        </w:tabs>
        <w:jc w:val="both"/>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50A11" w:rsidRPr="00EC2C52" w:rsidTr="00426851">
        <w:tc>
          <w:tcPr>
            <w:tcW w:w="4380" w:type="dxa"/>
            <w:tcMar>
              <w:left w:w="0" w:type="dxa"/>
              <w:right w:w="0" w:type="dxa"/>
            </w:tcMar>
          </w:tcPr>
          <w:p w:rsidR="00750A11" w:rsidRPr="00F73AE4" w:rsidRDefault="00750A11" w:rsidP="00426851">
            <w:pPr>
              <w:jc w:val="both"/>
              <w:rPr>
                <w:smallCaps/>
                <w:sz w:val="20"/>
              </w:rPr>
            </w:pPr>
            <w:r w:rsidRPr="00F73AE4">
              <w:rPr>
                <w:b/>
                <w:sz w:val="20"/>
                <w:szCs w:val="20"/>
                <w:u w:val="single"/>
              </w:rPr>
              <w:t>Judgment</w:t>
            </w:r>
          </w:p>
          <w:p w:rsidR="00750A11" w:rsidRPr="00F73AE4" w:rsidRDefault="00750A11" w:rsidP="00426851">
            <w:pPr>
              <w:jc w:val="both"/>
              <w:rPr>
                <w:smallCaps/>
                <w:sz w:val="20"/>
              </w:rPr>
            </w:pPr>
          </w:p>
          <w:p w:rsidR="00A70530" w:rsidRPr="00F73AE4" w:rsidRDefault="00A70530" w:rsidP="00A70530">
            <w:pPr>
              <w:jc w:val="both"/>
              <w:rPr>
                <w:rFonts w:cs="Times New Roman"/>
                <w:sz w:val="20"/>
                <w:szCs w:val="20"/>
              </w:rPr>
            </w:pPr>
            <w:r w:rsidRPr="00F73AE4">
              <w:rPr>
                <w:rFonts w:cs="Times New Roman"/>
                <w:sz w:val="20"/>
                <w:szCs w:val="20"/>
              </w:rPr>
              <w:t xml:space="preserve">The appeal from the judgment of the Court of Appeal of Alberta (Calgary), Number 1601-0123-A, 2017 ABCA 247, dated August 4, 2017, was heard on February 16, 2018, and the Court on that day delivered the following judgment orally: </w:t>
            </w:r>
          </w:p>
          <w:p w:rsidR="00A70530" w:rsidRPr="00F73AE4" w:rsidRDefault="00A70530" w:rsidP="00A70530">
            <w:pPr>
              <w:jc w:val="both"/>
              <w:rPr>
                <w:rFonts w:cs="Times New Roman"/>
                <w:sz w:val="20"/>
                <w:szCs w:val="20"/>
              </w:rPr>
            </w:pPr>
          </w:p>
          <w:p w:rsidR="00A70530" w:rsidRPr="00F73AE4" w:rsidRDefault="00A70530" w:rsidP="00A70530">
            <w:pPr>
              <w:jc w:val="both"/>
              <w:rPr>
                <w:rFonts w:cs="Times New Roman"/>
                <w:sz w:val="20"/>
                <w:szCs w:val="20"/>
              </w:rPr>
            </w:pPr>
          </w:p>
          <w:p w:rsidR="00750A11" w:rsidRPr="00F73AE4" w:rsidRDefault="00A70530" w:rsidP="00A70530">
            <w:pPr>
              <w:jc w:val="both"/>
              <w:rPr>
                <w:b/>
                <w:sz w:val="20"/>
                <w:szCs w:val="20"/>
                <w:u w:val="single"/>
              </w:rPr>
            </w:pPr>
            <w:r w:rsidRPr="00F73AE4">
              <w:rPr>
                <w:rFonts w:cs="Times New Roman"/>
                <w:smallCaps/>
                <w:sz w:val="20"/>
                <w:szCs w:val="20"/>
              </w:rPr>
              <w:t>Abella J.</w:t>
            </w:r>
            <w:r w:rsidRPr="00F73AE4">
              <w:rPr>
                <w:rFonts w:cs="Times New Roman"/>
                <w:sz w:val="20"/>
                <w:szCs w:val="20"/>
              </w:rPr>
              <w:t xml:space="preserve"> — The appeal is dismissed for the reasons of the majority in the Court of Appeal.</w:t>
            </w:r>
          </w:p>
        </w:tc>
        <w:tc>
          <w:tcPr>
            <w:tcW w:w="720" w:type="dxa"/>
            <w:tcMar>
              <w:left w:w="0" w:type="dxa"/>
              <w:right w:w="0" w:type="dxa"/>
            </w:tcMar>
          </w:tcPr>
          <w:p w:rsidR="00750A11" w:rsidRPr="00F73AE4" w:rsidRDefault="00750A11" w:rsidP="00426851">
            <w:pPr>
              <w:widowControl w:val="0"/>
              <w:jc w:val="center"/>
              <w:rPr>
                <w:sz w:val="20"/>
                <w:szCs w:val="20"/>
              </w:rPr>
            </w:pPr>
          </w:p>
        </w:tc>
        <w:tc>
          <w:tcPr>
            <w:tcW w:w="4380" w:type="dxa"/>
            <w:tcMar>
              <w:left w:w="0" w:type="dxa"/>
              <w:right w:w="0" w:type="dxa"/>
            </w:tcMar>
          </w:tcPr>
          <w:p w:rsidR="00750A11" w:rsidRPr="00F73AE4" w:rsidRDefault="00750A11" w:rsidP="00426851">
            <w:pPr>
              <w:jc w:val="both"/>
              <w:rPr>
                <w:smallCaps/>
                <w:sz w:val="20"/>
                <w:lang w:val="fr-CA"/>
              </w:rPr>
            </w:pPr>
            <w:r w:rsidRPr="00F73AE4">
              <w:rPr>
                <w:b/>
                <w:sz w:val="20"/>
                <w:szCs w:val="20"/>
                <w:u w:val="single"/>
                <w:lang w:val="fr-CA"/>
              </w:rPr>
              <w:t>Jugement</w:t>
            </w:r>
          </w:p>
          <w:p w:rsidR="00750A11" w:rsidRPr="00F73AE4" w:rsidRDefault="00750A11" w:rsidP="00426851">
            <w:pPr>
              <w:jc w:val="both"/>
              <w:rPr>
                <w:sz w:val="20"/>
                <w:szCs w:val="20"/>
                <w:lang w:val="fr-CA"/>
              </w:rPr>
            </w:pPr>
          </w:p>
          <w:p w:rsidR="00A70530" w:rsidRPr="00F73AE4" w:rsidRDefault="00A70530" w:rsidP="00A70530">
            <w:pPr>
              <w:jc w:val="both"/>
              <w:rPr>
                <w:rFonts w:cs="Times New Roman"/>
                <w:sz w:val="20"/>
                <w:szCs w:val="20"/>
                <w:lang w:val="fr-CA"/>
              </w:rPr>
            </w:pPr>
            <w:r w:rsidRPr="00F73AE4">
              <w:rPr>
                <w:rFonts w:cs="Times New Roman"/>
                <w:sz w:val="20"/>
                <w:szCs w:val="20"/>
                <w:lang w:val="fr-CA"/>
              </w:rPr>
              <w:t xml:space="preserve">L’appel interjeté contre l’arrêt de la </w:t>
            </w:r>
            <w:r w:rsidRPr="00F73AE4">
              <w:rPr>
                <w:rFonts w:cs="Times New Roman"/>
                <w:sz w:val="20"/>
                <w:szCs w:val="20"/>
                <w:lang w:val="fr-FR"/>
              </w:rPr>
              <w:t>Cour d’appel de l’Alberta (Calgary)</w:t>
            </w:r>
            <w:r w:rsidRPr="00F73AE4">
              <w:rPr>
                <w:rFonts w:cs="Times New Roman"/>
                <w:sz w:val="20"/>
                <w:szCs w:val="20"/>
                <w:lang w:val="fr-CA"/>
              </w:rPr>
              <w:t>, numéro</w:t>
            </w:r>
            <w:r w:rsidRPr="00F73AE4">
              <w:rPr>
                <w:rFonts w:cs="Times New Roman"/>
                <w:sz w:val="20"/>
                <w:szCs w:val="20"/>
                <w:lang w:val="fr-FR"/>
              </w:rPr>
              <w:t xml:space="preserve"> 1601-0123-A</w:t>
            </w:r>
            <w:r w:rsidRPr="00F73AE4">
              <w:rPr>
                <w:rFonts w:cs="Times New Roman"/>
                <w:sz w:val="20"/>
                <w:szCs w:val="20"/>
                <w:lang w:val="fr-CA"/>
              </w:rPr>
              <w:t>,</w:t>
            </w:r>
            <w:r w:rsidRPr="00F73AE4">
              <w:rPr>
                <w:rFonts w:cs="Times New Roman"/>
                <w:sz w:val="20"/>
                <w:szCs w:val="20"/>
                <w:lang w:val="fr-FR"/>
              </w:rPr>
              <w:t xml:space="preserve"> 2017 ABCA 247,</w:t>
            </w:r>
            <w:r w:rsidRPr="00F73AE4">
              <w:rPr>
                <w:rFonts w:cs="Times New Roman"/>
                <w:sz w:val="20"/>
                <w:szCs w:val="20"/>
                <w:lang w:val="fr-CA"/>
              </w:rPr>
              <w:t xml:space="preserve"> daté du </w:t>
            </w:r>
            <w:r w:rsidRPr="00F73AE4">
              <w:rPr>
                <w:rFonts w:cs="Times New Roman"/>
                <w:sz w:val="20"/>
                <w:szCs w:val="20"/>
                <w:lang w:val="fr-FR"/>
              </w:rPr>
              <w:t>4 août 2017</w:t>
            </w:r>
            <w:r w:rsidRPr="00F73AE4">
              <w:rPr>
                <w:rFonts w:cs="Times New Roman"/>
                <w:sz w:val="20"/>
                <w:szCs w:val="20"/>
                <w:lang w:val="fr-CA"/>
              </w:rPr>
              <w:t xml:space="preserve">, a été entendu le </w:t>
            </w:r>
            <w:r w:rsidRPr="00F73AE4">
              <w:rPr>
                <w:rFonts w:cs="Times New Roman"/>
                <w:sz w:val="20"/>
                <w:szCs w:val="20"/>
                <w:lang w:val="fr-FR"/>
              </w:rPr>
              <w:t>16 février 2018</w:t>
            </w:r>
            <w:r w:rsidRPr="00F73AE4">
              <w:rPr>
                <w:rFonts w:cs="Times New Roman"/>
                <w:sz w:val="20"/>
                <w:szCs w:val="20"/>
                <w:lang w:val="fr-CA"/>
              </w:rPr>
              <w:t xml:space="preserve"> et la Cour a prononcé oralement le même jour le jugement suivant :</w:t>
            </w:r>
          </w:p>
          <w:p w:rsidR="00A70530" w:rsidRPr="00F73AE4" w:rsidRDefault="00A70530" w:rsidP="00A70530">
            <w:pPr>
              <w:jc w:val="both"/>
              <w:rPr>
                <w:rFonts w:cs="Times New Roman"/>
                <w:sz w:val="20"/>
                <w:szCs w:val="20"/>
                <w:lang w:val="fr-CA"/>
              </w:rPr>
            </w:pPr>
          </w:p>
          <w:p w:rsidR="00A70530" w:rsidRPr="00F73AE4" w:rsidRDefault="00A70530" w:rsidP="00A70530">
            <w:pPr>
              <w:jc w:val="both"/>
              <w:rPr>
                <w:rFonts w:cs="Times New Roman"/>
                <w:sz w:val="20"/>
                <w:szCs w:val="20"/>
                <w:lang w:val="fr-CA"/>
              </w:rPr>
            </w:pPr>
            <w:r w:rsidRPr="00F73AE4">
              <w:rPr>
                <w:rFonts w:cs="Times New Roman"/>
                <w:sz w:val="20"/>
                <w:szCs w:val="20"/>
                <w:lang w:val="fr-CA"/>
              </w:rPr>
              <w:t>[</w:t>
            </w:r>
            <w:r w:rsidRPr="00F73AE4">
              <w:rPr>
                <w:rFonts w:cs="Times New Roman"/>
                <w:smallCaps/>
                <w:sz w:val="20"/>
                <w:szCs w:val="20"/>
                <w:lang w:val="fr-CA"/>
              </w:rPr>
              <w:t>traduction</w:t>
            </w:r>
            <w:r w:rsidRPr="00F73AE4">
              <w:rPr>
                <w:rFonts w:cs="Times New Roman"/>
                <w:sz w:val="20"/>
                <w:szCs w:val="20"/>
                <w:lang w:val="fr-CA"/>
              </w:rPr>
              <w:t>]</w:t>
            </w:r>
          </w:p>
          <w:p w:rsidR="00750A11" w:rsidRPr="00F73AE4" w:rsidRDefault="00A70530" w:rsidP="00A70530">
            <w:pPr>
              <w:widowControl w:val="0"/>
              <w:jc w:val="both"/>
              <w:rPr>
                <w:b/>
                <w:sz w:val="20"/>
                <w:szCs w:val="20"/>
                <w:u w:val="single"/>
                <w:lang w:val="fr-CA"/>
              </w:rPr>
            </w:pPr>
            <w:r w:rsidRPr="00F73AE4">
              <w:rPr>
                <w:rFonts w:cs="Times New Roman"/>
                <w:smallCaps/>
                <w:sz w:val="20"/>
                <w:szCs w:val="20"/>
                <w:lang w:val="fr-CA"/>
              </w:rPr>
              <w:t>La juge Abella</w:t>
            </w:r>
            <w:r w:rsidRPr="00F73AE4">
              <w:rPr>
                <w:rFonts w:cs="Times New Roman"/>
                <w:sz w:val="20"/>
                <w:szCs w:val="20"/>
                <w:lang w:val="fr-CA"/>
              </w:rPr>
              <w:t xml:space="preserve"> — L’appel est rejeté pour les motifs exposés par les juges majoritaires de la Cour d’appel.</w:t>
            </w:r>
          </w:p>
        </w:tc>
      </w:tr>
    </w:tbl>
    <w:p w:rsidR="00750A11" w:rsidRPr="00F73AE4" w:rsidRDefault="00750A11" w:rsidP="0010587F">
      <w:pPr>
        <w:tabs>
          <w:tab w:val="left" w:pos="-1440"/>
          <w:tab w:val="left" w:pos="-720"/>
        </w:tabs>
        <w:jc w:val="both"/>
        <w:rPr>
          <w:sz w:val="20"/>
          <w:szCs w:val="20"/>
          <w:lang w:val="fr-CA"/>
        </w:rPr>
      </w:pPr>
    </w:p>
    <w:p w:rsidR="00750A11" w:rsidRPr="00F73AE4" w:rsidRDefault="00C6294C" w:rsidP="0010587F">
      <w:pPr>
        <w:tabs>
          <w:tab w:val="left" w:pos="-1440"/>
          <w:tab w:val="left" w:pos="-720"/>
        </w:tabs>
        <w:jc w:val="both"/>
        <w:rPr>
          <w:sz w:val="20"/>
          <w:szCs w:val="20"/>
          <w:lang w:val="fr-CA"/>
        </w:rPr>
      </w:pPr>
      <w:r>
        <w:rPr>
          <w:rFonts w:eastAsia="Times New Roman" w:cs="Times New Roman"/>
          <w:sz w:val="20"/>
          <w:szCs w:val="20"/>
          <w:lang w:val="fr-CA" w:eastAsia="en-CA"/>
        </w:rPr>
        <w:pict>
          <v:rect id="_x0000_i1057" style="width:2in;height:1pt" o:hrpct="0" o:hralign="center" o:hrstd="t" o:hrnoshade="t" o:hr="t" fillcolor="black [3213]" stroked="f"/>
        </w:pict>
      </w:r>
    </w:p>
    <w:p w:rsidR="008F7005" w:rsidRPr="00F73AE4" w:rsidRDefault="008F7005" w:rsidP="0010587F">
      <w:pPr>
        <w:tabs>
          <w:tab w:val="left" w:pos="-1440"/>
          <w:tab w:val="left" w:pos="-720"/>
        </w:tabs>
        <w:jc w:val="both"/>
        <w:rPr>
          <w:sz w:val="20"/>
          <w:szCs w:val="20"/>
          <w:lang w:val="fr-CA"/>
        </w:rPr>
      </w:pPr>
    </w:p>
    <w:p w:rsidR="008F7005" w:rsidRPr="00F73AE4" w:rsidRDefault="008F7005" w:rsidP="0010587F">
      <w:pPr>
        <w:tabs>
          <w:tab w:val="left" w:pos="-1440"/>
          <w:tab w:val="left" w:pos="-720"/>
        </w:tabs>
        <w:jc w:val="both"/>
        <w:rPr>
          <w:sz w:val="20"/>
          <w:szCs w:val="20"/>
          <w:lang w:val="fr-CA"/>
        </w:rPr>
      </w:pPr>
    </w:p>
    <w:p w:rsidR="00890FEB" w:rsidRPr="00F73AE4" w:rsidRDefault="00890FEB" w:rsidP="00831CA9">
      <w:pPr>
        <w:jc w:val="both"/>
        <w:rPr>
          <w:sz w:val="20"/>
          <w:szCs w:val="20"/>
          <w:lang w:val="fr-CA"/>
        </w:rPr>
      </w:pPr>
    </w:p>
    <w:p w:rsidR="00831CA9" w:rsidRPr="00F73AE4" w:rsidRDefault="00831CA9" w:rsidP="00831CA9">
      <w:pPr>
        <w:jc w:val="both"/>
        <w:rPr>
          <w:sz w:val="20"/>
          <w:szCs w:val="20"/>
          <w:lang w:val="fr-CA"/>
        </w:rPr>
        <w:sectPr w:rsidR="00831CA9" w:rsidRPr="00F73AE4" w:rsidSect="00831CA9">
          <w:headerReference w:type="even" r:id="rId39"/>
          <w:headerReference w:type="default" r:id="rId40"/>
          <w:footerReference w:type="even" r:id="rId41"/>
          <w:footerReference w:type="default" r:id="rId42"/>
          <w:headerReference w:type="first" r:id="rId43"/>
          <w:footerReference w:type="first" r:id="rId44"/>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6B6926" w:rsidRPr="00EC2C52" w:rsidTr="0085476B">
        <w:tc>
          <w:tcPr>
            <w:tcW w:w="4320" w:type="dxa"/>
            <w:shd w:val="clear" w:color="auto" w:fill="auto"/>
          </w:tcPr>
          <w:p w:rsidR="006B6926" w:rsidRPr="00F73AE4" w:rsidRDefault="00E0528D" w:rsidP="006B6926">
            <w:pPr>
              <w:keepNext/>
              <w:keepLines/>
              <w:rPr>
                <w:b/>
                <w:bCs/>
                <w:szCs w:val="24"/>
                <w:lang w:val="en-GB"/>
              </w:rPr>
            </w:pPr>
            <w:bookmarkStart w:id="3" w:name="1"/>
            <w:bookmarkEnd w:id="3"/>
            <w:r w:rsidRPr="00F73AE4">
              <w:rPr>
                <w:b/>
                <w:bCs/>
                <w:szCs w:val="24"/>
                <w:lang w:val="en-GB"/>
              </w:rPr>
              <w:lastRenderedPageBreak/>
              <w:t>S</w:t>
            </w:r>
            <w:r w:rsidR="006B6926" w:rsidRPr="00F73AE4">
              <w:rPr>
                <w:b/>
                <w:bCs/>
                <w:szCs w:val="24"/>
                <w:lang w:val="en-GB"/>
              </w:rPr>
              <w:t>UPREME COURT REPORTS</w:t>
            </w:r>
          </w:p>
        </w:tc>
        <w:tc>
          <w:tcPr>
            <w:tcW w:w="840" w:type="dxa"/>
            <w:shd w:val="clear" w:color="auto" w:fill="auto"/>
          </w:tcPr>
          <w:p w:rsidR="006B6926" w:rsidRPr="00F73AE4" w:rsidRDefault="006B6926" w:rsidP="006B6926">
            <w:pPr>
              <w:jc w:val="center"/>
              <w:rPr>
                <w:b/>
                <w:bCs/>
                <w:szCs w:val="24"/>
                <w:lang w:val="en-GB"/>
              </w:rPr>
            </w:pPr>
          </w:p>
          <w:p w:rsidR="006B6926" w:rsidRPr="00F73AE4" w:rsidRDefault="006B6926" w:rsidP="006B6926">
            <w:pPr>
              <w:jc w:val="center"/>
              <w:rPr>
                <w:b/>
                <w:bCs/>
                <w:szCs w:val="24"/>
                <w:lang w:val="en-GB"/>
              </w:rPr>
            </w:pPr>
          </w:p>
          <w:p w:rsidR="006B6926" w:rsidRPr="00F73AE4" w:rsidRDefault="006B6926" w:rsidP="006B6926">
            <w:pPr>
              <w:jc w:val="center"/>
              <w:rPr>
                <w:b/>
                <w:bCs/>
                <w:szCs w:val="24"/>
                <w:lang w:val="en-GB"/>
              </w:rPr>
            </w:pPr>
          </w:p>
        </w:tc>
        <w:tc>
          <w:tcPr>
            <w:tcW w:w="4320" w:type="dxa"/>
            <w:shd w:val="clear" w:color="auto" w:fill="auto"/>
          </w:tcPr>
          <w:p w:rsidR="006B6926" w:rsidRPr="00F73AE4" w:rsidRDefault="006B6926" w:rsidP="006B6926">
            <w:pPr>
              <w:keepNext/>
              <w:keepLines/>
              <w:rPr>
                <w:b/>
                <w:bCs/>
                <w:szCs w:val="24"/>
                <w:lang w:val="fr-CA"/>
              </w:rPr>
            </w:pPr>
            <w:r w:rsidRPr="00F73AE4">
              <w:rPr>
                <w:b/>
                <w:bCs/>
                <w:szCs w:val="24"/>
                <w:lang w:val="fr-CA"/>
              </w:rPr>
              <w:t>RECUEIL DES ARRÊTS DE LA COUR SUPRÊME</w:t>
            </w:r>
          </w:p>
        </w:tc>
      </w:tr>
    </w:tbl>
    <w:p w:rsidR="00C01FCB" w:rsidRPr="00F73AE4" w:rsidRDefault="00C01FCB" w:rsidP="003C6422">
      <w:pPr>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20"/>
        <w:gridCol w:w="840"/>
        <w:gridCol w:w="4320"/>
      </w:tblGrid>
      <w:tr w:rsidR="00C01FCB" w:rsidRPr="00EC2C52" w:rsidTr="00426851">
        <w:trPr>
          <w:cantSplit/>
          <w:trHeight w:val="1152"/>
        </w:trPr>
        <w:tc>
          <w:tcPr>
            <w:tcW w:w="4320" w:type="dxa"/>
            <w:tcBorders>
              <w:top w:val="nil"/>
              <w:left w:val="nil"/>
              <w:bottom w:val="nil"/>
              <w:right w:val="nil"/>
            </w:tcBorders>
          </w:tcPr>
          <w:p w:rsidR="00C01FCB" w:rsidRPr="00F73AE4" w:rsidRDefault="00C01FCB" w:rsidP="00426851">
            <w:pPr>
              <w:keepNext/>
              <w:keepLines/>
              <w:jc w:val="both"/>
              <w:rPr>
                <w:rFonts w:cs="Times New Roman"/>
                <w:sz w:val="20"/>
                <w:szCs w:val="20"/>
                <w:lang w:val="en-GB"/>
              </w:rPr>
            </w:pPr>
            <w:r w:rsidRPr="00F73AE4">
              <w:rPr>
                <w:rFonts w:cs="Times New Roman"/>
                <w:b/>
                <w:bCs/>
                <w:sz w:val="20"/>
                <w:szCs w:val="20"/>
                <w:lang w:val="en-GB"/>
              </w:rPr>
              <w:t>THE STYLES OF CAUSE IN THE PRESENT TABLE ARE THE STANDARDIZED STYLES OF CAUSE (AS EXPRESSED UNDER THE "INDEXED AS" ENTRY IN EACH CASE).</w:t>
            </w:r>
          </w:p>
        </w:tc>
        <w:tc>
          <w:tcPr>
            <w:tcW w:w="840" w:type="dxa"/>
            <w:tcBorders>
              <w:top w:val="nil"/>
              <w:left w:val="nil"/>
              <w:bottom w:val="nil"/>
              <w:right w:val="nil"/>
            </w:tcBorders>
          </w:tcPr>
          <w:p w:rsidR="00C01FCB" w:rsidRPr="00F73AE4" w:rsidRDefault="00C01FCB" w:rsidP="00426851">
            <w:pPr>
              <w:rPr>
                <w:rFonts w:cs="Times New Roman"/>
                <w:b/>
                <w:bCs/>
                <w:sz w:val="20"/>
                <w:szCs w:val="20"/>
                <w:lang w:val="en-GB"/>
              </w:rPr>
            </w:pPr>
          </w:p>
        </w:tc>
        <w:tc>
          <w:tcPr>
            <w:tcW w:w="4320" w:type="dxa"/>
            <w:tcBorders>
              <w:top w:val="nil"/>
              <w:left w:val="nil"/>
              <w:bottom w:val="nil"/>
              <w:right w:val="nil"/>
            </w:tcBorders>
          </w:tcPr>
          <w:p w:rsidR="00C01FCB" w:rsidRPr="00F73AE4" w:rsidRDefault="00C01FCB" w:rsidP="00426851">
            <w:pPr>
              <w:keepNext/>
              <w:keepLines/>
              <w:jc w:val="both"/>
              <w:rPr>
                <w:rFonts w:cs="Times New Roman"/>
                <w:b/>
                <w:bCs/>
                <w:sz w:val="20"/>
                <w:szCs w:val="20"/>
                <w:lang w:val="fr-CA"/>
              </w:rPr>
            </w:pPr>
            <w:r w:rsidRPr="00F73AE4">
              <w:rPr>
                <w:rFonts w:cs="Times New Roman"/>
                <w:b/>
                <w:bCs/>
                <w:sz w:val="20"/>
                <w:szCs w:val="20"/>
                <w:lang w:val="fr-CA"/>
              </w:rPr>
              <w:t>LES INTITULÉS UTILISÉS DANS CETTE TABLE SONT LES INTITULÉS NORMALISÉS DE LA RUBRIQUE "RÉPERTORIÉ" DANS CHAQUE ARRÊT.</w:t>
            </w:r>
          </w:p>
        </w:tc>
      </w:tr>
      <w:tr w:rsidR="00C01FCB" w:rsidRPr="00066898" w:rsidTr="00426851">
        <w:tc>
          <w:tcPr>
            <w:tcW w:w="4320" w:type="dxa"/>
            <w:tcBorders>
              <w:top w:val="nil"/>
              <w:left w:val="nil"/>
              <w:bottom w:val="nil"/>
              <w:right w:val="nil"/>
            </w:tcBorders>
          </w:tcPr>
          <w:p w:rsidR="00C01FCB" w:rsidRPr="00F73AE4" w:rsidRDefault="00C01FCB" w:rsidP="00426851">
            <w:pPr>
              <w:rPr>
                <w:rFonts w:cs="Times New Roman"/>
                <w:sz w:val="20"/>
                <w:szCs w:val="20"/>
                <w:lang w:val="en-GB"/>
              </w:rPr>
            </w:pPr>
            <w:r w:rsidRPr="00F73AE4">
              <w:rPr>
                <w:rFonts w:cs="Times New Roman"/>
                <w:b/>
                <w:bCs/>
                <w:sz w:val="20"/>
                <w:szCs w:val="20"/>
                <w:lang w:val="en-GB"/>
              </w:rPr>
              <w:t>Judgments reported in [201</w:t>
            </w:r>
            <w:r w:rsidR="005D30C8" w:rsidRPr="00F73AE4">
              <w:rPr>
                <w:rFonts w:cs="Times New Roman"/>
                <w:b/>
                <w:bCs/>
                <w:sz w:val="20"/>
                <w:szCs w:val="20"/>
                <w:lang w:val="en-GB"/>
              </w:rPr>
              <w:t>7] 1 S.C.R. Part 3</w:t>
            </w:r>
          </w:p>
          <w:p w:rsidR="00C01FCB" w:rsidRPr="00F73AE4" w:rsidRDefault="00C01FCB" w:rsidP="00426851">
            <w:pPr>
              <w:rPr>
                <w:rFonts w:cs="Times New Roman"/>
                <w:sz w:val="20"/>
                <w:szCs w:val="20"/>
                <w:lang w:val="en-GB"/>
              </w:rPr>
            </w:pPr>
          </w:p>
          <w:p w:rsidR="005D30C8" w:rsidRPr="00F73AE4" w:rsidRDefault="005D30C8" w:rsidP="00426851">
            <w:pPr>
              <w:rPr>
                <w:rFonts w:cs="Times New Roman"/>
                <w:sz w:val="20"/>
                <w:szCs w:val="20"/>
                <w:lang w:val="en-US"/>
              </w:rPr>
            </w:pPr>
            <w:proofErr w:type="spellStart"/>
            <w:r w:rsidRPr="00F73AE4">
              <w:rPr>
                <w:rFonts w:cs="Times New Roman"/>
                <w:sz w:val="20"/>
                <w:szCs w:val="20"/>
                <w:lang w:val="en-US"/>
              </w:rPr>
              <w:t>Pellerin</w:t>
            </w:r>
            <w:proofErr w:type="spellEnd"/>
            <w:r w:rsidRPr="00F73AE4">
              <w:rPr>
                <w:rFonts w:cs="Times New Roman"/>
                <w:sz w:val="20"/>
                <w:szCs w:val="20"/>
                <w:lang w:val="en-US"/>
              </w:rPr>
              <w:t xml:space="preserve"> </w:t>
            </w:r>
            <w:proofErr w:type="spellStart"/>
            <w:r w:rsidRPr="00F73AE4">
              <w:rPr>
                <w:rFonts w:cs="Times New Roman"/>
                <w:sz w:val="20"/>
                <w:szCs w:val="20"/>
                <w:lang w:val="en-US"/>
              </w:rPr>
              <w:t>Savitz</w:t>
            </w:r>
            <w:proofErr w:type="spellEnd"/>
            <w:r w:rsidRPr="00F73AE4">
              <w:rPr>
                <w:rFonts w:cs="Times New Roman"/>
                <w:sz w:val="20"/>
                <w:szCs w:val="20"/>
                <w:lang w:val="en-US"/>
              </w:rPr>
              <w:t xml:space="preserve"> LLP v. </w:t>
            </w:r>
            <w:proofErr w:type="spellStart"/>
            <w:r w:rsidRPr="00F73AE4">
              <w:rPr>
                <w:rFonts w:cs="Times New Roman"/>
                <w:sz w:val="20"/>
                <w:szCs w:val="20"/>
                <w:lang w:val="en-US"/>
              </w:rPr>
              <w:t>Guindon</w:t>
            </w:r>
            <w:proofErr w:type="spellEnd"/>
            <w:r w:rsidR="00066898" w:rsidRPr="00F73AE4">
              <w:rPr>
                <w:rFonts w:cs="Times New Roman"/>
                <w:sz w:val="20"/>
                <w:szCs w:val="20"/>
                <w:lang w:val="en-US"/>
              </w:rPr>
              <w:t>,</w:t>
            </w:r>
          </w:p>
          <w:p w:rsidR="00C01FCB" w:rsidRPr="00F73AE4" w:rsidRDefault="005D30C8" w:rsidP="00426851">
            <w:pPr>
              <w:rPr>
                <w:rFonts w:cs="Times New Roman"/>
                <w:sz w:val="20"/>
                <w:szCs w:val="20"/>
                <w:lang w:val="en-US"/>
              </w:rPr>
            </w:pPr>
            <w:r w:rsidRPr="00F73AE4">
              <w:rPr>
                <w:rFonts w:cs="Times New Roman"/>
                <w:sz w:val="20"/>
                <w:szCs w:val="20"/>
                <w:lang w:val="en-US"/>
              </w:rPr>
              <w:t>2017 SCC 29</w:t>
            </w:r>
            <w:r w:rsidR="00684661" w:rsidRPr="00F73AE4">
              <w:rPr>
                <w:rFonts w:cs="Times New Roman"/>
                <w:sz w:val="20"/>
                <w:szCs w:val="20"/>
                <w:lang w:val="en-US"/>
              </w:rPr>
              <w:t>, [2017] 1 S.C.R. 575</w:t>
            </w:r>
          </w:p>
          <w:p w:rsidR="00684661" w:rsidRPr="00F73AE4" w:rsidRDefault="00684661" w:rsidP="00426851">
            <w:pPr>
              <w:rPr>
                <w:rFonts w:cs="Times New Roman"/>
                <w:sz w:val="20"/>
                <w:szCs w:val="20"/>
                <w:lang w:val="en-US"/>
              </w:rPr>
            </w:pPr>
          </w:p>
          <w:p w:rsidR="00684661" w:rsidRPr="00F73AE4" w:rsidRDefault="00684661" w:rsidP="00426851">
            <w:pPr>
              <w:rPr>
                <w:rFonts w:cs="Times New Roman"/>
                <w:sz w:val="20"/>
                <w:szCs w:val="20"/>
                <w:lang w:val="en-US"/>
              </w:rPr>
            </w:pPr>
            <w:r w:rsidRPr="00F73AE4">
              <w:rPr>
                <w:rFonts w:cs="Times New Roman"/>
                <w:sz w:val="20"/>
                <w:szCs w:val="20"/>
                <w:lang w:val="en-US"/>
              </w:rPr>
              <w:t xml:space="preserve">Stewart v. Elk Valley Coal Corp., </w:t>
            </w:r>
          </w:p>
          <w:p w:rsidR="00684661" w:rsidRPr="00F73AE4" w:rsidRDefault="00684661" w:rsidP="00426851">
            <w:pPr>
              <w:rPr>
                <w:rFonts w:cs="Times New Roman"/>
                <w:sz w:val="20"/>
                <w:szCs w:val="20"/>
                <w:lang w:val="en-US"/>
              </w:rPr>
            </w:pPr>
            <w:r w:rsidRPr="00F73AE4">
              <w:rPr>
                <w:rFonts w:cs="Times New Roman"/>
                <w:sz w:val="20"/>
                <w:szCs w:val="20"/>
                <w:lang w:val="en-US"/>
              </w:rPr>
              <w:t>2017 SCC 30, [2017] 1 S.C.R. 5</w:t>
            </w:r>
            <w:r w:rsidR="00D91C55" w:rsidRPr="00F73AE4">
              <w:rPr>
                <w:rFonts w:cs="Times New Roman"/>
                <w:sz w:val="20"/>
                <w:szCs w:val="20"/>
                <w:lang w:val="en-US"/>
              </w:rPr>
              <w:t>91</w:t>
            </w:r>
          </w:p>
          <w:p w:rsidR="00066898" w:rsidRPr="00F73AE4" w:rsidRDefault="00066898" w:rsidP="00426851">
            <w:pPr>
              <w:rPr>
                <w:rFonts w:cs="Times New Roman"/>
                <w:sz w:val="20"/>
                <w:szCs w:val="20"/>
                <w:lang w:val="en-US"/>
              </w:rPr>
            </w:pPr>
          </w:p>
          <w:p w:rsidR="00066898" w:rsidRPr="00F73AE4" w:rsidRDefault="00066898" w:rsidP="00426851">
            <w:pPr>
              <w:rPr>
                <w:rFonts w:cs="Times New Roman"/>
                <w:sz w:val="20"/>
                <w:szCs w:val="20"/>
                <w:lang w:val="en-US"/>
              </w:rPr>
            </w:pPr>
            <w:r w:rsidRPr="00F73AE4">
              <w:rPr>
                <w:rFonts w:cs="Times New Roman"/>
                <w:sz w:val="20"/>
                <w:szCs w:val="20"/>
                <w:lang w:val="en-US"/>
              </w:rPr>
              <w:t xml:space="preserve">R. v. Cody, </w:t>
            </w:r>
          </w:p>
          <w:p w:rsidR="00066898" w:rsidRPr="00F73AE4" w:rsidRDefault="00066898" w:rsidP="00426851">
            <w:pPr>
              <w:rPr>
                <w:rFonts w:cs="Times New Roman"/>
                <w:sz w:val="20"/>
                <w:szCs w:val="20"/>
                <w:lang w:val="en-US"/>
              </w:rPr>
            </w:pPr>
            <w:r w:rsidRPr="00F73AE4">
              <w:rPr>
                <w:rFonts w:cs="Times New Roman"/>
                <w:sz w:val="20"/>
                <w:szCs w:val="20"/>
                <w:lang w:val="en-US"/>
              </w:rPr>
              <w:t>2017 SCC 31, [2017] 1 S.C.R 659</w:t>
            </w:r>
          </w:p>
          <w:p w:rsidR="00066898" w:rsidRPr="00F73AE4" w:rsidRDefault="00066898" w:rsidP="00426851">
            <w:pPr>
              <w:rPr>
                <w:rFonts w:cs="Times New Roman"/>
                <w:sz w:val="20"/>
                <w:szCs w:val="20"/>
                <w:lang w:val="en-US"/>
              </w:rPr>
            </w:pPr>
          </w:p>
          <w:p w:rsidR="00066898" w:rsidRPr="00F73AE4" w:rsidRDefault="00066898" w:rsidP="00426851">
            <w:pPr>
              <w:rPr>
                <w:rFonts w:cs="Times New Roman"/>
                <w:sz w:val="20"/>
                <w:szCs w:val="20"/>
                <w:lang w:val="en-US"/>
              </w:rPr>
            </w:pPr>
            <w:r w:rsidRPr="00F73AE4">
              <w:rPr>
                <w:rFonts w:cs="Times New Roman"/>
                <w:sz w:val="20"/>
                <w:szCs w:val="20"/>
                <w:lang w:val="en-US"/>
              </w:rPr>
              <w:t xml:space="preserve">Teal Cedar Products Ltd. v. British Columbia, </w:t>
            </w:r>
          </w:p>
          <w:p w:rsidR="00066898" w:rsidRPr="00F73AE4" w:rsidRDefault="00066898" w:rsidP="00426851">
            <w:pPr>
              <w:rPr>
                <w:rFonts w:cs="Times New Roman"/>
                <w:sz w:val="20"/>
                <w:szCs w:val="20"/>
                <w:lang w:val="en-US"/>
              </w:rPr>
            </w:pPr>
            <w:r w:rsidRPr="00F73AE4">
              <w:rPr>
                <w:rFonts w:cs="Times New Roman"/>
                <w:sz w:val="20"/>
                <w:szCs w:val="20"/>
                <w:lang w:val="en-US"/>
              </w:rPr>
              <w:t>2017 SCC 32, [2017] 1 S.C.R. 688</w:t>
            </w:r>
          </w:p>
          <w:p w:rsidR="00066898" w:rsidRPr="00F73AE4" w:rsidRDefault="00066898" w:rsidP="00426851">
            <w:pPr>
              <w:rPr>
                <w:rFonts w:cs="Times New Roman"/>
                <w:sz w:val="20"/>
                <w:szCs w:val="20"/>
                <w:lang w:val="en-US"/>
              </w:rPr>
            </w:pPr>
          </w:p>
          <w:p w:rsidR="00066898" w:rsidRPr="00F73AE4" w:rsidRDefault="00066898" w:rsidP="00426851">
            <w:pPr>
              <w:rPr>
                <w:rFonts w:cs="Times New Roman"/>
                <w:sz w:val="20"/>
                <w:szCs w:val="20"/>
                <w:lang w:val="en-US"/>
              </w:rPr>
            </w:pPr>
            <w:proofErr w:type="spellStart"/>
            <w:r w:rsidRPr="00F73AE4">
              <w:rPr>
                <w:rFonts w:cs="Times New Roman"/>
                <w:sz w:val="20"/>
                <w:szCs w:val="20"/>
                <w:lang w:val="en-US"/>
              </w:rPr>
              <w:t>Douez</w:t>
            </w:r>
            <w:proofErr w:type="spellEnd"/>
            <w:r w:rsidRPr="00F73AE4">
              <w:rPr>
                <w:rFonts w:cs="Times New Roman"/>
                <w:sz w:val="20"/>
                <w:szCs w:val="20"/>
                <w:lang w:val="en-US"/>
              </w:rPr>
              <w:t xml:space="preserve"> v. Facebook, Inc., </w:t>
            </w:r>
          </w:p>
          <w:p w:rsidR="00066898" w:rsidRPr="00F73AE4" w:rsidRDefault="00066898" w:rsidP="0006689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cs="Times New Roman"/>
                <w:sz w:val="20"/>
                <w:szCs w:val="20"/>
                <w:lang w:val="en-US"/>
              </w:rPr>
            </w:pPr>
            <w:r w:rsidRPr="00F73AE4">
              <w:rPr>
                <w:rFonts w:cs="Times New Roman"/>
                <w:sz w:val="20"/>
                <w:szCs w:val="20"/>
                <w:lang w:val="en-US"/>
              </w:rPr>
              <w:t>2017 SCC 33, [2017] 1 S.C.R. 751</w:t>
            </w:r>
          </w:p>
          <w:p w:rsidR="00066898" w:rsidRPr="00F73AE4" w:rsidRDefault="00066898" w:rsidP="00426851">
            <w:pPr>
              <w:rPr>
                <w:rFonts w:cs="Times New Roman"/>
                <w:sz w:val="20"/>
                <w:szCs w:val="20"/>
                <w:lang w:val="en-US"/>
              </w:rPr>
            </w:pPr>
          </w:p>
          <w:p w:rsidR="003030E6" w:rsidRPr="00F73AE4" w:rsidRDefault="003030E6" w:rsidP="00426851">
            <w:pPr>
              <w:rPr>
                <w:rFonts w:cs="Times New Roman"/>
                <w:sz w:val="20"/>
                <w:szCs w:val="20"/>
                <w:lang w:val="en-US"/>
              </w:rPr>
            </w:pPr>
            <w:r w:rsidRPr="00F73AE4">
              <w:rPr>
                <w:rFonts w:cs="Times New Roman"/>
                <w:sz w:val="20"/>
                <w:szCs w:val="20"/>
                <w:lang w:val="en-US"/>
              </w:rPr>
              <w:t>Google Inc. v</w:t>
            </w:r>
            <w:r w:rsidR="00430F05" w:rsidRPr="00F73AE4">
              <w:rPr>
                <w:rFonts w:cs="Times New Roman"/>
                <w:sz w:val="20"/>
                <w:szCs w:val="20"/>
                <w:lang w:val="en-US"/>
              </w:rPr>
              <w:t xml:space="preserve">. </w:t>
            </w:r>
            <w:proofErr w:type="spellStart"/>
            <w:r w:rsidR="00430F05" w:rsidRPr="00F73AE4">
              <w:rPr>
                <w:rFonts w:cs="Times New Roman"/>
                <w:sz w:val="20"/>
                <w:szCs w:val="20"/>
                <w:lang w:val="en-US"/>
              </w:rPr>
              <w:t>Equustek</w:t>
            </w:r>
            <w:proofErr w:type="spellEnd"/>
            <w:r w:rsidR="00430F05" w:rsidRPr="00F73AE4">
              <w:rPr>
                <w:rFonts w:cs="Times New Roman"/>
                <w:sz w:val="20"/>
                <w:szCs w:val="20"/>
                <w:lang w:val="en-US"/>
              </w:rPr>
              <w:t xml:space="preserve"> Solutions Inc.,</w:t>
            </w:r>
          </w:p>
          <w:p w:rsidR="003030E6" w:rsidRPr="00F73AE4" w:rsidRDefault="003030E6" w:rsidP="003030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cs="Times New Roman"/>
                <w:sz w:val="20"/>
                <w:szCs w:val="20"/>
                <w:lang w:val="en-US"/>
              </w:rPr>
            </w:pPr>
            <w:r w:rsidRPr="00F73AE4">
              <w:rPr>
                <w:rFonts w:cs="Times New Roman"/>
                <w:sz w:val="20"/>
                <w:szCs w:val="20"/>
                <w:lang w:val="en-US"/>
              </w:rPr>
              <w:t>2017 SCC 34, [2017] 1 S.C.R. 824</w:t>
            </w:r>
          </w:p>
          <w:p w:rsidR="00066898" w:rsidRPr="00F73AE4" w:rsidRDefault="00066898" w:rsidP="00426851">
            <w:pPr>
              <w:rPr>
                <w:rFonts w:cs="Times New Roman"/>
                <w:sz w:val="20"/>
                <w:szCs w:val="20"/>
                <w:lang w:val="en-US"/>
              </w:rPr>
            </w:pPr>
          </w:p>
          <w:p w:rsidR="00341179" w:rsidRPr="00F73AE4" w:rsidRDefault="00341179" w:rsidP="00341179">
            <w:pPr>
              <w:rPr>
                <w:rFonts w:cs="Times New Roman"/>
                <w:sz w:val="20"/>
                <w:szCs w:val="20"/>
                <w:lang w:val="en-GB"/>
              </w:rPr>
            </w:pPr>
            <w:r w:rsidRPr="00F73AE4">
              <w:rPr>
                <w:rFonts w:cs="Times New Roman"/>
                <w:b/>
                <w:bCs/>
                <w:sz w:val="20"/>
                <w:szCs w:val="20"/>
                <w:lang w:val="en-GB"/>
              </w:rPr>
              <w:t>Judgments reported in [2017] 1 S.C.R. Part 4</w:t>
            </w:r>
          </w:p>
          <w:p w:rsidR="00066898" w:rsidRPr="00F73AE4" w:rsidRDefault="00066898" w:rsidP="00426851">
            <w:pPr>
              <w:rPr>
                <w:rFonts w:cs="Times New Roman"/>
                <w:sz w:val="20"/>
                <w:szCs w:val="20"/>
                <w:lang w:val="en-GB"/>
              </w:rPr>
            </w:pPr>
          </w:p>
          <w:p w:rsidR="00341179" w:rsidRPr="00F73AE4" w:rsidRDefault="00341179" w:rsidP="00426851">
            <w:pPr>
              <w:rPr>
                <w:rFonts w:cs="Times New Roman"/>
                <w:sz w:val="20"/>
                <w:szCs w:val="20"/>
                <w:lang w:val="en-US"/>
              </w:rPr>
            </w:pPr>
            <w:r w:rsidRPr="00F73AE4">
              <w:rPr>
                <w:rFonts w:cs="Times New Roman"/>
                <w:sz w:val="20"/>
                <w:szCs w:val="20"/>
                <w:lang w:val="en-US"/>
              </w:rPr>
              <w:t xml:space="preserve">R. v. Bradshaw, </w:t>
            </w:r>
          </w:p>
          <w:p w:rsidR="00341179" w:rsidRPr="00F73AE4" w:rsidRDefault="00341179" w:rsidP="0034117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cs="Times New Roman"/>
                <w:sz w:val="20"/>
                <w:szCs w:val="20"/>
                <w:lang w:val="en-US"/>
              </w:rPr>
            </w:pPr>
            <w:r w:rsidRPr="00F73AE4">
              <w:rPr>
                <w:rFonts w:cs="Times New Roman"/>
                <w:sz w:val="20"/>
                <w:szCs w:val="20"/>
                <w:lang w:val="en-US"/>
              </w:rPr>
              <w:t>2017 SCC 35, [2017] 1 S.C.R. 865</w:t>
            </w:r>
          </w:p>
          <w:p w:rsidR="00066898" w:rsidRPr="00F73AE4" w:rsidRDefault="00066898" w:rsidP="00426851">
            <w:pPr>
              <w:rPr>
                <w:rFonts w:cs="Times New Roman"/>
                <w:sz w:val="20"/>
                <w:szCs w:val="20"/>
                <w:lang w:val="en-US"/>
              </w:rPr>
            </w:pPr>
          </w:p>
          <w:p w:rsidR="00341179" w:rsidRPr="00F73AE4" w:rsidRDefault="00341179" w:rsidP="00426851">
            <w:pPr>
              <w:rPr>
                <w:rFonts w:cs="Times New Roman"/>
                <w:sz w:val="20"/>
                <w:szCs w:val="20"/>
                <w:lang w:val="en-US"/>
              </w:rPr>
            </w:pPr>
            <w:r w:rsidRPr="00F73AE4">
              <w:rPr>
                <w:rFonts w:cs="Times New Roman"/>
                <w:sz w:val="20"/>
                <w:szCs w:val="20"/>
                <w:lang w:val="en-US"/>
              </w:rPr>
              <w:t xml:space="preserve">AstraZeneca Canada Inc. v. </w:t>
            </w:r>
            <w:proofErr w:type="spellStart"/>
            <w:r w:rsidRPr="00F73AE4">
              <w:rPr>
                <w:rFonts w:cs="Times New Roman"/>
                <w:sz w:val="20"/>
                <w:szCs w:val="20"/>
                <w:lang w:val="en-US"/>
              </w:rPr>
              <w:t>Apotex</w:t>
            </w:r>
            <w:proofErr w:type="spellEnd"/>
            <w:r w:rsidRPr="00F73AE4">
              <w:rPr>
                <w:rFonts w:cs="Times New Roman"/>
                <w:sz w:val="20"/>
                <w:szCs w:val="20"/>
                <w:lang w:val="en-US"/>
              </w:rPr>
              <w:t xml:space="preserve"> Inc.,</w:t>
            </w:r>
          </w:p>
          <w:p w:rsidR="00341179" w:rsidRPr="00F73AE4" w:rsidRDefault="00341179" w:rsidP="0034117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cs="Times New Roman"/>
                <w:sz w:val="20"/>
                <w:szCs w:val="20"/>
                <w:lang w:val="en-US"/>
              </w:rPr>
            </w:pPr>
            <w:r w:rsidRPr="00F73AE4">
              <w:rPr>
                <w:rFonts w:cs="Times New Roman"/>
                <w:sz w:val="20"/>
                <w:szCs w:val="20"/>
                <w:lang w:val="en-US"/>
              </w:rPr>
              <w:t>2017 SCC 36, [2017] 1 S.C.R. 943</w:t>
            </w:r>
          </w:p>
          <w:p w:rsidR="00341179" w:rsidRPr="00F73AE4" w:rsidRDefault="00341179" w:rsidP="00426851">
            <w:pPr>
              <w:rPr>
                <w:rFonts w:cs="Times New Roman"/>
                <w:sz w:val="20"/>
                <w:szCs w:val="20"/>
                <w:lang w:val="en-US"/>
              </w:rPr>
            </w:pPr>
          </w:p>
          <w:p w:rsidR="00341179" w:rsidRPr="00F73AE4" w:rsidRDefault="00341179" w:rsidP="00426851">
            <w:pPr>
              <w:rPr>
                <w:rFonts w:cs="Times New Roman"/>
                <w:sz w:val="20"/>
                <w:szCs w:val="20"/>
                <w:lang w:val="en-US"/>
              </w:rPr>
            </w:pPr>
            <w:r w:rsidRPr="00F73AE4">
              <w:rPr>
                <w:rFonts w:cs="Times New Roman"/>
                <w:sz w:val="20"/>
                <w:szCs w:val="20"/>
                <w:lang w:val="en-US"/>
              </w:rPr>
              <w:t xml:space="preserve">R. v. Alex, </w:t>
            </w:r>
          </w:p>
          <w:p w:rsidR="00341179" w:rsidRPr="00F73AE4" w:rsidRDefault="00341179" w:rsidP="0034117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cs="Times New Roman"/>
                <w:sz w:val="20"/>
                <w:szCs w:val="20"/>
                <w:lang w:val="en-US"/>
              </w:rPr>
            </w:pPr>
            <w:r w:rsidRPr="00F73AE4">
              <w:rPr>
                <w:rFonts w:cs="Times New Roman"/>
                <w:sz w:val="20"/>
                <w:szCs w:val="20"/>
                <w:lang w:val="en-US"/>
              </w:rPr>
              <w:t>2017 SCC 37, [2017] 1 S.C.R. 967</w:t>
            </w:r>
          </w:p>
          <w:p w:rsidR="00341179" w:rsidRPr="00F73AE4" w:rsidRDefault="00341179" w:rsidP="00426851">
            <w:pPr>
              <w:rPr>
                <w:rFonts w:cs="Times New Roman"/>
                <w:sz w:val="20"/>
                <w:szCs w:val="20"/>
                <w:lang w:val="en-US"/>
              </w:rPr>
            </w:pPr>
          </w:p>
          <w:p w:rsidR="006F01DB" w:rsidRPr="00F73AE4" w:rsidRDefault="006F01DB" w:rsidP="00426851">
            <w:pPr>
              <w:rPr>
                <w:rFonts w:cs="Times New Roman"/>
                <w:sz w:val="20"/>
                <w:szCs w:val="20"/>
                <w:lang w:val="en-US"/>
              </w:rPr>
            </w:pPr>
            <w:r w:rsidRPr="00F73AE4">
              <w:rPr>
                <w:rFonts w:cs="Times New Roman"/>
                <w:sz w:val="20"/>
                <w:szCs w:val="20"/>
                <w:lang w:val="en-US"/>
              </w:rPr>
              <w:t xml:space="preserve">R. v. George, </w:t>
            </w:r>
          </w:p>
          <w:p w:rsidR="006F01DB" w:rsidRPr="00F73AE4" w:rsidRDefault="006F01DB" w:rsidP="006F01D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cs="Times New Roman"/>
                <w:sz w:val="20"/>
                <w:szCs w:val="20"/>
                <w:lang w:val="en-US"/>
              </w:rPr>
            </w:pPr>
            <w:r w:rsidRPr="00F73AE4">
              <w:rPr>
                <w:rFonts w:cs="Times New Roman"/>
                <w:sz w:val="20"/>
                <w:szCs w:val="20"/>
                <w:lang w:val="en-US"/>
              </w:rPr>
              <w:t>2017 SCC 38, [2017] 1 S.C.R. 1021</w:t>
            </w:r>
          </w:p>
          <w:p w:rsidR="00341179" w:rsidRPr="00F73AE4" w:rsidRDefault="00341179" w:rsidP="00426851">
            <w:pPr>
              <w:rPr>
                <w:rFonts w:cs="Times New Roman"/>
                <w:sz w:val="20"/>
                <w:szCs w:val="20"/>
                <w:lang w:val="en-US"/>
              </w:rPr>
            </w:pPr>
          </w:p>
          <w:p w:rsidR="006F01DB" w:rsidRPr="00F73AE4" w:rsidRDefault="006F01DB" w:rsidP="00426851">
            <w:pPr>
              <w:rPr>
                <w:rFonts w:cs="Times New Roman"/>
                <w:sz w:val="20"/>
                <w:szCs w:val="20"/>
                <w:lang w:val="en-US"/>
              </w:rPr>
            </w:pPr>
            <w:r w:rsidRPr="00F73AE4">
              <w:rPr>
                <w:rFonts w:cs="Times New Roman"/>
                <w:sz w:val="20"/>
                <w:szCs w:val="20"/>
                <w:lang w:val="en-US"/>
              </w:rPr>
              <w:t xml:space="preserve">Wilson v. </w:t>
            </w:r>
            <w:proofErr w:type="spellStart"/>
            <w:r w:rsidRPr="00F73AE4">
              <w:rPr>
                <w:rFonts w:cs="Times New Roman"/>
                <w:sz w:val="20"/>
                <w:szCs w:val="20"/>
                <w:lang w:val="en-US"/>
              </w:rPr>
              <w:t>Alharayeri</w:t>
            </w:r>
            <w:proofErr w:type="spellEnd"/>
            <w:r w:rsidRPr="00F73AE4">
              <w:rPr>
                <w:rFonts w:cs="Times New Roman"/>
                <w:sz w:val="20"/>
                <w:szCs w:val="20"/>
                <w:lang w:val="en-US"/>
              </w:rPr>
              <w:t xml:space="preserve">, </w:t>
            </w:r>
          </w:p>
          <w:p w:rsidR="006F01DB" w:rsidRPr="00F73AE4" w:rsidRDefault="006F01DB" w:rsidP="006F01D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cs="Times New Roman"/>
                <w:sz w:val="20"/>
                <w:szCs w:val="20"/>
                <w:lang w:val="en-US"/>
              </w:rPr>
            </w:pPr>
            <w:r w:rsidRPr="00F73AE4">
              <w:rPr>
                <w:rFonts w:cs="Times New Roman"/>
                <w:sz w:val="20"/>
                <w:szCs w:val="20"/>
                <w:lang w:val="en-US"/>
              </w:rPr>
              <w:t>2017 SCC 39, [2017] 1 S.C.R. 1037</w:t>
            </w:r>
          </w:p>
          <w:p w:rsidR="00341179" w:rsidRPr="00F73AE4" w:rsidRDefault="00341179" w:rsidP="00426851">
            <w:pPr>
              <w:rPr>
                <w:rFonts w:cs="Times New Roman"/>
                <w:sz w:val="20"/>
                <w:szCs w:val="20"/>
                <w:lang w:val="en-US"/>
              </w:rPr>
            </w:pPr>
          </w:p>
          <w:p w:rsidR="006F01DB" w:rsidRPr="00F73AE4" w:rsidRDefault="006F01DB" w:rsidP="00426851">
            <w:pPr>
              <w:rPr>
                <w:rFonts w:cs="Times New Roman"/>
                <w:sz w:val="20"/>
                <w:szCs w:val="20"/>
                <w:lang w:val="en-US"/>
              </w:rPr>
            </w:pPr>
            <w:r w:rsidRPr="00F73AE4">
              <w:rPr>
                <w:rFonts w:cs="Times New Roman"/>
                <w:sz w:val="20"/>
                <w:szCs w:val="20"/>
                <w:lang w:val="en-US"/>
              </w:rPr>
              <w:t xml:space="preserve">Clyde River (Hamlet) v. Petroleum Geo Services Inc., </w:t>
            </w:r>
          </w:p>
          <w:p w:rsidR="006F01DB" w:rsidRPr="00F73AE4" w:rsidRDefault="006F01DB" w:rsidP="006F01D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cs="Times New Roman"/>
                <w:sz w:val="20"/>
                <w:szCs w:val="20"/>
                <w:lang w:val="en-US"/>
              </w:rPr>
            </w:pPr>
            <w:r w:rsidRPr="00F73AE4">
              <w:rPr>
                <w:rFonts w:cs="Times New Roman"/>
                <w:sz w:val="20"/>
                <w:szCs w:val="20"/>
                <w:lang w:val="en-US"/>
              </w:rPr>
              <w:t>2017 SCC 40, [2017] 1 S.C.R. 1069</w:t>
            </w:r>
          </w:p>
          <w:p w:rsidR="00341179" w:rsidRPr="00F73AE4" w:rsidRDefault="00341179" w:rsidP="00426851">
            <w:pPr>
              <w:rPr>
                <w:rFonts w:cs="Times New Roman"/>
                <w:sz w:val="20"/>
                <w:szCs w:val="20"/>
                <w:lang w:val="en-US"/>
              </w:rPr>
            </w:pPr>
          </w:p>
          <w:p w:rsidR="00056501" w:rsidRPr="00F73AE4" w:rsidRDefault="00056501" w:rsidP="00426851">
            <w:pPr>
              <w:rPr>
                <w:rFonts w:cs="Times New Roman"/>
                <w:sz w:val="20"/>
                <w:szCs w:val="20"/>
                <w:lang w:val="en-US"/>
              </w:rPr>
            </w:pPr>
            <w:proofErr w:type="spellStart"/>
            <w:r w:rsidRPr="00F73AE4">
              <w:rPr>
                <w:rFonts w:cs="Times New Roman"/>
                <w:sz w:val="20"/>
                <w:szCs w:val="20"/>
                <w:lang w:val="en-US"/>
              </w:rPr>
              <w:t>Chippewas</w:t>
            </w:r>
            <w:proofErr w:type="spellEnd"/>
            <w:r w:rsidRPr="00F73AE4">
              <w:rPr>
                <w:rFonts w:cs="Times New Roman"/>
                <w:sz w:val="20"/>
                <w:szCs w:val="20"/>
                <w:lang w:val="en-US"/>
              </w:rPr>
              <w:t xml:space="preserve"> of the Thames First Nation v. Enbridge Pipelines Inc., </w:t>
            </w:r>
          </w:p>
          <w:p w:rsidR="006F01DB" w:rsidRPr="00F73AE4" w:rsidRDefault="00056501" w:rsidP="000565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cs="Times New Roman"/>
                <w:sz w:val="20"/>
                <w:szCs w:val="20"/>
                <w:lang w:val="en-US"/>
              </w:rPr>
            </w:pPr>
            <w:r w:rsidRPr="00F73AE4">
              <w:rPr>
                <w:rFonts w:cs="Times New Roman"/>
                <w:sz w:val="20"/>
                <w:szCs w:val="20"/>
                <w:lang w:val="en-US"/>
              </w:rPr>
              <w:t>2017 SCC 41, [2017] 1 S.C.R. 1099</w:t>
            </w:r>
          </w:p>
          <w:p w:rsidR="00C01FCB" w:rsidRPr="00F73AE4" w:rsidRDefault="00C6294C" w:rsidP="00426851">
            <w:pPr>
              <w:keepNext/>
              <w:keepLines/>
              <w:rPr>
                <w:rFonts w:cs="Times New Roman"/>
                <w:bCs/>
                <w:sz w:val="20"/>
                <w:szCs w:val="20"/>
                <w:lang w:val="fr-CA"/>
              </w:rPr>
            </w:pPr>
            <w:r>
              <w:rPr>
                <w:rFonts w:cs="Times New Roman"/>
                <w:sz w:val="20"/>
                <w:szCs w:val="20"/>
              </w:rPr>
              <w:pict>
                <v:rect id="_x0000_i1060" style="width:129.6pt;height:1pt" o:hrpct="600" o:hralign="center" o:hrstd="t" o:hrnoshade="t" o:hr="t" fillcolor="black [3213]" stroked="f"/>
              </w:pict>
            </w:r>
          </w:p>
          <w:p w:rsidR="00C01FCB" w:rsidRPr="00F73AE4" w:rsidRDefault="00C01FCB" w:rsidP="00426851">
            <w:pPr>
              <w:keepNext/>
              <w:keepLines/>
              <w:rPr>
                <w:rFonts w:cs="Times New Roman"/>
                <w:bCs/>
                <w:sz w:val="20"/>
                <w:szCs w:val="20"/>
                <w:lang w:val="fr-CA"/>
              </w:rPr>
            </w:pPr>
          </w:p>
        </w:tc>
        <w:tc>
          <w:tcPr>
            <w:tcW w:w="840" w:type="dxa"/>
            <w:tcBorders>
              <w:top w:val="nil"/>
              <w:left w:val="nil"/>
              <w:bottom w:val="nil"/>
              <w:right w:val="nil"/>
            </w:tcBorders>
          </w:tcPr>
          <w:p w:rsidR="00C01FCB" w:rsidRPr="00F73AE4" w:rsidRDefault="00C01FCB" w:rsidP="00426851">
            <w:pPr>
              <w:rPr>
                <w:rFonts w:cs="Times New Roman"/>
                <w:b/>
                <w:bCs/>
                <w:sz w:val="20"/>
                <w:szCs w:val="20"/>
                <w:lang w:val="fr-CA"/>
              </w:rPr>
            </w:pPr>
          </w:p>
        </w:tc>
        <w:tc>
          <w:tcPr>
            <w:tcW w:w="4320" w:type="dxa"/>
            <w:tcBorders>
              <w:top w:val="nil"/>
              <w:left w:val="nil"/>
              <w:bottom w:val="nil"/>
              <w:right w:val="nil"/>
            </w:tcBorders>
          </w:tcPr>
          <w:p w:rsidR="00C01FCB" w:rsidRPr="00F73AE4" w:rsidRDefault="00C01FCB" w:rsidP="00426851">
            <w:pPr>
              <w:rPr>
                <w:rFonts w:cs="Times New Roman"/>
                <w:b/>
                <w:bCs/>
                <w:sz w:val="20"/>
                <w:szCs w:val="20"/>
                <w:lang w:val="fr-CA"/>
              </w:rPr>
            </w:pPr>
            <w:r w:rsidRPr="00F73AE4">
              <w:rPr>
                <w:rFonts w:cs="Times New Roman"/>
                <w:b/>
                <w:bCs/>
                <w:sz w:val="20"/>
                <w:szCs w:val="20"/>
                <w:lang w:val="fr-CA"/>
              </w:rPr>
              <w:t>Jugements publiés dans [201</w:t>
            </w:r>
            <w:r w:rsidR="005D30C8" w:rsidRPr="00F73AE4">
              <w:rPr>
                <w:rFonts w:cs="Times New Roman"/>
                <w:b/>
                <w:bCs/>
                <w:sz w:val="20"/>
                <w:szCs w:val="20"/>
                <w:lang w:val="fr-CA"/>
              </w:rPr>
              <w:t>7</w:t>
            </w:r>
            <w:r w:rsidRPr="00F73AE4">
              <w:rPr>
                <w:rFonts w:cs="Times New Roman"/>
                <w:b/>
                <w:bCs/>
                <w:sz w:val="20"/>
                <w:szCs w:val="20"/>
                <w:lang w:val="fr-CA"/>
              </w:rPr>
              <w:t xml:space="preserve">] 1 R.C.S. Partie </w:t>
            </w:r>
            <w:r w:rsidR="005D30C8" w:rsidRPr="00F73AE4">
              <w:rPr>
                <w:rFonts w:cs="Times New Roman"/>
                <w:b/>
                <w:bCs/>
                <w:sz w:val="20"/>
                <w:szCs w:val="20"/>
                <w:lang w:val="fr-CA"/>
              </w:rPr>
              <w:t>3</w:t>
            </w:r>
          </w:p>
          <w:p w:rsidR="00C01FCB" w:rsidRPr="00F73AE4" w:rsidRDefault="00C01FCB" w:rsidP="00426851">
            <w:pPr>
              <w:rPr>
                <w:rFonts w:cs="Times New Roman"/>
                <w:b/>
                <w:bCs/>
                <w:sz w:val="20"/>
                <w:szCs w:val="20"/>
                <w:lang w:val="fr-CA"/>
              </w:rPr>
            </w:pPr>
          </w:p>
          <w:p w:rsidR="00711466" w:rsidRPr="00F73AE4" w:rsidRDefault="00711466" w:rsidP="00426851">
            <w:pPr>
              <w:keepNext/>
              <w:keepLines/>
              <w:rPr>
                <w:rFonts w:cs="Times New Roman"/>
                <w:bCs/>
                <w:sz w:val="20"/>
                <w:szCs w:val="20"/>
                <w:lang w:val="fr-CA"/>
              </w:rPr>
            </w:pPr>
            <w:r w:rsidRPr="00F73AE4">
              <w:rPr>
                <w:rFonts w:cs="Times New Roman"/>
                <w:bCs/>
                <w:sz w:val="20"/>
                <w:szCs w:val="20"/>
                <w:lang w:val="fr-CA"/>
              </w:rPr>
              <w:t xml:space="preserve">Pellerin </w:t>
            </w:r>
            <w:proofErr w:type="spellStart"/>
            <w:r w:rsidRPr="00F73AE4">
              <w:rPr>
                <w:rFonts w:cs="Times New Roman"/>
                <w:bCs/>
                <w:sz w:val="20"/>
                <w:szCs w:val="20"/>
                <w:lang w:val="fr-CA"/>
              </w:rPr>
              <w:t>Savitz</w:t>
            </w:r>
            <w:proofErr w:type="spellEnd"/>
            <w:r w:rsidRPr="00F73AE4">
              <w:rPr>
                <w:rFonts w:cs="Times New Roman"/>
                <w:bCs/>
                <w:sz w:val="20"/>
                <w:szCs w:val="20"/>
                <w:lang w:val="fr-CA"/>
              </w:rPr>
              <w:t xml:space="preserve"> </w:t>
            </w:r>
            <w:proofErr w:type="spellStart"/>
            <w:r w:rsidRPr="00F73AE4">
              <w:rPr>
                <w:rFonts w:cs="Times New Roman"/>
                <w:bCs/>
                <w:sz w:val="20"/>
                <w:szCs w:val="20"/>
                <w:lang w:val="fr-CA"/>
              </w:rPr>
              <w:t>s.e.n.c.r.l</w:t>
            </w:r>
            <w:proofErr w:type="spellEnd"/>
            <w:r w:rsidRPr="00F73AE4">
              <w:rPr>
                <w:rFonts w:cs="Times New Roman"/>
                <w:bCs/>
                <w:sz w:val="20"/>
                <w:szCs w:val="20"/>
                <w:lang w:val="fr-CA"/>
              </w:rPr>
              <w:t xml:space="preserve">. c. </w:t>
            </w:r>
            <w:proofErr w:type="spellStart"/>
            <w:r w:rsidRPr="00F73AE4">
              <w:rPr>
                <w:rFonts w:cs="Times New Roman"/>
                <w:bCs/>
                <w:sz w:val="20"/>
                <w:szCs w:val="20"/>
                <w:lang w:val="fr-CA"/>
              </w:rPr>
              <w:t>Guindon</w:t>
            </w:r>
            <w:proofErr w:type="spellEnd"/>
            <w:r w:rsidR="00066898" w:rsidRPr="00F73AE4">
              <w:rPr>
                <w:rFonts w:cs="Times New Roman"/>
                <w:bCs/>
                <w:sz w:val="20"/>
                <w:szCs w:val="20"/>
                <w:lang w:val="fr-CA"/>
              </w:rPr>
              <w:t>,</w:t>
            </w:r>
          </w:p>
          <w:p w:rsidR="00684661" w:rsidRPr="00F73AE4" w:rsidRDefault="00684661" w:rsidP="00426851">
            <w:pPr>
              <w:rPr>
                <w:rFonts w:cs="Times New Roman"/>
                <w:bCs/>
                <w:sz w:val="20"/>
                <w:szCs w:val="20"/>
                <w:lang w:val="fr-CA"/>
              </w:rPr>
            </w:pPr>
            <w:r w:rsidRPr="00F73AE4">
              <w:rPr>
                <w:rFonts w:cs="Times New Roman"/>
                <w:bCs/>
                <w:sz w:val="20"/>
                <w:szCs w:val="20"/>
                <w:lang w:val="fr-CA"/>
              </w:rPr>
              <w:t>2017 CSC 29, [2017] 1 R.C.S. 575</w:t>
            </w:r>
          </w:p>
          <w:p w:rsidR="00684661" w:rsidRPr="00F73AE4" w:rsidRDefault="00684661" w:rsidP="00426851">
            <w:pPr>
              <w:rPr>
                <w:rFonts w:cs="Times New Roman"/>
                <w:bCs/>
                <w:sz w:val="20"/>
                <w:szCs w:val="20"/>
                <w:lang w:val="fr-CA"/>
              </w:rPr>
            </w:pPr>
          </w:p>
          <w:p w:rsidR="00D91C55" w:rsidRPr="00F73AE4" w:rsidRDefault="00D91C55" w:rsidP="00426851">
            <w:pPr>
              <w:rPr>
                <w:rFonts w:cs="Times New Roman"/>
                <w:bCs/>
                <w:sz w:val="20"/>
                <w:szCs w:val="20"/>
                <w:lang w:val="en-US"/>
              </w:rPr>
            </w:pPr>
            <w:r w:rsidRPr="00F73AE4">
              <w:rPr>
                <w:rFonts w:cs="Times New Roman"/>
                <w:bCs/>
                <w:sz w:val="20"/>
                <w:szCs w:val="20"/>
                <w:lang w:val="en-US"/>
              </w:rPr>
              <w:t xml:space="preserve">Stewart c. Elk Valley Coal Corp., </w:t>
            </w:r>
          </w:p>
          <w:p w:rsidR="00066898" w:rsidRPr="00F73AE4" w:rsidRDefault="00D91C55" w:rsidP="00426851">
            <w:pPr>
              <w:rPr>
                <w:rFonts w:cs="Times New Roman"/>
                <w:bCs/>
                <w:sz w:val="20"/>
                <w:szCs w:val="20"/>
                <w:lang w:val="en-US"/>
              </w:rPr>
            </w:pPr>
            <w:r w:rsidRPr="00F73AE4">
              <w:rPr>
                <w:rFonts w:cs="Times New Roman"/>
                <w:bCs/>
                <w:sz w:val="20"/>
                <w:szCs w:val="20"/>
                <w:lang w:val="en-US"/>
              </w:rPr>
              <w:t xml:space="preserve">2017 CSC 30, [2017] 1 R.C.S. 591 </w:t>
            </w:r>
          </w:p>
          <w:p w:rsidR="00066898" w:rsidRPr="00F73AE4" w:rsidRDefault="00066898" w:rsidP="00426851">
            <w:pPr>
              <w:rPr>
                <w:rFonts w:cs="Times New Roman"/>
                <w:bCs/>
                <w:sz w:val="20"/>
                <w:szCs w:val="20"/>
                <w:lang w:val="en-US"/>
              </w:rPr>
            </w:pPr>
          </w:p>
          <w:p w:rsidR="00066898" w:rsidRPr="00F73AE4" w:rsidRDefault="00066898" w:rsidP="00426851">
            <w:pPr>
              <w:rPr>
                <w:rFonts w:cs="Times New Roman"/>
                <w:bCs/>
                <w:sz w:val="20"/>
                <w:szCs w:val="20"/>
                <w:lang w:val="en-US"/>
              </w:rPr>
            </w:pPr>
            <w:r w:rsidRPr="00F73AE4">
              <w:rPr>
                <w:rFonts w:cs="Times New Roman"/>
                <w:bCs/>
                <w:sz w:val="20"/>
                <w:szCs w:val="20"/>
                <w:lang w:val="en-US"/>
              </w:rPr>
              <w:t>R. c. Cody,</w:t>
            </w:r>
          </w:p>
          <w:p w:rsidR="00066898" w:rsidRPr="00F73AE4" w:rsidRDefault="00066898" w:rsidP="00426851">
            <w:pPr>
              <w:rPr>
                <w:rFonts w:cs="Times New Roman"/>
                <w:bCs/>
                <w:sz w:val="20"/>
                <w:szCs w:val="20"/>
                <w:lang w:val="en-US"/>
              </w:rPr>
            </w:pPr>
            <w:r w:rsidRPr="00F73AE4">
              <w:rPr>
                <w:rFonts w:cs="Times New Roman"/>
                <w:bCs/>
                <w:sz w:val="20"/>
                <w:szCs w:val="20"/>
                <w:lang w:val="en-US"/>
              </w:rPr>
              <w:t xml:space="preserve">2017 CSC 31, </w:t>
            </w:r>
            <w:r w:rsidRPr="00F73AE4">
              <w:rPr>
                <w:rFonts w:cs="Times New Roman"/>
                <w:sz w:val="20"/>
                <w:szCs w:val="20"/>
                <w:lang w:val="en-US"/>
              </w:rPr>
              <w:t>[2017] 1 R.C.S. 659</w:t>
            </w:r>
          </w:p>
          <w:p w:rsidR="00066898" w:rsidRPr="00F73AE4" w:rsidRDefault="00066898" w:rsidP="00426851">
            <w:pPr>
              <w:rPr>
                <w:rFonts w:cs="Times New Roman"/>
                <w:bCs/>
                <w:sz w:val="20"/>
                <w:szCs w:val="20"/>
                <w:lang w:val="en-US"/>
              </w:rPr>
            </w:pPr>
          </w:p>
          <w:p w:rsidR="00066898" w:rsidRPr="00F73AE4" w:rsidRDefault="00066898" w:rsidP="00426851">
            <w:pPr>
              <w:rPr>
                <w:rFonts w:cs="Times New Roman"/>
                <w:bCs/>
                <w:sz w:val="20"/>
                <w:szCs w:val="20"/>
                <w:lang w:val="en-US"/>
              </w:rPr>
            </w:pPr>
            <w:r w:rsidRPr="00F73AE4">
              <w:rPr>
                <w:rFonts w:cs="Times New Roman"/>
                <w:bCs/>
                <w:sz w:val="20"/>
                <w:szCs w:val="20"/>
                <w:lang w:val="en-US"/>
              </w:rPr>
              <w:t xml:space="preserve">Teal Cedar Products Ltd. c. </w:t>
            </w:r>
            <w:proofErr w:type="spellStart"/>
            <w:r w:rsidRPr="00F73AE4">
              <w:rPr>
                <w:rFonts w:cs="Times New Roman"/>
                <w:bCs/>
                <w:sz w:val="20"/>
                <w:szCs w:val="20"/>
                <w:lang w:val="en-US"/>
              </w:rPr>
              <w:t>Colombie</w:t>
            </w:r>
            <w:proofErr w:type="spellEnd"/>
            <w:r w:rsidRPr="00F73AE4">
              <w:rPr>
                <w:rFonts w:cs="Times New Roman"/>
                <w:bCs/>
                <w:sz w:val="20"/>
                <w:szCs w:val="20"/>
                <w:lang w:val="en-US"/>
              </w:rPr>
              <w:t xml:space="preserve"> </w:t>
            </w:r>
            <w:proofErr w:type="spellStart"/>
            <w:r w:rsidRPr="00F73AE4">
              <w:rPr>
                <w:rFonts w:cs="Times New Roman"/>
                <w:bCs/>
                <w:sz w:val="20"/>
                <w:szCs w:val="20"/>
                <w:lang w:val="en-US"/>
              </w:rPr>
              <w:t>Britannique</w:t>
            </w:r>
            <w:proofErr w:type="spellEnd"/>
            <w:r w:rsidRPr="00F73AE4">
              <w:rPr>
                <w:rFonts w:cs="Times New Roman"/>
                <w:bCs/>
                <w:sz w:val="20"/>
                <w:szCs w:val="20"/>
                <w:lang w:val="en-US"/>
              </w:rPr>
              <w:t xml:space="preserve">, 2017 CSC 32, </w:t>
            </w:r>
            <w:r w:rsidRPr="00F73AE4">
              <w:rPr>
                <w:rFonts w:cs="Times New Roman"/>
                <w:sz w:val="20"/>
                <w:szCs w:val="20"/>
                <w:lang w:val="en-US"/>
              </w:rPr>
              <w:t>[2017] 1 R.C.S. 688</w:t>
            </w:r>
          </w:p>
          <w:p w:rsidR="00066898" w:rsidRPr="00F73AE4" w:rsidRDefault="00066898" w:rsidP="00426851">
            <w:pPr>
              <w:rPr>
                <w:rFonts w:cs="Times New Roman"/>
                <w:bCs/>
                <w:sz w:val="20"/>
                <w:szCs w:val="20"/>
                <w:lang w:val="en-US"/>
              </w:rPr>
            </w:pPr>
          </w:p>
          <w:p w:rsidR="00066898" w:rsidRPr="00F73AE4" w:rsidRDefault="00066898" w:rsidP="00426851">
            <w:pPr>
              <w:rPr>
                <w:rFonts w:cs="Times New Roman"/>
                <w:bCs/>
                <w:sz w:val="20"/>
                <w:szCs w:val="20"/>
                <w:lang w:val="en-US"/>
              </w:rPr>
            </w:pPr>
            <w:proofErr w:type="spellStart"/>
            <w:r w:rsidRPr="00F73AE4">
              <w:rPr>
                <w:rFonts w:cs="Times New Roman"/>
                <w:bCs/>
                <w:sz w:val="20"/>
                <w:szCs w:val="20"/>
                <w:lang w:val="en-US"/>
              </w:rPr>
              <w:t>Douez</w:t>
            </w:r>
            <w:proofErr w:type="spellEnd"/>
            <w:r w:rsidRPr="00F73AE4">
              <w:rPr>
                <w:rFonts w:cs="Times New Roman"/>
                <w:bCs/>
                <w:sz w:val="20"/>
                <w:szCs w:val="20"/>
                <w:lang w:val="en-US"/>
              </w:rPr>
              <w:t xml:space="preserve"> c. Facebook, Inc., </w:t>
            </w:r>
          </w:p>
          <w:p w:rsidR="00066898" w:rsidRDefault="00066898" w:rsidP="005A1CE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cs="Times New Roman"/>
                <w:sz w:val="20"/>
                <w:szCs w:val="20"/>
                <w:lang w:val="en-US"/>
              </w:rPr>
            </w:pPr>
            <w:r w:rsidRPr="00F73AE4">
              <w:rPr>
                <w:rFonts w:cs="Times New Roman"/>
                <w:bCs/>
                <w:sz w:val="20"/>
                <w:szCs w:val="20"/>
                <w:lang w:val="en-US"/>
              </w:rPr>
              <w:t xml:space="preserve">2017 CSC 33, </w:t>
            </w:r>
            <w:r w:rsidRPr="00F73AE4">
              <w:rPr>
                <w:rFonts w:cs="Times New Roman"/>
                <w:sz w:val="20"/>
                <w:szCs w:val="20"/>
                <w:lang w:val="en-US"/>
              </w:rPr>
              <w:t>[2017] 1 R.C.S. 751</w:t>
            </w:r>
          </w:p>
          <w:p w:rsidR="005A1CE0" w:rsidRPr="00F73AE4" w:rsidRDefault="005A1CE0" w:rsidP="005A1CE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cs="Times New Roman"/>
                <w:bCs/>
                <w:sz w:val="20"/>
                <w:szCs w:val="20"/>
                <w:lang w:val="en-US"/>
              </w:rPr>
            </w:pPr>
          </w:p>
          <w:p w:rsidR="003030E6" w:rsidRPr="00F73AE4" w:rsidRDefault="003030E6" w:rsidP="003030E6">
            <w:pPr>
              <w:rPr>
                <w:rFonts w:cs="Times New Roman"/>
                <w:sz w:val="20"/>
                <w:szCs w:val="20"/>
                <w:lang w:val="en-US"/>
              </w:rPr>
            </w:pPr>
            <w:r w:rsidRPr="00F73AE4">
              <w:rPr>
                <w:rFonts w:cs="Times New Roman"/>
                <w:sz w:val="20"/>
                <w:szCs w:val="20"/>
                <w:lang w:val="en-US"/>
              </w:rPr>
              <w:t xml:space="preserve">Google Inc. c. </w:t>
            </w:r>
            <w:proofErr w:type="spellStart"/>
            <w:r w:rsidRPr="00F73AE4">
              <w:rPr>
                <w:rFonts w:cs="Times New Roman"/>
                <w:sz w:val="20"/>
                <w:szCs w:val="20"/>
                <w:lang w:val="en-US"/>
              </w:rPr>
              <w:t>Equustek</w:t>
            </w:r>
            <w:proofErr w:type="spellEnd"/>
            <w:r w:rsidRPr="00F73AE4">
              <w:rPr>
                <w:rFonts w:cs="Times New Roman"/>
                <w:sz w:val="20"/>
                <w:szCs w:val="20"/>
                <w:lang w:val="en-US"/>
              </w:rPr>
              <w:t xml:space="preserve"> Solutions Inc., </w:t>
            </w:r>
          </w:p>
          <w:p w:rsidR="00066898" w:rsidRDefault="003030E6" w:rsidP="005A1CE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cs="Times New Roman"/>
                <w:sz w:val="20"/>
                <w:szCs w:val="20"/>
                <w:lang w:val="fr-CA"/>
              </w:rPr>
            </w:pPr>
            <w:r w:rsidRPr="00F73AE4">
              <w:rPr>
                <w:rFonts w:cs="Times New Roman"/>
                <w:bCs/>
                <w:sz w:val="20"/>
                <w:szCs w:val="20"/>
                <w:lang w:val="fr-CA"/>
              </w:rPr>
              <w:t xml:space="preserve">2017 CSC 34, </w:t>
            </w:r>
            <w:r w:rsidRPr="00F73AE4">
              <w:rPr>
                <w:rFonts w:cs="Times New Roman"/>
                <w:sz w:val="20"/>
                <w:szCs w:val="20"/>
                <w:lang w:val="fr-CA"/>
              </w:rPr>
              <w:t>[2017] 1 R.C.S. 824</w:t>
            </w:r>
          </w:p>
          <w:p w:rsidR="005A1CE0" w:rsidRPr="00F73AE4" w:rsidRDefault="005A1CE0" w:rsidP="005A1CE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cs="Times New Roman"/>
                <w:bCs/>
                <w:sz w:val="20"/>
                <w:szCs w:val="20"/>
                <w:lang w:val="fr-CA"/>
              </w:rPr>
            </w:pPr>
          </w:p>
          <w:p w:rsidR="00341179" w:rsidRPr="00F73AE4" w:rsidRDefault="00341179" w:rsidP="00341179">
            <w:pPr>
              <w:rPr>
                <w:rFonts w:cs="Times New Roman"/>
                <w:b/>
                <w:bCs/>
                <w:sz w:val="20"/>
                <w:szCs w:val="20"/>
                <w:lang w:val="fr-CA"/>
              </w:rPr>
            </w:pPr>
            <w:r w:rsidRPr="00F73AE4">
              <w:rPr>
                <w:rFonts w:cs="Times New Roman"/>
                <w:b/>
                <w:bCs/>
                <w:sz w:val="20"/>
                <w:szCs w:val="20"/>
                <w:lang w:val="fr-CA"/>
              </w:rPr>
              <w:t>Jugements publiés dans [2017] 1 R.C.S. Partie 4</w:t>
            </w:r>
          </w:p>
          <w:p w:rsidR="00066898" w:rsidRPr="00F73AE4" w:rsidRDefault="00066898" w:rsidP="00426851">
            <w:pPr>
              <w:rPr>
                <w:rFonts w:cs="Times New Roman"/>
                <w:bCs/>
                <w:sz w:val="20"/>
                <w:szCs w:val="20"/>
                <w:lang w:val="fr-CA"/>
              </w:rPr>
            </w:pPr>
          </w:p>
          <w:p w:rsidR="00341179" w:rsidRPr="00F73AE4" w:rsidRDefault="00341179" w:rsidP="00426851">
            <w:pPr>
              <w:rPr>
                <w:rFonts w:cs="Times New Roman"/>
                <w:bCs/>
                <w:sz w:val="20"/>
                <w:szCs w:val="20"/>
                <w:lang w:val="en-US"/>
              </w:rPr>
            </w:pPr>
            <w:r w:rsidRPr="00F73AE4">
              <w:rPr>
                <w:rFonts w:cs="Times New Roman"/>
                <w:bCs/>
                <w:sz w:val="20"/>
                <w:szCs w:val="20"/>
                <w:lang w:val="en-US"/>
              </w:rPr>
              <w:t xml:space="preserve">R. c. Bradshaw, </w:t>
            </w:r>
          </w:p>
          <w:p w:rsidR="00066898" w:rsidRDefault="00341179" w:rsidP="005A1CE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cs="Times New Roman"/>
                <w:sz w:val="20"/>
                <w:szCs w:val="20"/>
                <w:lang w:val="en-US"/>
              </w:rPr>
            </w:pPr>
            <w:r w:rsidRPr="00F73AE4">
              <w:rPr>
                <w:rFonts w:cs="Times New Roman"/>
                <w:bCs/>
                <w:sz w:val="20"/>
                <w:szCs w:val="20"/>
                <w:lang w:val="en-US"/>
              </w:rPr>
              <w:t xml:space="preserve">2017 CSC 35, </w:t>
            </w:r>
            <w:r w:rsidRPr="00F73AE4">
              <w:rPr>
                <w:rFonts w:cs="Times New Roman"/>
                <w:sz w:val="20"/>
                <w:szCs w:val="20"/>
                <w:lang w:val="en-US"/>
              </w:rPr>
              <w:t>[2017] 1 R.C.S. 865</w:t>
            </w:r>
          </w:p>
          <w:p w:rsidR="005A1CE0" w:rsidRPr="00F73AE4" w:rsidRDefault="005A1CE0" w:rsidP="005A1CE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cs="Times New Roman"/>
                <w:bCs/>
                <w:sz w:val="20"/>
                <w:szCs w:val="20"/>
                <w:lang w:val="en-US"/>
              </w:rPr>
            </w:pPr>
          </w:p>
          <w:p w:rsidR="00341179" w:rsidRPr="00F73AE4" w:rsidRDefault="00341179" w:rsidP="00426851">
            <w:pPr>
              <w:rPr>
                <w:rFonts w:cs="Times New Roman"/>
                <w:bCs/>
                <w:sz w:val="20"/>
                <w:szCs w:val="20"/>
                <w:lang w:val="en-US"/>
              </w:rPr>
            </w:pPr>
            <w:r w:rsidRPr="00F73AE4">
              <w:rPr>
                <w:rFonts w:cs="Times New Roman"/>
                <w:bCs/>
                <w:sz w:val="20"/>
                <w:szCs w:val="20"/>
                <w:lang w:val="en-US"/>
              </w:rPr>
              <w:t xml:space="preserve">AstraZeneca Canada Inc. c. </w:t>
            </w:r>
            <w:proofErr w:type="spellStart"/>
            <w:r w:rsidRPr="00F73AE4">
              <w:rPr>
                <w:rFonts w:cs="Times New Roman"/>
                <w:bCs/>
                <w:sz w:val="20"/>
                <w:szCs w:val="20"/>
                <w:lang w:val="en-US"/>
              </w:rPr>
              <w:t>Apotex</w:t>
            </w:r>
            <w:proofErr w:type="spellEnd"/>
            <w:r w:rsidRPr="00F73AE4">
              <w:rPr>
                <w:rFonts w:cs="Times New Roman"/>
                <w:bCs/>
                <w:sz w:val="20"/>
                <w:szCs w:val="20"/>
                <w:lang w:val="en-US"/>
              </w:rPr>
              <w:t xml:space="preserve"> Inc., </w:t>
            </w:r>
          </w:p>
          <w:p w:rsidR="00341179" w:rsidRDefault="00341179" w:rsidP="005A1CE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cs="Times New Roman"/>
                <w:sz w:val="20"/>
                <w:szCs w:val="20"/>
                <w:lang w:val="en-US"/>
              </w:rPr>
            </w:pPr>
            <w:r w:rsidRPr="00F73AE4">
              <w:rPr>
                <w:rFonts w:cs="Times New Roman"/>
                <w:bCs/>
                <w:sz w:val="20"/>
                <w:szCs w:val="20"/>
                <w:lang w:val="en-US"/>
              </w:rPr>
              <w:t xml:space="preserve">2017 CSC 36, </w:t>
            </w:r>
            <w:r w:rsidRPr="00F73AE4">
              <w:rPr>
                <w:rFonts w:cs="Times New Roman"/>
                <w:sz w:val="20"/>
                <w:szCs w:val="20"/>
                <w:lang w:val="en-US"/>
              </w:rPr>
              <w:t>[2017] 1 R.C.S.  943</w:t>
            </w:r>
          </w:p>
          <w:p w:rsidR="005A1CE0" w:rsidRPr="00F73AE4" w:rsidRDefault="005A1CE0" w:rsidP="005A1CE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cs="Times New Roman"/>
                <w:bCs/>
                <w:sz w:val="20"/>
                <w:szCs w:val="20"/>
                <w:lang w:val="en-US"/>
              </w:rPr>
            </w:pPr>
          </w:p>
          <w:p w:rsidR="006F01DB" w:rsidRPr="00F73AE4" w:rsidRDefault="006F01DB" w:rsidP="00426851">
            <w:pPr>
              <w:rPr>
                <w:rFonts w:cs="Times New Roman"/>
                <w:bCs/>
                <w:sz w:val="20"/>
                <w:szCs w:val="20"/>
                <w:lang w:val="en-US"/>
              </w:rPr>
            </w:pPr>
            <w:r w:rsidRPr="00F73AE4">
              <w:rPr>
                <w:rFonts w:cs="Times New Roman"/>
                <w:bCs/>
                <w:sz w:val="20"/>
                <w:szCs w:val="20"/>
                <w:lang w:val="en-US"/>
              </w:rPr>
              <w:t xml:space="preserve">R. c. Alex, </w:t>
            </w:r>
          </w:p>
          <w:p w:rsidR="00341179" w:rsidRDefault="006F01DB" w:rsidP="005A1CE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cs="Times New Roman"/>
                <w:sz w:val="20"/>
                <w:szCs w:val="20"/>
                <w:lang w:val="en-US"/>
              </w:rPr>
            </w:pPr>
            <w:r w:rsidRPr="00F73AE4">
              <w:rPr>
                <w:rFonts w:cs="Times New Roman"/>
                <w:bCs/>
                <w:sz w:val="20"/>
                <w:szCs w:val="20"/>
                <w:lang w:val="en-US"/>
              </w:rPr>
              <w:t xml:space="preserve">2017 CSC 37, </w:t>
            </w:r>
            <w:r w:rsidRPr="00F73AE4">
              <w:rPr>
                <w:rFonts w:cs="Times New Roman"/>
                <w:sz w:val="20"/>
                <w:szCs w:val="20"/>
                <w:lang w:val="en-US"/>
              </w:rPr>
              <w:t xml:space="preserve">[2017] 1 R.C.S. 967 </w:t>
            </w:r>
          </w:p>
          <w:p w:rsidR="005A1CE0" w:rsidRPr="00F73AE4" w:rsidRDefault="005A1CE0" w:rsidP="005A1CE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cs="Times New Roman"/>
                <w:bCs/>
                <w:sz w:val="20"/>
                <w:szCs w:val="20"/>
                <w:lang w:val="en-US"/>
              </w:rPr>
            </w:pPr>
          </w:p>
          <w:p w:rsidR="006F01DB" w:rsidRPr="00F73AE4" w:rsidRDefault="006F01DB" w:rsidP="00426851">
            <w:pPr>
              <w:rPr>
                <w:rFonts w:cs="Times New Roman"/>
                <w:bCs/>
                <w:sz w:val="20"/>
                <w:szCs w:val="20"/>
                <w:lang w:val="en-US"/>
              </w:rPr>
            </w:pPr>
            <w:r w:rsidRPr="00F73AE4">
              <w:rPr>
                <w:rFonts w:cs="Times New Roman"/>
                <w:bCs/>
                <w:sz w:val="20"/>
                <w:szCs w:val="20"/>
                <w:lang w:val="en-US"/>
              </w:rPr>
              <w:t xml:space="preserve">R. c. George, </w:t>
            </w:r>
          </w:p>
          <w:p w:rsidR="00341179" w:rsidRDefault="006F01DB" w:rsidP="005A1CE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cs="Times New Roman"/>
                <w:sz w:val="20"/>
                <w:szCs w:val="20"/>
                <w:lang w:val="en-US"/>
              </w:rPr>
            </w:pPr>
            <w:r w:rsidRPr="00F73AE4">
              <w:rPr>
                <w:rFonts w:cs="Times New Roman"/>
                <w:bCs/>
                <w:sz w:val="20"/>
                <w:szCs w:val="20"/>
                <w:lang w:val="en-US"/>
              </w:rPr>
              <w:t xml:space="preserve">2017 CSC 38, </w:t>
            </w:r>
            <w:r w:rsidRPr="00F73AE4">
              <w:rPr>
                <w:rFonts w:cs="Times New Roman"/>
                <w:sz w:val="20"/>
                <w:szCs w:val="20"/>
                <w:lang w:val="en-US"/>
              </w:rPr>
              <w:t>[2017] 1 R.C.S. 1021</w:t>
            </w:r>
          </w:p>
          <w:p w:rsidR="005A1CE0" w:rsidRPr="00F73AE4" w:rsidRDefault="005A1CE0" w:rsidP="005A1CE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cs="Times New Roman"/>
                <w:bCs/>
                <w:sz w:val="20"/>
                <w:szCs w:val="20"/>
                <w:lang w:val="en-US"/>
              </w:rPr>
            </w:pPr>
          </w:p>
          <w:p w:rsidR="006F01DB" w:rsidRPr="00F73AE4" w:rsidRDefault="006F01DB" w:rsidP="00426851">
            <w:pPr>
              <w:rPr>
                <w:rFonts w:cs="Times New Roman"/>
                <w:bCs/>
                <w:sz w:val="20"/>
                <w:szCs w:val="20"/>
                <w:lang w:val="en-US"/>
              </w:rPr>
            </w:pPr>
            <w:r w:rsidRPr="00F73AE4">
              <w:rPr>
                <w:rFonts w:cs="Times New Roman"/>
                <w:bCs/>
                <w:sz w:val="20"/>
                <w:szCs w:val="20"/>
                <w:lang w:val="en-US"/>
              </w:rPr>
              <w:t xml:space="preserve">Wilson c. </w:t>
            </w:r>
            <w:proofErr w:type="spellStart"/>
            <w:r w:rsidRPr="00F73AE4">
              <w:rPr>
                <w:rFonts w:cs="Times New Roman"/>
                <w:bCs/>
                <w:sz w:val="20"/>
                <w:szCs w:val="20"/>
                <w:lang w:val="en-US"/>
              </w:rPr>
              <w:t>Alharayeri</w:t>
            </w:r>
            <w:proofErr w:type="spellEnd"/>
            <w:r w:rsidRPr="00F73AE4">
              <w:rPr>
                <w:rFonts w:cs="Times New Roman"/>
                <w:bCs/>
                <w:sz w:val="20"/>
                <w:szCs w:val="20"/>
                <w:lang w:val="en-US"/>
              </w:rPr>
              <w:t xml:space="preserve">, </w:t>
            </w:r>
          </w:p>
          <w:p w:rsidR="00341179" w:rsidRDefault="006F01DB" w:rsidP="005A1CE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cs="Times New Roman"/>
                <w:sz w:val="20"/>
                <w:szCs w:val="20"/>
                <w:lang w:val="en-US"/>
              </w:rPr>
            </w:pPr>
            <w:r w:rsidRPr="00F73AE4">
              <w:rPr>
                <w:rFonts w:cs="Times New Roman"/>
                <w:bCs/>
                <w:sz w:val="20"/>
                <w:szCs w:val="20"/>
                <w:lang w:val="en-US"/>
              </w:rPr>
              <w:t xml:space="preserve">2017 CSC 39, </w:t>
            </w:r>
            <w:r w:rsidRPr="00F73AE4">
              <w:rPr>
                <w:rFonts w:cs="Times New Roman"/>
                <w:sz w:val="20"/>
                <w:szCs w:val="20"/>
                <w:lang w:val="en-US"/>
              </w:rPr>
              <w:t>[2017] 1 R.C.S. 1037</w:t>
            </w:r>
          </w:p>
          <w:p w:rsidR="005A1CE0" w:rsidRPr="00F73AE4" w:rsidRDefault="005A1CE0" w:rsidP="005A1CE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cs="Times New Roman"/>
                <w:bCs/>
                <w:sz w:val="20"/>
                <w:szCs w:val="20"/>
                <w:lang w:val="en-US"/>
              </w:rPr>
            </w:pPr>
          </w:p>
          <w:p w:rsidR="006F01DB" w:rsidRPr="00F73AE4" w:rsidRDefault="006F01DB" w:rsidP="00426851">
            <w:pPr>
              <w:rPr>
                <w:rFonts w:cs="Times New Roman"/>
                <w:bCs/>
                <w:sz w:val="20"/>
                <w:szCs w:val="20"/>
                <w:lang w:val="en-US"/>
              </w:rPr>
            </w:pPr>
            <w:r w:rsidRPr="00F73AE4">
              <w:rPr>
                <w:rFonts w:cs="Times New Roman"/>
                <w:bCs/>
                <w:sz w:val="20"/>
                <w:szCs w:val="20"/>
                <w:lang w:val="en-US"/>
              </w:rPr>
              <w:t>Clyde River (</w:t>
            </w:r>
            <w:proofErr w:type="spellStart"/>
            <w:r w:rsidRPr="00F73AE4">
              <w:rPr>
                <w:rFonts w:cs="Times New Roman"/>
                <w:bCs/>
                <w:sz w:val="20"/>
                <w:szCs w:val="20"/>
                <w:lang w:val="en-US"/>
              </w:rPr>
              <w:t>Hameau</w:t>
            </w:r>
            <w:proofErr w:type="spellEnd"/>
            <w:r w:rsidRPr="00F73AE4">
              <w:rPr>
                <w:rFonts w:cs="Times New Roman"/>
                <w:bCs/>
                <w:sz w:val="20"/>
                <w:szCs w:val="20"/>
                <w:lang w:val="en-US"/>
              </w:rPr>
              <w:t>) c. Petroleum Geo Services Inc.,</w:t>
            </w:r>
          </w:p>
          <w:p w:rsidR="00341179" w:rsidRDefault="006F01DB" w:rsidP="005A1CE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cs="Times New Roman"/>
                <w:sz w:val="20"/>
                <w:szCs w:val="20"/>
                <w:lang w:val="en-US"/>
              </w:rPr>
            </w:pPr>
            <w:r w:rsidRPr="00F73AE4">
              <w:rPr>
                <w:rFonts w:cs="Times New Roman"/>
                <w:bCs/>
                <w:sz w:val="20"/>
                <w:szCs w:val="20"/>
                <w:lang w:val="en-US"/>
              </w:rPr>
              <w:t xml:space="preserve">2017 CSC 40, </w:t>
            </w:r>
            <w:r w:rsidRPr="00F73AE4">
              <w:rPr>
                <w:rFonts w:cs="Times New Roman"/>
                <w:sz w:val="20"/>
                <w:szCs w:val="20"/>
                <w:lang w:val="en-US"/>
              </w:rPr>
              <w:t>[2017] 1 R.C.S. 1069</w:t>
            </w:r>
          </w:p>
          <w:p w:rsidR="005A1CE0" w:rsidRPr="00F73AE4" w:rsidRDefault="005A1CE0" w:rsidP="005A1CE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cs="Times New Roman"/>
                <w:bCs/>
                <w:sz w:val="20"/>
                <w:szCs w:val="20"/>
                <w:lang w:val="en-US"/>
              </w:rPr>
            </w:pPr>
          </w:p>
          <w:p w:rsidR="00056501" w:rsidRPr="00F73AE4" w:rsidRDefault="00056501" w:rsidP="00426851">
            <w:pPr>
              <w:rPr>
                <w:rFonts w:cs="Times New Roman"/>
                <w:bCs/>
                <w:sz w:val="20"/>
                <w:szCs w:val="20"/>
                <w:lang w:val="en-US"/>
              </w:rPr>
            </w:pPr>
            <w:proofErr w:type="spellStart"/>
            <w:r w:rsidRPr="00F73AE4">
              <w:rPr>
                <w:rFonts w:cs="Times New Roman"/>
                <w:bCs/>
                <w:sz w:val="20"/>
                <w:szCs w:val="20"/>
                <w:lang w:val="en-US"/>
              </w:rPr>
              <w:t>Chippewas</w:t>
            </w:r>
            <w:proofErr w:type="spellEnd"/>
            <w:r w:rsidRPr="00F73AE4">
              <w:rPr>
                <w:rFonts w:cs="Times New Roman"/>
                <w:bCs/>
                <w:sz w:val="20"/>
                <w:szCs w:val="20"/>
                <w:lang w:val="en-US"/>
              </w:rPr>
              <w:t xml:space="preserve"> of the Thames First Nation c. Pipelines Enbridge inc., </w:t>
            </w:r>
          </w:p>
          <w:p w:rsidR="00056501" w:rsidRPr="00F73AE4" w:rsidRDefault="00056501" w:rsidP="000565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cs="Times New Roman"/>
                <w:bCs/>
                <w:sz w:val="20"/>
                <w:szCs w:val="20"/>
                <w:lang w:val="en-US"/>
              </w:rPr>
            </w:pPr>
            <w:r w:rsidRPr="00F73AE4">
              <w:rPr>
                <w:rFonts w:cs="Times New Roman"/>
                <w:bCs/>
                <w:sz w:val="20"/>
                <w:szCs w:val="20"/>
                <w:lang w:val="en-US"/>
              </w:rPr>
              <w:t xml:space="preserve">2017 CSC 41, </w:t>
            </w:r>
            <w:r w:rsidRPr="00F73AE4">
              <w:rPr>
                <w:rFonts w:cs="Times New Roman"/>
                <w:sz w:val="20"/>
                <w:szCs w:val="20"/>
                <w:lang w:val="fr-CA"/>
              </w:rPr>
              <w:t>[2017] 1 R.C.S. 1099</w:t>
            </w:r>
          </w:p>
          <w:p w:rsidR="00C01FCB" w:rsidRPr="00066898" w:rsidRDefault="00C6294C" w:rsidP="00426851">
            <w:pPr>
              <w:rPr>
                <w:rFonts w:cs="Times New Roman"/>
                <w:sz w:val="20"/>
                <w:szCs w:val="20"/>
                <w:lang w:val="fr-CA"/>
              </w:rPr>
            </w:pPr>
            <w:r>
              <w:rPr>
                <w:rFonts w:cs="Times New Roman"/>
                <w:sz w:val="20"/>
                <w:szCs w:val="20"/>
              </w:rPr>
              <w:pict>
                <v:rect id="_x0000_i1061" style="width:129.6pt;height:1pt" o:hrpct="600" o:hralign="center" o:hrstd="t" o:hrnoshade="t" o:hr="t" fillcolor="black [3213]" stroked="f"/>
              </w:pict>
            </w:r>
          </w:p>
          <w:p w:rsidR="00C01FCB" w:rsidRPr="00066898" w:rsidRDefault="00C01FCB" w:rsidP="00426851">
            <w:pPr>
              <w:keepNext/>
              <w:keepLines/>
              <w:rPr>
                <w:rFonts w:cs="Times New Roman"/>
                <w:bCs/>
                <w:sz w:val="20"/>
                <w:szCs w:val="20"/>
                <w:lang w:val="fr-CA"/>
              </w:rPr>
            </w:pPr>
          </w:p>
        </w:tc>
      </w:tr>
    </w:tbl>
    <w:p w:rsidR="00C01FCB" w:rsidRPr="00066898" w:rsidRDefault="00C01FCB" w:rsidP="00C01FCB">
      <w:pPr>
        <w:rPr>
          <w:sz w:val="20"/>
          <w:szCs w:val="20"/>
          <w:lang w:val="fr-CA"/>
        </w:rPr>
      </w:pPr>
    </w:p>
    <w:sectPr w:rsidR="00C01FCB" w:rsidRPr="00066898" w:rsidSect="003C6422">
      <w:headerReference w:type="default" r:id="rId45"/>
      <w:footerReference w:type="default" r:id="rId46"/>
      <w:pgSz w:w="12240" w:h="15840" w:code="1"/>
      <w:pgMar w:top="720" w:right="720" w:bottom="1110" w:left="144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851" w:rsidRDefault="00426851" w:rsidP="00A87207">
      <w:r>
        <w:separator/>
      </w:r>
    </w:p>
  </w:endnote>
  <w:endnote w:type="continuationSeparator" w:id="0">
    <w:p w:rsidR="00426851" w:rsidRDefault="00426851"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51" w:rsidRDefault="00C6294C" w:rsidP="00A87207">
    <w:pPr>
      <w:pStyle w:val="Footer"/>
    </w:pPr>
    <w:r>
      <w:pict>
        <v:rect id="_x0000_i1039" style="width:480.95pt;height:1pt" o:hralign="center" o:hrstd="t" o:hrnoshade="t" o:hr="t" fillcolor="black [3213]" stroked="f"/>
      </w:pict>
    </w:r>
  </w:p>
  <w:p w:rsidR="00426851" w:rsidRPr="00B7374B" w:rsidRDefault="00426851"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823196">
      <w:rPr>
        <w:noProof/>
        <w:szCs w:val="24"/>
      </w:rPr>
      <w:t>207</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51" w:rsidRDefault="00C6294C" w:rsidP="00EB2B90">
    <w:pPr>
      <w:tabs>
        <w:tab w:val="center" w:pos="4680"/>
      </w:tabs>
    </w:pPr>
    <w:r>
      <w:pict>
        <v:rect id="_x0000_i1055" style="width:480.95pt;height:1pt" o:hralign="center" o:hrstd="t" o:hrnoshade="t" o:hr="t" fillcolor="black [3213]" stroked="f"/>
      </w:pict>
    </w:r>
  </w:p>
  <w:p w:rsidR="00426851" w:rsidRPr="0031432F" w:rsidRDefault="00426851" w:rsidP="00EB2B90">
    <w:pPr>
      <w:tabs>
        <w:tab w:val="center" w:pos="4680"/>
      </w:tabs>
    </w:pPr>
    <w:r>
      <w:tab/>
      <w:t xml:space="preserve">- </w:t>
    </w:r>
    <w:r>
      <w:fldChar w:fldCharType="begin"/>
    </w:r>
    <w:r>
      <w:instrText xml:space="preserve"> PAGE   \* MERGEFORMAT </w:instrText>
    </w:r>
    <w:r>
      <w:fldChar w:fldCharType="separate"/>
    </w:r>
    <w:r w:rsidR="00823196">
      <w:rPr>
        <w:noProof/>
      </w:rPr>
      <w:t>217</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51" w:rsidRDefault="004268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26851" w:rsidRDefault="004268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26851" w:rsidRDefault="00426851">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51" w:rsidRDefault="00C6294C" w:rsidP="00755F22">
    <w:pPr>
      <w:tabs>
        <w:tab w:val="left" w:pos="-1440"/>
        <w:tab w:val="left" w:pos="-720"/>
      </w:tabs>
    </w:pPr>
    <w:r>
      <w:pict>
        <v:rect id="_x0000_i1058" style="width:480.95pt;height:1pt" o:hralign="center" o:hrstd="t" o:hrnoshade="t" o:hr="t" fillcolor="black [3213]" stroked="f"/>
      </w:pict>
    </w:r>
  </w:p>
  <w:p w:rsidR="00426851" w:rsidRDefault="00426851" w:rsidP="00EB2B90">
    <w:pPr>
      <w:tabs>
        <w:tab w:val="center" w:pos="4680"/>
      </w:tabs>
    </w:pPr>
    <w:r>
      <w:tab/>
      <w:t xml:space="preserve">- </w:t>
    </w:r>
    <w:r>
      <w:fldChar w:fldCharType="begin"/>
    </w:r>
    <w:r>
      <w:instrText xml:space="preserve"> PAGE   \* MERGEFORMAT </w:instrText>
    </w:r>
    <w:r>
      <w:fldChar w:fldCharType="separate"/>
    </w:r>
    <w:r w:rsidR="00C6294C">
      <w:rPr>
        <w:noProof/>
      </w:rPr>
      <w:t>221</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51" w:rsidRDefault="00C6294C" w:rsidP="00EB2B90">
    <w:pPr>
      <w:tabs>
        <w:tab w:val="center" w:pos="4680"/>
      </w:tabs>
    </w:pPr>
    <w:r>
      <w:pict>
        <v:rect id="_x0000_i1059" style="width:480.95pt;height:1pt" o:hralign="center" o:hrstd="t" o:hrnoshade="t" o:hr="t" fillcolor="black [3213]" stroked="f"/>
      </w:pict>
    </w:r>
  </w:p>
  <w:p w:rsidR="00426851" w:rsidRPr="0031432F" w:rsidRDefault="00426851" w:rsidP="00EB2B90">
    <w:pPr>
      <w:tabs>
        <w:tab w:val="center" w:pos="4680"/>
      </w:tabs>
    </w:pPr>
    <w:r>
      <w:tab/>
      <w:t xml:space="preserve">- </w:t>
    </w:r>
    <w:r>
      <w:fldChar w:fldCharType="begin"/>
    </w:r>
    <w:r>
      <w:instrText xml:space="preserve"> PAGE   \* MERGEFORMAT </w:instrText>
    </w:r>
    <w:r>
      <w:fldChar w:fldCharType="separate"/>
    </w:r>
    <w:r w:rsidR="00C6294C">
      <w:rPr>
        <w:noProof/>
      </w:rPr>
      <w:t>220</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422" w:rsidRDefault="00C6294C" w:rsidP="003C6422">
    <w:pPr>
      <w:tabs>
        <w:tab w:val="left" w:pos="-1440"/>
        <w:tab w:val="left" w:pos="-720"/>
      </w:tabs>
    </w:pPr>
    <w:r>
      <w:pict>
        <v:rect id="_x0000_i1062" style="width:480.95pt;height:1pt" o:hralign="center" o:hrstd="t" o:hrnoshade="t" o:hr="t" fillcolor="black [3213]" stroked="f"/>
      </w:pict>
    </w:r>
  </w:p>
  <w:p w:rsidR="003C6422" w:rsidRDefault="003C6422" w:rsidP="003C6422">
    <w:pPr>
      <w:tabs>
        <w:tab w:val="center" w:pos="4680"/>
      </w:tabs>
    </w:pPr>
    <w:r>
      <w:tab/>
      <w:t xml:space="preserve">- </w:t>
    </w:r>
    <w:r>
      <w:fldChar w:fldCharType="begin"/>
    </w:r>
    <w:r>
      <w:instrText xml:space="preserve"> PAGE   \* MERGEFORMAT </w:instrText>
    </w:r>
    <w:r>
      <w:fldChar w:fldCharType="separate"/>
    </w:r>
    <w:r w:rsidR="00823196">
      <w:rPr>
        <w:noProof/>
      </w:rPr>
      <w:t>223</w:t>
    </w:r>
    <w:r>
      <w:rPr>
        <w:noProof/>
      </w:rPr>
      <w:fldChar w:fldCharType="end"/>
    </w:r>
    <w:r>
      <w:t xml:space="preserve"> -</w:t>
    </w:r>
  </w:p>
  <w:p w:rsidR="00426851" w:rsidRPr="00924065" w:rsidRDefault="00426851"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51" w:rsidRDefault="00C6294C" w:rsidP="00755F22">
    <w:pPr>
      <w:tabs>
        <w:tab w:val="left" w:pos="-1440"/>
        <w:tab w:val="left" w:pos="-720"/>
      </w:tabs>
    </w:pPr>
    <w:r>
      <w:pict>
        <v:rect id="_x0000_i1040" style="width:480.95pt;height:1pt" o:hralign="center" o:hrstd="t" o:hrnoshade="t" o:hr="t" fillcolor="black [3213]" stroked="f"/>
      </w:pict>
    </w:r>
  </w:p>
  <w:p w:rsidR="00426851" w:rsidRPr="00954D22" w:rsidRDefault="00426851"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823196">
      <w:rPr>
        <w:noProof/>
        <w:szCs w:val="24"/>
      </w:rPr>
      <w:t>206</w:t>
    </w:r>
    <w:r>
      <w:rPr>
        <w:szCs w:val="24"/>
      </w:rPr>
      <w:fldChar w:fldCharType="end"/>
    </w:r>
    <w:r w:rsidRPr="00954D22">
      <w:rPr>
        <w:szCs w:val="24"/>
      </w:rPr>
      <w:t xml:space="preserve"> -</w:t>
    </w:r>
  </w:p>
  <w:p w:rsidR="00426851" w:rsidRDefault="004268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51" w:rsidRDefault="00C6294C" w:rsidP="00A87207">
    <w:pPr>
      <w:pStyle w:val="Footer"/>
    </w:pPr>
    <w:r>
      <w:pict>
        <v:rect id="_x0000_i1042" style="width:480.95pt;height:1pt" o:hralign="center" o:hrstd="t" o:hrnoshade="t" o:hr="t" fillcolor="black [3213]" stroked="f"/>
      </w:pict>
    </w:r>
  </w:p>
  <w:p w:rsidR="00426851" w:rsidRPr="00B7374B" w:rsidRDefault="00426851"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51" w:rsidRDefault="00C6294C"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3" style="width:480.95pt;height:1pt" o:hralign="center" o:hrstd="t" o:hrnoshade="t" o:hr="t" fillcolor="black [3213]" stroked="f"/>
      </w:pict>
    </w:r>
  </w:p>
  <w:p w:rsidR="00426851" w:rsidRPr="00954D22" w:rsidRDefault="00426851"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823196">
      <w:rPr>
        <w:noProof/>
        <w:szCs w:val="24"/>
      </w:rPr>
      <w:t>208</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51" w:rsidRDefault="004268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426851" w:rsidRDefault="004268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26851" w:rsidRDefault="00426851">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51" w:rsidRDefault="00C629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0" style="width:480.95pt;height:1pt" o:hralign="center" o:hrstd="t" o:hrnoshade="t" o:hr="t" fillcolor="black [3213]" stroked="f"/>
      </w:pict>
    </w:r>
  </w:p>
  <w:p w:rsidR="00426851" w:rsidRPr="0009648D" w:rsidRDefault="00426851" w:rsidP="00ED7E83">
    <w:pPr>
      <w:tabs>
        <w:tab w:val="center" w:pos="4680"/>
      </w:tabs>
    </w:pPr>
    <w:r>
      <w:tab/>
    </w:r>
    <w:r w:rsidRPr="0009648D">
      <w:t xml:space="preserve">- </w:t>
    </w:r>
    <w:r>
      <w:fldChar w:fldCharType="begin"/>
    </w:r>
    <w:r>
      <w:instrText xml:space="preserve"> PAGE   \* MERGEFORMAT </w:instrText>
    </w:r>
    <w:r>
      <w:fldChar w:fldCharType="separate"/>
    </w:r>
    <w:r w:rsidR="00C6294C">
      <w:rPr>
        <w:noProof/>
      </w:rPr>
      <w:t>216</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51" w:rsidRDefault="00C6294C">
    <w:pPr>
      <w:pStyle w:val="Footer"/>
      <w:rPr>
        <w:lang w:val="fr-CA"/>
      </w:rPr>
    </w:pPr>
    <w:r>
      <w:rPr>
        <w:lang w:val="fr-CA"/>
      </w:rPr>
      <w:pict>
        <v:rect id="_x0000_i1051" style="width:480.95pt;height:1pt" o:hralign="center" o:hrstd="t" o:hrnoshade="t" o:hr="t" fillcolor="black [3213]" stroked="f"/>
      </w:pict>
    </w:r>
  </w:p>
  <w:p w:rsidR="00426851" w:rsidRDefault="00426851" w:rsidP="00245129">
    <w:pPr>
      <w:tabs>
        <w:tab w:val="center" w:pos="4680"/>
      </w:tabs>
    </w:pPr>
    <w:r>
      <w:tab/>
    </w:r>
    <w:r w:rsidRPr="0009648D">
      <w:t xml:space="preserve">- </w:t>
    </w:r>
    <w:r>
      <w:fldChar w:fldCharType="begin"/>
    </w:r>
    <w:r>
      <w:instrText xml:space="preserve"> PAGE   \* MERGEFORMAT </w:instrText>
    </w:r>
    <w:r>
      <w:fldChar w:fldCharType="separate"/>
    </w:r>
    <w:r w:rsidR="00823196">
      <w:rPr>
        <w:noProof/>
      </w:rPr>
      <w:t>209</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51" w:rsidRDefault="004268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26851" w:rsidRDefault="004268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26851" w:rsidRDefault="00426851">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51" w:rsidRDefault="00C6294C" w:rsidP="00755F22">
    <w:pPr>
      <w:tabs>
        <w:tab w:val="left" w:pos="-1440"/>
        <w:tab w:val="left" w:pos="-720"/>
      </w:tabs>
    </w:pPr>
    <w:r>
      <w:pict>
        <v:rect id="_x0000_i1054" style="width:480.95pt;height:1pt" o:hralign="center" o:hrstd="t" o:hrnoshade="t" o:hr="t" fillcolor="black [3213]" stroked="f"/>
      </w:pict>
    </w:r>
  </w:p>
  <w:p w:rsidR="00426851" w:rsidRDefault="00426851" w:rsidP="00EB2B90">
    <w:pPr>
      <w:tabs>
        <w:tab w:val="center" w:pos="4680"/>
      </w:tabs>
    </w:pPr>
    <w:r>
      <w:tab/>
      <w:t xml:space="preserve">- </w:t>
    </w:r>
    <w:r>
      <w:fldChar w:fldCharType="begin"/>
    </w:r>
    <w:r>
      <w:instrText xml:space="preserve"> PAGE   \* MERGEFORMAT </w:instrText>
    </w:r>
    <w:r>
      <w:fldChar w:fldCharType="separate"/>
    </w:r>
    <w:r w:rsidR="00C6294C">
      <w:rPr>
        <w:noProof/>
      </w:rPr>
      <w:t>219</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851" w:rsidRDefault="00426851" w:rsidP="00A87207">
      <w:r>
        <w:separator/>
      </w:r>
    </w:p>
  </w:footnote>
  <w:footnote w:type="continuationSeparator" w:id="0">
    <w:p w:rsidR="00426851" w:rsidRDefault="00426851"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426851" w:rsidRPr="0044776A" w:rsidTr="00245129">
      <w:tc>
        <w:tcPr>
          <w:tcW w:w="4290" w:type="dxa"/>
          <w:tcMar>
            <w:left w:w="0" w:type="dxa"/>
            <w:right w:w="0" w:type="dxa"/>
          </w:tcMar>
        </w:tcPr>
        <w:p w:rsidR="00426851" w:rsidRPr="0044776A" w:rsidRDefault="00426851"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426851" w:rsidRPr="0044776A" w:rsidRDefault="00426851" w:rsidP="002E2327">
          <w:pPr>
            <w:keepNext/>
            <w:keepLines/>
            <w:tabs>
              <w:tab w:val="left" w:pos="-1440"/>
              <w:tab w:val="left" w:pos="-720"/>
            </w:tabs>
            <w:jc w:val="center"/>
            <w:rPr>
              <w:sz w:val="20"/>
              <w:szCs w:val="20"/>
            </w:rPr>
          </w:pPr>
        </w:p>
        <w:p w:rsidR="00426851" w:rsidRPr="0044776A" w:rsidRDefault="00426851" w:rsidP="002E2327">
          <w:pPr>
            <w:keepNext/>
            <w:keepLines/>
            <w:tabs>
              <w:tab w:val="left" w:pos="-1440"/>
              <w:tab w:val="left" w:pos="-720"/>
            </w:tabs>
            <w:jc w:val="center"/>
            <w:rPr>
              <w:sz w:val="20"/>
              <w:szCs w:val="20"/>
            </w:rPr>
          </w:pPr>
        </w:p>
        <w:p w:rsidR="00426851" w:rsidRPr="0044776A" w:rsidRDefault="00426851" w:rsidP="002E2327">
          <w:pPr>
            <w:keepNext/>
            <w:keepLines/>
            <w:tabs>
              <w:tab w:val="left" w:pos="-1440"/>
              <w:tab w:val="left" w:pos="-720"/>
            </w:tabs>
            <w:jc w:val="center"/>
            <w:rPr>
              <w:sz w:val="20"/>
              <w:szCs w:val="20"/>
            </w:rPr>
          </w:pPr>
        </w:p>
      </w:tc>
      <w:tc>
        <w:tcPr>
          <w:tcW w:w="4320" w:type="dxa"/>
          <w:tcMar>
            <w:left w:w="0" w:type="dxa"/>
            <w:right w:w="0" w:type="dxa"/>
          </w:tcMar>
        </w:tcPr>
        <w:p w:rsidR="00426851" w:rsidRPr="0044776A" w:rsidRDefault="00426851" w:rsidP="002E2327">
          <w:pPr>
            <w:keepLines/>
            <w:rPr>
              <w:sz w:val="20"/>
              <w:szCs w:val="20"/>
              <w:lang w:val="fr-CA"/>
            </w:rPr>
          </w:pPr>
          <w:r w:rsidRPr="0044776A">
            <w:rPr>
              <w:sz w:val="20"/>
              <w:szCs w:val="20"/>
              <w:lang w:val="fr-CA"/>
            </w:rPr>
            <w:t>DEMANDES D'AUTORISATION D'APPEL DÉPOSÉES</w:t>
          </w:r>
        </w:p>
      </w:tc>
    </w:tr>
  </w:tbl>
  <w:p w:rsidR="00426851" w:rsidRDefault="0042685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51" w:rsidRDefault="0042685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426851">
      <w:tc>
        <w:tcPr>
          <w:tcW w:w="4230" w:type="dxa"/>
          <w:tcMar>
            <w:left w:w="0" w:type="dxa"/>
            <w:right w:w="0" w:type="dxa"/>
          </w:tcMar>
        </w:tcPr>
        <w:p w:rsidR="00426851" w:rsidRDefault="0042685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426851" w:rsidRDefault="0042685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26851" w:rsidRDefault="0042685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426851">
      <w:trPr>
        <w:gridAfter w:val="2"/>
        <w:wAfter w:w="5250" w:type="dxa"/>
      </w:trPr>
      <w:tc>
        <w:tcPr>
          <w:tcW w:w="4230" w:type="dxa"/>
          <w:tcMar>
            <w:left w:w="0" w:type="dxa"/>
            <w:right w:w="0" w:type="dxa"/>
          </w:tcMar>
        </w:tcPr>
        <w:p w:rsidR="00426851" w:rsidRDefault="004268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426851" w:rsidRDefault="004268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426851" w:rsidRPr="00EC2C52" w:rsidTr="00245129">
      <w:tc>
        <w:tcPr>
          <w:tcW w:w="4230" w:type="dxa"/>
          <w:tcMar>
            <w:left w:w="0" w:type="dxa"/>
            <w:right w:w="0" w:type="dxa"/>
          </w:tcMar>
        </w:tcPr>
        <w:p w:rsidR="00426851" w:rsidRPr="00B04E84" w:rsidRDefault="00426851" w:rsidP="006528D9">
          <w:pPr>
            <w:keepNext/>
            <w:keepLines/>
            <w:widowControl w:val="0"/>
            <w:jc w:val="both"/>
            <w:rPr>
              <w:b/>
              <w:szCs w:val="24"/>
            </w:rPr>
          </w:pPr>
          <w:r w:rsidRPr="00B04E84">
            <w:rPr>
              <w:b/>
              <w:szCs w:val="24"/>
            </w:rPr>
            <w:t>APPEALS HEARD SINCE LAST ISSUE AND DISPOSITION</w:t>
          </w:r>
        </w:p>
        <w:p w:rsidR="00426851" w:rsidRPr="00755F22" w:rsidRDefault="00426851" w:rsidP="00831CA9">
          <w:pPr>
            <w:keepNext/>
            <w:keepLines/>
            <w:rPr>
              <w:sz w:val="20"/>
              <w:szCs w:val="20"/>
            </w:rPr>
          </w:pPr>
        </w:p>
      </w:tc>
      <w:tc>
        <w:tcPr>
          <w:tcW w:w="1170" w:type="dxa"/>
          <w:tcMar>
            <w:left w:w="0" w:type="dxa"/>
            <w:right w:w="0" w:type="dxa"/>
          </w:tcMar>
        </w:tcPr>
        <w:p w:rsidR="00426851" w:rsidRPr="00755F22" w:rsidRDefault="00426851" w:rsidP="00831CA9">
          <w:pPr>
            <w:keepLines/>
            <w:jc w:val="center"/>
            <w:rPr>
              <w:sz w:val="20"/>
              <w:szCs w:val="20"/>
            </w:rPr>
          </w:pPr>
        </w:p>
        <w:p w:rsidR="00426851" w:rsidRPr="00755F22" w:rsidRDefault="00426851" w:rsidP="00831CA9">
          <w:pPr>
            <w:keepLines/>
            <w:tabs>
              <w:tab w:val="left" w:pos="-1440"/>
              <w:tab w:val="left" w:pos="-720"/>
            </w:tabs>
            <w:jc w:val="center"/>
            <w:rPr>
              <w:sz w:val="20"/>
              <w:szCs w:val="20"/>
            </w:rPr>
          </w:pPr>
        </w:p>
      </w:tc>
      <w:tc>
        <w:tcPr>
          <w:tcW w:w="4080" w:type="dxa"/>
          <w:tcMar>
            <w:left w:w="0" w:type="dxa"/>
            <w:right w:w="0" w:type="dxa"/>
          </w:tcMar>
        </w:tcPr>
        <w:p w:rsidR="00426851" w:rsidRPr="00BA6468" w:rsidRDefault="00426851" w:rsidP="00BA6468">
          <w:pPr>
            <w:keepLines/>
            <w:rPr>
              <w:sz w:val="20"/>
              <w:szCs w:val="20"/>
              <w:lang w:val="fr-CA"/>
            </w:rPr>
          </w:pPr>
          <w:r w:rsidRPr="00B04E84">
            <w:rPr>
              <w:b/>
              <w:szCs w:val="24"/>
              <w:lang w:val="fr-CA"/>
            </w:rPr>
            <w:t>APPELS ENTENDUS DEPUIS LA DERNIÈRE PARUTION ET RÉSULTAT</w:t>
          </w:r>
        </w:p>
      </w:tc>
    </w:tr>
  </w:tbl>
  <w:p w:rsidR="00426851" w:rsidRPr="006528D9" w:rsidRDefault="00426851" w:rsidP="00831CA9">
    <w:pPr>
      <w:jc w:val="both"/>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51" w:rsidRDefault="0042685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51" w:rsidRDefault="004268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51" w:rsidRDefault="004268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426851" w:rsidRPr="00EC2C52" w:rsidTr="00245129">
      <w:tc>
        <w:tcPr>
          <w:tcW w:w="4200" w:type="dxa"/>
          <w:tcMar>
            <w:left w:w="0" w:type="dxa"/>
            <w:right w:w="0" w:type="dxa"/>
          </w:tcMar>
        </w:tcPr>
        <w:p w:rsidR="00426851" w:rsidRPr="0044776A" w:rsidRDefault="00426851" w:rsidP="0044776A">
          <w:pPr>
            <w:keepNext/>
            <w:keepLines/>
            <w:widowControl w:val="0"/>
            <w:rPr>
              <w:sz w:val="20"/>
              <w:szCs w:val="20"/>
            </w:rPr>
          </w:pPr>
          <w:r>
            <w:rPr>
              <w:sz w:val="20"/>
              <w:szCs w:val="20"/>
            </w:rPr>
            <w:t>APPLICATIONS FOR LEAVE</w:t>
          </w:r>
        </w:p>
        <w:p w:rsidR="00426851" w:rsidRPr="0044776A" w:rsidRDefault="00426851"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426851" w:rsidRPr="0044776A" w:rsidRDefault="00426851" w:rsidP="0044776A">
          <w:pPr>
            <w:keepNext/>
            <w:keepLines/>
            <w:widowControl w:val="0"/>
            <w:jc w:val="center"/>
            <w:rPr>
              <w:sz w:val="20"/>
              <w:szCs w:val="20"/>
            </w:rPr>
          </w:pPr>
        </w:p>
        <w:p w:rsidR="00426851" w:rsidRPr="0044776A" w:rsidRDefault="00426851" w:rsidP="0044776A">
          <w:pPr>
            <w:keepNext/>
            <w:keepLines/>
            <w:widowControl w:val="0"/>
            <w:jc w:val="center"/>
            <w:rPr>
              <w:sz w:val="20"/>
              <w:szCs w:val="20"/>
            </w:rPr>
          </w:pPr>
        </w:p>
        <w:p w:rsidR="00426851" w:rsidRPr="0044776A" w:rsidRDefault="00426851" w:rsidP="0044776A">
          <w:pPr>
            <w:keepNext/>
            <w:keepLines/>
            <w:widowControl w:val="0"/>
            <w:jc w:val="center"/>
            <w:rPr>
              <w:sz w:val="20"/>
              <w:szCs w:val="20"/>
            </w:rPr>
          </w:pPr>
        </w:p>
      </w:tc>
      <w:tc>
        <w:tcPr>
          <w:tcW w:w="4080" w:type="dxa"/>
          <w:tcMar>
            <w:left w:w="0" w:type="dxa"/>
            <w:right w:w="0" w:type="dxa"/>
          </w:tcMar>
        </w:tcPr>
        <w:p w:rsidR="00426851" w:rsidRPr="0044776A" w:rsidRDefault="00426851" w:rsidP="0044776A">
          <w:pPr>
            <w:keepLines/>
            <w:widowControl w:val="0"/>
            <w:rPr>
              <w:sz w:val="20"/>
              <w:szCs w:val="20"/>
              <w:lang w:val="fr-CA"/>
            </w:rPr>
          </w:pPr>
          <w:r w:rsidRPr="0044776A">
            <w:rPr>
              <w:sz w:val="20"/>
              <w:szCs w:val="20"/>
              <w:lang w:val="fr-CA"/>
            </w:rPr>
            <w:t>DEMANDES SOUMISES À LA COUR DEPUIS LA DERNIÈRE PARUTION</w:t>
          </w:r>
        </w:p>
        <w:p w:rsidR="00426851" w:rsidRPr="0044776A" w:rsidRDefault="00426851" w:rsidP="0044776A">
          <w:pPr>
            <w:widowControl w:val="0"/>
            <w:rPr>
              <w:sz w:val="20"/>
              <w:szCs w:val="20"/>
              <w:lang w:val="fr-CA"/>
            </w:rPr>
          </w:pPr>
        </w:p>
      </w:tc>
    </w:tr>
  </w:tbl>
  <w:p w:rsidR="00426851" w:rsidRPr="002E2327" w:rsidRDefault="00426851">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51" w:rsidRDefault="0042685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426851" w:rsidRPr="00EC2C52">
      <w:tc>
        <w:tcPr>
          <w:tcW w:w="4200" w:type="dxa"/>
          <w:tcMar>
            <w:left w:w="0" w:type="dxa"/>
            <w:right w:w="0" w:type="dxa"/>
          </w:tcMar>
        </w:tcPr>
        <w:p w:rsidR="00426851" w:rsidRDefault="0042685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426851" w:rsidRDefault="0042685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426851" w:rsidRDefault="0042685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26851" w:rsidRPr="00FF6BA5" w:rsidRDefault="0042685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426851" w:rsidRPr="00FF6BA5" w:rsidRDefault="004268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426851" w:rsidRPr="00FF6BA5" w:rsidRDefault="004268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426851" w:rsidRPr="00FF6BA5" w:rsidRDefault="004268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426851" w:rsidRPr="00EC2C52" w:rsidTr="00245129">
      <w:tc>
        <w:tcPr>
          <w:tcW w:w="4200" w:type="dxa"/>
          <w:tcMar>
            <w:left w:w="0" w:type="dxa"/>
            <w:right w:w="0" w:type="dxa"/>
          </w:tcMar>
        </w:tcPr>
        <w:p w:rsidR="00426851" w:rsidRPr="00755F22" w:rsidRDefault="0042685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426851" w:rsidRPr="00755F22" w:rsidRDefault="0042685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426851" w:rsidRPr="00755F22" w:rsidRDefault="0042685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426851" w:rsidRPr="00755F22" w:rsidRDefault="0042685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426851" w:rsidRPr="00755F22" w:rsidRDefault="0042685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426851" w:rsidRPr="00755F22" w:rsidRDefault="0042685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426851" w:rsidRPr="00FF6BA5" w:rsidRDefault="00426851"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51" w:rsidRDefault="0042685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426851">
      <w:tc>
        <w:tcPr>
          <w:tcW w:w="4230" w:type="dxa"/>
          <w:tcMar>
            <w:left w:w="0" w:type="dxa"/>
            <w:right w:w="0" w:type="dxa"/>
          </w:tcMar>
        </w:tcPr>
        <w:p w:rsidR="00426851" w:rsidRDefault="0042685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426851" w:rsidRDefault="0042685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26851" w:rsidRDefault="0042685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426851">
      <w:trPr>
        <w:gridAfter w:val="2"/>
        <w:wAfter w:w="5250" w:type="dxa"/>
      </w:trPr>
      <w:tc>
        <w:tcPr>
          <w:tcW w:w="4230" w:type="dxa"/>
          <w:tcMar>
            <w:left w:w="0" w:type="dxa"/>
            <w:right w:w="0" w:type="dxa"/>
          </w:tcMar>
        </w:tcPr>
        <w:p w:rsidR="00426851" w:rsidRDefault="004268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426851" w:rsidRDefault="004268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426851" w:rsidRPr="00755F22" w:rsidTr="00245129">
      <w:tc>
        <w:tcPr>
          <w:tcW w:w="4230" w:type="dxa"/>
          <w:tcMar>
            <w:left w:w="0" w:type="dxa"/>
            <w:right w:w="0" w:type="dxa"/>
          </w:tcMar>
        </w:tcPr>
        <w:p w:rsidR="00426851" w:rsidRPr="00755F22" w:rsidRDefault="00426851" w:rsidP="00831CA9">
          <w:pPr>
            <w:keepNext/>
            <w:keepLines/>
            <w:rPr>
              <w:sz w:val="20"/>
              <w:szCs w:val="20"/>
            </w:rPr>
          </w:pPr>
          <w:r w:rsidRPr="00755F22">
            <w:rPr>
              <w:sz w:val="20"/>
              <w:szCs w:val="20"/>
            </w:rPr>
            <w:t>MOTIONS</w:t>
          </w:r>
        </w:p>
      </w:tc>
      <w:tc>
        <w:tcPr>
          <w:tcW w:w="1170" w:type="dxa"/>
          <w:tcMar>
            <w:left w:w="0" w:type="dxa"/>
            <w:right w:w="0" w:type="dxa"/>
          </w:tcMar>
        </w:tcPr>
        <w:p w:rsidR="00426851" w:rsidRPr="00755F22" w:rsidRDefault="00426851" w:rsidP="00831CA9">
          <w:pPr>
            <w:keepLines/>
            <w:jc w:val="center"/>
            <w:rPr>
              <w:sz w:val="20"/>
              <w:szCs w:val="20"/>
            </w:rPr>
          </w:pPr>
        </w:p>
        <w:p w:rsidR="00426851" w:rsidRPr="00755F22" w:rsidRDefault="00426851" w:rsidP="00831CA9">
          <w:pPr>
            <w:keepLines/>
            <w:tabs>
              <w:tab w:val="left" w:pos="-1440"/>
              <w:tab w:val="left" w:pos="-720"/>
            </w:tabs>
            <w:jc w:val="center"/>
            <w:rPr>
              <w:sz w:val="20"/>
              <w:szCs w:val="20"/>
            </w:rPr>
          </w:pPr>
        </w:p>
      </w:tc>
      <w:tc>
        <w:tcPr>
          <w:tcW w:w="4080" w:type="dxa"/>
          <w:tcMar>
            <w:left w:w="0" w:type="dxa"/>
            <w:right w:w="0" w:type="dxa"/>
          </w:tcMar>
        </w:tcPr>
        <w:p w:rsidR="00426851" w:rsidRPr="00BA6468" w:rsidRDefault="00426851" w:rsidP="00BA6468">
          <w:pPr>
            <w:keepLines/>
            <w:rPr>
              <w:sz w:val="20"/>
              <w:szCs w:val="20"/>
              <w:lang w:val="fr-CA"/>
            </w:rPr>
          </w:pPr>
          <w:r w:rsidRPr="00BA6468">
            <w:rPr>
              <w:sz w:val="20"/>
              <w:szCs w:val="20"/>
              <w:lang w:val="fr-CA"/>
            </w:rPr>
            <w:t>REQUÊTES</w:t>
          </w:r>
        </w:p>
      </w:tc>
    </w:tr>
  </w:tbl>
  <w:p w:rsidR="00426851" w:rsidRDefault="00426851"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6DD13982"/>
    <w:multiLevelType w:val="hybridMultilevel"/>
    <w:tmpl w:val="39CCA094"/>
    <w:lvl w:ilvl="0" w:tplc="56768664">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3" w15:restartNumberingAfterBreak="0">
    <w:nsid w:val="70872B7C"/>
    <w:multiLevelType w:val="hybridMultilevel"/>
    <w:tmpl w:val="39CCA094"/>
    <w:lvl w:ilvl="0" w:tplc="56768664">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844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A9"/>
    <w:rsid w:val="00002704"/>
    <w:rsid w:val="00020DC3"/>
    <w:rsid w:val="00023864"/>
    <w:rsid w:val="0002631E"/>
    <w:rsid w:val="0003223B"/>
    <w:rsid w:val="000327B2"/>
    <w:rsid w:val="0004528B"/>
    <w:rsid w:val="00056501"/>
    <w:rsid w:val="00064FBA"/>
    <w:rsid w:val="00066898"/>
    <w:rsid w:val="00091FA6"/>
    <w:rsid w:val="00096BD9"/>
    <w:rsid w:val="00097F66"/>
    <w:rsid w:val="000A0AA9"/>
    <w:rsid w:val="000A1791"/>
    <w:rsid w:val="000A6F73"/>
    <w:rsid w:val="000B3C9A"/>
    <w:rsid w:val="000B40A2"/>
    <w:rsid w:val="000B4624"/>
    <w:rsid w:val="000C0ACD"/>
    <w:rsid w:val="000C0D2A"/>
    <w:rsid w:val="000C5CE8"/>
    <w:rsid w:val="000C6FC6"/>
    <w:rsid w:val="000E27A5"/>
    <w:rsid w:val="000E2959"/>
    <w:rsid w:val="000F0B60"/>
    <w:rsid w:val="001017C4"/>
    <w:rsid w:val="00102926"/>
    <w:rsid w:val="0010587F"/>
    <w:rsid w:val="00111C6B"/>
    <w:rsid w:val="0012102B"/>
    <w:rsid w:val="0013369E"/>
    <w:rsid w:val="0013595D"/>
    <w:rsid w:val="001513D5"/>
    <w:rsid w:val="00164E6D"/>
    <w:rsid w:val="00183454"/>
    <w:rsid w:val="001A5E59"/>
    <w:rsid w:val="001B157C"/>
    <w:rsid w:val="001B4006"/>
    <w:rsid w:val="001B5C23"/>
    <w:rsid w:val="001D0D5F"/>
    <w:rsid w:val="001D6B8C"/>
    <w:rsid w:val="001E58CF"/>
    <w:rsid w:val="001F1F83"/>
    <w:rsid w:val="001F40DF"/>
    <w:rsid w:val="001F43F8"/>
    <w:rsid w:val="001F582F"/>
    <w:rsid w:val="001F6B2D"/>
    <w:rsid w:val="002021A9"/>
    <w:rsid w:val="002139A7"/>
    <w:rsid w:val="00215F7C"/>
    <w:rsid w:val="00221BBB"/>
    <w:rsid w:val="0022323B"/>
    <w:rsid w:val="00225223"/>
    <w:rsid w:val="00234951"/>
    <w:rsid w:val="002410B8"/>
    <w:rsid w:val="00242AEE"/>
    <w:rsid w:val="00245129"/>
    <w:rsid w:val="00245879"/>
    <w:rsid w:val="00247534"/>
    <w:rsid w:val="00253236"/>
    <w:rsid w:val="00267FD5"/>
    <w:rsid w:val="00270FD4"/>
    <w:rsid w:val="00273556"/>
    <w:rsid w:val="00274D34"/>
    <w:rsid w:val="002765C5"/>
    <w:rsid w:val="00283ED8"/>
    <w:rsid w:val="002868D0"/>
    <w:rsid w:val="002A008C"/>
    <w:rsid w:val="002A27D1"/>
    <w:rsid w:val="002A4AFA"/>
    <w:rsid w:val="002B516C"/>
    <w:rsid w:val="002C1251"/>
    <w:rsid w:val="002D72EB"/>
    <w:rsid w:val="002E2327"/>
    <w:rsid w:val="002E3583"/>
    <w:rsid w:val="002E5576"/>
    <w:rsid w:val="002F0BAF"/>
    <w:rsid w:val="002F7349"/>
    <w:rsid w:val="0030050B"/>
    <w:rsid w:val="003030E6"/>
    <w:rsid w:val="00313045"/>
    <w:rsid w:val="00331B52"/>
    <w:rsid w:val="003359D3"/>
    <w:rsid w:val="00337C0A"/>
    <w:rsid w:val="00341179"/>
    <w:rsid w:val="00355967"/>
    <w:rsid w:val="00376280"/>
    <w:rsid w:val="00382C47"/>
    <w:rsid w:val="00384384"/>
    <w:rsid w:val="003866AE"/>
    <w:rsid w:val="003B1BFA"/>
    <w:rsid w:val="003B3977"/>
    <w:rsid w:val="003B55BA"/>
    <w:rsid w:val="003B6FB0"/>
    <w:rsid w:val="003C6422"/>
    <w:rsid w:val="003D5E8C"/>
    <w:rsid w:val="003E1D4C"/>
    <w:rsid w:val="003E4990"/>
    <w:rsid w:val="004137A0"/>
    <w:rsid w:val="00422D9A"/>
    <w:rsid w:val="00426851"/>
    <w:rsid w:val="00430F05"/>
    <w:rsid w:val="00432989"/>
    <w:rsid w:val="00440E24"/>
    <w:rsid w:val="0044776A"/>
    <w:rsid w:val="00460AFC"/>
    <w:rsid w:val="0047471F"/>
    <w:rsid w:val="004B195E"/>
    <w:rsid w:val="004B66B4"/>
    <w:rsid w:val="004B7F60"/>
    <w:rsid w:val="004C1AAC"/>
    <w:rsid w:val="004D5339"/>
    <w:rsid w:val="004E1E0A"/>
    <w:rsid w:val="004E6C7D"/>
    <w:rsid w:val="004F090E"/>
    <w:rsid w:val="00501F3C"/>
    <w:rsid w:val="0052229C"/>
    <w:rsid w:val="00527CC7"/>
    <w:rsid w:val="0056248C"/>
    <w:rsid w:val="00571CA4"/>
    <w:rsid w:val="00582136"/>
    <w:rsid w:val="00582F27"/>
    <w:rsid w:val="005A1CE0"/>
    <w:rsid w:val="005C2558"/>
    <w:rsid w:val="005C6840"/>
    <w:rsid w:val="005D30C8"/>
    <w:rsid w:val="005F1ED8"/>
    <w:rsid w:val="005F263E"/>
    <w:rsid w:val="00600252"/>
    <w:rsid w:val="006113B9"/>
    <w:rsid w:val="00612A40"/>
    <w:rsid w:val="006149A7"/>
    <w:rsid w:val="00614BBA"/>
    <w:rsid w:val="0062714A"/>
    <w:rsid w:val="006528D9"/>
    <w:rsid w:val="00675479"/>
    <w:rsid w:val="00680709"/>
    <w:rsid w:val="00681F61"/>
    <w:rsid w:val="00684661"/>
    <w:rsid w:val="00696BF9"/>
    <w:rsid w:val="00697AFA"/>
    <w:rsid w:val="00697C62"/>
    <w:rsid w:val="006A329B"/>
    <w:rsid w:val="006A7EB8"/>
    <w:rsid w:val="006B646D"/>
    <w:rsid w:val="006B6926"/>
    <w:rsid w:val="006C17C3"/>
    <w:rsid w:val="006C3F47"/>
    <w:rsid w:val="006C5F7A"/>
    <w:rsid w:val="006E06AF"/>
    <w:rsid w:val="006F01DB"/>
    <w:rsid w:val="006F350F"/>
    <w:rsid w:val="006F56EF"/>
    <w:rsid w:val="00711466"/>
    <w:rsid w:val="00732DB7"/>
    <w:rsid w:val="00736653"/>
    <w:rsid w:val="0074238B"/>
    <w:rsid w:val="00745EF7"/>
    <w:rsid w:val="00750A11"/>
    <w:rsid w:val="0075356F"/>
    <w:rsid w:val="00755F22"/>
    <w:rsid w:val="00766E4A"/>
    <w:rsid w:val="007820CE"/>
    <w:rsid w:val="00782AE4"/>
    <w:rsid w:val="0079724F"/>
    <w:rsid w:val="007A3EAE"/>
    <w:rsid w:val="007C04FC"/>
    <w:rsid w:val="007C3DB0"/>
    <w:rsid w:val="007C47C2"/>
    <w:rsid w:val="007D3E0F"/>
    <w:rsid w:val="007E4282"/>
    <w:rsid w:val="007F387B"/>
    <w:rsid w:val="007F4982"/>
    <w:rsid w:val="00800B03"/>
    <w:rsid w:val="00802863"/>
    <w:rsid w:val="008112A9"/>
    <w:rsid w:val="0081473A"/>
    <w:rsid w:val="00815B3C"/>
    <w:rsid w:val="0081610A"/>
    <w:rsid w:val="00823196"/>
    <w:rsid w:val="0082783A"/>
    <w:rsid w:val="00831CA9"/>
    <w:rsid w:val="00833AAE"/>
    <w:rsid w:val="00850E1F"/>
    <w:rsid w:val="0085476B"/>
    <w:rsid w:val="0086340B"/>
    <w:rsid w:val="00887C67"/>
    <w:rsid w:val="008902B1"/>
    <w:rsid w:val="00890FEB"/>
    <w:rsid w:val="00895E7E"/>
    <w:rsid w:val="008A4CBB"/>
    <w:rsid w:val="008A5C1A"/>
    <w:rsid w:val="008B2C12"/>
    <w:rsid w:val="008D075D"/>
    <w:rsid w:val="008D292F"/>
    <w:rsid w:val="008E03DC"/>
    <w:rsid w:val="008F7005"/>
    <w:rsid w:val="0090132F"/>
    <w:rsid w:val="00902E51"/>
    <w:rsid w:val="0091763E"/>
    <w:rsid w:val="00924065"/>
    <w:rsid w:val="00930D68"/>
    <w:rsid w:val="00932DB4"/>
    <w:rsid w:val="00941A4B"/>
    <w:rsid w:val="00946242"/>
    <w:rsid w:val="0095096B"/>
    <w:rsid w:val="00970CD3"/>
    <w:rsid w:val="009723FA"/>
    <w:rsid w:val="0097614F"/>
    <w:rsid w:val="00984546"/>
    <w:rsid w:val="00996510"/>
    <w:rsid w:val="009D1F15"/>
    <w:rsid w:val="009D555E"/>
    <w:rsid w:val="009F3024"/>
    <w:rsid w:val="009F39BA"/>
    <w:rsid w:val="00A0355E"/>
    <w:rsid w:val="00A258B8"/>
    <w:rsid w:val="00A30EFD"/>
    <w:rsid w:val="00A375D1"/>
    <w:rsid w:val="00A50D15"/>
    <w:rsid w:val="00A51D10"/>
    <w:rsid w:val="00A52A83"/>
    <w:rsid w:val="00A6552C"/>
    <w:rsid w:val="00A70530"/>
    <w:rsid w:val="00A87207"/>
    <w:rsid w:val="00A935AA"/>
    <w:rsid w:val="00A956D3"/>
    <w:rsid w:val="00AB2201"/>
    <w:rsid w:val="00AD1D34"/>
    <w:rsid w:val="00AD3259"/>
    <w:rsid w:val="00AD6303"/>
    <w:rsid w:val="00AE0590"/>
    <w:rsid w:val="00AF1715"/>
    <w:rsid w:val="00AF3904"/>
    <w:rsid w:val="00B010C0"/>
    <w:rsid w:val="00B23406"/>
    <w:rsid w:val="00B337CD"/>
    <w:rsid w:val="00B4740D"/>
    <w:rsid w:val="00B61629"/>
    <w:rsid w:val="00B64A6D"/>
    <w:rsid w:val="00B71052"/>
    <w:rsid w:val="00B7374B"/>
    <w:rsid w:val="00B90DC0"/>
    <w:rsid w:val="00B91A33"/>
    <w:rsid w:val="00BA116A"/>
    <w:rsid w:val="00BA5582"/>
    <w:rsid w:val="00BA6468"/>
    <w:rsid w:val="00BB1D44"/>
    <w:rsid w:val="00BC7353"/>
    <w:rsid w:val="00BD06DA"/>
    <w:rsid w:val="00BD4217"/>
    <w:rsid w:val="00BE0BFD"/>
    <w:rsid w:val="00BE12E0"/>
    <w:rsid w:val="00BF25F3"/>
    <w:rsid w:val="00C01FCB"/>
    <w:rsid w:val="00C1697B"/>
    <w:rsid w:val="00C21644"/>
    <w:rsid w:val="00C21CB5"/>
    <w:rsid w:val="00C46376"/>
    <w:rsid w:val="00C50A5C"/>
    <w:rsid w:val="00C50FDF"/>
    <w:rsid w:val="00C526BF"/>
    <w:rsid w:val="00C6294C"/>
    <w:rsid w:val="00C63381"/>
    <w:rsid w:val="00C64B6B"/>
    <w:rsid w:val="00C675BD"/>
    <w:rsid w:val="00C73D06"/>
    <w:rsid w:val="00C73E1B"/>
    <w:rsid w:val="00C7556C"/>
    <w:rsid w:val="00C759B4"/>
    <w:rsid w:val="00C77713"/>
    <w:rsid w:val="00C85BB7"/>
    <w:rsid w:val="00C86697"/>
    <w:rsid w:val="00CA2DEA"/>
    <w:rsid w:val="00CB3520"/>
    <w:rsid w:val="00CB43D5"/>
    <w:rsid w:val="00CC4D84"/>
    <w:rsid w:val="00CC5C2D"/>
    <w:rsid w:val="00CD7C34"/>
    <w:rsid w:val="00CE198A"/>
    <w:rsid w:val="00CF08C8"/>
    <w:rsid w:val="00CF6F02"/>
    <w:rsid w:val="00D004FC"/>
    <w:rsid w:val="00D02EBC"/>
    <w:rsid w:val="00D1621B"/>
    <w:rsid w:val="00D27D55"/>
    <w:rsid w:val="00D64901"/>
    <w:rsid w:val="00D76BDF"/>
    <w:rsid w:val="00D818B6"/>
    <w:rsid w:val="00D862C1"/>
    <w:rsid w:val="00D91C55"/>
    <w:rsid w:val="00D91C8B"/>
    <w:rsid w:val="00D93B50"/>
    <w:rsid w:val="00D94028"/>
    <w:rsid w:val="00D94670"/>
    <w:rsid w:val="00DA46F6"/>
    <w:rsid w:val="00DA756F"/>
    <w:rsid w:val="00DC0577"/>
    <w:rsid w:val="00DD0B49"/>
    <w:rsid w:val="00DE0502"/>
    <w:rsid w:val="00DE349D"/>
    <w:rsid w:val="00E02E9E"/>
    <w:rsid w:val="00E0528D"/>
    <w:rsid w:val="00E06DFA"/>
    <w:rsid w:val="00E20A0A"/>
    <w:rsid w:val="00E240C2"/>
    <w:rsid w:val="00E27712"/>
    <w:rsid w:val="00E356C7"/>
    <w:rsid w:val="00E414CA"/>
    <w:rsid w:val="00E41A5A"/>
    <w:rsid w:val="00E45381"/>
    <w:rsid w:val="00E45FE4"/>
    <w:rsid w:val="00E64FA7"/>
    <w:rsid w:val="00E75CFD"/>
    <w:rsid w:val="00E770CB"/>
    <w:rsid w:val="00E77136"/>
    <w:rsid w:val="00E8068D"/>
    <w:rsid w:val="00E8544A"/>
    <w:rsid w:val="00E903A1"/>
    <w:rsid w:val="00E940EB"/>
    <w:rsid w:val="00E942C2"/>
    <w:rsid w:val="00E9703F"/>
    <w:rsid w:val="00EA7B51"/>
    <w:rsid w:val="00EB2B90"/>
    <w:rsid w:val="00EC2C52"/>
    <w:rsid w:val="00ED1B23"/>
    <w:rsid w:val="00ED7E83"/>
    <w:rsid w:val="00EE091F"/>
    <w:rsid w:val="00EF4B63"/>
    <w:rsid w:val="00F0068D"/>
    <w:rsid w:val="00F01E23"/>
    <w:rsid w:val="00F0576D"/>
    <w:rsid w:val="00F13862"/>
    <w:rsid w:val="00F14E6D"/>
    <w:rsid w:val="00F15EA8"/>
    <w:rsid w:val="00F16C8D"/>
    <w:rsid w:val="00F26C61"/>
    <w:rsid w:val="00F33CCE"/>
    <w:rsid w:val="00F40249"/>
    <w:rsid w:val="00F526C8"/>
    <w:rsid w:val="00F57995"/>
    <w:rsid w:val="00F73AE4"/>
    <w:rsid w:val="00F761A3"/>
    <w:rsid w:val="00F77713"/>
    <w:rsid w:val="00F81870"/>
    <w:rsid w:val="00F9272D"/>
    <w:rsid w:val="00F9518C"/>
    <w:rsid w:val="00FA1A42"/>
    <w:rsid w:val="00FA316E"/>
    <w:rsid w:val="00FA3373"/>
    <w:rsid w:val="00FA59EF"/>
    <w:rsid w:val="00FB19A2"/>
    <w:rsid w:val="00FB4A2E"/>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179"/>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BanSummary">
    <w:name w:val="SCC.BanSummary"/>
    <w:basedOn w:val="Normal"/>
    <w:next w:val="Normal"/>
    <w:link w:val="SCCBanSummaryChar"/>
    <w:rsid w:val="006B646D"/>
    <w:pPr>
      <w:jc w:val="both"/>
    </w:pPr>
    <w:rPr>
      <w:rFonts w:eastAsia="Calibri" w:cs="Times New Roman"/>
      <w:smallCaps/>
    </w:rPr>
  </w:style>
  <w:style w:type="character" w:customStyle="1" w:styleId="SCCBanSummaryChar">
    <w:name w:val="SCC.BanSummary Char"/>
    <w:basedOn w:val="DefaultParagraphFont"/>
    <w:link w:val="SCCBanSummary"/>
    <w:rsid w:val="006B646D"/>
    <w:rPr>
      <w:rFonts w:eastAsia="Calibri" w:cs="Times New Roman"/>
      <w:smallCaps/>
      <w:lang w:val="en-CA"/>
    </w:rPr>
  </w:style>
  <w:style w:type="paragraph" w:styleId="BalloonText">
    <w:name w:val="Balloon Text"/>
    <w:basedOn w:val="Normal"/>
    <w:link w:val="BalloonTextChar"/>
    <w:uiPriority w:val="99"/>
    <w:semiHidden/>
    <w:unhideWhenUsed/>
    <w:rsid w:val="005D30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0C8"/>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eader" Target="header6.xml"/><Relationship Id="rId39" Type="http://schemas.openxmlformats.org/officeDocument/2006/relationships/header" Target="header11.xml"/><Relationship Id="rId3" Type="http://schemas.openxmlformats.org/officeDocument/2006/relationships/styles" Target="styles.xml"/><Relationship Id="rId21" Type="http://schemas.openxmlformats.org/officeDocument/2006/relationships/hyperlink" Target="https://www.canlii.org/en/on/onca/doc/2017/2017onca102/2017onca102.html?resultIndex=1" TargetMode="External"/><Relationship Id="rId34" Type="http://schemas.openxmlformats.org/officeDocument/2006/relationships/footer" Target="footer9.xml"/><Relationship Id="rId42" Type="http://schemas.openxmlformats.org/officeDocument/2006/relationships/footer" Target="footer1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5.xml"/><Relationship Id="rId33" Type="http://schemas.openxmlformats.org/officeDocument/2006/relationships/footer" Target="footer8.xml"/><Relationship Id="rId38" Type="http://schemas.openxmlformats.org/officeDocument/2006/relationships/hyperlink" Target="http://www.scc-csc.ca/case-dossier/info/sum-som-eng.aspx?cas=37795" TargetMode="External"/><Relationship Id="rId46"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canlii.ca/t/h3b6w" TargetMode="External"/><Relationship Id="rId29" Type="http://schemas.openxmlformats.org/officeDocument/2006/relationships/header" Target="header7.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canlii.org/en/ca/fca/doc/2017/2017fca86/2017fca86.html?resultIndex=1" TargetMode="External"/><Relationship Id="rId32" Type="http://schemas.openxmlformats.org/officeDocument/2006/relationships/header" Target="header9.xml"/><Relationship Id="rId37" Type="http://schemas.openxmlformats.org/officeDocument/2006/relationships/hyperlink" Target="http://www.scc-csc.ca/case-dossier/info/sum-som-eng.aspx?cas=37756" TargetMode="External"/><Relationship Id="rId40" Type="http://schemas.openxmlformats.org/officeDocument/2006/relationships/header" Target="header12.xml"/><Relationship Id="rId45"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canlii.org/en/ca/fca/doc/2017/2017fca86/2017fca86.html?resultIndex=1" TargetMode="External"/><Relationship Id="rId28" Type="http://schemas.openxmlformats.org/officeDocument/2006/relationships/footer" Target="footer6.xml"/><Relationship Id="rId36" Type="http://schemas.openxmlformats.org/officeDocument/2006/relationships/footer" Target="footer10.xml"/><Relationship Id="rId10" Type="http://schemas.openxmlformats.org/officeDocument/2006/relationships/hyperlink" Target="http://www.scc-csc.ca" TargetMode="External"/><Relationship Id="rId19" Type="http://schemas.openxmlformats.org/officeDocument/2006/relationships/hyperlink" Target="http://canlii.ca/t/h3b6w" TargetMode="External"/><Relationship Id="rId31" Type="http://schemas.openxmlformats.org/officeDocument/2006/relationships/header" Target="header8.xml"/><Relationship Id="rId44"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hyperlink" Target="http://www.scc-csc.ca" TargetMode="External"/><Relationship Id="rId14" Type="http://schemas.openxmlformats.org/officeDocument/2006/relationships/footer" Target="footer2.xml"/><Relationship Id="rId22" Type="http://schemas.openxmlformats.org/officeDocument/2006/relationships/hyperlink" Target="https://www.canlii.org/en/on/onca/doc/2017/2017onca102/2017onca102.html?resultIndex=1" TargetMode="External"/><Relationship Id="rId27" Type="http://schemas.openxmlformats.org/officeDocument/2006/relationships/footer" Target="footer5.xml"/><Relationship Id="rId30" Type="http://schemas.openxmlformats.org/officeDocument/2006/relationships/footer" Target="footer7.xml"/><Relationship Id="rId35" Type="http://schemas.openxmlformats.org/officeDocument/2006/relationships/header" Target="header10.xml"/><Relationship Id="rId43" Type="http://schemas.openxmlformats.org/officeDocument/2006/relationships/header" Target="header13.xm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Comm\24%20%20OP_MGT_CASES-GEST_OP_INSTANCE\11%20Communications%20(Case-Related)\01%20Bulletin%20of%20Proceedings\Draft\Word%20Templates\Bulletin%20of%20Proceedings%20-%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B516D-B289-4662-BA55-931B45B9A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Revised</Template>
  <TotalTime>0</TotalTime>
  <Pages>20</Pages>
  <Words>5987</Words>
  <Characters>34128</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2018-02-19T19:20:00Z</dcterms:created>
  <dcterms:modified xsi:type="dcterms:W3CDTF">2018-04-05T12:35:00Z</dcterms:modified>
</cp:coreProperties>
</file>