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7673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7673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673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7673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673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7673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7673F"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94E4C" w:rsidP="00F0068D">
      <w:pPr>
        <w:pBdr>
          <w:bottom w:val="single" w:sz="6" w:space="1" w:color="auto"/>
        </w:pBdr>
        <w:tabs>
          <w:tab w:val="center" w:pos="4680"/>
          <w:tab w:val="right" w:pos="9360"/>
        </w:tabs>
        <w:rPr>
          <w:lang w:val="fr-CA"/>
        </w:rPr>
      </w:pPr>
      <w:r>
        <w:rPr>
          <w:lang w:val="fr-CA"/>
        </w:rPr>
        <w:t>March 23</w:t>
      </w:r>
      <w:r w:rsidR="00440E24" w:rsidRPr="00675479">
        <w:rPr>
          <w:lang w:val="fr-CA"/>
        </w:rPr>
        <w:t>, 201</w:t>
      </w:r>
      <w:r w:rsidR="00DC0577">
        <w:rPr>
          <w:lang w:val="fr-CA"/>
        </w:rPr>
        <w:t>8</w:t>
      </w:r>
      <w:r>
        <w:rPr>
          <w:lang w:val="fr-CA"/>
        </w:rPr>
        <w:tab/>
        <w:t>328</w:t>
      </w:r>
      <w:r w:rsidR="00F0068D" w:rsidRPr="00675479">
        <w:rPr>
          <w:lang w:val="fr-CA"/>
        </w:rPr>
        <w:t xml:space="preserve"> - </w:t>
      </w:r>
      <w:r w:rsidR="0078642A">
        <w:rPr>
          <w:lang w:val="fr-CA"/>
        </w:rPr>
        <w:t>357</w:t>
      </w:r>
      <w:r w:rsidR="00440E24" w:rsidRPr="00675479">
        <w:rPr>
          <w:lang w:val="fr-CA"/>
        </w:rPr>
        <w:tab/>
      </w:r>
      <w:r w:rsidR="00440E24" w:rsidRPr="002E2327">
        <w:rPr>
          <w:lang w:val="fr-CA"/>
        </w:rPr>
        <w:t>Le</w:t>
      </w:r>
      <w:r w:rsidR="00C73D06">
        <w:rPr>
          <w:lang w:val="fr-CA"/>
        </w:rPr>
        <w:t xml:space="preserve"> </w:t>
      </w:r>
      <w:r>
        <w:rPr>
          <w:lang w:val="fr-CA"/>
        </w:rPr>
        <w:t>23</w:t>
      </w:r>
      <w:r w:rsidR="00C73D06">
        <w:rPr>
          <w:lang w:val="fr-CA"/>
        </w:rPr>
        <w:t xml:space="preserve"> </w:t>
      </w:r>
      <w:r>
        <w:rPr>
          <w:lang w:val="fr-CA"/>
        </w:rPr>
        <w:t>mars</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CB713A">
            <w:pPr>
              <w:tabs>
                <w:tab w:val="right" w:pos="9360"/>
              </w:tabs>
              <w:rPr>
                <w:rFonts w:cs="Times New Roman"/>
                <w:sz w:val="20"/>
                <w:szCs w:val="20"/>
              </w:rPr>
            </w:pPr>
          </w:p>
        </w:tc>
        <w:tc>
          <w:tcPr>
            <w:tcW w:w="1980" w:type="dxa"/>
          </w:tcPr>
          <w:p w:rsidR="0095096B" w:rsidRPr="002E2327" w:rsidRDefault="00892766" w:rsidP="0095096B">
            <w:pPr>
              <w:jc w:val="center"/>
              <w:rPr>
                <w:rFonts w:cs="Times New Roman"/>
                <w:sz w:val="20"/>
                <w:szCs w:val="20"/>
              </w:rPr>
            </w:pPr>
            <w:r>
              <w:rPr>
                <w:rFonts w:cs="Times New Roman"/>
                <w:sz w:val="20"/>
                <w:szCs w:val="20"/>
              </w:rPr>
              <w:t xml:space="preserve">328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331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2766" w:rsidP="0095096B">
            <w:pPr>
              <w:jc w:val="center"/>
              <w:rPr>
                <w:rFonts w:cs="Times New Roman"/>
                <w:sz w:val="20"/>
                <w:szCs w:val="20"/>
              </w:rPr>
            </w:pPr>
            <w:r>
              <w:rPr>
                <w:rFonts w:cs="Times New Roman"/>
                <w:sz w:val="20"/>
                <w:szCs w:val="20"/>
              </w:rPr>
              <w:t>332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2766" w:rsidP="0095096B">
            <w:pPr>
              <w:jc w:val="center"/>
              <w:rPr>
                <w:rFonts w:cs="Times New Roman"/>
                <w:sz w:val="20"/>
                <w:szCs w:val="20"/>
              </w:rPr>
            </w:pPr>
            <w:r>
              <w:rPr>
                <w:rFonts w:cs="Times New Roman"/>
                <w:sz w:val="20"/>
                <w:szCs w:val="20"/>
              </w:rPr>
              <w:t>333 - 346</w:t>
            </w:r>
          </w:p>
          <w:p w:rsidR="0095096B" w:rsidRPr="002E2327" w:rsidRDefault="0095096B" w:rsidP="0095096B">
            <w:pPr>
              <w:jc w:val="center"/>
              <w:rPr>
                <w:rFonts w:cs="Times New Roman"/>
                <w:sz w:val="20"/>
                <w:szCs w:val="20"/>
              </w:rPr>
            </w:pPr>
          </w:p>
          <w:p w:rsidR="00892766" w:rsidRDefault="00892766" w:rsidP="0095096B">
            <w:pPr>
              <w:jc w:val="center"/>
              <w:rPr>
                <w:rFonts w:cs="Times New Roman"/>
                <w:sz w:val="20"/>
                <w:szCs w:val="20"/>
              </w:rPr>
            </w:pPr>
          </w:p>
          <w:p w:rsidR="0095096B" w:rsidRPr="002E2327" w:rsidRDefault="00892766" w:rsidP="0095096B">
            <w:pPr>
              <w:jc w:val="center"/>
              <w:rPr>
                <w:rFonts w:cs="Times New Roman"/>
                <w:sz w:val="20"/>
                <w:szCs w:val="20"/>
              </w:rPr>
            </w:pPr>
            <w:r>
              <w:rPr>
                <w:rFonts w:cs="Times New Roman"/>
                <w:sz w:val="20"/>
                <w:szCs w:val="20"/>
              </w:rPr>
              <w:t>347 - 351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2766" w:rsidP="0095096B">
            <w:pPr>
              <w:jc w:val="center"/>
              <w:rPr>
                <w:rFonts w:cs="Times New Roman"/>
                <w:sz w:val="20"/>
                <w:szCs w:val="20"/>
              </w:rPr>
            </w:pPr>
            <w:r>
              <w:rPr>
                <w:rFonts w:cs="Times New Roman"/>
                <w:sz w:val="20"/>
                <w:szCs w:val="20"/>
              </w:rPr>
              <w:t>352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892766" w:rsidP="00892766">
            <w:pPr>
              <w:jc w:val="center"/>
              <w:rPr>
                <w:rFonts w:cs="Times New Roman"/>
                <w:sz w:val="20"/>
                <w:szCs w:val="20"/>
              </w:rPr>
            </w:pPr>
            <w:r>
              <w:rPr>
                <w:rFonts w:cs="Times New Roman"/>
                <w:sz w:val="20"/>
                <w:szCs w:val="20"/>
              </w:rPr>
              <w:t xml:space="preserve">353 </w:t>
            </w:r>
            <w:r w:rsidR="0095096B" w:rsidRPr="002E2327">
              <w:rPr>
                <w:rFonts w:cs="Times New Roman"/>
                <w:sz w:val="20"/>
                <w:szCs w:val="20"/>
              </w:rPr>
              <w:t>-</w:t>
            </w:r>
            <w:r>
              <w:rPr>
                <w:rFonts w:cs="Times New Roman"/>
                <w:sz w:val="20"/>
                <w:szCs w:val="20"/>
              </w:rPr>
              <w:t xml:space="preserve"> 357</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CB713A">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7673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F456B" w:rsidTr="003B3977">
        <w:tc>
          <w:tcPr>
            <w:tcW w:w="4320" w:type="dxa"/>
            <w:shd w:val="clear" w:color="auto" w:fill="auto"/>
          </w:tcPr>
          <w:p w:rsidR="00C21644" w:rsidRPr="00A935AA" w:rsidRDefault="004C6F81" w:rsidP="005F1ED8">
            <w:pPr>
              <w:rPr>
                <w:b/>
                <w:sz w:val="20"/>
                <w:szCs w:val="20"/>
              </w:rPr>
            </w:pPr>
            <w:r>
              <w:rPr>
                <w:b/>
                <w:sz w:val="20"/>
                <w:szCs w:val="20"/>
              </w:rPr>
              <w:t>Woodstock Police Services Board et al.</w:t>
            </w:r>
          </w:p>
          <w:p w:rsidR="00C21644" w:rsidRPr="00A935AA" w:rsidRDefault="00C21644" w:rsidP="005F1ED8">
            <w:pPr>
              <w:tabs>
                <w:tab w:val="left" w:pos="-1440"/>
                <w:tab w:val="left" w:pos="-720"/>
              </w:tabs>
              <w:rPr>
                <w:sz w:val="20"/>
                <w:szCs w:val="20"/>
              </w:rPr>
            </w:pPr>
            <w:r w:rsidRPr="00A935AA">
              <w:rPr>
                <w:sz w:val="20"/>
                <w:szCs w:val="20"/>
              </w:rPr>
              <w:tab/>
            </w:r>
            <w:r>
              <w:rPr>
                <w:sz w:val="20"/>
                <w:szCs w:val="20"/>
              </w:rPr>
              <w:t xml:space="preserve">David S. </w:t>
            </w:r>
            <w:r w:rsidR="004C6F81">
              <w:rPr>
                <w:sz w:val="20"/>
                <w:szCs w:val="20"/>
              </w:rPr>
              <w:t>Thompson</w:t>
            </w:r>
            <w:r>
              <w:rPr>
                <w:sz w:val="20"/>
                <w:szCs w:val="20"/>
              </w:rPr>
              <w:t xml:space="preserve"> </w:t>
            </w:r>
          </w:p>
          <w:p w:rsidR="00C21644" w:rsidRPr="004C6F81" w:rsidRDefault="00C21644" w:rsidP="005F1ED8">
            <w:pPr>
              <w:tabs>
                <w:tab w:val="left" w:pos="-1440"/>
                <w:tab w:val="left" w:pos="-720"/>
              </w:tabs>
              <w:rPr>
                <w:sz w:val="20"/>
                <w:szCs w:val="20"/>
                <w:lang w:val="en-US"/>
              </w:rPr>
            </w:pPr>
            <w:r w:rsidRPr="00A935AA">
              <w:rPr>
                <w:sz w:val="20"/>
                <w:szCs w:val="20"/>
              </w:rPr>
              <w:tab/>
            </w:r>
            <w:r w:rsidR="004C6F81" w:rsidRPr="004C6F81">
              <w:rPr>
                <w:sz w:val="20"/>
                <w:szCs w:val="20"/>
                <w:lang w:val="en-US"/>
              </w:rPr>
              <w:t>Shillingtons LLP</w:t>
            </w:r>
          </w:p>
          <w:p w:rsidR="00C21644" w:rsidRPr="004C6F81" w:rsidRDefault="00C21644" w:rsidP="005F1ED8">
            <w:pPr>
              <w:tabs>
                <w:tab w:val="left" w:pos="-1440"/>
                <w:tab w:val="left" w:pos="-720"/>
              </w:tabs>
              <w:rPr>
                <w:sz w:val="20"/>
                <w:szCs w:val="20"/>
                <w:lang w:val="en-US"/>
              </w:rPr>
            </w:pPr>
          </w:p>
          <w:p w:rsidR="00C21644" w:rsidRPr="004C6F81" w:rsidRDefault="004C6F81" w:rsidP="005F1ED8">
            <w:pPr>
              <w:tabs>
                <w:tab w:val="left" w:pos="-1440"/>
                <w:tab w:val="left" w:pos="-720"/>
              </w:tabs>
              <w:rPr>
                <w:sz w:val="20"/>
                <w:szCs w:val="20"/>
                <w:lang w:val="en-US"/>
              </w:rPr>
            </w:pPr>
            <w:r w:rsidRPr="004C6F81">
              <w:rPr>
                <w:sz w:val="20"/>
                <w:szCs w:val="20"/>
                <w:lang w:val="en-US"/>
              </w:rPr>
              <w:tab/>
              <w:t>v. (37933</w:t>
            </w:r>
            <w:r w:rsidR="00C21644" w:rsidRPr="004C6F81">
              <w:rPr>
                <w:sz w:val="20"/>
                <w:szCs w:val="20"/>
                <w:lang w:val="en-US"/>
              </w:rPr>
              <w:t>)</w:t>
            </w:r>
          </w:p>
          <w:p w:rsidR="00C21644" w:rsidRPr="004C6F81" w:rsidRDefault="00C21644" w:rsidP="005F1ED8">
            <w:pPr>
              <w:tabs>
                <w:tab w:val="left" w:pos="-1440"/>
                <w:tab w:val="left" w:pos="-720"/>
              </w:tabs>
              <w:rPr>
                <w:sz w:val="20"/>
                <w:szCs w:val="20"/>
                <w:lang w:val="en-US"/>
              </w:rPr>
            </w:pPr>
          </w:p>
          <w:p w:rsidR="00C21644" w:rsidRPr="00A935AA" w:rsidRDefault="004C6F81" w:rsidP="005F1ED8">
            <w:pPr>
              <w:tabs>
                <w:tab w:val="left" w:pos="-1440"/>
                <w:tab w:val="left" w:pos="-720"/>
              </w:tabs>
              <w:rPr>
                <w:b/>
                <w:sz w:val="20"/>
                <w:szCs w:val="20"/>
              </w:rPr>
            </w:pPr>
            <w:r>
              <w:rPr>
                <w:b/>
                <w:sz w:val="20"/>
                <w:szCs w:val="20"/>
                <w:lang w:val="en-US"/>
              </w:rPr>
              <w:t>Robert Winmill</w:t>
            </w:r>
            <w:r w:rsidR="00C21644" w:rsidRPr="004C6F81">
              <w:rPr>
                <w:sz w:val="20"/>
                <w:szCs w:val="20"/>
                <w:lang w:val="en-US"/>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4C6F81">
              <w:rPr>
                <w:sz w:val="20"/>
                <w:szCs w:val="20"/>
              </w:rPr>
              <w:t>Kevin A. Egan</w:t>
            </w:r>
          </w:p>
          <w:p w:rsidR="00C21644" w:rsidRPr="00A935AA" w:rsidRDefault="00C21644" w:rsidP="005F1ED8">
            <w:pPr>
              <w:tabs>
                <w:tab w:val="left" w:pos="-1440"/>
                <w:tab w:val="left" w:pos="-720"/>
              </w:tabs>
              <w:rPr>
                <w:sz w:val="20"/>
                <w:szCs w:val="20"/>
              </w:rPr>
            </w:pPr>
            <w:r w:rsidRPr="00A935AA">
              <w:rPr>
                <w:sz w:val="20"/>
                <w:szCs w:val="20"/>
              </w:rPr>
              <w:tab/>
            </w:r>
            <w:r w:rsidR="004C6F81">
              <w:rPr>
                <w:sz w:val="20"/>
                <w:szCs w:val="20"/>
              </w:rPr>
              <w:t>McKenzie Lake Lawyers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4C6F81">
              <w:rPr>
                <w:sz w:val="20"/>
                <w:szCs w:val="20"/>
              </w:rPr>
              <w:t>02</w:t>
            </w:r>
            <w:r w:rsidRPr="00A935AA">
              <w:rPr>
                <w:sz w:val="20"/>
                <w:szCs w:val="20"/>
              </w:rPr>
              <w:t>.</w:t>
            </w:r>
            <w:r w:rsidR="004C6F81">
              <w:rPr>
                <w:sz w:val="20"/>
                <w:szCs w:val="20"/>
              </w:rPr>
              <w:t>02</w:t>
            </w:r>
            <w:r w:rsidRPr="00A935AA">
              <w:rPr>
                <w:sz w:val="20"/>
                <w:szCs w:val="20"/>
              </w:rPr>
              <w:t>.201</w:t>
            </w:r>
            <w:r w:rsidR="004C6F81">
              <w:rPr>
                <w:sz w:val="20"/>
                <w:szCs w:val="20"/>
              </w:rPr>
              <w:t>8</w:t>
            </w:r>
          </w:p>
          <w:p w:rsidR="00C21644" w:rsidRPr="00A935AA" w:rsidRDefault="00E47383"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EF456B" w:rsidRPr="00A935AA" w:rsidRDefault="00EF456B" w:rsidP="00EF456B">
            <w:pPr>
              <w:rPr>
                <w:b/>
                <w:sz w:val="20"/>
                <w:szCs w:val="20"/>
              </w:rPr>
            </w:pPr>
            <w:r>
              <w:rPr>
                <w:b/>
                <w:sz w:val="20"/>
                <w:szCs w:val="20"/>
              </w:rPr>
              <w:t>Khawar Hanif</w:t>
            </w:r>
          </w:p>
          <w:p w:rsidR="00EF456B" w:rsidRPr="00A935AA" w:rsidRDefault="00EF456B" w:rsidP="00EF456B">
            <w:pPr>
              <w:tabs>
                <w:tab w:val="left" w:pos="-1440"/>
                <w:tab w:val="left" w:pos="-720"/>
              </w:tabs>
              <w:rPr>
                <w:sz w:val="20"/>
                <w:szCs w:val="20"/>
              </w:rPr>
            </w:pPr>
            <w:r w:rsidRPr="00A935AA">
              <w:rPr>
                <w:sz w:val="20"/>
                <w:szCs w:val="20"/>
              </w:rPr>
              <w:tab/>
            </w:r>
            <w:r>
              <w:rPr>
                <w:sz w:val="20"/>
                <w:szCs w:val="20"/>
              </w:rPr>
              <w:t>Ernest J. Guiste</w:t>
            </w:r>
          </w:p>
          <w:p w:rsidR="00EF456B" w:rsidRPr="004C6F81" w:rsidRDefault="00EF456B" w:rsidP="00EF456B">
            <w:pPr>
              <w:tabs>
                <w:tab w:val="left" w:pos="-1440"/>
                <w:tab w:val="left" w:pos="-720"/>
              </w:tabs>
              <w:rPr>
                <w:sz w:val="20"/>
                <w:szCs w:val="20"/>
                <w:lang w:val="en-US"/>
              </w:rPr>
            </w:pPr>
            <w:r w:rsidRPr="00A935AA">
              <w:rPr>
                <w:sz w:val="20"/>
                <w:szCs w:val="20"/>
              </w:rPr>
              <w:tab/>
            </w:r>
            <w:r>
              <w:rPr>
                <w:sz w:val="20"/>
                <w:szCs w:val="20"/>
                <w:lang w:val="en-US"/>
              </w:rPr>
              <w:t>E.J. Guiste Professional Corporation</w:t>
            </w:r>
          </w:p>
          <w:p w:rsidR="00EF456B" w:rsidRPr="004C6F81" w:rsidRDefault="00EF456B" w:rsidP="00EF456B">
            <w:pPr>
              <w:tabs>
                <w:tab w:val="left" w:pos="-1440"/>
                <w:tab w:val="left" w:pos="-720"/>
              </w:tabs>
              <w:rPr>
                <w:sz w:val="20"/>
                <w:szCs w:val="20"/>
                <w:lang w:val="en-US"/>
              </w:rPr>
            </w:pPr>
          </w:p>
          <w:p w:rsidR="00EF456B" w:rsidRPr="004C6F81" w:rsidRDefault="00EF456B" w:rsidP="00EF456B">
            <w:pPr>
              <w:tabs>
                <w:tab w:val="left" w:pos="-1440"/>
                <w:tab w:val="left" w:pos="-720"/>
              </w:tabs>
              <w:rPr>
                <w:sz w:val="20"/>
                <w:szCs w:val="20"/>
                <w:lang w:val="en-US"/>
              </w:rPr>
            </w:pPr>
            <w:r>
              <w:rPr>
                <w:sz w:val="20"/>
                <w:szCs w:val="20"/>
                <w:lang w:val="en-US"/>
              </w:rPr>
              <w:tab/>
              <w:t>v. (37900</w:t>
            </w:r>
            <w:r w:rsidRPr="004C6F81">
              <w:rPr>
                <w:sz w:val="20"/>
                <w:szCs w:val="20"/>
                <w:lang w:val="en-US"/>
              </w:rPr>
              <w:t>)</w:t>
            </w:r>
          </w:p>
          <w:p w:rsidR="00EF456B" w:rsidRDefault="00EF456B" w:rsidP="00EF456B">
            <w:pPr>
              <w:tabs>
                <w:tab w:val="left" w:pos="-1440"/>
                <w:tab w:val="left" w:pos="-720"/>
              </w:tabs>
              <w:rPr>
                <w:b/>
                <w:sz w:val="20"/>
                <w:szCs w:val="20"/>
                <w:lang w:val="en-US"/>
              </w:rPr>
            </w:pPr>
          </w:p>
          <w:p w:rsidR="00EF456B" w:rsidRPr="00EF456B" w:rsidRDefault="00EF456B" w:rsidP="00EF456B">
            <w:pPr>
              <w:tabs>
                <w:tab w:val="left" w:pos="-1440"/>
                <w:tab w:val="left" w:pos="-720"/>
              </w:tabs>
              <w:rPr>
                <w:b/>
                <w:sz w:val="20"/>
                <w:szCs w:val="20"/>
                <w:lang w:val="en-US"/>
              </w:rPr>
            </w:pPr>
            <w:r>
              <w:rPr>
                <w:b/>
                <w:sz w:val="20"/>
                <w:szCs w:val="20"/>
                <w:lang w:val="en-US"/>
              </w:rPr>
              <w:t>College of Veterinarians of Ontario</w:t>
            </w:r>
            <w:r w:rsidRPr="00EF456B">
              <w:rPr>
                <w:b/>
                <w:sz w:val="20"/>
                <w:szCs w:val="20"/>
                <w:lang w:val="en-US"/>
              </w:rPr>
              <w:t xml:space="preserve"> (Ont.)</w:t>
            </w:r>
          </w:p>
          <w:p w:rsidR="00EF456B" w:rsidRPr="00EF456B" w:rsidRDefault="00EF456B" w:rsidP="00EF456B">
            <w:pPr>
              <w:tabs>
                <w:tab w:val="left" w:pos="-1440"/>
                <w:tab w:val="left" w:pos="-720"/>
              </w:tabs>
              <w:rPr>
                <w:sz w:val="20"/>
                <w:szCs w:val="20"/>
                <w:lang w:val="fr-CA"/>
              </w:rPr>
            </w:pPr>
            <w:r w:rsidRPr="00EF456B">
              <w:rPr>
                <w:sz w:val="20"/>
                <w:szCs w:val="20"/>
                <w:lang w:val="en-US"/>
              </w:rPr>
              <w:tab/>
            </w:r>
            <w:r w:rsidRPr="00EF456B">
              <w:rPr>
                <w:sz w:val="20"/>
                <w:szCs w:val="20"/>
                <w:lang w:val="fr-CA"/>
              </w:rPr>
              <w:t>Bernard C. LeBlanc</w:t>
            </w:r>
          </w:p>
          <w:p w:rsidR="00EF456B" w:rsidRPr="00EF456B" w:rsidRDefault="00EF456B" w:rsidP="00EF456B">
            <w:pPr>
              <w:tabs>
                <w:tab w:val="left" w:pos="-1440"/>
                <w:tab w:val="left" w:pos="-720"/>
              </w:tabs>
              <w:rPr>
                <w:sz w:val="20"/>
                <w:szCs w:val="20"/>
                <w:lang w:val="fr-CA"/>
              </w:rPr>
            </w:pPr>
            <w:r w:rsidRPr="00EF456B">
              <w:rPr>
                <w:sz w:val="20"/>
                <w:szCs w:val="20"/>
                <w:lang w:val="fr-CA"/>
              </w:rPr>
              <w:tab/>
              <w:t>Steinecke Maciura LeBlanc</w:t>
            </w:r>
          </w:p>
          <w:p w:rsidR="00EF456B" w:rsidRPr="00EF456B" w:rsidRDefault="00EF456B" w:rsidP="00EF456B">
            <w:pPr>
              <w:tabs>
                <w:tab w:val="left" w:pos="-1440"/>
                <w:tab w:val="left" w:pos="-720"/>
              </w:tabs>
              <w:rPr>
                <w:sz w:val="20"/>
                <w:szCs w:val="20"/>
                <w:lang w:val="fr-CA"/>
              </w:rPr>
            </w:pPr>
          </w:p>
          <w:p w:rsidR="00EF456B" w:rsidRPr="00EF456B" w:rsidRDefault="00EF456B" w:rsidP="00EF456B">
            <w:pPr>
              <w:rPr>
                <w:sz w:val="20"/>
                <w:szCs w:val="20"/>
                <w:lang w:val="fr-CA"/>
              </w:rPr>
            </w:pPr>
            <w:r w:rsidRPr="00EF456B">
              <w:rPr>
                <w:sz w:val="20"/>
                <w:szCs w:val="20"/>
                <w:lang w:val="fr-CA"/>
              </w:rPr>
              <w:t>FILING DATE: 0</w:t>
            </w:r>
            <w:r>
              <w:rPr>
                <w:sz w:val="20"/>
                <w:szCs w:val="20"/>
                <w:lang w:val="fr-CA"/>
              </w:rPr>
              <w:t>2</w:t>
            </w:r>
            <w:r w:rsidRPr="00EF456B">
              <w:rPr>
                <w:sz w:val="20"/>
                <w:szCs w:val="20"/>
                <w:lang w:val="fr-CA"/>
              </w:rPr>
              <w:t>.</w:t>
            </w:r>
            <w:r>
              <w:rPr>
                <w:sz w:val="20"/>
                <w:szCs w:val="20"/>
                <w:lang w:val="fr-CA"/>
              </w:rPr>
              <w:t>01.</w:t>
            </w:r>
            <w:r w:rsidRPr="00EF456B">
              <w:rPr>
                <w:sz w:val="20"/>
                <w:szCs w:val="20"/>
                <w:lang w:val="fr-CA"/>
              </w:rPr>
              <w:t>2018</w:t>
            </w:r>
          </w:p>
          <w:p w:rsidR="00C21644" w:rsidRPr="00EF456B" w:rsidRDefault="00E47383" w:rsidP="00EF456B">
            <w:pPr>
              <w:rPr>
                <w:sz w:val="20"/>
                <w:szCs w:val="20"/>
                <w:lang w:val="fr-CA"/>
              </w:rPr>
            </w:pPr>
            <w:r>
              <w:rPr>
                <w:sz w:val="20"/>
                <w:szCs w:val="20"/>
                <w:lang w:val="fr-CA"/>
              </w:rPr>
              <w:pict>
                <v:rect id="_x0000_i1026" style="width:108pt;height:1pt" o:hrpct="0" o:hralign="center" o:hrstd="t" o:hrnoshade="t" o:hr="t" fillcolor="black [3213]" stroked="f"/>
              </w:pict>
            </w:r>
          </w:p>
        </w:tc>
      </w:tr>
      <w:tr w:rsidR="00EF456B" w:rsidRPr="00AD17E7" w:rsidTr="003B3977">
        <w:tc>
          <w:tcPr>
            <w:tcW w:w="4320" w:type="dxa"/>
            <w:shd w:val="clear" w:color="auto" w:fill="auto"/>
          </w:tcPr>
          <w:p w:rsidR="00EF456B" w:rsidRPr="00EF456B" w:rsidRDefault="00EF456B" w:rsidP="00EF456B">
            <w:pPr>
              <w:rPr>
                <w:b/>
                <w:sz w:val="20"/>
                <w:szCs w:val="20"/>
                <w:lang w:val="fr-CA"/>
              </w:rPr>
            </w:pPr>
            <w:r w:rsidRPr="00EF456B">
              <w:rPr>
                <w:b/>
                <w:sz w:val="20"/>
                <w:szCs w:val="20"/>
                <w:lang w:val="fr-CA"/>
              </w:rPr>
              <w:t>Suzanne Moro et al.</w:t>
            </w:r>
          </w:p>
          <w:p w:rsidR="00EF456B" w:rsidRPr="00EF456B" w:rsidRDefault="00EF456B" w:rsidP="00EF456B">
            <w:pPr>
              <w:tabs>
                <w:tab w:val="left" w:pos="-1440"/>
                <w:tab w:val="left" w:pos="-720"/>
              </w:tabs>
              <w:rPr>
                <w:sz w:val="20"/>
                <w:szCs w:val="20"/>
                <w:lang w:val="fr-CA"/>
              </w:rPr>
            </w:pPr>
            <w:r w:rsidRPr="00EF456B">
              <w:rPr>
                <w:sz w:val="20"/>
                <w:szCs w:val="20"/>
                <w:lang w:val="fr-CA"/>
              </w:rPr>
              <w:tab/>
              <w:t xml:space="preserve">Michel Gilbert </w:t>
            </w:r>
          </w:p>
          <w:p w:rsidR="00EF456B" w:rsidRPr="00AD17E7" w:rsidRDefault="00EF456B" w:rsidP="00EF456B">
            <w:pPr>
              <w:tabs>
                <w:tab w:val="left" w:pos="-1440"/>
                <w:tab w:val="left" w:pos="-720"/>
              </w:tabs>
              <w:rPr>
                <w:sz w:val="20"/>
                <w:szCs w:val="20"/>
                <w:lang w:val="fr-CA"/>
              </w:rPr>
            </w:pPr>
            <w:r w:rsidRPr="00EF456B">
              <w:rPr>
                <w:sz w:val="20"/>
                <w:szCs w:val="20"/>
                <w:lang w:val="fr-CA"/>
              </w:rPr>
              <w:tab/>
            </w:r>
            <w:r w:rsidRPr="00AD17E7">
              <w:rPr>
                <w:sz w:val="20"/>
                <w:szCs w:val="20"/>
                <w:lang w:val="fr-CA"/>
              </w:rPr>
              <w:t>Melançon, Marceau, Grenier &amp; Sciortino</w:t>
            </w:r>
          </w:p>
          <w:p w:rsidR="00EF456B" w:rsidRPr="00AD17E7" w:rsidRDefault="00EF456B" w:rsidP="00EF456B">
            <w:pPr>
              <w:tabs>
                <w:tab w:val="left" w:pos="-1440"/>
                <w:tab w:val="left" w:pos="-720"/>
              </w:tabs>
              <w:rPr>
                <w:sz w:val="20"/>
                <w:szCs w:val="20"/>
                <w:lang w:val="fr-CA"/>
              </w:rPr>
            </w:pPr>
          </w:p>
          <w:p w:rsidR="00EF456B" w:rsidRPr="00AD17E7" w:rsidRDefault="00EF456B" w:rsidP="00EF456B">
            <w:pPr>
              <w:tabs>
                <w:tab w:val="left" w:pos="-1440"/>
                <w:tab w:val="left" w:pos="-720"/>
              </w:tabs>
              <w:rPr>
                <w:sz w:val="20"/>
                <w:szCs w:val="20"/>
                <w:lang w:val="fr-CA"/>
              </w:rPr>
            </w:pPr>
            <w:r>
              <w:rPr>
                <w:sz w:val="20"/>
                <w:szCs w:val="20"/>
                <w:lang w:val="fr-CA"/>
              </w:rPr>
              <w:tab/>
            </w:r>
            <w:r w:rsidRPr="00AD17E7">
              <w:rPr>
                <w:sz w:val="20"/>
                <w:szCs w:val="20"/>
                <w:lang w:val="fr-CA"/>
              </w:rPr>
              <w:t>c. (37957)</w:t>
            </w:r>
          </w:p>
          <w:p w:rsidR="00EF456B" w:rsidRPr="00AD17E7" w:rsidRDefault="00EF456B" w:rsidP="00EF456B">
            <w:pPr>
              <w:tabs>
                <w:tab w:val="left" w:pos="-1440"/>
                <w:tab w:val="left" w:pos="-720"/>
              </w:tabs>
              <w:rPr>
                <w:sz w:val="20"/>
                <w:szCs w:val="20"/>
                <w:lang w:val="fr-CA"/>
              </w:rPr>
            </w:pPr>
          </w:p>
          <w:p w:rsidR="00EF456B" w:rsidRPr="00AD17E7" w:rsidRDefault="00EF456B" w:rsidP="00EF456B">
            <w:pPr>
              <w:tabs>
                <w:tab w:val="left" w:pos="-1440"/>
                <w:tab w:val="left" w:pos="-720"/>
              </w:tabs>
              <w:rPr>
                <w:b/>
                <w:sz w:val="20"/>
                <w:szCs w:val="20"/>
                <w:lang w:val="fr-CA"/>
              </w:rPr>
            </w:pPr>
            <w:r w:rsidRPr="00AD17E7">
              <w:rPr>
                <w:b/>
                <w:sz w:val="20"/>
                <w:szCs w:val="20"/>
                <w:lang w:val="fr-CA"/>
              </w:rPr>
              <w:t>Retraite Québec et autres</w:t>
            </w:r>
            <w:r w:rsidRPr="00AD17E7">
              <w:rPr>
                <w:sz w:val="20"/>
                <w:szCs w:val="20"/>
                <w:lang w:val="fr-CA"/>
              </w:rPr>
              <w:t xml:space="preserve"> </w:t>
            </w:r>
            <w:r w:rsidRPr="00AD17E7">
              <w:rPr>
                <w:b/>
                <w:sz w:val="20"/>
                <w:szCs w:val="20"/>
                <w:lang w:val="fr-CA"/>
              </w:rPr>
              <w:t>(Qc)</w:t>
            </w:r>
          </w:p>
          <w:p w:rsidR="00EF456B" w:rsidRPr="0083722A" w:rsidRDefault="00EF456B" w:rsidP="00EF456B">
            <w:pPr>
              <w:tabs>
                <w:tab w:val="left" w:pos="-1440"/>
                <w:tab w:val="left" w:pos="-720"/>
              </w:tabs>
              <w:rPr>
                <w:sz w:val="20"/>
                <w:szCs w:val="20"/>
                <w:lang w:val="fr-CA"/>
              </w:rPr>
            </w:pPr>
            <w:r w:rsidRPr="00AD17E7">
              <w:rPr>
                <w:sz w:val="20"/>
                <w:szCs w:val="20"/>
                <w:lang w:val="fr-CA"/>
              </w:rPr>
              <w:tab/>
            </w:r>
            <w:r w:rsidRPr="00EF456B">
              <w:rPr>
                <w:sz w:val="20"/>
                <w:szCs w:val="20"/>
                <w:lang w:val="fr-CA"/>
              </w:rPr>
              <w:t>Loui</w:t>
            </w:r>
            <w:r w:rsidRPr="0083722A">
              <w:rPr>
                <w:sz w:val="20"/>
                <w:szCs w:val="20"/>
                <w:lang w:val="fr-CA"/>
              </w:rPr>
              <w:t>se Desrochers</w:t>
            </w:r>
          </w:p>
          <w:p w:rsidR="00EF456B" w:rsidRPr="00AD17E7" w:rsidRDefault="00EF456B" w:rsidP="00EF456B">
            <w:pPr>
              <w:tabs>
                <w:tab w:val="left" w:pos="-1440"/>
                <w:tab w:val="left" w:pos="-720"/>
              </w:tabs>
              <w:rPr>
                <w:sz w:val="20"/>
                <w:szCs w:val="20"/>
                <w:lang w:val="fr-CA"/>
              </w:rPr>
            </w:pPr>
            <w:r w:rsidRPr="0083722A">
              <w:rPr>
                <w:sz w:val="20"/>
                <w:szCs w:val="20"/>
                <w:lang w:val="fr-CA"/>
              </w:rPr>
              <w:tab/>
            </w:r>
            <w:r w:rsidRPr="00AD17E7">
              <w:rPr>
                <w:sz w:val="20"/>
                <w:szCs w:val="20"/>
                <w:lang w:val="fr-CA"/>
              </w:rPr>
              <w:t>Vaillancourt Clocchiatti</w:t>
            </w:r>
          </w:p>
          <w:p w:rsidR="00EF456B" w:rsidRPr="00AD17E7" w:rsidRDefault="00EF456B" w:rsidP="00EF456B">
            <w:pPr>
              <w:tabs>
                <w:tab w:val="left" w:pos="-1440"/>
                <w:tab w:val="left" w:pos="-720"/>
              </w:tabs>
              <w:rPr>
                <w:sz w:val="20"/>
                <w:szCs w:val="20"/>
                <w:lang w:val="fr-CA"/>
              </w:rPr>
            </w:pPr>
          </w:p>
          <w:p w:rsidR="00EF456B" w:rsidRPr="00AD17E7" w:rsidRDefault="00EF456B" w:rsidP="00EF456B">
            <w:pPr>
              <w:rPr>
                <w:sz w:val="20"/>
                <w:szCs w:val="20"/>
                <w:lang w:val="fr-CA"/>
              </w:rPr>
            </w:pPr>
            <w:r w:rsidRPr="00AD17E7">
              <w:rPr>
                <w:sz w:val="20"/>
                <w:szCs w:val="20"/>
                <w:lang w:val="fr-CA"/>
              </w:rPr>
              <w:t>DATE DE PRODUCTION: 12.02.2018</w:t>
            </w:r>
          </w:p>
          <w:p w:rsidR="00EF456B" w:rsidRPr="00AD17E7" w:rsidRDefault="00E47383" w:rsidP="00EF456B">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p w:rsidR="00EF456B" w:rsidRPr="00AD17E7" w:rsidRDefault="00EF456B" w:rsidP="00EF456B">
            <w:pPr>
              <w:jc w:val="center"/>
              <w:rPr>
                <w:sz w:val="20"/>
                <w:szCs w:val="20"/>
                <w:lang w:val="fr-CA"/>
              </w:rPr>
            </w:pPr>
          </w:p>
        </w:tc>
        <w:tc>
          <w:tcPr>
            <w:tcW w:w="4320" w:type="dxa"/>
            <w:shd w:val="clear" w:color="auto" w:fill="auto"/>
          </w:tcPr>
          <w:p w:rsidR="00EF456B" w:rsidRPr="0083722A" w:rsidRDefault="00EF456B" w:rsidP="00EF456B">
            <w:pPr>
              <w:rPr>
                <w:b/>
                <w:sz w:val="20"/>
                <w:szCs w:val="20"/>
                <w:lang w:val="fr-CA"/>
              </w:rPr>
            </w:pPr>
            <w:r w:rsidRPr="0083722A">
              <w:rPr>
                <w:b/>
                <w:sz w:val="20"/>
                <w:szCs w:val="20"/>
                <w:lang w:val="fr-CA"/>
              </w:rPr>
              <w:t>James Rajbhandari</w:t>
            </w:r>
          </w:p>
          <w:p w:rsidR="00EF456B" w:rsidRPr="0083722A" w:rsidRDefault="00EF456B" w:rsidP="00EF456B">
            <w:pPr>
              <w:tabs>
                <w:tab w:val="left" w:pos="-1440"/>
                <w:tab w:val="left" w:pos="-720"/>
              </w:tabs>
              <w:rPr>
                <w:sz w:val="20"/>
                <w:szCs w:val="20"/>
                <w:lang w:val="fr-CA"/>
              </w:rPr>
            </w:pPr>
            <w:r w:rsidRPr="0083722A">
              <w:rPr>
                <w:sz w:val="20"/>
                <w:szCs w:val="20"/>
                <w:lang w:val="fr-CA"/>
              </w:rPr>
              <w:tab/>
              <w:t>James Lockyer</w:t>
            </w:r>
          </w:p>
          <w:p w:rsidR="00EF456B" w:rsidRPr="0083722A" w:rsidRDefault="00EF456B" w:rsidP="00EF456B">
            <w:pPr>
              <w:tabs>
                <w:tab w:val="left" w:pos="-1440"/>
                <w:tab w:val="left" w:pos="-720"/>
              </w:tabs>
              <w:rPr>
                <w:sz w:val="20"/>
                <w:szCs w:val="20"/>
                <w:lang w:val="fr-CA"/>
              </w:rPr>
            </w:pPr>
            <w:r w:rsidRPr="0083722A">
              <w:rPr>
                <w:sz w:val="20"/>
                <w:szCs w:val="20"/>
                <w:lang w:val="fr-CA"/>
              </w:rPr>
              <w:tab/>
              <w:t>Lockyer Campbell Posner</w:t>
            </w:r>
          </w:p>
          <w:p w:rsidR="00EF456B" w:rsidRPr="0083722A" w:rsidRDefault="00EF456B" w:rsidP="00EF456B">
            <w:pPr>
              <w:tabs>
                <w:tab w:val="left" w:pos="-1440"/>
                <w:tab w:val="left" w:pos="-720"/>
              </w:tabs>
              <w:rPr>
                <w:sz w:val="20"/>
                <w:szCs w:val="20"/>
                <w:lang w:val="fr-CA"/>
              </w:rPr>
            </w:pPr>
          </w:p>
          <w:p w:rsidR="00EF456B" w:rsidRPr="004C6F81" w:rsidRDefault="00EF456B" w:rsidP="00EF456B">
            <w:pPr>
              <w:tabs>
                <w:tab w:val="left" w:pos="-1440"/>
                <w:tab w:val="left" w:pos="-720"/>
              </w:tabs>
              <w:rPr>
                <w:sz w:val="20"/>
                <w:szCs w:val="20"/>
                <w:lang w:val="en-US"/>
              </w:rPr>
            </w:pPr>
            <w:r w:rsidRPr="0083722A">
              <w:rPr>
                <w:sz w:val="20"/>
                <w:szCs w:val="20"/>
                <w:lang w:val="fr-CA"/>
              </w:rPr>
              <w:tab/>
            </w:r>
            <w:r>
              <w:rPr>
                <w:sz w:val="20"/>
                <w:szCs w:val="20"/>
                <w:lang w:val="en-US"/>
              </w:rPr>
              <w:t>v. (37935</w:t>
            </w:r>
            <w:r w:rsidRPr="004C6F81">
              <w:rPr>
                <w:sz w:val="20"/>
                <w:szCs w:val="20"/>
                <w:lang w:val="en-US"/>
              </w:rPr>
              <w:t>)</w:t>
            </w:r>
          </w:p>
          <w:p w:rsidR="00EF456B" w:rsidRDefault="00EF456B" w:rsidP="00EF456B">
            <w:pPr>
              <w:tabs>
                <w:tab w:val="left" w:pos="-1440"/>
                <w:tab w:val="left" w:pos="-720"/>
              </w:tabs>
              <w:rPr>
                <w:b/>
                <w:sz w:val="20"/>
                <w:szCs w:val="20"/>
                <w:lang w:val="en-US"/>
              </w:rPr>
            </w:pPr>
          </w:p>
          <w:p w:rsidR="00EF456B" w:rsidRPr="00EF456B" w:rsidRDefault="00EF456B" w:rsidP="00EF456B">
            <w:pPr>
              <w:tabs>
                <w:tab w:val="left" w:pos="-1440"/>
                <w:tab w:val="left" w:pos="-720"/>
              </w:tabs>
              <w:rPr>
                <w:b/>
                <w:sz w:val="20"/>
                <w:szCs w:val="20"/>
                <w:lang w:val="en-US"/>
              </w:rPr>
            </w:pPr>
            <w:r>
              <w:rPr>
                <w:b/>
                <w:sz w:val="20"/>
                <w:szCs w:val="20"/>
                <w:lang w:val="en-US"/>
              </w:rPr>
              <w:t>Her Majesty the Queen</w:t>
            </w:r>
            <w:r w:rsidRPr="00EF456B">
              <w:rPr>
                <w:b/>
                <w:sz w:val="20"/>
                <w:szCs w:val="20"/>
                <w:lang w:val="en-US"/>
              </w:rPr>
              <w:t xml:space="preserve"> (</w:t>
            </w:r>
            <w:r w:rsidR="00F8510C">
              <w:rPr>
                <w:b/>
                <w:sz w:val="20"/>
                <w:szCs w:val="20"/>
                <w:lang w:val="en-US"/>
              </w:rPr>
              <w:t>Alta</w:t>
            </w:r>
            <w:r w:rsidRPr="00EF456B">
              <w:rPr>
                <w:b/>
                <w:sz w:val="20"/>
                <w:szCs w:val="20"/>
                <w:lang w:val="en-US"/>
              </w:rPr>
              <w:t>.)</w:t>
            </w:r>
          </w:p>
          <w:p w:rsidR="00EF456B" w:rsidRPr="0083722A" w:rsidRDefault="00EF456B" w:rsidP="00EF456B">
            <w:pPr>
              <w:tabs>
                <w:tab w:val="left" w:pos="-1440"/>
                <w:tab w:val="left" w:pos="-720"/>
              </w:tabs>
              <w:rPr>
                <w:sz w:val="20"/>
                <w:szCs w:val="20"/>
                <w:lang w:val="en-US"/>
              </w:rPr>
            </w:pPr>
            <w:r w:rsidRPr="00EF456B">
              <w:rPr>
                <w:sz w:val="20"/>
                <w:szCs w:val="20"/>
                <w:lang w:val="en-US"/>
              </w:rPr>
              <w:tab/>
            </w:r>
            <w:r w:rsidR="00211EEE">
              <w:rPr>
                <w:sz w:val="20"/>
                <w:szCs w:val="20"/>
                <w:lang w:val="en-US"/>
              </w:rPr>
              <w:t>Iwona Ku</w:t>
            </w:r>
            <w:r w:rsidRPr="0083722A">
              <w:rPr>
                <w:sz w:val="20"/>
                <w:szCs w:val="20"/>
                <w:lang w:val="en-US"/>
              </w:rPr>
              <w:t>klicz</w:t>
            </w:r>
          </w:p>
          <w:p w:rsidR="00EF456B" w:rsidRPr="0096223E" w:rsidRDefault="00EF456B" w:rsidP="00EF456B">
            <w:pPr>
              <w:tabs>
                <w:tab w:val="left" w:pos="-1440"/>
                <w:tab w:val="left" w:pos="-720"/>
              </w:tabs>
              <w:rPr>
                <w:sz w:val="20"/>
                <w:szCs w:val="20"/>
                <w:lang w:val="en-US"/>
              </w:rPr>
            </w:pPr>
            <w:r w:rsidRPr="0083722A">
              <w:rPr>
                <w:sz w:val="20"/>
                <w:szCs w:val="20"/>
                <w:lang w:val="en-US"/>
              </w:rPr>
              <w:tab/>
            </w:r>
            <w:r w:rsidRPr="0096223E">
              <w:rPr>
                <w:sz w:val="20"/>
                <w:szCs w:val="20"/>
                <w:lang w:val="en-US"/>
              </w:rPr>
              <w:t>Justice and Solicitor General</w:t>
            </w:r>
          </w:p>
          <w:p w:rsidR="00EF456B" w:rsidRPr="0096223E" w:rsidRDefault="00EF456B" w:rsidP="00EF456B">
            <w:pPr>
              <w:tabs>
                <w:tab w:val="left" w:pos="-1440"/>
                <w:tab w:val="left" w:pos="-720"/>
              </w:tabs>
              <w:rPr>
                <w:sz w:val="20"/>
                <w:szCs w:val="20"/>
                <w:lang w:val="en-US"/>
              </w:rPr>
            </w:pPr>
          </w:p>
          <w:p w:rsidR="00EF456B" w:rsidRPr="0096223E" w:rsidRDefault="00EF456B" w:rsidP="00EF456B">
            <w:pPr>
              <w:rPr>
                <w:sz w:val="20"/>
                <w:szCs w:val="20"/>
                <w:lang w:val="en-US"/>
              </w:rPr>
            </w:pPr>
            <w:r w:rsidRPr="0096223E">
              <w:rPr>
                <w:sz w:val="20"/>
                <w:szCs w:val="20"/>
                <w:lang w:val="en-US"/>
              </w:rPr>
              <w:t>FILING DATE: 02.02.2018</w:t>
            </w:r>
          </w:p>
          <w:p w:rsidR="00EF456B" w:rsidRPr="00EF456B" w:rsidRDefault="00E47383" w:rsidP="00EF456B">
            <w:pPr>
              <w:rPr>
                <w:sz w:val="20"/>
                <w:szCs w:val="20"/>
                <w:lang w:val="fr-CA"/>
              </w:rPr>
            </w:pPr>
            <w:r>
              <w:rPr>
                <w:sz w:val="20"/>
                <w:szCs w:val="20"/>
                <w:lang w:val="fr-CA"/>
              </w:rPr>
              <w:pict w14:anchorId="0A21D97C">
                <v:rect id="_x0000_i1028" style="width:108pt;height:1pt" o:hrpct="0" o:hralign="center" o:hrstd="t" o:hrnoshade="t" o:hr="t" fillcolor="black [3213]" stroked="f"/>
              </w:pict>
            </w:r>
          </w:p>
        </w:tc>
      </w:tr>
      <w:tr w:rsidR="00EF456B" w:rsidRPr="00AD17E7" w:rsidTr="003B3977">
        <w:tc>
          <w:tcPr>
            <w:tcW w:w="4320" w:type="dxa"/>
            <w:shd w:val="clear" w:color="auto" w:fill="auto"/>
          </w:tcPr>
          <w:p w:rsidR="00EF456B" w:rsidRPr="00A935AA" w:rsidRDefault="00EF456B" w:rsidP="00EF456B">
            <w:pPr>
              <w:rPr>
                <w:b/>
                <w:sz w:val="20"/>
                <w:szCs w:val="20"/>
              </w:rPr>
            </w:pPr>
            <w:r>
              <w:rPr>
                <w:b/>
                <w:sz w:val="20"/>
                <w:szCs w:val="20"/>
              </w:rPr>
              <w:t>Cheryl Draper</w:t>
            </w:r>
          </w:p>
          <w:p w:rsidR="00EF456B" w:rsidRPr="00A935AA" w:rsidRDefault="00EF456B" w:rsidP="00EF456B">
            <w:pPr>
              <w:tabs>
                <w:tab w:val="left" w:pos="-1440"/>
                <w:tab w:val="left" w:pos="-720"/>
              </w:tabs>
              <w:rPr>
                <w:sz w:val="20"/>
                <w:szCs w:val="20"/>
              </w:rPr>
            </w:pPr>
            <w:r w:rsidRPr="00A935AA">
              <w:rPr>
                <w:sz w:val="20"/>
                <w:szCs w:val="20"/>
              </w:rPr>
              <w:tab/>
            </w:r>
            <w:r>
              <w:rPr>
                <w:sz w:val="20"/>
                <w:szCs w:val="20"/>
              </w:rPr>
              <w:t>Aaron Franks</w:t>
            </w:r>
          </w:p>
          <w:p w:rsidR="00EF456B" w:rsidRPr="004C6F81" w:rsidRDefault="00EF456B" w:rsidP="00EF456B">
            <w:pPr>
              <w:tabs>
                <w:tab w:val="left" w:pos="-1440"/>
                <w:tab w:val="left" w:pos="-720"/>
              </w:tabs>
              <w:rPr>
                <w:sz w:val="20"/>
                <w:szCs w:val="20"/>
                <w:lang w:val="en-US"/>
              </w:rPr>
            </w:pPr>
            <w:r w:rsidRPr="00A935AA">
              <w:rPr>
                <w:sz w:val="20"/>
                <w:szCs w:val="20"/>
              </w:rPr>
              <w:tab/>
            </w:r>
            <w:r>
              <w:rPr>
                <w:sz w:val="20"/>
                <w:szCs w:val="20"/>
                <w:lang w:val="en-US"/>
              </w:rPr>
              <w:t>Epstein Cole LLP</w:t>
            </w:r>
          </w:p>
          <w:p w:rsidR="00EF456B" w:rsidRPr="004C6F81" w:rsidRDefault="00EF456B" w:rsidP="00EF456B">
            <w:pPr>
              <w:tabs>
                <w:tab w:val="left" w:pos="-1440"/>
                <w:tab w:val="left" w:pos="-720"/>
              </w:tabs>
              <w:rPr>
                <w:sz w:val="20"/>
                <w:szCs w:val="20"/>
                <w:lang w:val="en-US"/>
              </w:rPr>
            </w:pPr>
          </w:p>
          <w:p w:rsidR="00EF456B" w:rsidRPr="004C6F81" w:rsidRDefault="00EF456B" w:rsidP="00EF456B">
            <w:pPr>
              <w:tabs>
                <w:tab w:val="left" w:pos="-1440"/>
                <w:tab w:val="left" w:pos="-720"/>
              </w:tabs>
              <w:rPr>
                <w:sz w:val="20"/>
                <w:szCs w:val="20"/>
                <w:lang w:val="en-US"/>
              </w:rPr>
            </w:pPr>
            <w:r>
              <w:rPr>
                <w:sz w:val="20"/>
                <w:szCs w:val="20"/>
                <w:lang w:val="en-US"/>
              </w:rPr>
              <w:tab/>
              <w:t>v. (37956</w:t>
            </w:r>
            <w:r w:rsidRPr="004C6F81">
              <w:rPr>
                <w:sz w:val="20"/>
                <w:szCs w:val="20"/>
                <w:lang w:val="en-US"/>
              </w:rPr>
              <w:t>)</w:t>
            </w:r>
          </w:p>
          <w:p w:rsidR="00EF456B" w:rsidRDefault="00EF456B" w:rsidP="00EF456B">
            <w:pPr>
              <w:tabs>
                <w:tab w:val="left" w:pos="-1440"/>
                <w:tab w:val="left" w:pos="-720"/>
              </w:tabs>
              <w:rPr>
                <w:b/>
                <w:sz w:val="20"/>
                <w:szCs w:val="20"/>
                <w:lang w:val="en-US"/>
              </w:rPr>
            </w:pPr>
          </w:p>
          <w:p w:rsidR="00EF456B" w:rsidRPr="0083722A" w:rsidRDefault="00EF456B" w:rsidP="00EF456B">
            <w:pPr>
              <w:tabs>
                <w:tab w:val="left" w:pos="-1440"/>
                <w:tab w:val="left" w:pos="-720"/>
              </w:tabs>
              <w:rPr>
                <w:b/>
                <w:sz w:val="20"/>
                <w:szCs w:val="20"/>
                <w:lang w:val="en-US"/>
              </w:rPr>
            </w:pPr>
            <w:r w:rsidRPr="0083722A">
              <w:rPr>
                <w:b/>
                <w:sz w:val="20"/>
                <w:szCs w:val="20"/>
                <w:lang w:val="en-US"/>
              </w:rPr>
              <w:t>Kenneth Holtby et al. (Ont.)</w:t>
            </w:r>
          </w:p>
          <w:p w:rsidR="00EF456B" w:rsidRPr="00A935AA" w:rsidRDefault="00EF456B" w:rsidP="00EF456B">
            <w:pPr>
              <w:tabs>
                <w:tab w:val="left" w:pos="-1440"/>
                <w:tab w:val="left" w:pos="-720"/>
              </w:tabs>
              <w:rPr>
                <w:sz w:val="20"/>
                <w:szCs w:val="20"/>
              </w:rPr>
            </w:pPr>
            <w:r w:rsidRPr="0083722A">
              <w:rPr>
                <w:sz w:val="20"/>
                <w:szCs w:val="20"/>
                <w:lang w:val="en-US"/>
              </w:rPr>
              <w:tab/>
            </w:r>
            <w:r>
              <w:rPr>
                <w:sz w:val="20"/>
                <w:szCs w:val="20"/>
              </w:rPr>
              <w:t>William R. Clayton</w:t>
            </w:r>
          </w:p>
          <w:p w:rsidR="00EF456B" w:rsidRPr="00A935AA" w:rsidRDefault="00EF456B" w:rsidP="00EF456B">
            <w:pPr>
              <w:tabs>
                <w:tab w:val="left" w:pos="-1440"/>
                <w:tab w:val="left" w:pos="-720"/>
              </w:tabs>
              <w:rPr>
                <w:sz w:val="20"/>
                <w:szCs w:val="20"/>
              </w:rPr>
            </w:pPr>
            <w:r w:rsidRPr="00A935AA">
              <w:rPr>
                <w:sz w:val="20"/>
                <w:szCs w:val="20"/>
              </w:rPr>
              <w:tab/>
            </w:r>
            <w:r>
              <w:rPr>
                <w:sz w:val="20"/>
                <w:szCs w:val="20"/>
              </w:rPr>
              <w:t>Lerners LLP</w:t>
            </w:r>
          </w:p>
          <w:p w:rsidR="00EF456B" w:rsidRPr="00A935AA" w:rsidRDefault="00EF456B" w:rsidP="00EF456B">
            <w:pPr>
              <w:tabs>
                <w:tab w:val="left" w:pos="-1440"/>
                <w:tab w:val="left" w:pos="-720"/>
              </w:tabs>
              <w:rPr>
                <w:sz w:val="20"/>
                <w:szCs w:val="20"/>
              </w:rPr>
            </w:pPr>
          </w:p>
          <w:p w:rsidR="00EF456B" w:rsidRPr="00A935AA" w:rsidRDefault="00EF456B" w:rsidP="00EF456B">
            <w:pPr>
              <w:rPr>
                <w:sz w:val="20"/>
                <w:szCs w:val="20"/>
              </w:rPr>
            </w:pPr>
            <w:r w:rsidRPr="00A935AA">
              <w:rPr>
                <w:sz w:val="20"/>
                <w:szCs w:val="20"/>
              </w:rPr>
              <w:t xml:space="preserve">FILING DATE: </w:t>
            </w:r>
            <w:r w:rsidR="00E86539">
              <w:rPr>
                <w:sz w:val="20"/>
                <w:szCs w:val="20"/>
              </w:rPr>
              <w:t>30</w:t>
            </w:r>
            <w:r w:rsidRPr="00A935AA">
              <w:rPr>
                <w:sz w:val="20"/>
                <w:szCs w:val="20"/>
              </w:rPr>
              <w:t>.</w:t>
            </w:r>
            <w:r>
              <w:rPr>
                <w:sz w:val="20"/>
                <w:szCs w:val="20"/>
              </w:rPr>
              <w:t>0</w:t>
            </w:r>
            <w:r w:rsidR="00E86539">
              <w:rPr>
                <w:sz w:val="20"/>
                <w:szCs w:val="20"/>
              </w:rPr>
              <w:t>1</w:t>
            </w:r>
            <w:r w:rsidRPr="00A935AA">
              <w:rPr>
                <w:sz w:val="20"/>
                <w:szCs w:val="20"/>
              </w:rPr>
              <w:t>.201</w:t>
            </w:r>
            <w:r>
              <w:rPr>
                <w:sz w:val="20"/>
                <w:szCs w:val="20"/>
              </w:rPr>
              <w:t>8</w:t>
            </w:r>
          </w:p>
          <w:p w:rsidR="00EF456B" w:rsidRPr="00AD17E7" w:rsidRDefault="00E47383" w:rsidP="00EF456B">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p w:rsidR="00EF456B" w:rsidRPr="00AD17E7" w:rsidRDefault="00EF456B" w:rsidP="00EF456B">
            <w:pPr>
              <w:jc w:val="center"/>
              <w:rPr>
                <w:sz w:val="20"/>
                <w:szCs w:val="20"/>
                <w:lang w:val="en-US"/>
              </w:rPr>
            </w:pPr>
          </w:p>
        </w:tc>
        <w:tc>
          <w:tcPr>
            <w:tcW w:w="4320" w:type="dxa"/>
            <w:shd w:val="clear" w:color="auto" w:fill="auto"/>
          </w:tcPr>
          <w:p w:rsidR="0096223E" w:rsidRPr="0083722A" w:rsidRDefault="0096223E" w:rsidP="0096223E">
            <w:pPr>
              <w:rPr>
                <w:b/>
                <w:sz w:val="20"/>
                <w:szCs w:val="20"/>
                <w:lang w:val="en-US"/>
              </w:rPr>
            </w:pPr>
            <w:r w:rsidRPr="0083722A">
              <w:rPr>
                <w:b/>
                <w:sz w:val="20"/>
                <w:szCs w:val="20"/>
                <w:lang w:val="en-US"/>
              </w:rPr>
              <w:t>Gail Douthwright</w:t>
            </w:r>
          </w:p>
          <w:p w:rsidR="0096223E" w:rsidRPr="0083722A" w:rsidRDefault="0096223E" w:rsidP="0096223E">
            <w:pPr>
              <w:tabs>
                <w:tab w:val="left" w:pos="-1440"/>
                <w:tab w:val="left" w:pos="-720"/>
              </w:tabs>
              <w:rPr>
                <w:sz w:val="20"/>
                <w:szCs w:val="20"/>
                <w:lang w:val="en-US"/>
              </w:rPr>
            </w:pPr>
            <w:r w:rsidRPr="0083722A">
              <w:rPr>
                <w:sz w:val="20"/>
                <w:szCs w:val="20"/>
                <w:lang w:val="en-US"/>
              </w:rPr>
              <w:tab/>
              <w:t>George A. McAllister</w:t>
            </w:r>
          </w:p>
          <w:p w:rsidR="0096223E" w:rsidRPr="0083722A" w:rsidRDefault="0096223E" w:rsidP="0096223E">
            <w:pPr>
              <w:tabs>
                <w:tab w:val="left" w:pos="-1440"/>
                <w:tab w:val="left" w:pos="-720"/>
              </w:tabs>
              <w:rPr>
                <w:sz w:val="20"/>
                <w:szCs w:val="20"/>
                <w:lang w:val="en-US"/>
              </w:rPr>
            </w:pPr>
            <w:r w:rsidRPr="0083722A">
              <w:rPr>
                <w:sz w:val="20"/>
                <w:szCs w:val="20"/>
                <w:lang w:val="en-US"/>
              </w:rPr>
              <w:tab/>
            </w:r>
          </w:p>
          <w:p w:rsidR="0096223E" w:rsidRPr="004C6F81" w:rsidRDefault="0096223E" w:rsidP="0096223E">
            <w:pPr>
              <w:tabs>
                <w:tab w:val="left" w:pos="-1440"/>
                <w:tab w:val="left" w:pos="-720"/>
              </w:tabs>
              <w:rPr>
                <w:sz w:val="20"/>
                <w:szCs w:val="20"/>
                <w:lang w:val="en-US"/>
              </w:rPr>
            </w:pPr>
            <w:r w:rsidRPr="0083722A">
              <w:rPr>
                <w:sz w:val="20"/>
                <w:szCs w:val="20"/>
                <w:lang w:val="en-US"/>
              </w:rPr>
              <w:tab/>
            </w:r>
            <w:r>
              <w:rPr>
                <w:sz w:val="20"/>
                <w:szCs w:val="20"/>
                <w:lang w:val="en-US"/>
              </w:rPr>
              <w:t>v. (37934</w:t>
            </w:r>
            <w:r w:rsidRPr="004C6F81">
              <w:rPr>
                <w:sz w:val="20"/>
                <w:szCs w:val="20"/>
                <w:lang w:val="en-US"/>
              </w:rPr>
              <w:t>)</w:t>
            </w:r>
          </w:p>
          <w:p w:rsidR="0096223E" w:rsidRDefault="0096223E" w:rsidP="0096223E">
            <w:pPr>
              <w:tabs>
                <w:tab w:val="left" w:pos="-1440"/>
                <w:tab w:val="left" w:pos="-720"/>
              </w:tabs>
              <w:rPr>
                <w:b/>
                <w:sz w:val="20"/>
                <w:szCs w:val="20"/>
                <w:lang w:val="en-US"/>
              </w:rPr>
            </w:pPr>
          </w:p>
          <w:p w:rsidR="0096223E" w:rsidRPr="00EF456B" w:rsidRDefault="0096223E" w:rsidP="0096223E">
            <w:pPr>
              <w:tabs>
                <w:tab w:val="left" w:pos="-1440"/>
                <w:tab w:val="left" w:pos="-720"/>
              </w:tabs>
              <w:rPr>
                <w:b/>
                <w:sz w:val="20"/>
                <w:szCs w:val="20"/>
                <w:lang w:val="en-US"/>
              </w:rPr>
            </w:pPr>
            <w:r>
              <w:rPr>
                <w:b/>
                <w:sz w:val="20"/>
                <w:szCs w:val="20"/>
                <w:lang w:val="en-US"/>
              </w:rPr>
              <w:t>Shirley Duffy by her Litigation Guardian, Carol Ann Davis</w:t>
            </w:r>
            <w:r w:rsidRPr="00EF456B">
              <w:rPr>
                <w:b/>
                <w:sz w:val="20"/>
                <w:szCs w:val="20"/>
                <w:lang w:val="en-US"/>
              </w:rPr>
              <w:t xml:space="preserve"> </w:t>
            </w:r>
            <w:r>
              <w:rPr>
                <w:b/>
                <w:sz w:val="20"/>
                <w:szCs w:val="20"/>
                <w:lang w:val="en-US"/>
              </w:rPr>
              <w:t>(N.B.</w:t>
            </w:r>
            <w:r w:rsidRPr="00EF456B">
              <w:rPr>
                <w:b/>
                <w:sz w:val="20"/>
                <w:szCs w:val="20"/>
                <w:lang w:val="en-US"/>
              </w:rPr>
              <w:t>)</w:t>
            </w:r>
          </w:p>
          <w:p w:rsidR="0096223E" w:rsidRPr="0096223E" w:rsidRDefault="0096223E" w:rsidP="0096223E">
            <w:pPr>
              <w:tabs>
                <w:tab w:val="left" w:pos="-1440"/>
                <w:tab w:val="left" w:pos="-720"/>
              </w:tabs>
              <w:rPr>
                <w:sz w:val="20"/>
                <w:szCs w:val="20"/>
                <w:lang w:val="en-US"/>
              </w:rPr>
            </w:pPr>
            <w:r w:rsidRPr="00EF456B">
              <w:rPr>
                <w:sz w:val="20"/>
                <w:szCs w:val="20"/>
                <w:lang w:val="en-US"/>
              </w:rPr>
              <w:tab/>
            </w:r>
            <w:r>
              <w:rPr>
                <w:sz w:val="20"/>
                <w:szCs w:val="20"/>
                <w:lang w:val="en-US"/>
              </w:rPr>
              <w:t>Timothy Hopkins</w:t>
            </w:r>
          </w:p>
          <w:p w:rsidR="0096223E" w:rsidRPr="0096223E" w:rsidRDefault="0096223E" w:rsidP="0096223E">
            <w:pPr>
              <w:tabs>
                <w:tab w:val="left" w:pos="-1440"/>
                <w:tab w:val="left" w:pos="-720"/>
              </w:tabs>
              <w:rPr>
                <w:sz w:val="20"/>
                <w:szCs w:val="20"/>
                <w:lang w:val="en-US"/>
              </w:rPr>
            </w:pPr>
            <w:r w:rsidRPr="0096223E">
              <w:rPr>
                <w:sz w:val="20"/>
                <w:szCs w:val="20"/>
                <w:lang w:val="en-US"/>
              </w:rPr>
              <w:tab/>
            </w:r>
            <w:r>
              <w:rPr>
                <w:sz w:val="20"/>
                <w:szCs w:val="20"/>
                <w:lang w:val="en-US"/>
              </w:rPr>
              <w:t>Brenton Kean Lawyers</w:t>
            </w:r>
          </w:p>
          <w:p w:rsidR="0096223E" w:rsidRPr="0096223E" w:rsidRDefault="0096223E" w:rsidP="0096223E">
            <w:pPr>
              <w:tabs>
                <w:tab w:val="left" w:pos="-1440"/>
                <w:tab w:val="left" w:pos="-720"/>
              </w:tabs>
              <w:rPr>
                <w:sz w:val="20"/>
                <w:szCs w:val="20"/>
                <w:lang w:val="en-US"/>
              </w:rPr>
            </w:pPr>
          </w:p>
          <w:p w:rsidR="0096223E" w:rsidRPr="0096223E" w:rsidRDefault="0096223E" w:rsidP="0096223E">
            <w:pPr>
              <w:rPr>
                <w:sz w:val="20"/>
                <w:szCs w:val="20"/>
                <w:lang w:val="en-US"/>
              </w:rPr>
            </w:pPr>
            <w:r w:rsidRPr="0096223E">
              <w:rPr>
                <w:sz w:val="20"/>
                <w:szCs w:val="20"/>
                <w:lang w:val="en-US"/>
              </w:rPr>
              <w:t>FILING DATE: 0</w:t>
            </w:r>
            <w:r>
              <w:rPr>
                <w:sz w:val="20"/>
                <w:szCs w:val="20"/>
                <w:lang w:val="en-US"/>
              </w:rPr>
              <w:t>5</w:t>
            </w:r>
            <w:r w:rsidRPr="0096223E">
              <w:rPr>
                <w:sz w:val="20"/>
                <w:szCs w:val="20"/>
                <w:lang w:val="en-US"/>
              </w:rPr>
              <w:t>.02.2018</w:t>
            </w:r>
          </w:p>
          <w:p w:rsidR="00EF456B" w:rsidRPr="00AD17E7" w:rsidRDefault="00E47383" w:rsidP="0096223E">
            <w:pPr>
              <w:rPr>
                <w:sz w:val="20"/>
                <w:szCs w:val="20"/>
                <w:lang w:val="en-US"/>
              </w:rPr>
            </w:pPr>
            <w:r>
              <w:rPr>
                <w:sz w:val="20"/>
                <w:szCs w:val="20"/>
                <w:lang w:val="fr-CA"/>
              </w:rPr>
              <w:pict>
                <v:rect id="_x0000_i1030" style="width:108pt;height:1pt" o:hrpct="0" o:hralign="center" o:hrstd="t" o:hrnoshade="t" o:hr="t" fillcolor="black [3213]" stroked="f"/>
              </w:pict>
            </w:r>
          </w:p>
        </w:tc>
      </w:tr>
      <w:tr w:rsidR="00246665" w:rsidRPr="00EF456B" w:rsidTr="003B3977">
        <w:tc>
          <w:tcPr>
            <w:tcW w:w="4320" w:type="dxa"/>
            <w:shd w:val="clear" w:color="auto" w:fill="auto"/>
          </w:tcPr>
          <w:p w:rsidR="00246665" w:rsidRPr="00EF456B" w:rsidRDefault="00246665" w:rsidP="00246665">
            <w:pPr>
              <w:rPr>
                <w:b/>
                <w:sz w:val="20"/>
                <w:szCs w:val="20"/>
                <w:lang w:val="fr-CA"/>
              </w:rPr>
            </w:pPr>
            <w:r>
              <w:rPr>
                <w:b/>
                <w:sz w:val="20"/>
                <w:szCs w:val="20"/>
                <w:lang w:val="fr-CA"/>
              </w:rPr>
              <w:t>9071-3975 Quebec inc.</w:t>
            </w:r>
          </w:p>
          <w:p w:rsidR="00246665" w:rsidRPr="00EF456B" w:rsidRDefault="00246665" w:rsidP="00246665">
            <w:pPr>
              <w:tabs>
                <w:tab w:val="left" w:pos="-1440"/>
                <w:tab w:val="left" w:pos="-720"/>
              </w:tabs>
              <w:rPr>
                <w:sz w:val="20"/>
                <w:szCs w:val="20"/>
                <w:lang w:val="fr-CA"/>
              </w:rPr>
            </w:pPr>
            <w:r w:rsidRPr="00EF456B">
              <w:rPr>
                <w:sz w:val="20"/>
                <w:szCs w:val="20"/>
                <w:lang w:val="fr-CA"/>
              </w:rPr>
              <w:tab/>
            </w:r>
            <w:r>
              <w:rPr>
                <w:sz w:val="20"/>
                <w:szCs w:val="20"/>
                <w:lang w:val="fr-CA"/>
              </w:rPr>
              <w:t>André Rousseau</w:t>
            </w:r>
            <w:r w:rsidRPr="00EF456B">
              <w:rPr>
                <w:sz w:val="20"/>
                <w:szCs w:val="20"/>
                <w:lang w:val="fr-CA"/>
              </w:rPr>
              <w:t xml:space="preserve"> </w:t>
            </w:r>
          </w:p>
          <w:p w:rsidR="00246665" w:rsidRPr="00AD17E7" w:rsidRDefault="00246665" w:rsidP="00246665">
            <w:pPr>
              <w:tabs>
                <w:tab w:val="left" w:pos="-1440"/>
                <w:tab w:val="left" w:pos="-720"/>
              </w:tabs>
              <w:rPr>
                <w:sz w:val="20"/>
                <w:szCs w:val="20"/>
                <w:lang w:val="fr-CA"/>
              </w:rPr>
            </w:pPr>
            <w:r w:rsidRPr="00EF456B">
              <w:rPr>
                <w:sz w:val="20"/>
                <w:szCs w:val="20"/>
                <w:lang w:val="fr-CA"/>
              </w:rPr>
              <w:tab/>
            </w:r>
            <w:r w:rsidR="00211EEE">
              <w:rPr>
                <w:sz w:val="20"/>
                <w:szCs w:val="20"/>
                <w:lang w:val="fr-CA"/>
              </w:rPr>
              <w:t>Lapointe Rosenstein Marchand Me</w:t>
            </w:r>
            <w:r>
              <w:rPr>
                <w:sz w:val="20"/>
                <w:szCs w:val="20"/>
                <w:lang w:val="fr-CA"/>
              </w:rPr>
              <w:t>l</w:t>
            </w:r>
            <w:r w:rsidR="00211EEE">
              <w:rPr>
                <w:sz w:val="20"/>
                <w:szCs w:val="20"/>
                <w:lang w:val="fr-CA"/>
              </w:rPr>
              <w:t>an</w:t>
            </w:r>
            <w:r>
              <w:rPr>
                <w:sz w:val="20"/>
                <w:szCs w:val="20"/>
                <w:lang w:val="fr-CA"/>
              </w:rPr>
              <w:t>çon</w:t>
            </w:r>
          </w:p>
          <w:p w:rsidR="00246665" w:rsidRPr="00AD17E7" w:rsidRDefault="00246665" w:rsidP="00246665">
            <w:pPr>
              <w:tabs>
                <w:tab w:val="left" w:pos="-1440"/>
                <w:tab w:val="left" w:pos="-720"/>
              </w:tabs>
              <w:rPr>
                <w:sz w:val="20"/>
                <w:szCs w:val="20"/>
                <w:lang w:val="fr-CA"/>
              </w:rPr>
            </w:pPr>
          </w:p>
          <w:p w:rsidR="00246665" w:rsidRPr="00AD17E7" w:rsidRDefault="00246665" w:rsidP="00246665">
            <w:pPr>
              <w:tabs>
                <w:tab w:val="left" w:pos="-1440"/>
                <w:tab w:val="left" w:pos="-720"/>
              </w:tabs>
              <w:rPr>
                <w:sz w:val="20"/>
                <w:szCs w:val="20"/>
                <w:lang w:val="fr-CA"/>
              </w:rPr>
            </w:pPr>
            <w:r>
              <w:rPr>
                <w:sz w:val="20"/>
                <w:szCs w:val="20"/>
                <w:lang w:val="fr-CA"/>
              </w:rPr>
              <w:tab/>
            </w:r>
            <w:r w:rsidRPr="00AD17E7">
              <w:rPr>
                <w:sz w:val="20"/>
                <w:szCs w:val="20"/>
                <w:lang w:val="fr-CA"/>
              </w:rPr>
              <w:t>c.</w:t>
            </w:r>
            <w:r>
              <w:rPr>
                <w:sz w:val="20"/>
                <w:szCs w:val="20"/>
                <w:lang w:val="fr-CA"/>
              </w:rPr>
              <w:t xml:space="preserve"> (37962</w:t>
            </w:r>
            <w:r w:rsidRPr="00AD17E7">
              <w:rPr>
                <w:sz w:val="20"/>
                <w:szCs w:val="20"/>
                <w:lang w:val="fr-CA"/>
              </w:rPr>
              <w:t>)</w:t>
            </w:r>
          </w:p>
          <w:p w:rsidR="00246665" w:rsidRPr="00AD17E7" w:rsidRDefault="00246665" w:rsidP="00246665">
            <w:pPr>
              <w:tabs>
                <w:tab w:val="left" w:pos="-1440"/>
                <w:tab w:val="left" w:pos="-720"/>
              </w:tabs>
              <w:rPr>
                <w:sz w:val="20"/>
                <w:szCs w:val="20"/>
                <w:lang w:val="fr-CA"/>
              </w:rPr>
            </w:pPr>
          </w:p>
          <w:p w:rsidR="00246665" w:rsidRPr="00AD17E7" w:rsidRDefault="00246665" w:rsidP="00246665">
            <w:pPr>
              <w:tabs>
                <w:tab w:val="left" w:pos="-1440"/>
                <w:tab w:val="left" w:pos="-720"/>
              </w:tabs>
              <w:rPr>
                <w:b/>
                <w:sz w:val="20"/>
                <w:szCs w:val="20"/>
                <w:lang w:val="fr-CA"/>
              </w:rPr>
            </w:pPr>
            <w:r>
              <w:rPr>
                <w:b/>
                <w:sz w:val="20"/>
                <w:szCs w:val="20"/>
                <w:lang w:val="fr-CA"/>
              </w:rPr>
              <w:t>Fernand Pascoal et autre</w:t>
            </w:r>
            <w:r w:rsidRPr="00AD17E7">
              <w:rPr>
                <w:sz w:val="20"/>
                <w:szCs w:val="20"/>
                <w:lang w:val="fr-CA"/>
              </w:rPr>
              <w:t xml:space="preserve"> </w:t>
            </w:r>
            <w:r w:rsidRPr="00AD17E7">
              <w:rPr>
                <w:b/>
                <w:sz w:val="20"/>
                <w:szCs w:val="20"/>
                <w:lang w:val="fr-CA"/>
              </w:rPr>
              <w:t>(Qc)</w:t>
            </w:r>
          </w:p>
          <w:p w:rsidR="00246665" w:rsidRPr="00EF456B" w:rsidRDefault="00246665" w:rsidP="00246665">
            <w:pPr>
              <w:tabs>
                <w:tab w:val="left" w:pos="-1440"/>
                <w:tab w:val="left" w:pos="-720"/>
              </w:tabs>
              <w:rPr>
                <w:sz w:val="20"/>
                <w:szCs w:val="20"/>
                <w:lang w:val="fr-CA"/>
              </w:rPr>
            </w:pPr>
            <w:r w:rsidRPr="00AD17E7">
              <w:rPr>
                <w:sz w:val="20"/>
                <w:szCs w:val="20"/>
                <w:lang w:val="fr-CA"/>
              </w:rPr>
              <w:tab/>
            </w:r>
            <w:r>
              <w:rPr>
                <w:sz w:val="20"/>
                <w:szCs w:val="20"/>
                <w:lang w:val="fr-CA"/>
              </w:rPr>
              <w:t>Louis Coallier</w:t>
            </w:r>
          </w:p>
          <w:p w:rsidR="00246665" w:rsidRPr="00AD17E7" w:rsidRDefault="00246665" w:rsidP="00246665">
            <w:pPr>
              <w:tabs>
                <w:tab w:val="left" w:pos="-1440"/>
                <w:tab w:val="left" w:pos="-720"/>
              </w:tabs>
              <w:rPr>
                <w:sz w:val="20"/>
                <w:szCs w:val="20"/>
                <w:lang w:val="fr-CA"/>
              </w:rPr>
            </w:pPr>
            <w:r w:rsidRPr="00EF456B">
              <w:rPr>
                <w:sz w:val="20"/>
                <w:szCs w:val="20"/>
                <w:lang w:val="fr-CA"/>
              </w:rPr>
              <w:tab/>
            </w:r>
            <w:r>
              <w:rPr>
                <w:sz w:val="20"/>
                <w:szCs w:val="20"/>
                <w:lang w:val="fr-CA"/>
              </w:rPr>
              <w:t>Dufresne Hébert Comeau</w:t>
            </w:r>
          </w:p>
          <w:p w:rsidR="00246665" w:rsidRPr="00AD17E7" w:rsidRDefault="00246665" w:rsidP="00246665">
            <w:pPr>
              <w:tabs>
                <w:tab w:val="left" w:pos="-1440"/>
                <w:tab w:val="left" w:pos="-720"/>
              </w:tabs>
              <w:rPr>
                <w:sz w:val="20"/>
                <w:szCs w:val="20"/>
                <w:lang w:val="fr-CA"/>
              </w:rPr>
            </w:pPr>
          </w:p>
          <w:p w:rsidR="00246665" w:rsidRPr="00AD17E7" w:rsidRDefault="00246665" w:rsidP="00246665">
            <w:pPr>
              <w:rPr>
                <w:sz w:val="20"/>
                <w:szCs w:val="20"/>
                <w:lang w:val="fr-CA"/>
              </w:rPr>
            </w:pPr>
            <w:r w:rsidRPr="00AD17E7">
              <w:rPr>
                <w:sz w:val="20"/>
                <w:szCs w:val="20"/>
                <w:lang w:val="fr-CA"/>
              </w:rPr>
              <w:t>DATE DE PRODUCTION: 12.02.2018</w:t>
            </w:r>
          </w:p>
          <w:p w:rsidR="00246665" w:rsidRDefault="00E47383" w:rsidP="00246665">
            <w:pPr>
              <w:rPr>
                <w:sz w:val="20"/>
                <w:szCs w:val="20"/>
                <w:lang w:val="fr-CA"/>
              </w:rPr>
            </w:pPr>
            <w:r>
              <w:rPr>
                <w:sz w:val="20"/>
                <w:szCs w:val="20"/>
                <w:lang w:val="fr-CA"/>
              </w:rPr>
              <w:pict>
                <v:rect id="_x0000_i1031" style="width:108pt;height:1pt" o:hrpct="0" o:hralign="center" o:hrstd="t" o:hrnoshade="t" o:hr="t" fillcolor="black [3213]" stroked="f"/>
              </w:pict>
            </w:r>
          </w:p>
          <w:p w:rsidR="00246665" w:rsidRPr="00EF456B" w:rsidRDefault="00246665" w:rsidP="00246665">
            <w:pPr>
              <w:rPr>
                <w:b/>
                <w:sz w:val="20"/>
                <w:szCs w:val="20"/>
                <w:lang w:val="fr-CA"/>
              </w:rPr>
            </w:pPr>
          </w:p>
        </w:tc>
        <w:tc>
          <w:tcPr>
            <w:tcW w:w="1181" w:type="dxa"/>
            <w:shd w:val="clear" w:color="auto" w:fill="auto"/>
          </w:tcPr>
          <w:p w:rsidR="00246665" w:rsidRPr="00EF456B" w:rsidRDefault="00246665" w:rsidP="00246665">
            <w:pPr>
              <w:jc w:val="center"/>
              <w:rPr>
                <w:sz w:val="20"/>
                <w:szCs w:val="20"/>
                <w:lang w:val="fr-CA"/>
              </w:rPr>
            </w:pPr>
          </w:p>
        </w:tc>
        <w:tc>
          <w:tcPr>
            <w:tcW w:w="4320" w:type="dxa"/>
            <w:shd w:val="clear" w:color="auto" w:fill="auto"/>
          </w:tcPr>
          <w:p w:rsidR="00246665" w:rsidRPr="00246665" w:rsidRDefault="00246665" w:rsidP="00246665">
            <w:pPr>
              <w:rPr>
                <w:b/>
                <w:sz w:val="20"/>
                <w:szCs w:val="20"/>
                <w:lang w:val="en-US"/>
              </w:rPr>
            </w:pPr>
            <w:r>
              <w:rPr>
                <w:b/>
                <w:sz w:val="20"/>
                <w:szCs w:val="20"/>
                <w:lang w:val="en-US"/>
              </w:rPr>
              <w:t>Consolidated Contractors Group S.A.L. (Offshore)</w:t>
            </w:r>
          </w:p>
          <w:p w:rsidR="00246665" w:rsidRPr="00246665" w:rsidRDefault="00246665" w:rsidP="00246665">
            <w:pPr>
              <w:tabs>
                <w:tab w:val="left" w:pos="-1440"/>
                <w:tab w:val="left" w:pos="-720"/>
              </w:tabs>
              <w:rPr>
                <w:sz w:val="20"/>
                <w:szCs w:val="20"/>
                <w:lang w:val="en-US"/>
              </w:rPr>
            </w:pPr>
            <w:r w:rsidRPr="00246665">
              <w:rPr>
                <w:sz w:val="20"/>
                <w:szCs w:val="20"/>
                <w:lang w:val="en-US"/>
              </w:rPr>
              <w:tab/>
            </w:r>
            <w:r>
              <w:rPr>
                <w:sz w:val="20"/>
                <w:szCs w:val="20"/>
                <w:lang w:val="en-US"/>
              </w:rPr>
              <w:t>John Keefe</w:t>
            </w:r>
          </w:p>
          <w:p w:rsidR="00246665" w:rsidRDefault="00246665" w:rsidP="00246665">
            <w:pPr>
              <w:tabs>
                <w:tab w:val="left" w:pos="-1440"/>
                <w:tab w:val="left" w:pos="-720"/>
              </w:tabs>
              <w:rPr>
                <w:sz w:val="20"/>
                <w:szCs w:val="20"/>
                <w:lang w:val="en-US"/>
              </w:rPr>
            </w:pPr>
            <w:r w:rsidRPr="00246665">
              <w:rPr>
                <w:sz w:val="20"/>
                <w:szCs w:val="20"/>
                <w:lang w:val="en-US"/>
              </w:rPr>
              <w:tab/>
            </w:r>
            <w:r>
              <w:rPr>
                <w:sz w:val="20"/>
                <w:szCs w:val="20"/>
                <w:lang w:val="en-US"/>
              </w:rPr>
              <w:t>Goodmans LLP</w:t>
            </w:r>
          </w:p>
          <w:p w:rsidR="00246665" w:rsidRPr="00246665" w:rsidRDefault="00246665" w:rsidP="00246665">
            <w:pPr>
              <w:tabs>
                <w:tab w:val="left" w:pos="-1440"/>
                <w:tab w:val="left" w:pos="-720"/>
              </w:tabs>
              <w:rPr>
                <w:sz w:val="20"/>
                <w:szCs w:val="20"/>
                <w:lang w:val="en-US"/>
              </w:rPr>
            </w:pPr>
          </w:p>
          <w:p w:rsidR="00246665" w:rsidRPr="004C6F81" w:rsidRDefault="00246665" w:rsidP="00246665">
            <w:pPr>
              <w:tabs>
                <w:tab w:val="left" w:pos="-1440"/>
                <w:tab w:val="left" w:pos="-720"/>
              </w:tabs>
              <w:rPr>
                <w:sz w:val="20"/>
                <w:szCs w:val="20"/>
                <w:lang w:val="en-US"/>
              </w:rPr>
            </w:pPr>
            <w:r w:rsidRPr="00246665">
              <w:rPr>
                <w:sz w:val="20"/>
                <w:szCs w:val="20"/>
                <w:lang w:val="en-US"/>
              </w:rPr>
              <w:tab/>
            </w:r>
            <w:r>
              <w:rPr>
                <w:sz w:val="20"/>
                <w:szCs w:val="20"/>
                <w:lang w:val="en-US"/>
              </w:rPr>
              <w:t>v. (37942</w:t>
            </w:r>
            <w:r w:rsidRPr="004C6F81">
              <w:rPr>
                <w:sz w:val="20"/>
                <w:szCs w:val="20"/>
                <w:lang w:val="en-US"/>
              </w:rPr>
              <w:t>)</w:t>
            </w:r>
          </w:p>
          <w:p w:rsidR="00246665" w:rsidRDefault="00246665" w:rsidP="00246665">
            <w:pPr>
              <w:tabs>
                <w:tab w:val="left" w:pos="-1440"/>
                <w:tab w:val="left" w:pos="-720"/>
              </w:tabs>
              <w:rPr>
                <w:b/>
                <w:sz w:val="20"/>
                <w:szCs w:val="20"/>
                <w:lang w:val="en-US"/>
              </w:rPr>
            </w:pPr>
          </w:p>
          <w:p w:rsidR="00246665" w:rsidRPr="00EF456B" w:rsidRDefault="00246665" w:rsidP="00246665">
            <w:pPr>
              <w:tabs>
                <w:tab w:val="left" w:pos="-1440"/>
                <w:tab w:val="left" w:pos="-720"/>
              </w:tabs>
              <w:rPr>
                <w:b/>
                <w:sz w:val="20"/>
                <w:szCs w:val="20"/>
                <w:lang w:val="en-US"/>
              </w:rPr>
            </w:pPr>
            <w:r>
              <w:rPr>
                <w:b/>
                <w:sz w:val="20"/>
                <w:szCs w:val="20"/>
                <w:lang w:val="en-US"/>
              </w:rPr>
              <w:t>Ambatovy Minerals S.A. (Ont.</w:t>
            </w:r>
            <w:r w:rsidRPr="00EF456B">
              <w:rPr>
                <w:b/>
                <w:sz w:val="20"/>
                <w:szCs w:val="20"/>
                <w:lang w:val="en-US"/>
              </w:rPr>
              <w:t>)</w:t>
            </w:r>
          </w:p>
          <w:p w:rsidR="00246665" w:rsidRPr="0096223E" w:rsidRDefault="00246665" w:rsidP="00246665">
            <w:pPr>
              <w:tabs>
                <w:tab w:val="left" w:pos="-1440"/>
                <w:tab w:val="left" w:pos="-720"/>
              </w:tabs>
              <w:rPr>
                <w:sz w:val="20"/>
                <w:szCs w:val="20"/>
                <w:lang w:val="en-US"/>
              </w:rPr>
            </w:pPr>
            <w:r w:rsidRPr="00EF456B">
              <w:rPr>
                <w:sz w:val="20"/>
                <w:szCs w:val="20"/>
                <w:lang w:val="en-US"/>
              </w:rPr>
              <w:tab/>
            </w:r>
            <w:r>
              <w:rPr>
                <w:sz w:val="20"/>
                <w:szCs w:val="20"/>
                <w:lang w:val="en-US"/>
              </w:rPr>
              <w:t>Duncan W. Glaholt</w:t>
            </w:r>
          </w:p>
          <w:p w:rsidR="00246665" w:rsidRPr="0096223E" w:rsidRDefault="00246665" w:rsidP="00246665">
            <w:pPr>
              <w:tabs>
                <w:tab w:val="left" w:pos="-1440"/>
                <w:tab w:val="left" w:pos="-720"/>
              </w:tabs>
              <w:rPr>
                <w:sz w:val="20"/>
                <w:szCs w:val="20"/>
                <w:lang w:val="en-US"/>
              </w:rPr>
            </w:pPr>
            <w:r w:rsidRPr="0096223E">
              <w:rPr>
                <w:sz w:val="20"/>
                <w:szCs w:val="20"/>
                <w:lang w:val="en-US"/>
              </w:rPr>
              <w:tab/>
            </w:r>
            <w:r>
              <w:rPr>
                <w:sz w:val="20"/>
                <w:szCs w:val="20"/>
                <w:lang w:val="en-US"/>
              </w:rPr>
              <w:t>Glaholt LLP</w:t>
            </w:r>
          </w:p>
          <w:p w:rsidR="00246665" w:rsidRPr="0096223E" w:rsidRDefault="00246665" w:rsidP="00246665">
            <w:pPr>
              <w:tabs>
                <w:tab w:val="left" w:pos="-1440"/>
                <w:tab w:val="left" w:pos="-720"/>
              </w:tabs>
              <w:rPr>
                <w:sz w:val="20"/>
                <w:szCs w:val="20"/>
                <w:lang w:val="en-US"/>
              </w:rPr>
            </w:pPr>
          </w:p>
          <w:p w:rsidR="00246665" w:rsidRPr="0096223E" w:rsidRDefault="00246665" w:rsidP="00246665">
            <w:pPr>
              <w:rPr>
                <w:sz w:val="20"/>
                <w:szCs w:val="20"/>
                <w:lang w:val="en-US"/>
              </w:rPr>
            </w:pPr>
            <w:r w:rsidRPr="0096223E">
              <w:rPr>
                <w:sz w:val="20"/>
                <w:szCs w:val="20"/>
                <w:lang w:val="en-US"/>
              </w:rPr>
              <w:t xml:space="preserve">FILING DATE: </w:t>
            </w:r>
            <w:r>
              <w:rPr>
                <w:sz w:val="20"/>
                <w:szCs w:val="20"/>
                <w:lang w:val="en-US"/>
              </w:rPr>
              <w:t>31</w:t>
            </w:r>
            <w:r w:rsidRPr="0096223E">
              <w:rPr>
                <w:sz w:val="20"/>
                <w:szCs w:val="20"/>
                <w:lang w:val="en-US"/>
              </w:rPr>
              <w:t>.</w:t>
            </w:r>
            <w:r>
              <w:rPr>
                <w:sz w:val="20"/>
                <w:szCs w:val="20"/>
                <w:lang w:val="en-US"/>
              </w:rPr>
              <w:t>01</w:t>
            </w:r>
            <w:r w:rsidRPr="0096223E">
              <w:rPr>
                <w:sz w:val="20"/>
                <w:szCs w:val="20"/>
                <w:lang w:val="en-US"/>
              </w:rPr>
              <w:t>.2018</w:t>
            </w:r>
          </w:p>
          <w:p w:rsidR="00246665" w:rsidRPr="00AD17E7" w:rsidRDefault="00E47383" w:rsidP="00246665">
            <w:pPr>
              <w:rPr>
                <w:sz w:val="20"/>
                <w:szCs w:val="20"/>
                <w:lang w:val="en-US"/>
              </w:rPr>
            </w:pPr>
            <w:r>
              <w:rPr>
                <w:sz w:val="20"/>
                <w:szCs w:val="20"/>
                <w:lang w:val="fr-CA"/>
              </w:rPr>
              <w:pict w14:anchorId="2BCF085B">
                <v:rect id="_x0000_i1032" style="width:108pt;height:1pt" o:hrpct="0" o:hralign="center" o:hrstd="t" o:hrnoshade="t" o:hr="t" fillcolor="black [3213]" stroked="f"/>
              </w:pict>
            </w:r>
          </w:p>
        </w:tc>
      </w:tr>
    </w:tbl>
    <w:p w:rsidR="00FA217A" w:rsidRDefault="00FA217A">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86539" w:rsidRPr="00EF456B" w:rsidTr="003B3977">
        <w:tc>
          <w:tcPr>
            <w:tcW w:w="4320" w:type="dxa"/>
            <w:shd w:val="clear" w:color="auto" w:fill="auto"/>
          </w:tcPr>
          <w:p w:rsidR="00E86539" w:rsidRPr="0083722A" w:rsidRDefault="00E86539" w:rsidP="00E86539">
            <w:pPr>
              <w:rPr>
                <w:b/>
                <w:sz w:val="20"/>
                <w:szCs w:val="20"/>
                <w:lang w:val="fr-CA"/>
              </w:rPr>
            </w:pPr>
            <w:r w:rsidRPr="0083722A">
              <w:rPr>
                <w:b/>
                <w:sz w:val="20"/>
                <w:szCs w:val="20"/>
                <w:lang w:val="fr-CA"/>
              </w:rPr>
              <w:lastRenderedPageBreak/>
              <w:t>Fun Club International FCI Inc.</w:t>
            </w:r>
          </w:p>
          <w:p w:rsidR="00E86539" w:rsidRPr="00FA217A" w:rsidRDefault="00E86539" w:rsidP="00E86539">
            <w:pPr>
              <w:tabs>
                <w:tab w:val="left" w:pos="-1440"/>
                <w:tab w:val="left" w:pos="-720"/>
              </w:tabs>
              <w:rPr>
                <w:sz w:val="20"/>
                <w:szCs w:val="20"/>
                <w:lang w:val="fr-CA"/>
              </w:rPr>
            </w:pPr>
            <w:r w:rsidRPr="0083722A">
              <w:rPr>
                <w:sz w:val="20"/>
                <w:szCs w:val="20"/>
                <w:lang w:val="fr-CA"/>
              </w:rPr>
              <w:tab/>
            </w:r>
            <w:r w:rsidRPr="00FA217A">
              <w:rPr>
                <w:sz w:val="20"/>
                <w:szCs w:val="20"/>
                <w:lang w:val="fr-CA"/>
              </w:rPr>
              <w:t>Patricia Chamoun</w:t>
            </w:r>
          </w:p>
          <w:p w:rsidR="00E86539" w:rsidRDefault="00E86539" w:rsidP="00E86539">
            <w:pPr>
              <w:tabs>
                <w:tab w:val="left" w:pos="-1440"/>
                <w:tab w:val="left" w:pos="-720"/>
              </w:tabs>
              <w:rPr>
                <w:sz w:val="20"/>
                <w:szCs w:val="20"/>
                <w:lang w:val="fr-CA"/>
              </w:rPr>
            </w:pPr>
            <w:r w:rsidRPr="00FA217A">
              <w:rPr>
                <w:sz w:val="20"/>
                <w:szCs w:val="20"/>
                <w:lang w:val="fr-CA"/>
              </w:rPr>
              <w:tab/>
              <w:t>Chamon Légal inc.</w:t>
            </w:r>
          </w:p>
          <w:p w:rsidR="00E86539" w:rsidRPr="00FA217A" w:rsidRDefault="00E86539" w:rsidP="00E86539">
            <w:pPr>
              <w:tabs>
                <w:tab w:val="left" w:pos="-1440"/>
                <w:tab w:val="left" w:pos="-720"/>
              </w:tabs>
              <w:rPr>
                <w:sz w:val="20"/>
                <w:szCs w:val="20"/>
                <w:lang w:val="fr-CA"/>
              </w:rPr>
            </w:pPr>
          </w:p>
          <w:p w:rsidR="00E86539" w:rsidRPr="00FA217A" w:rsidRDefault="00E86539" w:rsidP="00E86539">
            <w:pPr>
              <w:tabs>
                <w:tab w:val="left" w:pos="-1440"/>
                <w:tab w:val="left" w:pos="-720"/>
              </w:tabs>
              <w:rPr>
                <w:sz w:val="20"/>
                <w:szCs w:val="20"/>
                <w:lang w:val="fr-CA"/>
              </w:rPr>
            </w:pPr>
            <w:r w:rsidRPr="00FA217A">
              <w:rPr>
                <w:sz w:val="20"/>
                <w:szCs w:val="20"/>
                <w:lang w:val="fr-CA"/>
              </w:rPr>
              <w:tab/>
              <w:t>c. (37939)</w:t>
            </w:r>
          </w:p>
          <w:p w:rsidR="00E86539" w:rsidRPr="00FA217A" w:rsidRDefault="00E86539" w:rsidP="00E86539">
            <w:pPr>
              <w:tabs>
                <w:tab w:val="left" w:pos="-1440"/>
                <w:tab w:val="left" w:pos="-720"/>
              </w:tabs>
              <w:rPr>
                <w:b/>
                <w:sz w:val="20"/>
                <w:szCs w:val="20"/>
                <w:lang w:val="fr-CA"/>
              </w:rPr>
            </w:pPr>
          </w:p>
          <w:p w:rsidR="00E86539" w:rsidRPr="00FA217A" w:rsidRDefault="00E86539" w:rsidP="00E86539">
            <w:pPr>
              <w:tabs>
                <w:tab w:val="left" w:pos="-1440"/>
                <w:tab w:val="left" w:pos="-720"/>
              </w:tabs>
              <w:rPr>
                <w:b/>
                <w:sz w:val="20"/>
                <w:szCs w:val="20"/>
                <w:lang w:val="fr-CA"/>
              </w:rPr>
            </w:pPr>
            <w:r w:rsidRPr="00FA217A">
              <w:rPr>
                <w:b/>
                <w:sz w:val="20"/>
                <w:szCs w:val="20"/>
                <w:lang w:val="fr-CA"/>
              </w:rPr>
              <w:t>Procureure générale du Québec (</w:t>
            </w:r>
            <w:r>
              <w:rPr>
                <w:b/>
                <w:sz w:val="20"/>
                <w:szCs w:val="20"/>
                <w:lang w:val="fr-CA"/>
              </w:rPr>
              <w:t>Qc</w:t>
            </w:r>
            <w:r w:rsidRPr="00FA217A">
              <w:rPr>
                <w:b/>
                <w:sz w:val="20"/>
                <w:szCs w:val="20"/>
                <w:lang w:val="fr-CA"/>
              </w:rPr>
              <w:t>)</w:t>
            </w:r>
          </w:p>
          <w:p w:rsidR="00E86539" w:rsidRPr="0083722A" w:rsidRDefault="00E86539" w:rsidP="00E86539">
            <w:pPr>
              <w:tabs>
                <w:tab w:val="left" w:pos="-1440"/>
                <w:tab w:val="left" w:pos="-720"/>
              </w:tabs>
              <w:rPr>
                <w:sz w:val="20"/>
                <w:szCs w:val="20"/>
                <w:lang w:val="fr-CA"/>
              </w:rPr>
            </w:pPr>
            <w:r w:rsidRPr="00FA217A">
              <w:rPr>
                <w:sz w:val="20"/>
                <w:szCs w:val="20"/>
                <w:lang w:val="fr-CA"/>
              </w:rPr>
              <w:tab/>
            </w:r>
            <w:r w:rsidRPr="0083722A">
              <w:rPr>
                <w:sz w:val="20"/>
                <w:szCs w:val="20"/>
                <w:lang w:val="fr-CA"/>
              </w:rPr>
              <w:t>Stéphanie Garon</w:t>
            </w:r>
          </w:p>
          <w:p w:rsidR="00E86539" w:rsidRPr="00E86539" w:rsidRDefault="00E86539" w:rsidP="00E86539">
            <w:pPr>
              <w:tabs>
                <w:tab w:val="left" w:pos="-1440"/>
                <w:tab w:val="left" w:pos="-720"/>
              </w:tabs>
              <w:rPr>
                <w:sz w:val="20"/>
                <w:szCs w:val="20"/>
                <w:lang w:val="fr-CA"/>
              </w:rPr>
            </w:pPr>
            <w:r w:rsidRPr="0083722A">
              <w:rPr>
                <w:sz w:val="20"/>
                <w:szCs w:val="20"/>
                <w:lang w:val="fr-CA"/>
              </w:rPr>
              <w:tab/>
            </w:r>
            <w:r w:rsidRPr="00E86539">
              <w:rPr>
                <w:sz w:val="20"/>
                <w:szCs w:val="20"/>
                <w:lang w:val="fr-CA"/>
              </w:rPr>
              <w:t>Procureure générale du Québec</w:t>
            </w:r>
          </w:p>
          <w:p w:rsidR="00E86539" w:rsidRPr="00E86539" w:rsidRDefault="00E86539" w:rsidP="00E86539">
            <w:pPr>
              <w:tabs>
                <w:tab w:val="left" w:pos="-1440"/>
                <w:tab w:val="left" w:pos="-720"/>
              </w:tabs>
              <w:rPr>
                <w:sz w:val="20"/>
                <w:szCs w:val="20"/>
                <w:lang w:val="fr-CA"/>
              </w:rPr>
            </w:pPr>
          </w:p>
          <w:p w:rsidR="00E86539" w:rsidRPr="00E86539" w:rsidRDefault="00E86539" w:rsidP="00E86539">
            <w:pPr>
              <w:rPr>
                <w:sz w:val="20"/>
                <w:szCs w:val="20"/>
                <w:lang w:val="fr-CA"/>
              </w:rPr>
            </w:pPr>
            <w:r w:rsidRPr="00E86539">
              <w:rPr>
                <w:sz w:val="20"/>
                <w:szCs w:val="20"/>
                <w:lang w:val="fr-CA"/>
              </w:rPr>
              <w:t>DATE DE PRODUCTION: 30.01.2018</w:t>
            </w:r>
          </w:p>
          <w:p w:rsidR="00E86539" w:rsidRDefault="00E47383" w:rsidP="00E86539">
            <w:pPr>
              <w:rPr>
                <w:sz w:val="20"/>
                <w:szCs w:val="20"/>
                <w:lang w:val="fr-CA"/>
              </w:rPr>
            </w:pPr>
            <w:r>
              <w:rPr>
                <w:sz w:val="20"/>
                <w:szCs w:val="20"/>
                <w:lang w:val="fr-CA"/>
              </w:rPr>
              <w:pict w14:anchorId="54B01518">
                <v:rect id="_x0000_i1033" style="width:108pt;height:1pt" o:hrpct="0" o:hralign="center" o:hrstd="t" o:hrnoshade="t" o:hr="t" fillcolor="black [3213]" stroked="f"/>
              </w:pict>
            </w:r>
          </w:p>
          <w:p w:rsidR="0029095F" w:rsidRPr="00AD17E7" w:rsidRDefault="0029095F" w:rsidP="00E86539">
            <w:pPr>
              <w:rPr>
                <w:sz w:val="20"/>
                <w:szCs w:val="20"/>
                <w:lang w:val="en-US"/>
              </w:rPr>
            </w:pPr>
          </w:p>
        </w:tc>
        <w:tc>
          <w:tcPr>
            <w:tcW w:w="1181" w:type="dxa"/>
            <w:shd w:val="clear" w:color="auto" w:fill="auto"/>
          </w:tcPr>
          <w:p w:rsidR="00E86539" w:rsidRPr="00EF456B" w:rsidRDefault="00E86539" w:rsidP="00E86539">
            <w:pPr>
              <w:jc w:val="center"/>
              <w:rPr>
                <w:sz w:val="20"/>
                <w:szCs w:val="20"/>
                <w:lang w:val="fr-CA"/>
              </w:rPr>
            </w:pPr>
          </w:p>
        </w:tc>
        <w:tc>
          <w:tcPr>
            <w:tcW w:w="4320" w:type="dxa"/>
            <w:shd w:val="clear" w:color="auto" w:fill="auto"/>
          </w:tcPr>
          <w:p w:rsidR="00E86539" w:rsidRPr="0083722A" w:rsidRDefault="00E86539" w:rsidP="00E86539">
            <w:pPr>
              <w:rPr>
                <w:b/>
                <w:sz w:val="20"/>
                <w:szCs w:val="20"/>
                <w:lang w:val="fr-CA"/>
              </w:rPr>
            </w:pPr>
            <w:r w:rsidRPr="0083722A">
              <w:rPr>
                <w:b/>
                <w:sz w:val="20"/>
                <w:szCs w:val="20"/>
                <w:lang w:val="fr-CA"/>
              </w:rPr>
              <w:t>J.F.</w:t>
            </w:r>
          </w:p>
          <w:p w:rsidR="00E86539" w:rsidRPr="0083722A" w:rsidRDefault="00E86539" w:rsidP="00E86539">
            <w:pPr>
              <w:tabs>
                <w:tab w:val="left" w:pos="-1440"/>
                <w:tab w:val="left" w:pos="-720"/>
              </w:tabs>
              <w:rPr>
                <w:sz w:val="20"/>
                <w:szCs w:val="20"/>
                <w:lang w:val="fr-CA"/>
              </w:rPr>
            </w:pPr>
            <w:r w:rsidRPr="0083722A">
              <w:rPr>
                <w:sz w:val="20"/>
                <w:szCs w:val="20"/>
                <w:lang w:val="fr-CA"/>
              </w:rPr>
              <w:tab/>
              <w:t>J.F.</w:t>
            </w:r>
          </w:p>
          <w:p w:rsidR="00E86539" w:rsidRPr="0083722A" w:rsidRDefault="00E86539" w:rsidP="00E86539">
            <w:pPr>
              <w:tabs>
                <w:tab w:val="left" w:pos="-1440"/>
                <w:tab w:val="left" w:pos="-720"/>
              </w:tabs>
              <w:rPr>
                <w:sz w:val="20"/>
                <w:szCs w:val="20"/>
                <w:lang w:val="fr-CA"/>
              </w:rPr>
            </w:pPr>
            <w:r w:rsidRPr="0083722A">
              <w:rPr>
                <w:sz w:val="20"/>
                <w:szCs w:val="20"/>
                <w:lang w:val="fr-CA"/>
              </w:rPr>
              <w:tab/>
            </w:r>
          </w:p>
          <w:p w:rsidR="00E86539" w:rsidRPr="0083722A" w:rsidRDefault="00E86539" w:rsidP="00E86539">
            <w:pPr>
              <w:tabs>
                <w:tab w:val="left" w:pos="-1440"/>
                <w:tab w:val="left" w:pos="-720"/>
              </w:tabs>
              <w:rPr>
                <w:sz w:val="20"/>
                <w:szCs w:val="20"/>
                <w:lang w:val="fr-CA"/>
              </w:rPr>
            </w:pPr>
          </w:p>
          <w:p w:rsidR="00E86539" w:rsidRPr="00E86539" w:rsidRDefault="00E86539" w:rsidP="00E86539">
            <w:pPr>
              <w:tabs>
                <w:tab w:val="left" w:pos="-1440"/>
                <w:tab w:val="left" w:pos="-720"/>
              </w:tabs>
              <w:rPr>
                <w:sz w:val="20"/>
                <w:szCs w:val="20"/>
                <w:lang w:val="fr-CA"/>
              </w:rPr>
            </w:pPr>
            <w:r w:rsidRPr="0083722A">
              <w:rPr>
                <w:sz w:val="20"/>
                <w:szCs w:val="20"/>
                <w:lang w:val="fr-CA"/>
              </w:rPr>
              <w:tab/>
            </w:r>
            <w:r w:rsidRPr="00E86539">
              <w:rPr>
                <w:sz w:val="20"/>
                <w:szCs w:val="20"/>
                <w:lang w:val="fr-CA"/>
              </w:rPr>
              <w:t>c. (37969)</w:t>
            </w:r>
          </w:p>
          <w:p w:rsidR="00E86539" w:rsidRPr="00E86539" w:rsidRDefault="00E86539" w:rsidP="00E86539">
            <w:pPr>
              <w:tabs>
                <w:tab w:val="left" w:pos="-1440"/>
                <w:tab w:val="left" w:pos="-720"/>
              </w:tabs>
              <w:rPr>
                <w:b/>
                <w:sz w:val="20"/>
                <w:szCs w:val="20"/>
                <w:lang w:val="fr-CA"/>
              </w:rPr>
            </w:pPr>
          </w:p>
          <w:p w:rsidR="00E86539" w:rsidRPr="00E86539" w:rsidRDefault="00E86539" w:rsidP="00E86539">
            <w:pPr>
              <w:tabs>
                <w:tab w:val="left" w:pos="-1440"/>
                <w:tab w:val="left" w:pos="-720"/>
              </w:tabs>
              <w:rPr>
                <w:b/>
                <w:sz w:val="20"/>
                <w:szCs w:val="20"/>
                <w:lang w:val="fr-CA"/>
              </w:rPr>
            </w:pPr>
            <w:r w:rsidRPr="00E86539">
              <w:rPr>
                <w:b/>
                <w:sz w:val="20"/>
                <w:szCs w:val="20"/>
                <w:lang w:val="fr-CA"/>
              </w:rPr>
              <w:t>M.P. (Qc)</w:t>
            </w:r>
          </w:p>
          <w:p w:rsidR="00E86539" w:rsidRPr="00E86539" w:rsidRDefault="00E86539" w:rsidP="00E86539">
            <w:pPr>
              <w:tabs>
                <w:tab w:val="left" w:pos="-1440"/>
                <w:tab w:val="left" w:pos="-720"/>
              </w:tabs>
              <w:rPr>
                <w:sz w:val="20"/>
                <w:szCs w:val="20"/>
                <w:lang w:val="fr-CA"/>
              </w:rPr>
            </w:pPr>
            <w:r w:rsidRPr="00E86539">
              <w:rPr>
                <w:sz w:val="20"/>
                <w:szCs w:val="20"/>
                <w:lang w:val="fr-CA"/>
              </w:rPr>
              <w:tab/>
              <w:t>Marie-No</w:t>
            </w:r>
            <w:r>
              <w:rPr>
                <w:sz w:val="20"/>
                <w:szCs w:val="20"/>
                <w:lang w:val="fr-CA"/>
              </w:rPr>
              <w:t>ële Boulanger</w:t>
            </w:r>
          </w:p>
          <w:p w:rsidR="00E86539" w:rsidRPr="00E86539" w:rsidRDefault="00E86539" w:rsidP="00E86539">
            <w:pPr>
              <w:tabs>
                <w:tab w:val="left" w:pos="-1440"/>
                <w:tab w:val="left" w:pos="-720"/>
              </w:tabs>
              <w:rPr>
                <w:sz w:val="20"/>
                <w:szCs w:val="20"/>
                <w:lang w:val="fr-CA"/>
              </w:rPr>
            </w:pPr>
            <w:r w:rsidRPr="00E86539">
              <w:rPr>
                <w:sz w:val="20"/>
                <w:szCs w:val="20"/>
                <w:lang w:val="fr-CA"/>
              </w:rPr>
              <w:tab/>
              <w:t>RPG Avocats</w:t>
            </w:r>
          </w:p>
          <w:p w:rsidR="00E86539" w:rsidRPr="00E86539" w:rsidRDefault="00E86539" w:rsidP="00E86539">
            <w:pPr>
              <w:tabs>
                <w:tab w:val="left" w:pos="-1440"/>
                <w:tab w:val="left" w:pos="-720"/>
              </w:tabs>
              <w:rPr>
                <w:sz w:val="20"/>
                <w:szCs w:val="20"/>
                <w:lang w:val="fr-CA"/>
              </w:rPr>
            </w:pPr>
          </w:p>
          <w:p w:rsidR="00E86539" w:rsidRPr="00E86539" w:rsidRDefault="00E86539" w:rsidP="00E86539">
            <w:pPr>
              <w:rPr>
                <w:sz w:val="20"/>
                <w:szCs w:val="20"/>
                <w:lang w:val="fr-CA"/>
              </w:rPr>
            </w:pPr>
            <w:r w:rsidRPr="00E86539">
              <w:rPr>
                <w:sz w:val="20"/>
                <w:szCs w:val="20"/>
                <w:lang w:val="fr-CA"/>
              </w:rPr>
              <w:t>DATE DE PRODUCTION: 30.</w:t>
            </w:r>
            <w:r>
              <w:rPr>
                <w:sz w:val="20"/>
                <w:szCs w:val="20"/>
                <w:lang w:val="fr-CA"/>
              </w:rPr>
              <w:t>01</w:t>
            </w:r>
            <w:r w:rsidRPr="00E86539">
              <w:rPr>
                <w:sz w:val="20"/>
                <w:szCs w:val="20"/>
                <w:lang w:val="fr-CA"/>
              </w:rPr>
              <w:t>.2018</w:t>
            </w:r>
          </w:p>
          <w:p w:rsidR="00E86539" w:rsidRPr="00E86539" w:rsidRDefault="00E47383" w:rsidP="00E86539">
            <w:pPr>
              <w:rPr>
                <w:sz w:val="20"/>
                <w:szCs w:val="20"/>
                <w:lang w:val="fr-CA"/>
              </w:rPr>
            </w:pPr>
            <w:r>
              <w:rPr>
                <w:sz w:val="20"/>
                <w:szCs w:val="20"/>
                <w:lang w:val="fr-CA"/>
              </w:rPr>
              <w:pict w14:anchorId="135E14EA">
                <v:rect id="_x0000_i1034" style="width:108pt;height:1pt" o:hrpct="0" o:hralign="center" o:hrstd="t" o:hrnoshade="t" o:hr="t" fillcolor="black [3213]" stroked="f"/>
              </w:pict>
            </w:r>
          </w:p>
        </w:tc>
      </w:tr>
      <w:tr w:rsidR="0029095F" w:rsidRPr="00EF456B" w:rsidTr="003B3977">
        <w:tc>
          <w:tcPr>
            <w:tcW w:w="4320" w:type="dxa"/>
            <w:shd w:val="clear" w:color="auto" w:fill="auto"/>
          </w:tcPr>
          <w:p w:rsidR="0029095F" w:rsidRPr="00A935AA" w:rsidRDefault="0029095F" w:rsidP="0029095F">
            <w:pPr>
              <w:rPr>
                <w:b/>
                <w:sz w:val="20"/>
                <w:szCs w:val="20"/>
              </w:rPr>
            </w:pPr>
            <w:r>
              <w:rPr>
                <w:b/>
                <w:sz w:val="20"/>
                <w:szCs w:val="20"/>
              </w:rPr>
              <w:t>Gerald Lane</w:t>
            </w:r>
          </w:p>
          <w:p w:rsidR="0029095F" w:rsidRPr="00A935AA" w:rsidRDefault="0029095F" w:rsidP="0029095F">
            <w:pPr>
              <w:tabs>
                <w:tab w:val="left" w:pos="-1440"/>
                <w:tab w:val="left" w:pos="-720"/>
              </w:tabs>
              <w:rPr>
                <w:sz w:val="20"/>
                <w:szCs w:val="20"/>
              </w:rPr>
            </w:pPr>
            <w:r w:rsidRPr="00A935AA">
              <w:rPr>
                <w:sz w:val="20"/>
                <w:szCs w:val="20"/>
              </w:rPr>
              <w:tab/>
            </w:r>
            <w:r>
              <w:rPr>
                <w:sz w:val="20"/>
                <w:szCs w:val="20"/>
              </w:rPr>
              <w:t>Robert B. McNeney</w:t>
            </w:r>
          </w:p>
          <w:p w:rsidR="0029095F" w:rsidRPr="004C6F81" w:rsidRDefault="0029095F" w:rsidP="0029095F">
            <w:pPr>
              <w:tabs>
                <w:tab w:val="left" w:pos="-1440"/>
                <w:tab w:val="left" w:pos="-720"/>
              </w:tabs>
              <w:rPr>
                <w:sz w:val="20"/>
                <w:szCs w:val="20"/>
                <w:lang w:val="en-US"/>
              </w:rPr>
            </w:pPr>
            <w:r w:rsidRPr="00A935AA">
              <w:rPr>
                <w:sz w:val="20"/>
                <w:szCs w:val="20"/>
              </w:rPr>
              <w:tab/>
            </w:r>
            <w:r>
              <w:rPr>
                <w:sz w:val="20"/>
                <w:szCs w:val="20"/>
                <w:lang w:val="en-US"/>
              </w:rPr>
              <w:t>McNeney &amp; McNeney</w:t>
            </w:r>
          </w:p>
          <w:p w:rsidR="0029095F" w:rsidRPr="004C6F81" w:rsidRDefault="0029095F" w:rsidP="0029095F">
            <w:pPr>
              <w:tabs>
                <w:tab w:val="left" w:pos="-1440"/>
                <w:tab w:val="left" w:pos="-720"/>
              </w:tabs>
              <w:rPr>
                <w:sz w:val="20"/>
                <w:szCs w:val="20"/>
                <w:lang w:val="en-US"/>
              </w:rPr>
            </w:pPr>
          </w:p>
          <w:p w:rsidR="0029095F" w:rsidRPr="0029095F" w:rsidRDefault="0029095F" w:rsidP="0029095F">
            <w:pPr>
              <w:tabs>
                <w:tab w:val="left" w:pos="-1440"/>
                <w:tab w:val="left" w:pos="-720"/>
              </w:tabs>
              <w:rPr>
                <w:sz w:val="20"/>
                <w:szCs w:val="20"/>
                <w:lang w:val="fr-CA"/>
              </w:rPr>
            </w:pPr>
            <w:r>
              <w:rPr>
                <w:sz w:val="20"/>
                <w:szCs w:val="20"/>
                <w:lang w:val="en-US"/>
              </w:rPr>
              <w:tab/>
            </w:r>
            <w:r w:rsidRPr="0029095F">
              <w:rPr>
                <w:sz w:val="20"/>
                <w:szCs w:val="20"/>
                <w:lang w:val="fr-CA"/>
              </w:rPr>
              <w:t>v. (37945)</w:t>
            </w:r>
          </w:p>
          <w:p w:rsidR="0029095F" w:rsidRPr="0029095F" w:rsidRDefault="0029095F" w:rsidP="0029095F">
            <w:pPr>
              <w:tabs>
                <w:tab w:val="left" w:pos="-1440"/>
                <w:tab w:val="left" w:pos="-720"/>
              </w:tabs>
              <w:rPr>
                <w:b/>
                <w:sz w:val="20"/>
                <w:szCs w:val="20"/>
                <w:lang w:val="fr-CA"/>
              </w:rPr>
            </w:pPr>
          </w:p>
          <w:p w:rsidR="0029095F" w:rsidRPr="0029095F" w:rsidRDefault="0029095F" w:rsidP="0029095F">
            <w:pPr>
              <w:tabs>
                <w:tab w:val="left" w:pos="-1440"/>
                <w:tab w:val="left" w:pos="-720"/>
              </w:tabs>
              <w:rPr>
                <w:b/>
                <w:sz w:val="20"/>
                <w:szCs w:val="20"/>
                <w:lang w:val="en-US"/>
              </w:rPr>
            </w:pPr>
            <w:r w:rsidRPr="0029095F">
              <w:rPr>
                <w:b/>
                <w:sz w:val="20"/>
                <w:szCs w:val="20"/>
                <w:lang w:val="fr-CA"/>
              </w:rPr>
              <w:t xml:space="preserve">Robert Paul Pierce et al. </w:t>
            </w:r>
            <w:r w:rsidRPr="0029095F">
              <w:rPr>
                <w:b/>
                <w:sz w:val="20"/>
                <w:szCs w:val="20"/>
                <w:lang w:val="en-US"/>
              </w:rPr>
              <w:t>(</w:t>
            </w:r>
            <w:r>
              <w:rPr>
                <w:b/>
                <w:sz w:val="20"/>
                <w:szCs w:val="20"/>
                <w:lang w:val="en-US"/>
              </w:rPr>
              <w:t>B.C.</w:t>
            </w:r>
            <w:r w:rsidRPr="0029095F">
              <w:rPr>
                <w:b/>
                <w:sz w:val="20"/>
                <w:szCs w:val="20"/>
                <w:lang w:val="en-US"/>
              </w:rPr>
              <w:t>)</w:t>
            </w:r>
          </w:p>
          <w:p w:rsidR="0029095F" w:rsidRPr="00A935AA" w:rsidRDefault="0029095F" w:rsidP="0029095F">
            <w:pPr>
              <w:tabs>
                <w:tab w:val="left" w:pos="-1440"/>
                <w:tab w:val="left" w:pos="-720"/>
              </w:tabs>
              <w:rPr>
                <w:sz w:val="20"/>
                <w:szCs w:val="20"/>
              </w:rPr>
            </w:pPr>
            <w:r w:rsidRPr="0029095F">
              <w:rPr>
                <w:sz w:val="20"/>
                <w:szCs w:val="20"/>
                <w:lang w:val="en-US"/>
              </w:rPr>
              <w:tab/>
            </w:r>
            <w:r>
              <w:rPr>
                <w:sz w:val="20"/>
                <w:szCs w:val="20"/>
              </w:rPr>
              <w:t>J.D. James</w:t>
            </w:r>
          </w:p>
          <w:p w:rsidR="0029095F" w:rsidRPr="00A935AA" w:rsidRDefault="0029095F" w:rsidP="0029095F">
            <w:pPr>
              <w:tabs>
                <w:tab w:val="left" w:pos="-1440"/>
                <w:tab w:val="left" w:pos="-720"/>
              </w:tabs>
              <w:rPr>
                <w:sz w:val="20"/>
                <w:szCs w:val="20"/>
              </w:rPr>
            </w:pPr>
            <w:r w:rsidRPr="00A935AA">
              <w:rPr>
                <w:sz w:val="20"/>
                <w:szCs w:val="20"/>
              </w:rPr>
              <w:tab/>
            </w:r>
            <w:r>
              <w:rPr>
                <w:sz w:val="20"/>
                <w:szCs w:val="20"/>
              </w:rPr>
              <w:t>QA Law</w:t>
            </w:r>
          </w:p>
          <w:p w:rsidR="0029095F" w:rsidRPr="00A935AA" w:rsidRDefault="0029095F" w:rsidP="0029095F">
            <w:pPr>
              <w:tabs>
                <w:tab w:val="left" w:pos="-1440"/>
                <w:tab w:val="left" w:pos="-720"/>
              </w:tabs>
              <w:rPr>
                <w:sz w:val="20"/>
                <w:szCs w:val="20"/>
              </w:rPr>
            </w:pPr>
          </w:p>
          <w:p w:rsidR="0029095F" w:rsidRPr="00A935AA" w:rsidRDefault="0029095F" w:rsidP="0029095F">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02</w:t>
            </w:r>
            <w:r w:rsidRPr="00A935AA">
              <w:rPr>
                <w:sz w:val="20"/>
                <w:szCs w:val="20"/>
              </w:rPr>
              <w:t>.201</w:t>
            </w:r>
            <w:r>
              <w:rPr>
                <w:sz w:val="20"/>
                <w:szCs w:val="20"/>
              </w:rPr>
              <w:t>8</w:t>
            </w:r>
          </w:p>
          <w:p w:rsidR="0029095F" w:rsidRPr="00AD17E7" w:rsidRDefault="00E47383" w:rsidP="0029095F">
            <w:pPr>
              <w:rPr>
                <w:sz w:val="20"/>
                <w:szCs w:val="20"/>
                <w:lang w:val="en-US"/>
              </w:rPr>
            </w:pPr>
            <w:r>
              <w:rPr>
                <w:sz w:val="20"/>
                <w:szCs w:val="20"/>
                <w:lang w:val="fr-CA"/>
              </w:rPr>
              <w:pict w14:anchorId="703BC3A4">
                <v:rect id="_x0000_i1035" style="width:108pt;height:1pt" o:hrpct="0" o:hralign="center" o:hrstd="t" o:hrnoshade="t" o:hr="t" fillcolor="black [3213]" stroked="f"/>
              </w:pict>
            </w:r>
          </w:p>
        </w:tc>
        <w:tc>
          <w:tcPr>
            <w:tcW w:w="1181" w:type="dxa"/>
            <w:shd w:val="clear" w:color="auto" w:fill="auto"/>
          </w:tcPr>
          <w:p w:rsidR="0029095F" w:rsidRPr="00EF456B" w:rsidRDefault="0029095F" w:rsidP="0029095F">
            <w:pPr>
              <w:jc w:val="center"/>
              <w:rPr>
                <w:sz w:val="20"/>
                <w:szCs w:val="20"/>
                <w:lang w:val="fr-CA"/>
              </w:rPr>
            </w:pPr>
          </w:p>
        </w:tc>
        <w:tc>
          <w:tcPr>
            <w:tcW w:w="4320" w:type="dxa"/>
            <w:shd w:val="clear" w:color="auto" w:fill="auto"/>
          </w:tcPr>
          <w:p w:rsidR="004B6D8B" w:rsidRPr="00A935AA" w:rsidRDefault="004B6D8B" w:rsidP="004B6D8B">
            <w:pPr>
              <w:rPr>
                <w:b/>
                <w:sz w:val="20"/>
                <w:szCs w:val="20"/>
              </w:rPr>
            </w:pPr>
            <w:r>
              <w:rPr>
                <w:b/>
                <w:sz w:val="20"/>
                <w:szCs w:val="20"/>
              </w:rPr>
              <w:t>John Boukhalfa</w:t>
            </w:r>
          </w:p>
          <w:p w:rsidR="004B6D8B" w:rsidRPr="00A935AA" w:rsidRDefault="004B6D8B" w:rsidP="004B6D8B">
            <w:pPr>
              <w:tabs>
                <w:tab w:val="left" w:pos="-1440"/>
                <w:tab w:val="left" w:pos="-720"/>
              </w:tabs>
              <w:rPr>
                <w:sz w:val="20"/>
                <w:szCs w:val="20"/>
              </w:rPr>
            </w:pPr>
            <w:r w:rsidRPr="00A935AA">
              <w:rPr>
                <w:sz w:val="20"/>
                <w:szCs w:val="20"/>
              </w:rPr>
              <w:tab/>
            </w:r>
            <w:r>
              <w:rPr>
                <w:sz w:val="20"/>
                <w:szCs w:val="20"/>
              </w:rPr>
              <w:t>Michael W. Lacy</w:t>
            </w:r>
          </w:p>
          <w:p w:rsidR="004B6D8B" w:rsidRPr="004C6F81" w:rsidRDefault="004B6D8B" w:rsidP="004B6D8B">
            <w:pPr>
              <w:tabs>
                <w:tab w:val="left" w:pos="-1440"/>
                <w:tab w:val="left" w:pos="-720"/>
              </w:tabs>
              <w:rPr>
                <w:sz w:val="20"/>
                <w:szCs w:val="20"/>
                <w:lang w:val="en-US"/>
              </w:rPr>
            </w:pPr>
            <w:r w:rsidRPr="00A935AA">
              <w:rPr>
                <w:sz w:val="20"/>
                <w:szCs w:val="20"/>
              </w:rPr>
              <w:tab/>
            </w:r>
            <w:r>
              <w:rPr>
                <w:sz w:val="20"/>
                <w:szCs w:val="20"/>
                <w:lang w:val="en-US"/>
              </w:rPr>
              <w:t>Brauti Thorning Zibarras LLP</w:t>
            </w:r>
          </w:p>
          <w:p w:rsidR="004B6D8B" w:rsidRPr="004C6F81" w:rsidRDefault="004B6D8B" w:rsidP="004B6D8B">
            <w:pPr>
              <w:tabs>
                <w:tab w:val="left" w:pos="-1440"/>
                <w:tab w:val="left" w:pos="-720"/>
              </w:tabs>
              <w:rPr>
                <w:sz w:val="20"/>
                <w:szCs w:val="20"/>
                <w:lang w:val="en-US"/>
              </w:rPr>
            </w:pPr>
          </w:p>
          <w:p w:rsidR="004B6D8B" w:rsidRPr="004B6D8B" w:rsidRDefault="004B6D8B" w:rsidP="004B6D8B">
            <w:pPr>
              <w:tabs>
                <w:tab w:val="left" w:pos="-1440"/>
                <w:tab w:val="left" w:pos="-720"/>
              </w:tabs>
              <w:rPr>
                <w:sz w:val="20"/>
                <w:szCs w:val="20"/>
                <w:lang w:val="en-US"/>
              </w:rPr>
            </w:pPr>
            <w:r>
              <w:rPr>
                <w:sz w:val="20"/>
                <w:szCs w:val="20"/>
                <w:lang w:val="en-US"/>
              </w:rPr>
              <w:tab/>
            </w:r>
            <w:r w:rsidRPr="004B6D8B">
              <w:rPr>
                <w:sz w:val="20"/>
                <w:szCs w:val="20"/>
                <w:lang w:val="en-US"/>
              </w:rPr>
              <w:t>v. (37928)</w:t>
            </w:r>
          </w:p>
          <w:p w:rsidR="004B6D8B" w:rsidRPr="004B6D8B" w:rsidRDefault="004B6D8B" w:rsidP="004B6D8B">
            <w:pPr>
              <w:tabs>
                <w:tab w:val="left" w:pos="-1440"/>
                <w:tab w:val="left" w:pos="-720"/>
              </w:tabs>
              <w:rPr>
                <w:b/>
                <w:sz w:val="20"/>
                <w:szCs w:val="20"/>
                <w:lang w:val="en-US"/>
              </w:rPr>
            </w:pPr>
          </w:p>
          <w:p w:rsidR="004B6D8B" w:rsidRPr="0029095F" w:rsidRDefault="004B6D8B" w:rsidP="004B6D8B">
            <w:pPr>
              <w:tabs>
                <w:tab w:val="left" w:pos="-1440"/>
                <w:tab w:val="left" w:pos="-720"/>
              </w:tabs>
              <w:rPr>
                <w:b/>
                <w:sz w:val="20"/>
                <w:szCs w:val="20"/>
                <w:lang w:val="en-US"/>
              </w:rPr>
            </w:pPr>
            <w:r w:rsidRPr="004B6D8B">
              <w:rPr>
                <w:b/>
                <w:sz w:val="20"/>
                <w:szCs w:val="20"/>
                <w:lang w:val="en-US"/>
              </w:rPr>
              <w:t xml:space="preserve">Her Majesty the Queen. </w:t>
            </w:r>
            <w:r>
              <w:rPr>
                <w:b/>
                <w:sz w:val="20"/>
                <w:szCs w:val="20"/>
                <w:lang w:val="en-US"/>
              </w:rPr>
              <w:t>(Ont.)</w:t>
            </w:r>
          </w:p>
          <w:p w:rsidR="004B6D8B" w:rsidRPr="00A935AA" w:rsidRDefault="004B6D8B" w:rsidP="004B6D8B">
            <w:pPr>
              <w:tabs>
                <w:tab w:val="left" w:pos="-1440"/>
                <w:tab w:val="left" w:pos="-720"/>
              </w:tabs>
              <w:rPr>
                <w:sz w:val="20"/>
                <w:szCs w:val="20"/>
              </w:rPr>
            </w:pPr>
            <w:r w:rsidRPr="0029095F">
              <w:rPr>
                <w:sz w:val="20"/>
                <w:szCs w:val="20"/>
                <w:lang w:val="en-US"/>
              </w:rPr>
              <w:tab/>
            </w:r>
            <w:r>
              <w:rPr>
                <w:sz w:val="20"/>
                <w:szCs w:val="20"/>
              </w:rPr>
              <w:t>Benita Wassenaar</w:t>
            </w:r>
          </w:p>
          <w:p w:rsidR="004B6D8B" w:rsidRPr="00A935AA" w:rsidRDefault="004B6D8B" w:rsidP="004B6D8B">
            <w:pPr>
              <w:tabs>
                <w:tab w:val="left" w:pos="-1440"/>
                <w:tab w:val="left" w:pos="-720"/>
              </w:tabs>
              <w:rPr>
                <w:sz w:val="20"/>
                <w:szCs w:val="20"/>
              </w:rPr>
            </w:pPr>
            <w:r w:rsidRPr="00A935AA">
              <w:rPr>
                <w:sz w:val="20"/>
                <w:szCs w:val="20"/>
              </w:rPr>
              <w:tab/>
            </w:r>
            <w:r>
              <w:rPr>
                <w:sz w:val="20"/>
                <w:szCs w:val="20"/>
              </w:rPr>
              <w:t>A.G. of Ontario</w:t>
            </w:r>
          </w:p>
          <w:p w:rsidR="004B6D8B" w:rsidRPr="00A935AA" w:rsidRDefault="004B6D8B" w:rsidP="004B6D8B">
            <w:pPr>
              <w:tabs>
                <w:tab w:val="left" w:pos="-1440"/>
                <w:tab w:val="left" w:pos="-720"/>
              </w:tabs>
              <w:rPr>
                <w:sz w:val="20"/>
                <w:szCs w:val="20"/>
              </w:rPr>
            </w:pPr>
          </w:p>
          <w:p w:rsidR="004B6D8B" w:rsidRPr="00A935AA" w:rsidRDefault="004B6D8B" w:rsidP="004B6D8B">
            <w:pPr>
              <w:rPr>
                <w:sz w:val="20"/>
                <w:szCs w:val="20"/>
              </w:rPr>
            </w:pPr>
            <w:r w:rsidRPr="00A935AA">
              <w:rPr>
                <w:sz w:val="20"/>
                <w:szCs w:val="20"/>
              </w:rPr>
              <w:t xml:space="preserve">FILING DATE: </w:t>
            </w:r>
            <w:r>
              <w:rPr>
                <w:sz w:val="20"/>
                <w:szCs w:val="20"/>
              </w:rPr>
              <w:t>23</w:t>
            </w:r>
            <w:r w:rsidRPr="00A935AA">
              <w:rPr>
                <w:sz w:val="20"/>
                <w:szCs w:val="20"/>
              </w:rPr>
              <w:t>.</w:t>
            </w:r>
            <w:r>
              <w:rPr>
                <w:sz w:val="20"/>
                <w:szCs w:val="20"/>
              </w:rPr>
              <w:t>01</w:t>
            </w:r>
            <w:r w:rsidRPr="00A935AA">
              <w:rPr>
                <w:sz w:val="20"/>
                <w:szCs w:val="20"/>
              </w:rPr>
              <w:t>.201</w:t>
            </w:r>
            <w:r>
              <w:rPr>
                <w:sz w:val="20"/>
                <w:szCs w:val="20"/>
              </w:rPr>
              <w:t>8</w:t>
            </w:r>
          </w:p>
          <w:p w:rsidR="0029095F" w:rsidRDefault="00E47383" w:rsidP="004B6D8B">
            <w:pPr>
              <w:rPr>
                <w:sz w:val="20"/>
                <w:szCs w:val="20"/>
                <w:lang w:val="fr-CA"/>
              </w:rPr>
            </w:pPr>
            <w:r>
              <w:rPr>
                <w:sz w:val="20"/>
                <w:szCs w:val="20"/>
                <w:lang w:val="fr-CA"/>
              </w:rPr>
              <w:pict>
                <v:rect id="_x0000_i1036" style="width:108pt;height:1pt" o:hrpct="0" o:hralign="center" o:hrstd="t" o:hrnoshade="t" o:hr="t" fillcolor="black [3213]" stroked="f"/>
              </w:pict>
            </w:r>
          </w:p>
          <w:p w:rsidR="000866A0" w:rsidRPr="00E86539" w:rsidRDefault="000866A0" w:rsidP="004B6D8B">
            <w:pPr>
              <w:rPr>
                <w:b/>
                <w:sz w:val="20"/>
                <w:szCs w:val="20"/>
                <w:lang w:val="fr-CA"/>
              </w:rPr>
            </w:pPr>
          </w:p>
        </w:tc>
      </w:tr>
      <w:tr w:rsidR="000866A0" w:rsidRPr="00EF456B" w:rsidTr="003B3977">
        <w:tc>
          <w:tcPr>
            <w:tcW w:w="4320" w:type="dxa"/>
            <w:shd w:val="clear" w:color="auto" w:fill="auto"/>
          </w:tcPr>
          <w:p w:rsidR="000866A0" w:rsidRPr="000866A0" w:rsidRDefault="000866A0" w:rsidP="000866A0">
            <w:pPr>
              <w:rPr>
                <w:b/>
                <w:sz w:val="20"/>
                <w:szCs w:val="20"/>
                <w:lang w:val="fr-CA"/>
              </w:rPr>
            </w:pPr>
            <w:r w:rsidRPr="000866A0">
              <w:rPr>
                <w:b/>
                <w:sz w:val="20"/>
                <w:szCs w:val="20"/>
                <w:lang w:val="fr-CA"/>
              </w:rPr>
              <w:t>C.T. et al.</w:t>
            </w:r>
          </w:p>
          <w:p w:rsidR="000866A0" w:rsidRPr="000866A0" w:rsidRDefault="000866A0" w:rsidP="000866A0">
            <w:pPr>
              <w:tabs>
                <w:tab w:val="left" w:pos="-1440"/>
                <w:tab w:val="left" w:pos="-720"/>
              </w:tabs>
              <w:rPr>
                <w:sz w:val="20"/>
                <w:szCs w:val="20"/>
                <w:lang w:val="fr-CA"/>
              </w:rPr>
            </w:pPr>
            <w:r w:rsidRPr="000866A0">
              <w:rPr>
                <w:sz w:val="20"/>
                <w:szCs w:val="20"/>
                <w:lang w:val="fr-CA"/>
              </w:rPr>
              <w:tab/>
            </w:r>
            <w:r>
              <w:rPr>
                <w:sz w:val="20"/>
                <w:szCs w:val="20"/>
                <w:lang w:val="fr-CA"/>
              </w:rPr>
              <w:t>Julie Kirkpatrick</w:t>
            </w:r>
          </w:p>
          <w:p w:rsidR="000866A0" w:rsidRPr="004C6F81" w:rsidRDefault="000866A0" w:rsidP="000866A0">
            <w:pPr>
              <w:tabs>
                <w:tab w:val="left" w:pos="-1440"/>
                <w:tab w:val="left" w:pos="-720"/>
              </w:tabs>
              <w:rPr>
                <w:sz w:val="20"/>
                <w:szCs w:val="20"/>
                <w:lang w:val="en-US"/>
              </w:rPr>
            </w:pPr>
            <w:r w:rsidRPr="000866A0">
              <w:rPr>
                <w:sz w:val="20"/>
                <w:szCs w:val="20"/>
                <w:lang w:val="fr-CA"/>
              </w:rPr>
              <w:tab/>
            </w:r>
            <w:r>
              <w:rPr>
                <w:sz w:val="20"/>
                <w:szCs w:val="20"/>
                <w:lang w:val="en-US"/>
              </w:rPr>
              <w:t>Julie M. Kirkpatrick Professional Corp.</w:t>
            </w:r>
          </w:p>
          <w:p w:rsidR="000866A0" w:rsidRPr="004C6F81" w:rsidRDefault="000866A0" w:rsidP="000866A0">
            <w:pPr>
              <w:tabs>
                <w:tab w:val="left" w:pos="-1440"/>
                <w:tab w:val="left" w:pos="-720"/>
              </w:tabs>
              <w:rPr>
                <w:sz w:val="20"/>
                <w:szCs w:val="20"/>
                <w:lang w:val="en-US"/>
              </w:rPr>
            </w:pPr>
          </w:p>
          <w:p w:rsidR="000866A0" w:rsidRPr="000866A0" w:rsidRDefault="000866A0" w:rsidP="000866A0">
            <w:pPr>
              <w:tabs>
                <w:tab w:val="left" w:pos="-1440"/>
                <w:tab w:val="left" w:pos="-720"/>
              </w:tabs>
              <w:rPr>
                <w:sz w:val="20"/>
                <w:szCs w:val="20"/>
                <w:lang w:val="en-US"/>
              </w:rPr>
            </w:pPr>
            <w:r>
              <w:rPr>
                <w:sz w:val="20"/>
                <w:szCs w:val="20"/>
                <w:lang w:val="en-US"/>
              </w:rPr>
              <w:tab/>
            </w:r>
            <w:r w:rsidRPr="000866A0">
              <w:rPr>
                <w:sz w:val="20"/>
                <w:szCs w:val="20"/>
                <w:lang w:val="en-US"/>
              </w:rPr>
              <w:t>v. (37944)</w:t>
            </w:r>
          </w:p>
          <w:p w:rsidR="000866A0" w:rsidRPr="000866A0" w:rsidRDefault="000866A0" w:rsidP="000866A0">
            <w:pPr>
              <w:tabs>
                <w:tab w:val="left" w:pos="-1440"/>
                <w:tab w:val="left" w:pos="-720"/>
              </w:tabs>
              <w:rPr>
                <w:b/>
                <w:sz w:val="20"/>
                <w:szCs w:val="20"/>
                <w:lang w:val="en-US"/>
              </w:rPr>
            </w:pPr>
          </w:p>
          <w:p w:rsidR="000866A0" w:rsidRPr="0029095F" w:rsidRDefault="000866A0" w:rsidP="000866A0">
            <w:pPr>
              <w:tabs>
                <w:tab w:val="left" w:pos="-1440"/>
                <w:tab w:val="left" w:pos="-720"/>
              </w:tabs>
              <w:rPr>
                <w:b/>
                <w:sz w:val="20"/>
                <w:szCs w:val="20"/>
                <w:lang w:val="en-US"/>
              </w:rPr>
            </w:pPr>
            <w:r w:rsidRPr="000866A0">
              <w:rPr>
                <w:b/>
                <w:sz w:val="20"/>
                <w:szCs w:val="20"/>
                <w:lang w:val="en-US"/>
              </w:rPr>
              <w:t>Children’s Aid Society of the Regional Municipality of Waterloo</w:t>
            </w:r>
            <w:r>
              <w:rPr>
                <w:b/>
                <w:sz w:val="20"/>
                <w:szCs w:val="20"/>
                <w:lang w:val="en-US"/>
              </w:rPr>
              <w:t xml:space="preserve"> et al.</w:t>
            </w:r>
            <w:r w:rsidRPr="000866A0">
              <w:rPr>
                <w:b/>
                <w:sz w:val="20"/>
                <w:szCs w:val="20"/>
                <w:lang w:val="en-US"/>
              </w:rPr>
              <w:t xml:space="preserve"> </w:t>
            </w:r>
            <w:r>
              <w:rPr>
                <w:b/>
                <w:sz w:val="20"/>
                <w:szCs w:val="20"/>
                <w:lang w:val="en-US"/>
              </w:rPr>
              <w:t>(Ont.)</w:t>
            </w:r>
          </w:p>
          <w:p w:rsidR="000866A0" w:rsidRPr="00A935AA" w:rsidRDefault="000866A0" w:rsidP="000866A0">
            <w:pPr>
              <w:tabs>
                <w:tab w:val="left" w:pos="-1440"/>
                <w:tab w:val="left" w:pos="-720"/>
              </w:tabs>
              <w:rPr>
                <w:sz w:val="20"/>
                <w:szCs w:val="20"/>
              </w:rPr>
            </w:pPr>
            <w:r w:rsidRPr="0029095F">
              <w:rPr>
                <w:sz w:val="20"/>
                <w:szCs w:val="20"/>
                <w:lang w:val="en-US"/>
              </w:rPr>
              <w:tab/>
            </w:r>
            <w:r>
              <w:rPr>
                <w:sz w:val="20"/>
                <w:szCs w:val="20"/>
              </w:rPr>
              <w:t>Jeffrey W. Boich</w:t>
            </w:r>
          </w:p>
          <w:p w:rsidR="000866A0" w:rsidRPr="000866A0" w:rsidRDefault="000866A0" w:rsidP="000866A0">
            <w:pPr>
              <w:tabs>
                <w:tab w:val="left" w:pos="-1440"/>
                <w:tab w:val="left" w:pos="-720"/>
              </w:tabs>
              <w:ind w:left="720"/>
              <w:rPr>
                <w:sz w:val="20"/>
                <w:szCs w:val="20"/>
              </w:rPr>
            </w:pPr>
            <w:r w:rsidRPr="000866A0">
              <w:rPr>
                <w:sz w:val="20"/>
                <w:szCs w:val="20"/>
                <w:lang w:val="en-US"/>
              </w:rPr>
              <w:t>Children’s Aid Society of the Regional Municipality of Waterloo</w:t>
            </w:r>
          </w:p>
          <w:p w:rsidR="000866A0" w:rsidRPr="00A935AA" w:rsidRDefault="000866A0" w:rsidP="000866A0">
            <w:pPr>
              <w:tabs>
                <w:tab w:val="left" w:pos="-1440"/>
                <w:tab w:val="left" w:pos="-720"/>
              </w:tabs>
              <w:rPr>
                <w:sz w:val="20"/>
                <w:szCs w:val="20"/>
              </w:rPr>
            </w:pPr>
          </w:p>
          <w:p w:rsidR="000866A0" w:rsidRPr="00A935AA" w:rsidRDefault="000866A0" w:rsidP="000866A0">
            <w:pPr>
              <w:rPr>
                <w:sz w:val="20"/>
                <w:szCs w:val="20"/>
              </w:rPr>
            </w:pPr>
            <w:r w:rsidRPr="00A935AA">
              <w:rPr>
                <w:sz w:val="20"/>
                <w:szCs w:val="20"/>
              </w:rPr>
              <w:t xml:space="preserve">FILING DATE: </w:t>
            </w:r>
            <w:r>
              <w:rPr>
                <w:sz w:val="20"/>
                <w:szCs w:val="20"/>
              </w:rPr>
              <w:t>29</w:t>
            </w:r>
            <w:r w:rsidRPr="00A935AA">
              <w:rPr>
                <w:sz w:val="20"/>
                <w:szCs w:val="20"/>
              </w:rPr>
              <w:t>.</w:t>
            </w:r>
            <w:r>
              <w:rPr>
                <w:sz w:val="20"/>
                <w:szCs w:val="20"/>
              </w:rPr>
              <w:t>01</w:t>
            </w:r>
            <w:r w:rsidRPr="00A935AA">
              <w:rPr>
                <w:sz w:val="20"/>
                <w:szCs w:val="20"/>
              </w:rPr>
              <w:t>.201</w:t>
            </w:r>
            <w:r>
              <w:rPr>
                <w:sz w:val="20"/>
                <w:szCs w:val="20"/>
              </w:rPr>
              <w:t>8</w:t>
            </w:r>
          </w:p>
          <w:p w:rsidR="000866A0" w:rsidRDefault="00E47383" w:rsidP="000866A0">
            <w:pPr>
              <w:rPr>
                <w:b/>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866A0" w:rsidRPr="00EF456B" w:rsidRDefault="000866A0" w:rsidP="0029095F">
            <w:pPr>
              <w:jc w:val="center"/>
              <w:rPr>
                <w:sz w:val="20"/>
                <w:szCs w:val="20"/>
                <w:lang w:val="fr-CA"/>
              </w:rPr>
            </w:pPr>
          </w:p>
        </w:tc>
        <w:tc>
          <w:tcPr>
            <w:tcW w:w="4320" w:type="dxa"/>
            <w:shd w:val="clear" w:color="auto" w:fill="auto"/>
          </w:tcPr>
          <w:p w:rsidR="00E81177" w:rsidRPr="00E81177" w:rsidRDefault="00E81177" w:rsidP="00E81177">
            <w:pPr>
              <w:rPr>
                <w:b/>
                <w:sz w:val="20"/>
                <w:szCs w:val="20"/>
                <w:lang w:val="en-US"/>
              </w:rPr>
            </w:pPr>
            <w:r>
              <w:rPr>
                <w:b/>
                <w:sz w:val="20"/>
                <w:szCs w:val="20"/>
                <w:lang w:val="en-US"/>
              </w:rPr>
              <w:t>Dianne Lesage and Terry Dooley in their capacities as estate trustee of the Estate of Martin Arthur Williamson</w:t>
            </w:r>
          </w:p>
          <w:p w:rsidR="00E81177" w:rsidRPr="00E81177" w:rsidRDefault="00E81177" w:rsidP="00E81177">
            <w:pPr>
              <w:tabs>
                <w:tab w:val="left" w:pos="-1440"/>
                <w:tab w:val="left" w:pos="-720"/>
              </w:tabs>
              <w:rPr>
                <w:sz w:val="20"/>
                <w:szCs w:val="20"/>
                <w:lang w:val="en-US"/>
              </w:rPr>
            </w:pPr>
            <w:r w:rsidRPr="00E81177">
              <w:rPr>
                <w:sz w:val="20"/>
                <w:szCs w:val="20"/>
                <w:lang w:val="en-US"/>
              </w:rPr>
              <w:tab/>
            </w:r>
            <w:r>
              <w:rPr>
                <w:sz w:val="20"/>
                <w:szCs w:val="20"/>
                <w:lang w:val="en-US"/>
              </w:rPr>
              <w:t>Earl A. Cherniak, Q.C.</w:t>
            </w:r>
          </w:p>
          <w:p w:rsidR="00E81177" w:rsidRPr="004C6F81" w:rsidRDefault="00E81177" w:rsidP="00E81177">
            <w:pPr>
              <w:tabs>
                <w:tab w:val="left" w:pos="-1440"/>
                <w:tab w:val="left" w:pos="-720"/>
              </w:tabs>
              <w:rPr>
                <w:sz w:val="20"/>
                <w:szCs w:val="20"/>
                <w:lang w:val="en-US"/>
              </w:rPr>
            </w:pPr>
            <w:r w:rsidRPr="00E81177">
              <w:rPr>
                <w:sz w:val="20"/>
                <w:szCs w:val="20"/>
                <w:lang w:val="en-US"/>
              </w:rPr>
              <w:tab/>
            </w:r>
            <w:r>
              <w:rPr>
                <w:sz w:val="20"/>
                <w:szCs w:val="20"/>
                <w:lang w:val="en-US"/>
              </w:rPr>
              <w:t>Lerners LLP</w:t>
            </w:r>
          </w:p>
          <w:p w:rsidR="00E81177" w:rsidRPr="004C6F81" w:rsidRDefault="00E81177" w:rsidP="00E81177">
            <w:pPr>
              <w:tabs>
                <w:tab w:val="left" w:pos="-1440"/>
                <w:tab w:val="left" w:pos="-720"/>
              </w:tabs>
              <w:rPr>
                <w:sz w:val="20"/>
                <w:szCs w:val="20"/>
                <w:lang w:val="en-US"/>
              </w:rPr>
            </w:pPr>
          </w:p>
          <w:p w:rsidR="00E81177" w:rsidRPr="000866A0" w:rsidRDefault="00E81177" w:rsidP="00E81177">
            <w:pPr>
              <w:tabs>
                <w:tab w:val="left" w:pos="-1440"/>
                <w:tab w:val="left" w:pos="-720"/>
              </w:tabs>
              <w:rPr>
                <w:sz w:val="20"/>
                <w:szCs w:val="20"/>
                <w:lang w:val="en-US"/>
              </w:rPr>
            </w:pPr>
            <w:r>
              <w:rPr>
                <w:sz w:val="20"/>
                <w:szCs w:val="20"/>
                <w:lang w:val="en-US"/>
              </w:rPr>
              <w:tab/>
              <w:t>v. (37963</w:t>
            </w:r>
            <w:r w:rsidRPr="000866A0">
              <w:rPr>
                <w:sz w:val="20"/>
                <w:szCs w:val="20"/>
                <w:lang w:val="en-US"/>
              </w:rPr>
              <w:t>)</w:t>
            </w:r>
          </w:p>
          <w:p w:rsidR="00E81177" w:rsidRPr="000866A0" w:rsidRDefault="00E81177" w:rsidP="00E81177">
            <w:pPr>
              <w:tabs>
                <w:tab w:val="left" w:pos="-1440"/>
                <w:tab w:val="left" w:pos="-720"/>
              </w:tabs>
              <w:rPr>
                <w:b/>
                <w:sz w:val="20"/>
                <w:szCs w:val="20"/>
                <w:lang w:val="en-US"/>
              </w:rPr>
            </w:pPr>
          </w:p>
          <w:p w:rsidR="00E81177" w:rsidRPr="0029095F" w:rsidRDefault="00E81177" w:rsidP="00E81177">
            <w:pPr>
              <w:tabs>
                <w:tab w:val="left" w:pos="-1440"/>
                <w:tab w:val="left" w:pos="-720"/>
              </w:tabs>
              <w:rPr>
                <w:b/>
                <w:sz w:val="20"/>
                <w:szCs w:val="20"/>
                <w:lang w:val="en-US"/>
              </w:rPr>
            </w:pPr>
            <w:r>
              <w:rPr>
                <w:b/>
                <w:sz w:val="20"/>
                <w:szCs w:val="20"/>
                <w:lang w:val="en-US"/>
              </w:rPr>
              <w:t>Star Sweetnam</w:t>
            </w:r>
            <w:r w:rsidRPr="000866A0">
              <w:rPr>
                <w:b/>
                <w:sz w:val="20"/>
                <w:szCs w:val="20"/>
                <w:lang w:val="en-US"/>
              </w:rPr>
              <w:t xml:space="preserve"> </w:t>
            </w:r>
            <w:r>
              <w:rPr>
                <w:b/>
                <w:sz w:val="20"/>
                <w:szCs w:val="20"/>
                <w:lang w:val="en-US"/>
              </w:rPr>
              <w:t>(Ont.)</w:t>
            </w:r>
          </w:p>
          <w:p w:rsidR="00E81177" w:rsidRPr="00A935AA" w:rsidRDefault="00E81177" w:rsidP="00E81177">
            <w:pPr>
              <w:tabs>
                <w:tab w:val="left" w:pos="-1440"/>
                <w:tab w:val="left" w:pos="-720"/>
              </w:tabs>
              <w:rPr>
                <w:sz w:val="20"/>
                <w:szCs w:val="20"/>
              </w:rPr>
            </w:pPr>
            <w:r w:rsidRPr="0029095F">
              <w:rPr>
                <w:sz w:val="20"/>
                <w:szCs w:val="20"/>
                <w:lang w:val="en-US"/>
              </w:rPr>
              <w:tab/>
            </w:r>
            <w:r>
              <w:rPr>
                <w:sz w:val="20"/>
                <w:szCs w:val="20"/>
              </w:rPr>
              <w:t>Gregory Sidlofsky</w:t>
            </w:r>
          </w:p>
          <w:p w:rsidR="00E81177" w:rsidRPr="000866A0" w:rsidRDefault="00E81177" w:rsidP="00E81177">
            <w:pPr>
              <w:tabs>
                <w:tab w:val="left" w:pos="-1440"/>
                <w:tab w:val="left" w:pos="-720"/>
              </w:tabs>
              <w:ind w:left="720"/>
              <w:rPr>
                <w:sz w:val="20"/>
                <w:szCs w:val="20"/>
              </w:rPr>
            </w:pPr>
            <w:r>
              <w:rPr>
                <w:sz w:val="20"/>
                <w:szCs w:val="20"/>
                <w:lang w:val="en-US"/>
              </w:rPr>
              <w:t>Wagner Sidlofsky LLP</w:t>
            </w:r>
          </w:p>
          <w:p w:rsidR="00E81177" w:rsidRPr="00A935AA" w:rsidRDefault="00E81177" w:rsidP="00E81177">
            <w:pPr>
              <w:tabs>
                <w:tab w:val="left" w:pos="-1440"/>
                <w:tab w:val="left" w:pos="-720"/>
              </w:tabs>
              <w:rPr>
                <w:sz w:val="20"/>
                <w:szCs w:val="20"/>
              </w:rPr>
            </w:pPr>
          </w:p>
          <w:p w:rsidR="00E81177" w:rsidRPr="00A935AA" w:rsidRDefault="00E81177" w:rsidP="00E81177">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02</w:t>
            </w:r>
            <w:r w:rsidRPr="00A935AA">
              <w:rPr>
                <w:sz w:val="20"/>
                <w:szCs w:val="20"/>
              </w:rPr>
              <w:t>.201</w:t>
            </w:r>
            <w:r>
              <w:rPr>
                <w:sz w:val="20"/>
                <w:szCs w:val="20"/>
              </w:rPr>
              <w:t>8</w:t>
            </w:r>
          </w:p>
          <w:p w:rsidR="000866A0" w:rsidRDefault="00E47383" w:rsidP="00E81177">
            <w:pPr>
              <w:rPr>
                <w:sz w:val="20"/>
                <w:szCs w:val="20"/>
                <w:lang w:val="fr-CA"/>
              </w:rPr>
            </w:pPr>
            <w:r>
              <w:rPr>
                <w:sz w:val="20"/>
                <w:szCs w:val="20"/>
                <w:lang w:val="fr-CA"/>
              </w:rPr>
              <w:pict>
                <v:rect id="_x0000_i1038" style="width:108pt;height:1pt" o:hrpct="0" o:hralign="center" o:hrstd="t" o:hrnoshade="t" o:hr="t" fillcolor="black [3213]" stroked="f"/>
              </w:pict>
            </w:r>
          </w:p>
          <w:p w:rsidR="00541CD3" w:rsidRDefault="00541CD3" w:rsidP="00E81177">
            <w:pPr>
              <w:rPr>
                <w:b/>
                <w:sz w:val="20"/>
                <w:szCs w:val="20"/>
              </w:rPr>
            </w:pPr>
          </w:p>
        </w:tc>
      </w:tr>
      <w:tr w:rsidR="00542957" w:rsidRPr="00EF456B" w:rsidTr="003B3977">
        <w:tc>
          <w:tcPr>
            <w:tcW w:w="4320" w:type="dxa"/>
            <w:shd w:val="clear" w:color="auto" w:fill="auto"/>
          </w:tcPr>
          <w:p w:rsidR="00542957" w:rsidRPr="00541CD3" w:rsidRDefault="00542957" w:rsidP="00542957">
            <w:pPr>
              <w:rPr>
                <w:b/>
                <w:sz w:val="20"/>
                <w:szCs w:val="20"/>
                <w:lang w:val="en-US"/>
              </w:rPr>
            </w:pPr>
            <w:r>
              <w:rPr>
                <w:b/>
                <w:sz w:val="20"/>
                <w:szCs w:val="20"/>
                <w:lang w:val="en-US"/>
              </w:rPr>
              <w:t>Ivan William Mervin Henry</w:t>
            </w:r>
          </w:p>
          <w:p w:rsidR="00542957" w:rsidRPr="00541CD3" w:rsidRDefault="00542957" w:rsidP="00542957">
            <w:pPr>
              <w:tabs>
                <w:tab w:val="left" w:pos="-1440"/>
                <w:tab w:val="left" w:pos="-720"/>
              </w:tabs>
              <w:rPr>
                <w:sz w:val="20"/>
                <w:szCs w:val="20"/>
                <w:lang w:val="en-US"/>
              </w:rPr>
            </w:pPr>
            <w:r w:rsidRPr="00541CD3">
              <w:rPr>
                <w:sz w:val="20"/>
                <w:szCs w:val="20"/>
                <w:lang w:val="en-US"/>
              </w:rPr>
              <w:tab/>
            </w:r>
            <w:r>
              <w:rPr>
                <w:sz w:val="20"/>
                <w:szCs w:val="20"/>
                <w:lang w:val="en-US"/>
              </w:rPr>
              <w:t>Marilyn E. Sandford, Q.C.</w:t>
            </w:r>
          </w:p>
          <w:p w:rsidR="00542957" w:rsidRPr="004C6F81" w:rsidRDefault="00542957" w:rsidP="00542957">
            <w:pPr>
              <w:tabs>
                <w:tab w:val="left" w:pos="-1440"/>
                <w:tab w:val="left" w:pos="-720"/>
              </w:tabs>
              <w:rPr>
                <w:sz w:val="20"/>
                <w:szCs w:val="20"/>
                <w:lang w:val="en-US"/>
              </w:rPr>
            </w:pPr>
            <w:r w:rsidRPr="00541CD3">
              <w:rPr>
                <w:sz w:val="20"/>
                <w:szCs w:val="20"/>
                <w:lang w:val="en-US"/>
              </w:rPr>
              <w:tab/>
            </w:r>
            <w:r>
              <w:rPr>
                <w:sz w:val="20"/>
                <w:szCs w:val="20"/>
                <w:lang w:val="en-US"/>
              </w:rPr>
              <w:t>Ritchie Sandford McGowan</w:t>
            </w:r>
          </w:p>
          <w:p w:rsidR="00542957" w:rsidRPr="004C6F81" w:rsidRDefault="00542957" w:rsidP="00542957">
            <w:pPr>
              <w:tabs>
                <w:tab w:val="left" w:pos="-1440"/>
                <w:tab w:val="left" w:pos="-720"/>
              </w:tabs>
              <w:rPr>
                <w:sz w:val="20"/>
                <w:szCs w:val="20"/>
                <w:lang w:val="en-US"/>
              </w:rPr>
            </w:pPr>
          </w:p>
          <w:p w:rsidR="00542957" w:rsidRPr="000866A0" w:rsidRDefault="00542957" w:rsidP="00542957">
            <w:pPr>
              <w:tabs>
                <w:tab w:val="left" w:pos="-1440"/>
                <w:tab w:val="left" w:pos="-720"/>
              </w:tabs>
              <w:rPr>
                <w:sz w:val="20"/>
                <w:szCs w:val="20"/>
                <w:lang w:val="en-US"/>
              </w:rPr>
            </w:pPr>
            <w:r>
              <w:rPr>
                <w:sz w:val="20"/>
                <w:szCs w:val="20"/>
                <w:lang w:val="en-US"/>
              </w:rPr>
              <w:tab/>
              <w:t>v. (37940</w:t>
            </w:r>
            <w:r w:rsidRPr="000866A0">
              <w:rPr>
                <w:sz w:val="20"/>
                <w:szCs w:val="20"/>
                <w:lang w:val="en-US"/>
              </w:rPr>
              <w:t>)</w:t>
            </w:r>
          </w:p>
          <w:p w:rsidR="00542957" w:rsidRPr="000866A0" w:rsidRDefault="00542957" w:rsidP="00542957">
            <w:pPr>
              <w:tabs>
                <w:tab w:val="left" w:pos="-1440"/>
                <w:tab w:val="left" w:pos="-720"/>
              </w:tabs>
              <w:rPr>
                <w:b/>
                <w:sz w:val="20"/>
                <w:szCs w:val="20"/>
                <w:lang w:val="en-US"/>
              </w:rPr>
            </w:pPr>
          </w:p>
          <w:p w:rsidR="00542957" w:rsidRPr="0029095F" w:rsidRDefault="00542957" w:rsidP="00542957">
            <w:pPr>
              <w:tabs>
                <w:tab w:val="left" w:pos="-1440"/>
                <w:tab w:val="left" w:pos="-720"/>
              </w:tabs>
              <w:rPr>
                <w:b/>
                <w:sz w:val="20"/>
                <w:szCs w:val="20"/>
                <w:lang w:val="en-US"/>
              </w:rPr>
            </w:pPr>
            <w:r>
              <w:rPr>
                <w:b/>
                <w:sz w:val="20"/>
                <w:szCs w:val="20"/>
                <w:lang w:val="en-US"/>
              </w:rPr>
              <w:t>Her Majesty the Queen in Right of the Province of British Columbia as Represented by the Attorney General of British Columbia (B.C.)</w:t>
            </w:r>
          </w:p>
          <w:p w:rsidR="00542957" w:rsidRPr="00A935AA" w:rsidRDefault="00542957" w:rsidP="00542957">
            <w:pPr>
              <w:tabs>
                <w:tab w:val="left" w:pos="-1440"/>
                <w:tab w:val="left" w:pos="-720"/>
              </w:tabs>
              <w:rPr>
                <w:sz w:val="20"/>
                <w:szCs w:val="20"/>
              </w:rPr>
            </w:pPr>
            <w:r w:rsidRPr="0029095F">
              <w:rPr>
                <w:sz w:val="20"/>
                <w:szCs w:val="20"/>
                <w:lang w:val="en-US"/>
              </w:rPr>
              <w:tab/>
            </w:r>
            <w:r>
              <w:rPr>
                <w:sz w:val="20"/>
                <w:szCs w:val="20"/>
              </w:rPr>
              <w:t>Mark D. Andrews, Q.C.</w:t>
            </w:r>
          </w:p>
          <w:p w:rsidR="00542957" w:rsidRPr="000866A0" w:rsidRDefault="00542957" w:rsidP="00542957">
            <w:pPr>
              <w:tabs>
                <w:tab w:val="left" w:pos="-1440"/>
                <w:tab w:val="left" w:pos="-720"/>
              </w:tabs>
              <w:ind w:left="720"/>
              <w:rPr>
                <w:sz w:val="20"/>
                <w:szCs w:val="20"/>
              </w:rPr>
            </w:pPr>
            <w:r>
              <w:rPr>
                <w:sz w:val="20"/>
                <w:szCs w:val="20"/>
              </w:rPr>
              <w:t>Fasken Martineau DuMoulin LLP</w:t>
            </w:r>
          </w:p>
          <w:p w:rsidR="00542957" w:rsidRPr="00A935AA" w:rsidRDefault="00542957" w:rsidP="00542957">
            <w:pPr>
              <w:tabs>
                <w:tab w:val="left" w:pos="-1440"/>
                <w:tab w:val="left" w:pos="-720"/>
              </w:tabs>
              <w:rPr>
                <w:sz w:val="20"/>
                <w:szCs w:val="20"/>
              </w:rPr>
            </w:pPr>
          </w:p>
          <w:p w:rsidR="00542957" w:rsidRPr="00A935AA" w:rsidRDefault="00542957" w:rsidP="00542957">
            <w:pPr>
              <w:rPr>
                <w:sz w:val="20"/>
                <w:szCs w:val="20"/>
              </w:rPr>
            </w:pPr>
            <w:r w:rsidRPr="00A935AA">
              <w:rPr>
                <w:sz w:val="20"/>
                <w:szCs w:val="20"/>
              </w:rPr>
              <w:t xml:space="preserve">FILING DATE: </w:t>
            </w:r>
            <w:r>
              <w:rPr>
                <w:sz w:val="20"/>
                <w:szCs w:val="20"/>
              </w:rPr>
              <w:t>02</w:t>
            </w:r>
            <w:r w:rsidRPr="00A935AA">
              <w:rPr>
                <w:sz w:val="20"/>
                <w:szCs w:val="20"/>
              </w:rPr>
              <w:t>.</w:t>
            </w:r>
            <w:r>
              <w:rPr>
                <w:sz w:val="20"/>
                <w:szCs w:val="20"/>
              </w:rPr>
              <w:t>02</w:t>
            </w:r>
            <w:r w:rsidRPr="00A935AA">
              <w:rPr>
                <w:sz w:val="20"/>
                <w:szCs w:val="20"/>
              </w:rPr>
              <w:t>.201</w:t>
            </w:r>
            <w:r>
              <w:rPr>
                <w:sz w:val="20"/>
                <w:szCs w:val="20"/>
              </w:rPr>
              <w:t>8</w:t>
            </w:r>
          </w:p>
          <w:p w:rsidR="00542957" w:rsidRPr="000866A0" w:rsidRDefault="00E47383" w:rsidP="00542957">
            <w:pPr>
              <w:rPr>
                <w:b/>
                <w:sz w:val="20"/>
                <w:szCs w:val="20"/>
                <w:lang w:val="fr-CA"/>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542957" w:rsidRPr="00EF456B" w:rsidRDefault="00542957" w:rsidP="00542957">
            <w:pPr>
              <w:jc w:val="center"/>
              <w:rPr>
                <w:sz w:val="20"/>
                <w:szCs w:val="20"/>
                <w:lang w:val="fr-CA"/>
              </w:rPr>
            </w:pPr>
          </w:p>
        </w:tc>
        <w:tc>
          <w:tcPr>
            <w:tcW w:w="4320" w:type="dxa"/>
            <w:shd w:val="clear" w:color="auto" w:fill="auto"/>
          </w:tcPr>
          <w:p w:rsidR="00542957" w:rsidRPr="00A935AA" w:rsidRDefault="00542957" w:rsidP="00542957">
            <w:pPr>
              <w:rPr>
                <w:b/>
                <w:sz w:val="20"/>
                <w:szCs w:val="20"/>
              </w:rPr>
            </w:pPr>
            <w:r>
              <w:rPr>
                <w:b/>
                <w:sz w:val="20"/>
                <w:szCs w:val="20"/>
              </w:rPr>
              <w:t>Rand Tyler Stevenson</w:t>
            </w:r>
          </w:p>
          <w:p w:rsidR="00542957" w:rsidRPr="00A935AA" w:rsidRDefault="00542957" w:rsidP="00542957">
            <w:pPr>
              <w:tabs>
                <w:tab w:val="left" w:pos="-1440"/>
                <w:tab w:val="left" w:pos="-720"/>
              </w:tabs>
              <w:rPr>
                <w:sz w:val="20"/>
                <w:szCs w:val="20"/>
              </w:rPr>
            </w:pPr>
            <w:r w:rsidRPr="00A935AA">
              <w:rPr>
                <w:sz w:val="20"/>
                <w:szCs w:val="20"/>
              </w:rPr>
              <w:tab/>
            </w:r>
            <w:r>
              <w:rPr>
                <w:sz w:val="20"/>
                <w:szCs w:val="20"/>
              </w:rPr>
              <w:t>David Kobylnyk</w:t>
            </w:r>
          </w:p>
          <w:p w:rsidR="00542957" w:rsidRPr="004C6F81" w:rsidRDefault="00542957" w:rsidP="00542957">
            <w:pPr>
              <w:tabs>
                <w:tab w:val="left" w:pos="-1440"/>
                <w:tab w:val="left" w:pos="-720"/>
              </w:tabs>
              <w:rPr>
                <w:sz w:val="20"/>
                <w:szCs w:val="20"/>
                <w:lang w:val="en-US"/>
              </w:rPr>
            </w:pPr>
            <w:r w:rsidRPr="00A935AA">
              <w:rPr>
                <w:sz w:val="20"/>
                <w:szCs w:val="20"/>
              </w:rPr>
              <w:tab/>
            </w:r>
            <w:r>
              <w:rPr>
                <w:sz w:val="20"/>
                <w:szCs w:val="20"/>
                <w:lang w:val="en-US"/>
              </w:rPr>
              <w:t>DK Law Office</w:t>
            </w:r>
          </w:p>
          <w:p w:rsidR="00542957" w:rsidRPr="004C6F81" w:rsidRDefault="00542957" w:rsidP="00542957">
            <w:pPr>
              <w:tabs>
                <w:tab w:val="left" w:pos="-1440"/>
                <w:tab w:val="left" w:pos="-720"/>
              </w:tabs>
              <w:rPr>
                <w:sz w:val="20"/>
                <w:szCs w:val="20"/>
                <w:lang w:val="en-US"/>
              </w:rPr>
            </w:pPr>
          </w:p>
          <w:p w:rsidR="00542957" w:rsidRPr="00542957" w:rsidRDefault="00542957" w:rsidP="00542957">
            <w:pPr>
              <w:tabs>
                <w:tab w:val="left" w:pos="-1440"/>
                <w:tab w:val="left" w:pos="-720"/>
              </w:tabs>
              <w:rPr>
                <w:sz w:val="20"/>
                <w:szCs w:val="20"/>
                <w:lang w:val="en-US"/>
              </w:rPr>
            </w:pPr>
            <w:r>
              <w:rPr>
                <w:sz w:val="20"/>
                <w:szCs w:val="20"/>
                <w:lang w:val="en-US"/>
              </w:rPr>
              <w:tab/>
            </w:r>
            <w:r w:rsidRPr="00542957">
              <w:rPr>
                <w:sz w:val="20"/>
                <w:szCs w:val="20"/>
                <w:lang w:val="en-US"/>
              </w:rPr>
              <w:t>v. (37946)</w:t>
            </w:r>
          </w:p>
          <w:p w:rsidR="00542957" w:rsidRPr="00542957" w:rsidRDefault="00542957" w:rsidP="00542957">
            <w:pPr>
              <w:tabs>
                <w:tab w:val="left" w:pos="-1440"/>
                <w:tab w:val="left" w:pos="-720"/>
              </w:tabs>
              <w:rPr>
                <w:b/>
                <w:sz w:val="20"/>
                <w:szCs w:val="20"/>
                <w:lang w:val="en-US"/>
              </w:rPr>
            </w:pPr>
          </w:p>
          <w:p w:rsidR="00542957" w:rsidRPr="0029095F" w:rsidRDefault="00542957" w:rsidP="00542957">
            <w:pPr>
              <w:tabs>
                <w:tab w:val="left" w:pos="-1440"/>
                <w:tab w:val="left" w:pos="-720"/>
              </w:tabs>
              <w:rPr>
                <w:b/>
                <w:sz w:val="20"/>
                <w:szCs w:val="20"/>
                <w:lang w:val="en-US"/>
              </w:rPr>
            </w:pPr>
            <w:r w:rsidRPr="00542957">
              <w:rPr>
                <w:b/>
                <w:sz w:val="20"/>
                <w:szCs w:val="20"/>
                <w:lang w:val="en-US"/>
              </w:rPr>
              <w:t xml:space="preserve">Her Majesty the Queen </w:t>
            </w:r>
            <w:r w:rsidRPr="0029095F">
              <w:rPr>
                <w:b/>
                <w:sz w:val="20"/>
                <w:szCs w:val="20"/>
                <w:lang w:val="en-US"/>
              </w:rPr>
              <w:t>(</w:t>
            </w:r>
            <w:r>
              <w:rPr>
                <w:b/>
                <w:sz w:val="20"/>
                <w:szCs w:val="20"/>
                <w:lang w:val="en-US"/>
              </w:rPr>
              <w:t>Alta.</w:t>
            </w:r>
            <w:r w:rsidRPr="0029095F">
              <w:rPr>
                <w:b/>
                <w:sz w:val="20"/>
                <w:szCs w:val="20"/>
                <w:lang w:val="en-US"/>
              </w:rPr>
              <w:t>)</w:t>
            </w:r>
          </w:p>
          <w:p w:rsidR="00542957" w:rsidRPr="00A935AA" w:rsidRDefault="00542957" w:rsidP="00542957">
            <w:pPr>
              <w:tabs>
                <w:tab w:val="left" w:pos="-1440"/>
                <w:tab w:val="left" w:pos="-720"/>
              </w:tabs>
              <w:rPr>
                <w:sz w:val="20"/>
                <w:szCs w:val="20"/>
              </w:rPr>
            </w:pPr>
            <w:r w:rsidRPr="0029095F">
              <w:rPr>
                <w:sz w:val="20"/>
                <w:szCs w:val="20"/>
                <w:lang w:val="en-US"/>
              </w:rPr>
              <w:tab/>
            </w:r>
            <w:r>
              <w:rPr>
                <w:sz w:val="20"/>
                <w:szCs w:val="20"/>
              </w:rPr>
              <w:t>Don Young</w:t>
            </w:r>
          </w:p>
          <w:p w:rsidR="00542957" w:rsidRPr="00A935AA" w:rsidRDefault="00542957" w:rsidP="00542957">
            <w:pPr>
              <w:tabs>
                <w:tab w:val="left" w:pos="-1440"/>
                <w:tab w:val="left" w:pos="-720"/>
              </w:tabs>
              <w:rPr>
                <w:sz w:val="20"/>
                <w:szCs w:val="20"/>
              </w:rPr>
            </w:pPr>
            <w:r w:rsidRPr="00A935AA">
              <w:rPr>
                <w:sz w:val="20"/>
                <w:szCs w:val="20"/>
              </w:rPr>
              <w:tab/>
            </w:r>
            <w:r>
              <w:rPr>
                <w:sz w:val="20"/>
                <w:szCs w:val="20"/>
              </w:rPr>
              <w:t>Alberta Securities Commission</w:t>
            </w:r>
          </w:p>
          <w:p w:rsidR="00542957" w:rsidRPr="00A935AA" w:rsidRDefault="00542957" w:rsidP="00542957">
            <w:pPr>
              <w:tabs>
                <w:tab w:val="left" w:pos="-1440"/>
                <w:tab w:val="left" w:pos="-720"/>
              </w:tabs>
              <w:rPr>
                <w:sz w:val="20"/>
                <w:szCs w:val="20"/>
              </w:rPr>
            </w:pPr>
          </w:p>
          <w:p w:rsidR="00542957" w:rsidRPr="00A935AA" w:rsidRDefault="00542957" w:rsidP="00542957">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02</w:t>
            </w:r>
            <w:r w:rsidRPr="00A935AA">
              <w:rPr>
                <w:sz w:val="20"/>
                <w:szCs w:val="20"/>
              </w:rPr>
              <w:t>.201</w:t>
            </w:r>
            <w:r>
              <w:rPr>
                <w:sz w:val="20"/>
                <w:szCs w:val="20"/>
              </w:rPr>
              <w:t>8</w:t>
            </w:r>
          </w:p>
          <w:p w:rsidR="00542957" w:rsidRPr="00AD17E7" w:rsidRDefault="00E47383" w:rsidP="00542957">
            <w:pPr>
              <w:rPr>
                <w:sz w:val="20"/>
                <w:szCs w:val="20"/>
                <w:lang w:val="en-US"/>
              </w:rPr>
            </w:pPr>
            <w:r>
              <w:rPr>
                <w:sz w:val="20"/>
                <w:szCs w:val="20"/>
                <w:lang w:val="fr-CA"/>
              </w:rPr>
              <w:pict w14:anchorId="27E811EF">
                <v:rect id="_x0000_i1040" style="width:108pt;height:1pt" o:hrpct="0" o:hralign="center" o:hrstd="t" o:hrnoshade="t" o:hr="t" fillcolor="black [3213]" stroked="f"/>
              </w:pict>
            </w:r>
          </w:p>
        </w:tc>
      </w:tr>
    </w:tbl>
    <w:p w:rsidR="004679C6" w:rsidRDefault="004679C6"/>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A1316" w:rsidRPr="004679C6" w:rsidTr="003B3977">
        <w:tc>
          <w:tcPr>
            <w:tcW w:w="4320" w:type="dxa"/>
            <w:shd w:val="clear" w:color="auto" w:fill="auto"/>
          </w:tcPr>
          <w:p w:rsidR="007A1316" w:rsidRPr="00A935AA" w:rsidRDefault="007A1316" w:rsidP="007A1316">
            <w:pPr>
              <w:rPr>
                <w:b/>
                <w:sz w:val="20"/>
                <w:szCs w:val="20"/>
              </w:rPr>
            </w:pPr>
            <w:r>
              <w:rPr>
                <w:b/>
                <w:sz w:val="20"/>
                <w:szCs w:val="20"/>
              </w:rPr>
              <w:t>Roland Warford (Estate of )</w:t>
            </w:r>
          </w:p>
          <w:p w:rsidR="007A1316" w:rsidRPr="00A935AA" w:rsidRDefault="007A1316" w:rsidP="007A1316">
            <w:pPr>
              <w:tabs>
                <w:tab w:val="left" w:pos="-1440"/>
                <w:tab w:val="left" w:pos="-720"/>
              </w:tabs>
              <w:rPr>
                <w:sz w:val="20"/>
                <w:szCs w:val="20"/>
              </w:rPr>
            </w:pPr>
            <w:r w:rsidRPr="00A935AA">
              <w:rPr>
                <w:sz w:val="20"/>
                <w:szCs w:val="20"/>
              </w:rPr>
              <w:tab/>
            </w:r>
            <w:r>
              <w:rPr>
                <w:sz w:val="20"/>
                <w:szCs w:val="20"/>
              </w:rPr>
              <w:t>John R. Sinnott, Q.C.</w:t>
            </w:r>
          </w:p>
          <w:p w:rsidR="007A1316" w:rsidRPr="004C6F81" w:rsidRDefault="007A1316" w:rsidP="007A1316">
            <w:pPr>
              <w:tabs>
                <w:tab w:val="left" w:pos="-1440"/>
                <w:tab w:val="left" w:pos="-720"/>
              </w:tabs>
              <w:rPr>
                <w:sz w:val="20"/>
                <w:szCs w:val="20"/>
                <w:lang w:val="en-US"/>
              </w:rPr>
            </w:pPr>
            <w:r w:rsidRPr="00A935AA">
              <w:rPr>
                <w:sz w:val="20"/>
                <w:szCs w:val="20"/>
              </w:rPr>
              <w:tab/>
            </w:r>
            <w:r>
              <w:rPr>
                <w:sz w:val="20"/>
                <w:szCs w:val="20"/>
                <w:lang w:val="en-US"/>
              </w:rPr>
              <w:t>Lewis, Sinnott, Fitzgerald</w:t>
            </w:r>
          </w:p>
          <w:p w:rsidR="007A1316" w:rsidRPr="004C6F81" w:rsidRDefault="007A1316" w:rsidP="007A1316">
            <w:pPr>
              <w:tabs>
                <w:tab w:val="left" w:pos="-1440"/>
                <w:tab w:val="left" w:pos="-720"/>
              </w:tabs>
              <w:rPr>
                <w:sz w:val="20"/>
                <w:szCs w:val="20"/>
                <w:lang w:val="en-US"/>
              </w:rPr>
            </w:pPr>
          </w:p>
          <w:p w:rsidR="007A1316" w:rsidRPr="004679C6" w:rsidRDefault="007A1316" w:rsidP="007A1316">
            <w:pPr>
              <w:tabs>
                <w:tab w:val="left" w:pos="-1440"/>
                <w:tab w:val="left" w:pos="-720"/>
              </w:tabs>
              <w:rPr>
                <w:sz w:val="20"/>
                <w:szCs w:val="20"/>
                <w:lang w:val="en-US"/>
              </w:rPr>
            </w:pPr>
            <w:r>
              <w:rPr>
                <w:sz w:val="20"/>
                <w:szCs w:val="20"/>
                <w:lang w:val="en-US"/>
              </w:rPr>
              <w:tab/>
            </w:r>
            <w:r w:rsidRPr="004679C6">
              <w:rPr>
                <w:sz w:val="20"/>
                <w:szCs w:val="20"/>
                <w:lang w:val="en-US"/>
              </w:rPr>
              <w:t>v. (37991)</w:t>
            </w:r>
          </w:p>
          <w:p w:rsidR="007A1316" w:rsidRPr="004679C6" w:rsidRDefault="007A1316" w:rsidP="007A1316">
            <w:pPr>
              <w:tabs>
                <w:tab w:val="left" w:pos="-1440"/>
                <w:tab w:val="left" w:pos="-720"/>
              </w:tabs>
              <w:rPr>
                <w:b/>
                <w:sz w:val="20"/>
                <w:szCs w:val="20"/>
                <w:lang w:val="en-US"/>
              </w:rPr>
            </w:pPr>
          </w:p>
          <w:p w:rsidR="007A1316" w:rsidRPr="0029095F" w:rsidRDefault="007A1316" w:rsidP="007A1316">
            <w:pPr>
              <w:tabs>
                <w:tab w:val="left" w:pos="-1440"/>
                <w:tab w:val="left" w:pos="-720"/>
              </w:tabs>
              <w:rPr>
                <w:b/>
                <w:sz w:val="20"/>
                <w:szCs w:val="20"/>
                <w:lang w:val="en-US"/>
              </w:rPr>
            </w:pPr>
            <w:r w:rsidRPr="004679C6">
              <w:rPr>
                <w:b/>
                <w:sz w:val="20"/>
                <w:szCs w:val="20"/>
                <w:lang w:val="en-US"/>
              </w:rPr>
              <w:t xml:space="preserve">Weir’s Contruction Limited et al. </w:t>
            </w:r>
            <w:r w:rsidRPr="0029095F">
              <w:rPr>
                <w:b/>
                <w:sz w:val="20"/>
                <w:szCs w:val="20"/>
                <w:lang w:val="en-US"/>
              </w:rPr>
              <w:t>(</w:t>
            </w:r>
            <w:r>
              <w:rPr>
                <w:b/>
                <w:sz w:val="20"/>
                <w:szCs w:val="20"/>
                <w:lang w:val="en-US"/>
              </w:rPr>
              <w:t>N.L.</w:t>
            </w:r>
            <w:r w:rsidRPr="0029095F">
              <w:rPr>
                <w:b/>
                <w:sz w:val="20"/>
                <w:szCs w:val="20"/>
                <w:lang w:val="en-US"/>
              </w:rPr>
              <w:t>)</w:t>
            </w:r>
          </w:p>
          <w:p w:rsidR="007A1316" w:rsidRPr="00A935AA" w:rsidRDefault="007A1316" w:rsidP="007A1316">
            <w:pPr>
              <w:tabs>
                <w:tab w:val="left" w:pos="-1440"/>
                <w:tab w:val="left" w:pos="-720"/>
              </w:tabs>
              <w:rPr>
                <w:sz w:val="20"/>
                <w:szCs w:val="20"/>
              </w:rPr>
            </w:pPr>
            <w:r w:rsidRPr="0029095F">
              <w:rPr>
                <w:sz w:val="20"/>
                <w:szCs w:val="20"/>
                <w:lang w:val="en-US"/>
              </w:rPr>
              <w:tab/>
            </w:r>
            <w:r>
              <w:rPr>
                <w:sz w:val="20"/>
                <w:szCs w:val="20"/>
              </w:rPr>
              <w:t>Jorge P. Segovia</w:t>
            </w:r>
          </w:p>
          <w:p w:rsidR="007A1316" w:rsidRPr="00A935AA" w:rsidRDefault="007A1316" w:rsidP="007A1316">
            <w:pPr>
              <w:tabs>
                <w:tab w:val="left" w:pos="-1440"/>
                <w:tab w:val="left" w:pos="-720"/>
              </w:tabs>
              <w:rPr>
                <w:sz w:val="20"/>
                <w:szCs w:val="20"/>
              </w:rPr>
            </w:pPr>
            <w:r w:rsidRPr="00A935AA">
              <w:rPr>
                <w:sz w:val="20"/>
                <w:szCs w:val="20"/>
              </w:rPr>
              <w:tab/>
            </w:r>
            <w:r>
              <w:rPr>
                <w:sz w:val="20"/>
                <w:szCs w:val="20"/>
              </w:rPr>
              <w:t>Cox &amp; Palmer</w:t>
            </w:r>
          </w:p>
          <w:p w:rsidR="007A1316" w:rsidRPr="00A935AA" w:rsidRDefault="007A1316" w:rsidP="007A1316">
            <w:pPr>
              <w:tabs>
                <w:tab w:val="left" w:pos="-1440"/>
                <w:tab w:val="left" w:pos="-720"/>
              </w:tabs>
              <w:rPr>
                <w:sz w:val="20"/>
                <w:szCs w:val="20"/>
              </w:rPr>
            </w:pPr>
          </w:p>
          <w:p w:rsidR="007A1316" w:rsidRPr="00A935AA" w:rsidRDefault="007A1316" w:rsidP="007A1316">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03</w:t>
            </w:r>
            <w:r w:rsidRPr="00A935AA">
              <w:rPr>
                <w:sz w:val="20"/>
                <w:szCs w:val="20"/>
              </w:rPr>
              <w:t>.201</w:t>
            </w:r>
            <w:r>
              <w:rPr>
                <w:sz w:val="20"/>
                <w:szCs w:val="20"/>
              </w:rPr>
              <w:t>8</w:t>
            </w:r>
          </w:p>
          <w:p w:rsidR="007A1316" w:rsidRPr="00AD17E7" w:rsidRDefault="00E47383" w:rsidP="007A1316">
            <w:pPr>
              <w:rPr>
                <w:sz w:val="20"/>
                <w:szCs w:val="20"/>
                <w:lang w:val="en-US"/>
              </w:rPr>
            </w:pPr>
            <w:r>
              <w:rPr>
                <w:sz w:val="20"/>
                <w:szCs w:val="20"/>
                <w:lang w:val="fr-CA"/>
              </w:rPr>
              <w:pict w14:anchorId="3C7E5193">
                <v:rect id="_x0000_i1041" style="width:108pt;height:1pt" o:hrpct="0" o:hralign="center" o:hrstd="t" o:hrnoshade="t" o:hr="t" fillcolor="black [3213]" stroked="f"/>
              </w:pict>
            </w:r>
          </w:p>
        </w:tc>
        <w:tc>
          <w:tcPr>
            <w:tcW w:w="1181" w:type="dxa"/>
            <w:shd w:val="clear" w:color="auto" w:fill="auto"/>
          </w:tcPr>
          <w:p w:rsidR="007A1316" w:rsidRPr="004679C6" w:rsidRDefault="007A1316" w:rsidP="007A1316">
            <w:pPr>
              <w:jc w:val="center"/>
              <w:rPr>
                <w:sz w:val="20"/>
                <w:szCs w:val="20"/>
                <w:lang w:val="en-US"/>
              </w:rPr>
            </w:pPr>
          </w:p>
        </w:tc>
        <w:tc>
          <w:tcPr>
            <w:tcW w:w="4320" w:type="dxa"/>
            <w:shd w:val="clear" w:color="auto" w:fill="auto"/>
          </w:tcPr>
          <w:p w:rsidR="007A1316" w:rsidRPr="00A935AA" w:rsidRDefault="007A1316" w:rsidP="007A1316">
            <w:pPr>
              <w:rPr>
                <w:b/>
                <w:sz w:val="20"/>
                <w:szCs w:val="20"/>
              </w:rPr>
            </w:pPr>
            <w:r>
              <w:rPr>
                <w:b/>
                <w:sz w:val="20"/>
                <w:szCs w:val="20"/>
              </w:rPr>
              <w:t xml:space="preserve">Quest Management Systems, a </w:t>
            </w:r>
            <w:r w:rsidR="00AD10D8">
              <w:rPr>
                <w:b/>
                <w:sz w:val="20"/>
                <w:szCs w:val="20"/>
              </w:rPr>
              <w:t>division of 1281068 Ontario Inc et al.</w:t>
            </w:r>
          </w:p>
          <w:p w:rsidR="007A1316" w:rsidRPr="00A935AA" w:rsidRDefault="007A1316" w:rsidP="007A1316">
            <w:pPr>
              <w:tabs>
                <w:tab w:val="left" w:pos="-1440"/>
                <w:tab w:val="left" w:pos="-720"/>
              </w:tabs>
              <w:rPr>
                <w:sz w:val="20"/>
                <w:szCs w:val="20"/>
              </w:rPr>
            </w:pPr>
            <w:r w:rsidRPr="00A935AA">
              <w:rPr>
                <w:sz w:val="20"/>
                <w:szCs w:val="20"/>
              </w:rPr>
              <w:tab/>
            </w:r>
            <w:r>
              <w:rPr>
                <w:sz w:val="20"/>
                <w:szCs w:val="20"/>
              </w:rPr>
              <w:t>Bayo Odutola</w:t>
            </w:r>
          </w:p>
          <w:p w:rsidR="007A1316" w:rsidRPr="0083722A" w:rsidRDefault="007A1316" w:rsidP="007A1316">
            <w:pPr>
              <w:tabs>
                <w:tab w:val="left" w:pos="-1440"/>
                <w:tab w:val="left" w:pos="-720"/>
              </w:tabs>
              <w:rPr>
                <w:sz w:val="20"/>
                <w:szCs w:val="20"/>
                <w:lang w:val="en-US"/>
              </w:rPr>
            </w:pPr>
            <w:r w:rsidRPr="00A935AA">
              <w:rPr>
                <w:sz w:val="20"/>
                <w:szCs w:val="20"/>
              </w:rPr>
              <w:tab/>
            </w:r>
            <w:r w:rsidRPr="0083722A">
              <w:rPr>
                <w:sz w:val="20"/>
                <w:szCs w:val="20"/>
                <w:lang w:val="en-US"/>
              </w:rPr>
              <w:t>OLLIP P.C.</w:t>
            </w:r>
          </w:p>
          <w:p w:rsidR="007A1316" w:rsidRPr="0083722A" w:rsidRDefault="007A1316" w:rsidP="007A1316">
            <w:pPr>
              <w:tabs>
                <w:tab w:val="left" w:pos="-1440"/>
                <w:tab w:val="left" w:pos="-720"/>
              </w:tabs>
              <w:rPr>
                <w:sz w:val="20"/>
                <w:szCs w:val="20"/>
                <w:lang w:val="en-US"/>
              </w:rPr>
            </w:pPr>
          </w:p>
          <w:p w:rsidR="007A1316" w:rsidRPr="0083722A" w:rsidRDefault="007A1316" w:rsidP="007A1316">
            <w:pPr>
              <w:tabs>
                <w:tab w:val="left" w:pos="-1440"/>
                <w:tab w:val="left" w:pos="-720"/>
              </w:tabs>
              <w:rPr>
                <w:sz w:val="20"/>
                <w:szCs w:val="20"/>
                <w:lang w:val="en-US"/>
              </w:rPr>
            </w:pPr>
            <w:r w:rsidRPr="0083722A">
              <w:rPr>
                <w:sz w:val="20"/>
                <w:szCs w:val="20"/>
                <w:lang w:val="en-US"/>
              </w:rPr>
              <w:tab/>
              <w:t>v. (37973)</w:t>
            </w:r>
          </w:p>
          <w:p w:rsidR="007A1316" w:rsidRPr="0083722A" w:rsidRDefault="007A1316" w:rsidP="007A1316">
            <w:pPr>
              <w:tabs>
                <w:tab w:val="left" w:pos="-1440"/>
                <w:tab w:val="left" w:pos="-720"/>
              </w:tabs>
              <w:rPr>
                <w:b/>
                <w:sz w:val="20"/>
                <w:szCs w:val="20"/>
                <w:lang w:val="en-US"/>
              </w:rPr>
            </w:pPr>
          </w:p>
          <w:p w:rsidR="007A1316" w:rsidRPr="0029095F" w:rsidRDefault="007A1316" w:rsidP="007A1316">
            <w:pPr>
              <w:tabs>
                <w:tab w:val="left" w:pos="-1440"/>
                <w:tab w:val="left" w:pos="-720"/>
              </w:tabs>
              <w:rPr>
                <w:b/>
                <w:sz w:val="20"/>
                <w:szCs w:val="20"/>
                <w:lang w:val="en-US"/>
              </w:rPr>
            </w:pPr>
            <w:r w:rsidRPr="0083722A">
              <w:rPr>
                <w:b/>
                <w:sz w:val="20"/>
                <w:szCs w:val="20"/>
                <w:lang w:val="en-US"/>
              </w:rPr>
              <w:t xml:space="preserve">Peter Merrill </w:t>
            </w:r>
            <w:r w:rsidRPr="0029095F">
              <w:rPr>
                <w:b/>
                <w:sz w:val="20"/>
                <w:szCs w:val="20"/>
                <w:lang w:val="en-US"/>
              </w:rPr>
              <w:t>(</w:t>
            </w:r>
            <w:r>
              <w:rPr>
                <w:b/>
                <w:sz w:val="20"/>
                <w:szCs w:val="20"/>
                <w:lang w:val="en-US"/>
              </w:rPr>
              <w:t>Ont.)</w:t>
            </w:r>
          </w:p>
          <w:p w:rsidR="007A1316" w:rsidRPr="00A935AA" w:rsidRDefault="007A1316" w:rsidP="007A1316">
            <w:pPr>
              <w:tabs>
                <w:tab w:val="left" w:pos="-1440"/>
                <w:tab w:val="left" w:pos="-720"/>
              </w:tabs>
              <w:rPr>
                <w:sz w:val="20"/>
                <w:szCs w:val="20"/>
              </w:rPr>
            </w:pPr>
            <w:r w:rsidRPr="0029095F">
              <w:rPr>
                <w:sz w:val="20"/>
                <w:szCs w:val="20"/>
                <w:lang w:val="en-US"/>
              </w:rPr>
              <w:tab/>
            </w:r>
            <w:r>
              <w:rPr>
                <w:sz w:val="20"/>
                <w:szCs w:val="20"/>
              </w:rPr>
              <w:t>David Schatzker</w:t>
            </w:r>
          </w:p>
          <w:p w:rsidR="007A1316" w:rsidRPr="00A935AA" w:rsidRDefault="007A1316" w:rsidP="007A1316">
            <w:pPr>
              <w:tabs>
                <w:tab w:val="left" w:pos="-1440"/>
                <w:tab w:val="left" w:pos="-720"/>
              </w:tabs>
              <w:rPr>
                <w:sz w:val="20"/>
                <w:szCs w:val="20"/>
              </w:rPr>
            </w:pPr>
            <w:r w:rsidRPr="00A935AA">
              <w:rPr>
                <w:sz w:val="20"/>
                <w:szCs w:val="20"/>
              </w:rPr>
              <w:tab/>
            </w:r>
            <w:r>
              <w:rPr>
                <w:sz w:val="20"/>
                <w:szCs w:val="20"/>
              </w:rPr>
              <w:t>Magonet Law Professional Corporation</w:t>
            </w:r>
          </w:p>
          <w:p w:rsidR="007A1316" w:rsidRPr="00A935AA" w:rsidRDefault="007A1316" w:rsidP="007A1316">
            <w:pPr>
              <w:tabs>
                <w:tab w:val="left" w:pos="-1440"/>
                <w:tab w:val="left" w:pos="-720"/>
              </w:tabs>
              <w:rPr>
                <w:sz w:val="20"/>
                <w:szCs w:val="20"/>
              </w:rPr>
            </w:pPr>
          </w:p>
          <w:p w:rsidR="007A1316" w:rsidRPr="00A935AA" w:rsidRDefault="007A1316" w:rsidP="007A1316">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02</w:t>
            </w:r>
            <w:r w:rsidRPr="00A935AA">
              <w:rPr>
                <w:sz w:val="20"/>
                <w:szCs w:val="20"/>
              </w:rPr>
              <w:t>.201</w:t>
            </w:r>
            <w:r>
              <w:rPr>
                <w:sz w:val="20"/>
                <w:szCs w:val="20"/>
              </w:rPr>
              <w:t>8</w:t>
            </w:r>
          </w:p>
          <w:p w:rsidR="007A1316" w:rsidRDefault="00E47383" w:rsidP="007A1316">
            <w:pPr>
              <w:rPr>
                <w:sz w:val="20"/>
                <w:szCs w:val="20"/>
                <w:lang w:val="fr-CA"/>
              </w:rPr>
            </w:pPr>
            <w:r>
              <w:rPr>
                <w:sz w:val="20"/>
                <w:szCs w:val="20"/>
                <w:lang w:val="fr-CA"/>
              </w:rPr>
              <w:pict w14:anchorId="531F28E5">
                <v:rect id="_x0000_i1042" style="width:108pt;height:1pt" o:hrpct="0" o:hralign="center" o:hrstd="t" o:hrnoshade="t" o:hr="t" fillcolor="black [3213]" stroked="f"/>
              </w:pict>
            </w:r>
          </w:p>
          <w:p w:rsidR="00670E57" w:rsidRPr="00AD17E7" w:rsidRDefault="00670E57" w:rsidP="007A1316">
            <w:pPr>
              <w:rPr>
                <w:sz w:val="20"/>
                <w:szCs w:val="20"/>
                <w:lang w:val="en-US"/>
              </w:rPr>
            </w:pPr>
          </w:p>
        </w:tc>
      </w:tr>
      <w:tr w:rsidR="00022A7E" w:rsidRPr="004679C6" w:rsidTr="003B3977">
        <w:tc>
          <w:tcPr>
            <w:tcW w:w="4320" w:type="dxa"/>
            <w:shd w:val="clear" w:color="auto" w:fill="auto"/>
          </w:tcPr>
          <w:p w:rsidR="00022A7E" w:rsidRPr="00A935AA" w:rsidRDefault="00022A7E" w:rsidP="00022A7E">
            <w:pPr>
              <w:rPr>
                <w:b/>
                <w:sz w:val="20"/>
                <w:szCs w:val="20"/>
              </w:rPr>
            </w:pPr>
            <w:r>
              <w:rPr>
                <w:b/>
                <w:sz w:val="20"/>
                <w:szCs w:val="20"/>
              </w:rPr>
              <w:t>Jesslyn Ellis Byrn also known as Jackie Byrn</w:t>
            </w:r>
          </w:p>
          <w:p w:rsidR="00022A7E" w:rsidRPr="00A935AA" w:rsidRDefault="00022A7E" w:rsidP="00022A7E">
            <w:pPr>
              <w:tabs>
                <w:tab w:val="left" w:pos="-1440"/>
                <w:tab w:val="left" w:pos="-720"/>
              </w:tabs>
              <w:rPr>
                <w:sz w:val="20"/>
                <w:szCs w:val="20"/>
              </w:rPr>
            </w:pPr>
            <w:r w:rsidRPr="00A935AA">
              <w:rPr>
                <w:sz w:val="20"/>
                <w:szCs w:val="20"/>
              </w:rPr>
              <w:tab/>
            </w:r>
            <w:r>
              <w:rPr>
                <w:sz w:val="20"/>
                <w:szCs w:val="20"/>
              </w:rPr>
              <w:t>Jeremy E. Shragge</w:t>
            </w:r>
          </w:p>
          <w:p w:rsidR="00022A7E" w:rsidRPr="004C6F81" w:rsidRDefault="00022A7E" w:rsidP="00022A7E">
            <w:pPr>
              <w:tabs>
                <w:tab w:val="left" w:pos="-1440"/>
                <w:tab w:val="left" w:pos="-720"/>
              </w:tabs>
              <w:rPr>
                <w:sz w:val="20"/>
                <w:szCs w:val="20"/>
                <w:lang w:val="en-US"/>
              </w:rPr>
            </w:pPr>
            <w:r w:rsidRPr="00A935AA">
              <w:rPr>
                <w:sz w:val="20"/>
                <w:szCs w:val="20"/>
              </w:rPr>
              <w:tab/>
            </w:r>
            <w:r>
              <w:rPr>
                <w:sz w:val="20"/>
                <w:szCs w:val="20"/>
                <w:lang w:val="en-US"/>
              </w:rPr>
              <w:t>Shields Harney</w:t>
            </w:r>
          </w:p>
          <w:p w:rsidR="00022A7E" w:rsidRPr="004C6F81" w:rsidRDefault="00022A7E" w:rsidP="00022A7E">
            <w:pPr>
              <w:tabs>
                <w:tab w:val="left" w:pos="-1440"/>
                <w:tab w:val="left" w:pos="-720"/>
              </w:tabs>
              <w:rPr>
                <w:sz w:val="20"/>
                <w:szCs w:val="20"/>
                <w:lang w:val="en-US"/>
              </w:rPr>
            </w:pPr>
          </w:p>
          <w:p w:rsidR="00022A7E" w:rsidRPr="00670E57" w:rsidRDefault="00022A7E" w:rsidP="00022A7E">
            <w:pPr>
              <w:tabs>
                <w:tab w:val="left" w:pos="-1440"/>
                <w:tab w:val="left" w:pos="-720"/>
              </w:tabs>
              <w:rPr>
                <w:sz w:val="20"/>
                <w:szCs w:val="20"/>
                <w:lang w:val="en-US"/>
              </w:rPr>
            </w:pPr>
            <w:r>
              <w:rPr>
                <w:sz w:val="20"/>
                <w:szCs w:val="20"/>
                <w:lang w:val="en-US"/>
              </w:rPr>
              <w:tab/>
            </w:r>
            <w:r w:rsidRPr="00670E57">
              <w:rPr>
                <w:sz w:val="20"/>
                <w:szCs w:val="20"/>
                <w:lang w:val="en-US"/>
              </w:rPr>
              <w:t>v. (37970)</w:t>
            </w:r>
          </w:p>
          <w:p w:rsidR="00022A7E" w:rsidRPr="00670E57" w:rsidRDefault="00022A7E" w:rsidP="00022A7E">
            <w:pPr>
              <w:tabs>
                <w:tab w:val="left" w:pos="-1440"/>
                <w:tab w:val="left" w:pos="-720"/>
              </w:tabs>
              <w:rPr>
                <w:b/>
                <w:sz w:val="20"/>
                <w:szCs w:val="20"/>
                <w:lang w:val="en-US"/>
              </w:rPr>
            </w:pPr>
          </w:p>
          <w:p w:rsidR="00022A7E" w:rsidRPr="0029095F" w:rsidRDefault="00022A7E" w:rsidP="00022A7E">
            <w:pPr>
              <w:tabs>
                <w:tab w:val="left" w:pos="-1440"/>
                <w:tab w:val="left" w:pos="-720"/>
              </w:tabs>
              <w:rPr>
                <w:b/>
                <w:sz w:val="20"/>
                <w:szCs w:val="20"/>
                <w:lang w:val="en-US"/>
              </w:rPr>
            </w:pPr>
            <w:r w:rsidRPr="00670E57">
              <w:rPr>
                <w:b/>
                <w:sz w:val="20"/>
                <w:szCs w:val="20"/>
                <w:lang w:val="en-US"/>
              </w:rPr>
              <w:t xml:space="preserve">Farris, Vaughan, Wills &amp; Murphy LLP </w:t>
            </w:r>
            <w:r w:rsidRPr="0029095F">
              <w:rPr>
                <w:b/>
                <w:sz w:val="20"/>
                <w:szCs w:val="20"/>
                <w:lang w:val="en-US"/>
              </w:rPr>
              <w:t>(</w:t>
            </w:r>
            <w:r>
              <w:rPr>
                <w:b/>
                <w:sz w:val="20"/>
                <w:szCs w:val="20"/>
                <w:lang w:val="en-US"/>
              </w:rPr>
              <w:t>B.C.</w:t>
            </w:r>
            <w:r w:rsidRPr="0029095F">
              <w:rPr>
                <w:b/>
                <w:sz w:val="20"/>
                <w:szCs w:val="20"/>
                <w:lang w:val="en-US"/>
              </w:rPr>
              <w:t>)</w:t>
            </w:r>
          </w:p>
          <w:p w:rsidR="00022A7E" w:rsidRPr="00A935AA" w:rsidRDefault="00022A7E" w:rsidP="00022A7E">
            <w:pPr>
              <w:tabs>
                <w:tab w:val="left" w:pos="-1440"/>
                <w:tab w:val="left" w:pos="-720"/>
              </w:tabs>
              <w:rPr>
                <w:sz w:val="20"/>
                <w:szCs w:val="20"/>
              </w:rPr>
            </w:pPr>
            <w:r w:rsidRPr="0029095F">
              <w:rPr>
                <w:sz w:val="20"/>
                <w:szCs w:val="20"/>
                <w:lang w:val="en-US"/>
              </w:rPr>
              <w:tab/>
            </w:r>
            <w:r>
              <w:rPr>
                <w:sz w:val="20"/>
                <w:szCs w:val="20"/>
              </w:rPr>
              <w:t>James C. MacInnis</w:t>
            </w:r>
          </w:p>
          <w:p w:rsidR="00022A7E" w:rsidRPr="00A935AA" w:rsidRDefault="00022A7E" w:rsidP="00022A7E">
            <w:pPr>
              <w:tabs>
                <w:tab w:val="left" w:pos="-1440"/>
                <w:tab w:val="left" w:pos="-720"/>
              </w:tabs>
              <w:rPr>
                <w:sz w:val="20"/>
                <w:szCs w:val="20"/>
              </w:rPr>
            </w:pPr>
            <w:r w:rsidRPr="00A935AA">
              <w:rPr>
                <w:sz w:val="20"/>
                <w:szCs w:val="20"/>
              </w:rPr>
              <w:tab/>
            </w:r>
            <w:r>
              <w:rPr>
                <w:sz w:val="20"/>
                <w:szCs w:val="20"/>
              </w:rPr>
              <w:t>Nathanson, Schachter &amp; Thompson LLP</w:t>
            </w:r>
          </w:p>
          <w:p w:rsidR="00022A7E" w:rsidRPr="00A935AA" w:rsidRDefault="00022A7E" w:rsidP="00022A7E">
            <w:pPr>
              <w:tabs>
                <w:tab w:val="left" w:pos="-1440"/>
                <w:tab w:val="left" w:pos="-720"/>
              </w:tabs>
              <w:rPr>
                <w:sz w:val="20"/>
                <w:szCs w:val="20"/>
              </w:rPr>
            </w:pPr>
          </w:p>
          <w:p w:rsidR="00022A7E" w:rsidRPr="00A935AA" w:rsidRDefault="00022A7E" w:rsidP="00022A7E">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02</w:t>
            </w:r>
            <w:r w:rsidRPr="00A935AA">
              <w:rPr>
                <w:sz w:val="20"/>
                <w:szCs w:val="20"/>
              </w:rPr>
              <w:t>.201</w:t>
            </w:r>
            <w:r>
              <w:rPr>
                <w:sz w:val="20"/>
                <w:szCs w:val="20"/>
              </w:rPr>
              <w:t>8</w:t>
            </w:r>
          </w:p>
          <w:p w:rsidR="00022A7E" w:rsidRPr="00AD17E7" w:rsidRDefault="00E47383" w:rsidP="00022A7E">
            <w:pPr>
              <w:rPr>
                <w:sz w:val="20"/>
                <w:szCs w:val="20"/>
                <w:lang w:val="en-US"/>
              </w:rPr>
            </w:pPr>
            <w:r>
              <w:rPr>
                <w:sz w:val="20"/>
                <w:szCs w:val="20"/>
                <w:lang w:val="fr-CA"/>
              </w:rPr>
              <w:pict w14:anchorId="436FB6D3">
                <v:rect id="_x0000_i1043" style="width:108pt;height:1pt" o:hrpct="0" o:hralign="center" o:hrstd="t" o:hrnoshade="t" o:hr="t" fillcolor="black [3213]" stroked="f"/>
              </w:pict>
            </w:r>
          </w:p>
        </w:tc>
        <w:tc>
          <w:tcPr>
            <w:tcW w:w="1181" w:type="dxa"/>
            <w:shd w:val="clear" w:color="auto" w:fill="auto"/>
          </w:tcPr>
          <w:p w:rsidR="00022A7E" w:rsidRPr="004679C6" w:rsidRDefault="00022A7E" w:rsidP="00022A7E">
            <w:pPr>
              <w:jc w:val="center"/>
              <w:rPr>
                <w:sz w:val="20"/>
                <w:szCs w:val="20"/>
                <w:lang w:val="en-US"/>
              </w:rPr>
            </w:pPr>
          </w:p>
        </w:tc>
        <w:tc>
          <w:tcPr>
            <w:tcW w:w="4320" w:type="dxa"/>
            <w:shd w:val="clear" w:color="auto" w:fill="auto"/>
          </w:tcPr>
          <w:p w:rsidR="00022A7E" w:rsidRPr="00022A7E" w:rsidRDefault="00022A7E" w:rsidP="00022A7E">
            <w:pPr>
              <w:rPr>
                <w:b/>
                <w:sz w:val="20"/>
                <w:szCs w:val="20"/>
                <w:lang w:val="fr-CA"/>
              </w:rPr>
            </w:pPr>
            <w:r w:rsidRPr="00022A7E">
              <w:rPr>
                <w:b/>
                <w:sz w:val="20"/>
                <w:szCs w:val="20"/>
                <w:lang w:val="fr-CA"/>
              </w:rPr>
              <w:t>156158 Canada Inc. et al</w:t>
            </w:r>
          </w:p>
          <w:p w:rsidR="00022A7E" w:rsidRPr="0083722A" w:rsidRDefault="00022A7E" w:rsidP="00022A7E">
            <w:pPr>
              <w:tabs>
                <w:tab w:val="left" w:pos="-1440"/>
                <w:tab w:val="left" w:pos="-720"/>
              </w:tabs>
              <w:rPr>
                <w:sz w:val="20"/>
                <w:szCs w:val="20"/>
                <w:lang w:val="fr-CA"/>
              </w:rPr>
            </w:pPr>
            <w:r w:rsidRPr="00022A7E">
              <w:rPr>
                <w:sz w:val="20"/>
                <w:szCs w:val="20"/>
                <w:lang w:val="fr-CA"/>
              </w:rPr>
              <w:tab/>
            </w:r>
            <w:r w:rsidRPr="0083722A">
              <w:rPr>
                <w:sz w:val="20"/>
                <w:szCs w:val="20"/>
                <w:lang w:val="fr-CA"/>
              </w:rPr>
              <w:t>Charles O’Brien</w:t>
            </w:r>
          </w:p>
          <w:p w:rsidR="00022A7E" w:rsidRPr="0083722A" w:rsidRDefault="00022A7E" w:rsidP="00022A7E">
            <w:pPr>
              <w:tabs>
                <w:tab w:val="left" w:pos="-1440"/>
                <w:tab w:val="left" w:pos="-720"/>
              </w:tabs>
              <w:rPr>
                <w:sz w:val="20"/>
                <w:szCs w:val="20"/>
                <w:lang w:val="fr-CA"/>
              </w:rPr>
            </w:pPr>
          </w:p>
          <w:p w:rsidR="00022A7E" w:rsidRPr="00022A7E" w:rsidRDefault="00022A7E" w:rsidP="00022A7E">
            <w:pPr>
              <w:tabs>
                <w:tab w:val="left" w:pos="-1440"/>
                <w:tab w:val="left" w:pos="-720"/>
              </w:tabs>
              <w:rPr>
                <w:sz w:val="20"/>
                <w:szCs w:val="20"/>
                <w:lang w:val="en-US"/>
              </w:rPr>
            </w:pPr>
            <w:r w:rsidRPr="0083722A">
              <w:rPr>
                <w:sz w:val="20"/>
                <w:szCs w:val="20"/>
                <w:lang w:val="fr-CA"/>
              </w:rPr>
              <w:tab/>
            </w:r>
            <w:r w:rsidRPr="00022A7E">
              <w:rPr>
                <w:sz w:val="20"/>
                <w:szCs w:val="20"/>
                <w:lang w:val="en-US"/>
              </w:rPr>
              <w:t>v. (37967)</w:t>
            </w:r>
          </w:p>
          <w:p w:rsidR="00022A7E" w:rsidRPr="00022A7E" w:rsidRDefault="00022A7E" w:rsidP="00022A7E">
            <w:pPr>
              <w:tabs>
                <w:tab w:val="left" w:pos="-1440"/>
                <w:tab w:val="left" w:pos="-720"/>
              </w:tabs>
              <w:rPr>
                <w:b/>
                <w:sz w:val="20"/>
                <w:szCs w:val="20"/>
                <w:lang w:val="en-US"/>
              </w:rPr>
            </w:pPr>
          </w:p>
          <w:p w:rsidR="00022A7E" w:rsidRPr="0083722A" w:rsidRDefault="00022A7E" w:rsidP="00022A7E">
            <w:pPr>
              <w:tabs>
                <w:tab w:val="left" w:pos="-1440"/>
                <w:tab w:val="left" w:pos="-720"/>
              </w:tabs>
              <w:rPr>
                <w:b/>
                <w:sz w:val="20"/>
                <w:szCs w:val="20"/>
                <w:lang w:val="fr-CA"/>
              </w:rPr>
            </w:pPr>
            <w:r w:rsidRPr="00022A7E">
              <w:rPr>
                <w:b/>
                <w:sz w:val="20"/>
                <w:szCs w:val="20"/>
                <w:lang w:val="en-US"/>
              </w:rPr>
              <w:t xml:space="preserve">Attorney General of Quebec et al. </w:t>
            </w:r>
            <w:r w:rsidRPr="0083722A">
              <w:rPr>
                <w:b/>
                <w:sz w:val="20"/>
                <w:szCs w:val="20"/>
                <w:lang w:val="fr-CA"/>
              </w:rPr>
              <w:t>(Que.)</w:t>
            </w:r>
          </w:p>
          <w:p w:rsidR="00022A7E" w:rsidRPr="00022A7E" w:rsidRDefault="00022A7E" w:rsidP="00022A7E">
            <w:pPr>
              <w:tabs>
                <w:tab w:val="left" w:pos="-1440"/>
                <w:tab w:val="left" w:pos="-720"/>
              </w:tabs>
              <w:rPr>
                <w:sz w:val="20"/>
                <w:szCs w:val="20"/>
                <w:lang w:val="fr-CA"/>
              </w:rPr>
            </w:pPr>
            <w:r w:rsidRPr="0083722A">
              <w:rPr>
                <w:sz w:val="20"/>
                <w:szCs w:val="20"/>
                <w:lang w:val="fr-CA"/>
              </w:rPr>
              <w:tab/>
            </w:r>
            <w:r w:rsidRPr="00022A7E">
              <w:rPr>
                <w:sz w:val="20"/>
                <w:szCs w:val="20"/>
                <w:lang w:val="fr-CA"/>
              </w:rPr>
              <w:t>Eric Ca</w:t>
            </w:r>
            <w:r w:rsidR="00AD10D8">
              <w:rPr>
                <w:sz w:val="20"/>
                <w:szCs w:val="20"/>
                <w:lang w:val="fr-CA"/>
              </w:rPr>
              <w:t>n</w:t>
            </w:r>
            <w:r w:rsidRPr="00022A7E">
              <w:rPr>
                <w:sz w:val="20"/>
                <w:szCs w:val="20"/>
                <w:lang w:val="fr-CA"/>
              </w:rPr>
              <w:t>tin</w:t>
            </w:r>
          </w:p>
          <w:p w:rsidR="00022A7E" w:rsidRPr="00022A7E" w:rsidRDefault="00022A7E" w:rsidP="00022A7E">
            <w:pPr>
              <w:tabs>
                <w:tab w:val="left" w:pos="-1440"/>
                <w:tab w:val="left" w:pos="-720"/>
              </w:tabs>
              <w:ind w:left="720"/>
              <w:rPr>
                <w:sz w:val="20"/>
                <w:szCs w:val="20"/>
                <w:lang w:val="fr-CA"/>
              </w:rPr>
            </w:pPr>
            <w:r>
              <w:rPr>
                <w:sz w:val="20"/>
                <w:szCs w:val="20"/>
                <w:lang w:val="fr-CA"/>
              </w:rPr>
              <w:t>Direct</w:t>
            </w:r>
            <w:r w:rsidRPr="00022A7E">
              <w:rPr>
                <w:sz w:val="20"/>
                <w:szCs w:val="20"/>
                <w:lang w:val="fr-CA"/>
              </w:rPr>
              <w:t>e</w:t>
            </w:r>
            <w:r>
              <w:rPr>
                <w:sz w:val="20"/>
                <w:szCs w:val="20"/>
                <w:lang w:val="fr-CA"/>
              </w:rPr>
              <w:t>u</w:t>
            </w:r>
            <w:r w:rsidRPr="00022A7E">
              <w:rPr>
                <w:sz w:val="20"/>
                <w:szCs w:val="20"/>
                <w:lang w:val="fr-CA"/>
              </w:rPr>
              <w:t>r général des affaires juridiques et législatives</w:t>
            </w:r>
          </w:p>
          <w:p w:rsidR="00022A7E" w:rsidRPr="00022A7E" w:rsidRDefault="00022A7E" w:rsidP="00022A7E">
            <w:pPr>
              <w:tabs>
                <w:tab w:val="left" w:pos="-1440"/>
                <w:tab w:val="left" w:pos="-720"/>
              </w:tabs>
              <w:rPr>
                <w:sz w:val="20"/>
                <w:szCs w:val="20"/>
                <w:lang w:val="fr-CA"/>
              </w:rPr>
            </w:pPr>
          </w:p>
          <w:p w:rsidR="00022A7E" w:rsidRPr="00022A7E" w:rsidRDefault="00022A7E" w:rsidP="00022A7E">
            <w:pPr>
              <w:rPr>
                <w:sz w:val="20"/>
                <w:szCs w:val="20"/>
                <w:lang w:val="fr-CA"/>
              </w:rPr>
            </w:pPr>
            <w:r w:rsidRPr="00022A7E">
              <w:rPr>
                <w:sz w:val="20"/>
                <w:szCs w:val="20"/>
                <w:lang w:val="fr-CA"/>
              </w:rPr>
              <w:t xml:space="preserve">FILING DATE: </w:t>
            </w:r>
            <w:r>
              <w:rPr>
                <w:sz w:val="20"/>
                <w:szCs w:val="20"/>
                <w:lang w:val="fr-CA"/>
              </w:rPr>
              <w:t>1</w:t>
            </w:r>
            <w:r w:rsidRPr="00022A7E">
              <w:rPr>
                <w:sz w:val="20"/>
                <w:szCs w:val="20"/>
                <w:lang w:val="fr-CA"/>
              </w:rPr>
              <w:t>9.02.2018</w:t>
            </w:r>
          </w:p>
          <w:p w:rsidR="00022A7E" w:rsidRDefault="00E47383" w:rsidP="00022A7E">
            <w:pPr>
              <w:rPr>
                <w:sz w:val="20"/>
                <w:szCs w:val="20"/>
                <w:lang w:val="fr-CA"/>
              </w:rPr>
            </w:pPr>
            <w:r>
              <w:rPr>
                <w:sz w:val="20"/>
                <w:szCs w:val="20"/>
                <w:lang w:val="fr-CA"/>
              </w:rPr>
              <w:pict w14:anchorId="7818590E">
                <v:rect id="_x0000_i1044" style="width:108pt;height:1pt" o:hrpct="0" o:hralign="center" o:hrstd="t" o:hrnoshade="t" o:hr="t" fillcolor="black [3213]" stroked="f"/>
              </w:pict>
            </w:r>
          </w:p>
          <w:p w:rsidR="00C962D1" w:rsidRPr="00AD17E7" w:rsidRDefault="00C962D1" w:rsidP="00022A7E">
            <w:pPr>
              <w:rPr>
                <w:sz w:val="20"/>
                <w:szCs w:val="20"/>
                <w:lang w:val="en-US"/>
              </w:rPr>
            </w:pPr>
          </w:p>
        </w:tc>
      </w:tr>
      <w:tr w:rsidR="00F8510C" w:rsidRPr="004679C6" w:rsidTr="003B3977">
        <w:tc>
          <w:tcPr>
            <w:tcW w:w="4320" w:type="dxa"/>
            <w:shd w:val="clear" w:color="auto" w:fill="auto"/>
          </w:tcPr>
          <w:p w:rsidR="00F8510C" w:rsidRPr="00A935AA" w:rsidRDefault="00F8510C" w:rsidP="00F8510C">
            <w:pPr>
              <w:rPr>
                <w:b/>
                <w:sz w:val="20"/>
                <w:szCs w:val="20"/>
              </w:rPr>
            </w:pPr>
            <w:r>
              <w:rPr>
                <w:b/>
                <w:sz w:val="20"/>
                <w:szCs w:val="20"/>
              </w:rPr>
              <w:t>Alexion Pharmaceuticals Inc.</w:t>
            </w:r>
          </w:p>
          <w:p w:rsidR="00F8510C" w:rsidRPr="00A935AA" w:rsidRDefault="00F8510C" w:rsidP="00F8510C">
            <w:pPr>
              <w:tabs>
                <w:tab w:val="left" w:pos="-1440"/>
                <w:tab w:val="left" w:pos="-720"/>
              </w:tabs>
              <w:rPr>
                <w:sz w:val="20"/>
                <w:szCs w:val="20"/>
              </w:rPr>
            </w:pPr>
            <w:r w:rsidRPr="00A935AA">
              <w:rPr>
                <w:sz w:val="20"/>
                <w:szCs w:val="20"/>
              </w:rPr>
              <w:tab/>
            </w:r>
            <w:r>
              <w:rPr>
                <w:sz w:val="20"/>
                <w:szCs w:val="20"/>
              </w:rPr>
              <w:t>Malcolm Nicholas Ruby</w:t>
            </w:r>
          </w:p>
          <w:p w:rsidR="00F8510C" w:rsidRPr="004C6F81" w:rsidRDefault="00F8510C" w:rsidP="00F8510C">
            <w:pPr>
              <w:tabs>
                <w:tab w:val="left" w:pos="-1440"/>
                <w:tab w:val="left" w:pos="-720"/>
              </w:tabs>
              <w:rPr>
                <w:sz w:val="20"/>
                <w:szCs w:val="20"/>
                <w:lang w:val="en-US"/>
              </w:rPr>
            </w:pPr>
            <w:r w:rsidRPr="00A935AA">
              <w:rPr>
                <w:sz w:val="20"/>
                <w:szCs w:val="20"/>
              </w:rPr>
              <w:tab/>
            </w:r>
            <w:r>
              <w:rPr>
                <w:sz w:val="20"/>
                <w:szCs w:val="20"/>
                <w:lang w:val="en-US"/>
              </w:rPr>
              <w:t>Gowling WLG (Canada) LLP</w:t>
            </w:r>
          </w:p>
          <w:p w:rsidR="00F8510C" w:rsidRPr="004C6F81" w:rsidRDefault="00F8510C" w:rsidP="00F8510C">
            <w:pPr>
              <w:tabs>
                <w:tab w:val="left" w:pos="-1440"/>
                <w:tab w:val="left" w:pos="-720"/>
              </w:tabs>
              <w:rPr>
                <w:sz w:val="20"/>
                <w:szCs w:val="20"/>
                <w:lang w:val="en-US"/>
              </w:rPr>
            </w:pPr>
          </w:p>
          <w:p w:rsidR="00F8510C" w:rsidRPr="00C962D1" w:rsidRDefault="00F8510C" w:rsidP="00F8510C">
            <w:pPr>
              <w:tabs>
                <w:tab w:val="left" w:pos="-1440"/>
                <w:tab w:val="left" w:pos="-720"/>
              </w:tabs>
              <w:rPr>
                <w:sz w:val="20"/>
                <w:szCs w:val="20"/>
                <w:lang w:val="en-US"/>
              </w:rPr>
            </w:pPr>
            <w:r>
              <w:rPr>
                <w:sz w:val="20"/>
                <w:szCs w:val="20"/>
                <w:lang w:val="en-US"/>
              </w:rPr>
              <w:tab/>
            </w:r>
            <w:r w:rsidRPr="00C962D1">
              <w:rPr>
                <w:sz w:val="20"/>
                <w:szCs w:val="20"/>
                <w:lang w:val="en-US"/>
              </w:rPr>
              <w:t>v. (37949)</w:t>
            </w:r>
          </w:p>
          <w:p w:rsidR="00F8510C" w:rsidRPr="00C962D1" w:rsidRDefault="00F8510C" w:rsidP="00F8510C">
            <w:pPr>
              <w:tabs>
                <w:tab w:val="left" w:pos="-1440"/>
                <w:tab w:val="left" w:pos="-720"/>
              </w:tabs>
              <w:rPr>
                <w:b/>
                <w:sz w:val="20"/>
                <w:szCs w:val="20"/>
                <w:lang w:val="en-US"/>
              </w:rPr>
            </w:pPr>
          </w:p>
          <w:p w:rsidR="00F8510C" w:rsidRPr="0029095F" w:rsidRDefault="00F8510C" w:rsidP="00F8510C">
            <w:pPr>
              <w:tabs>
                <w:tab w:val="left" w:pos="-1440"/>
                <w:tab w:val="left" w:pos="-720"/>
              </w:tabs>
              <w:rPr>
                <w:b/>
                <w:sz w:val="20"/>
                <w:szCs w:val="20"/>
                <w:lang w:val="en-US"/>
              </w:rPr>
            </w:pPr>
            <w:r w:rsidRPr="00C962D1">
              <w:rPr>
                <w:b/>
                <w:sz w:val="20"/>
                <w:szCs w:val="20"/>
                <w:lang w:val="en-US"/>
              </w:rPr>
              <w:t xml:space="preserve">Attorney General of Canada </w:t>
            </w:r>
            <w:r w:rsidRPr="0029095F">
              <w:rPr>
                <w:b/>
                <w:sz w:val="20"/>
                <w:szCs w:val="20"/>
                <w:lang w:val="en-US"/>
              </w:rPr>
              <w:t>(</w:t>
            </w:r>
            <w:r>
              <w:rPr>
                <w:b/>
                <w:sz w:val="20"/>
                <w:szCs w:val="20"/>
                <w:lang w:val="en-US"/>
              </w:rPr>
              <w:t>F.C.</w:t>
            </w:r>
            <w:r w:rsidRPr="0029095F">
              <w:rPr>
                <w:b/>
                <w:sz w:val="20"/>
                <w:szCs w:val="20"/>
                <w:lang w:val="en-US"/>
              </w:rPr>
              <w:t>)</w:t>
            </w:r>
          </w:p>
          <w:p w:rsidR="00F8510C" w:rsidRPr="00A935AA" w:rsidRDefault="00F8510C" w:rsidP="00F8510C">
            <w:pPr>
              <w:tabs>
                <w:tab w:val="left" w:pos="-1440"/>
                <w:tab w:val="left" w:pos="-720"/>
              </w:tabs>
              <w:rPr>
                <w:sz w:val="20"/>
                <w:szCs w:val="20"/>
              </w:rPr>
            </w:pPr>
            <w:r w:rsidRPr="0029095F">
              <w:rPr>
                <w:sz w:val="20"/>
                <w:szCs w:val="20"/>
                <w:lang w:val="en-US"/>
              </w:rPr>
              <w:tab/>
            </w:r>
            <w:r>
              <w:rPr>
                <w:sz w:val="20"/>
                <w:szCs w:val="20"/>
              </w:rPr>
              <w:t>William F. Pentney</w:t>
            </w:r>
          </w:p>
          <w:p w:rsidR="00F8510C" w:rsidRPr="00A935AA" w:rsidRDefault="00F8510C" w:rsidP="00F8510C">
            <w:pPr>
              <w:tabs>
                <w:tab w:val="left" w:pos="-1440"/>
                <w:tab w:val="left" w:pos="-720"/>
              </w:tabs>
              <w:rPr>
                <w:sz w:val="20"/>
                <w:szCs w:val="20"/>
              </w:rPr>
            </w:pPr>
            <w:r w:rsidRPr="00A935AA">
              <w:rPr>
                <w:sz w:val="20"/>
                <w:szCs w:val="20"/>
              </w:rPr>
              <w:tab/>
            </w:r>
            <w:r>
              <w:rPr>
                <w:sz w:val="20"/>
                <w:szCs w:val="20"/>
              </w:rPr>
              <w:t>A.G. of Canada</w:t>
            </w:r>
          </w:p>
          <w:p w:rsidR="00F8510C" w:rsidRPr="00A935AA" w:rsidRDefault="00F8510C" w:rsidP="00F8510C">
            <w:pPr>
              <w:tabs>
                <w:tab w:val="left" w:pos="-1440"/>
                <w:tab w:val="left" w:pos="-720"/>
              </w:tabs>
              <w:rPr>
                <w:sz w:val="20"/>
                <w:szCs w:val="20"/>
              </w:rPr>
            </w:pPr>
          </w:p>
          <w:p w:rsidR="00F8510C" w:rsidRPr="00A935AA" w:rsidRDefault="00F8510C" w:rsidP="00F8510C">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02</w:t>
            </w:r>
            <w:r w:rsidRPr="00A935AA">
              <w:rPr>
                <w:sz w:val="20"/>
                <w:szCs w:val="20"/>
              </w:rPr>
              <w:t>.201</w:t>
            </w:r>
            <w:r>
              <w:rPr>
                <w:sz w:val="20"/>
                <w:szCs w:val="20"/>
              </w:rPr>
              <w:t>8</w:t>
            </w:r>
          </w:p>
          <w:p w:rsidR="00F8510C" w:rsidRPr="00AD17E7" w:rsidRDefault="00E47383" w:rsidP="00F8510C">
            <w:pPr>
              <w:rPr>
                <w:sz w:val="20"/>
                <w:szCs w:val="20"/>
                <w:lang w:val="en-US"/>
              </w:rPr>
            </w:pPr>
            <w:r>
              <w:rPr>
                <w:sz w:val="20"/>
                <w:szCs w:val="20"/>
                <w:lang w:val="fr-CA"/>
              </w:rPr>
              <w:pict w14:anchorId="1EC774B2">
                <v:rect id="_x0000_i1045" style="width:108pt;height:1pt" o:hrpct="0" o:hralign="center" o:hrstd="t" o:hrnoshade="t" o:hr="t" fillcolor="black [3213]" stroked="f"/>
              </w:pict>
            </w:r>
          </w:p>
        </w:tc>
        <w:tc>
          <w:tcPr>
            <w:tcW w:w="1181" w:type="dxa"/>
            <w:shd w:val="clear" w:color="auto" w:fill="auto"/>
          </w:tcPr>
          <w:p w:rsidR="00F8510C" w:rsidRPr="004679C6" w:rsidRDefault="00F8510C" w:rsidP="00F8510C">
            <w:pPr>
              <w:jc w:val="center"/>
              <w:rPr>
                <w:sz w:val="20"/>
                <w:szCs w:val="20"/>
                <w:lang w:val="en-US"/>
              </w:rPr>
            </w:pPr>
          </w:p>
        </w:tc>
        <w:tc>
          <w:tcPr>
            <w:tcW w:w="4320" w:type="dxa"/>
            <w:shd w:val="clear" w:color="auto" w:fill="auto"/>
          </w:tcPr>
          <w:p w:rsidR="00F8510C" w:rsidRPr="00A935AA" w:rsidRDefault="00F8510C" w:rsidP="00F8510C">
            <w:pPr>
              <w:rPr>
                <w:b/>
                <w:sz w:val="20"/>
                <w:szCs w:val="20"/>
              </w:rPr>
            </w:pPr>
            <w:r>
              <w:rPr>
                <w:b/>
                <w:sz w:val="20"/>
                <w:szCs w:val="20"/>
              </w:rPr>
              <w:t>Deng Lino Keror</w:t>
            </w:r>
          </w:p>
          <w:p w:rsidR="00F8510C" w:rsidRPr="00A935AA" w:rsidRDefault="00F8510C" w:rsidP="00F8510C">
            <w:pPr>
              <w:tabs>
                <w:tab w:val="left" w:pos="-1440"/>
                <w:tab w:val="left" w:pos="-720"/>
              </w:tabs>
              <w:rPr>
                <w:sz w:val="20"/>
                <w:szCs w:val="20"/>
              </w:rPr>
            </w:pPr>
            <w:r w:rsidRPr="00A935AA">
              <w:rPr>
                <w:sz w:val="20"/>
                <w:szCs w:val="20"/>
              </w:rPr>
              <w:tab/>
            </w:r>
            <w:r>
              <w:rPr>
                <w:sz w:val="20"/>
                <w:szCs w:val="20"/>
              </w:rPr>
              <w:t>Pawel J. Milczarek</w:t>
            </w:r>
          </w:p>
          <w:p w:rsidR="00F8510C" w:rsidRPr="004C6F81" w:rsidRDefault="00F8510C" w:rsidP="00F8510C">
            <w:pPr>
              <w:tabs>
                <w:tab w:val="left" w:pos="-1440"/>
                <w:tab w:val="left" w:pos="-720"/>
              </w:tabs>
              <w:rPr>
                <w:sz w:val="20"/>
                <w:szCs w:val="20"/>
                <w:lang w:val="en-US"/>
              </w:rPr>
            </w:pPr>
            <w:r w:rsidRPr="00A935AA">
              <w:rPr>
                <w:sz w:val="20"/>
                <w:szCs w:val="20"/>
              </w:rPr>
              <w:tab/>
            </w:r>
            <w:r>
              <w:rPr>
                <w:sz w:val="20"/>
                <w:szCs w:val="20"/>
                <w:lang w:val="en-US"/>
              </w:rPr>
              <w:t>Sitar &amp; Milczarek</w:t>
            </w:r>
          </w:p>
          <w:p w:rsidR="00F8510C" w:rsidRPr="004C6F81" w:rsidRDefault="00F8510C" w:rsidP="00F8510C">
            <w:pPr>
              <w:tabs>
                <w:tab w:val="left" w:pos="-1440"/>
                <w:tab w:val="left" w:pos="-720"/>
              </w:tabs>
              <w:rPr>
                <w:sz w:val="20"/>
                <w:szCs w:val="20"/>
                <w:lang w:val="en-US"/>
              </w:rPr>
            </w:pPr>
          </w:p>
          <w:p w:rsidR="00F8510C" w:rsidRPr="00F8510C" w:rsidRDefault="00F8510C" w:rsidP="00F8510C">
            <w:pPr>
              <w:tabs>
                <w:tab w:val="left" w:pos="-1440"/>
                <w:tab w:val="left" w:pos="-720"/>
              </w:tabs>
              <w:rPr>
                <w:sz w:val="20"/>
                <w:szCs w:val="20"/>
                <w:lang w:val="en-US"/>
              </w:rPr>
            </w:pPr>
            <w:r>
              <w:rPr>
                <w:sz w:val="20"/>
                <w:szCs w:val="20"/>
                <w:lang w:val="en-US"/>
              </w:rPr>
              <w:tab/>
            </w:r>
            <w:r w:rsidRPr="00F8510C">
              <w:rPr>
                <w:sz w:val="20"/>
                <w:szCs w:val="20"/>
                <w:lang w:val="en-US"/>
              </w:rPr>
              <w:t>v. (37965)</w:t>
            </w:r>
          </w:p>
          <w:p w:rsidR="00F8510C" w:rsidRPr="00F8510C" w:rsidRDefault="00F8510C" w:rsidP="00F8510C">
            <w:pPr>
              <w:tabs>
                <w:tab w:val="left" w:pos="-1440"/>
                <w:tab w:val="left" w:pos="-720"/>
              </w:tabs>
              <w:rPr>
                <w:b/>
                <w:sz w:val="20"/>
                <w:szCs w:val="20"/>
                <w:lang w:val="en-US"/>
              </w:rPr>
            </w:pPr>
          </w:p>
          <w:p w:rsidR="00F8510C" w:rsidRPr="0029095F" w:rsidRDefault="00F8510C" w:rsidP="00F8510C">
            <w:pPr>
              <w:tabs>
                <w:tab w:val="left" w:pos="-1440"/>
                <w:tab w:val="left" w:pos="-720"/>
              </w:tabs>
              <w:rPr>
                <w:b/>
                <w:sz w:val="20"/>
                <w:szCs w:val="20"/>
                <w:lang w:val="en-US"/>
              </w:rPr>
            </w:pPr>
            <w:r w:rsidRPr="00F8510C">
              <w:rPr>
                <w:b/>
                <w:sz w:val="20"/>
                <w:szCs w:val="20"/>
                <w:lang w:val="en-US"/>
              </w:rPr>
              <w:t xml:space="preserve">Her Majesty the Queen. </w:t>
            </w:r>
            <w:r w:rsidRPr="0029095F">
              <w:rPr>
                <w:b/>
                <w:sz w:val="20"/>
                <w:szCs w:val="20"/>
                <w:lang w:val="en-US"/>
              </w:rPr>
              <w:t>(</w:t>
            </w:r>
            <w:r>
              <w:rPr>
                <w:b/>
                <w:sz w:val="20"/>
                <w:szCs w:val="20"/>
                <w:lang w:val="en-US"/>
              </w:rPr>
              <w:t>Alta.</w:t>
            </w:r>
            <w:r w:rsidRPr="0029095F">
              <w:rPr>
                <w:b/>
                <w:sz w:val="20"/>
                <w:szCs w:val="20"/>
                <w:lang w:val="en-US"/>
              </w:rPr>
              <w:t>)</w:t>
            </w:r>
          </w:p>
          <w:p w:rsidR="00F8510C" w:rsidRPr="00A935AA" w:rsidRDefault="00F8510C" w:rsidP="00F8510C">
            <w:pPr>
              <w:tabs>
                <w:tab w:val="left" w:pos="-1440"/>
                <w:tab w:val="left" w:pos="-720"/>
              </w:tabs>
              <w:rPr>
                <w:sz w:val="20"/>
                <w:szCs w:val="20"/>
              </w:rPr>
            </w:pPr>
            <w:r w:rsidRPr="0029095F">
              <w:rPr>
                <w:sz w:val="20"/>
                <w:szCs w:val="20"/>
                <w:lang w:val="en-US"/>
              </w:rPr>
              <w:tab/>
            </w:r>
            <w:r>
              <w:rPr>
                <w:sz w:val="20"/>
                <w:szCs w:val="20"/>
                <w:lang w:val="en-US"/>
              </w:rPr>
              <w:t>Iwona Kuklucz</w:t>
            </w:r>
          </w:p>
          <w:p w:rsidR="00F8510C" w:rsidRPr="00A935AA" w:rsidRDefault="00F8510C" w:rsidP="00F8510C">
            <w:pPr>
              <w:tabs>
                <w:tab w:val="left" w:pos="-1440"/>
                <w:tab w:val="left" w:pos="-720"/>
              </w:tabs>
              <w:rPr>
                <w:sz w:val="20"/>
                <w:szCs w:val="20"/>
              </w:rPr>
            </w:pPr>
            <w:r w:rsidRPr="00A935AA">
              <w:rPr>
                <w:sz w:val="20"/>
                <w:szCs w:val="20"/>
              </w:rPr>
              <w:tab/>
            </w:r>
            <w:r>
              <w:rPr>
                <w:sz w:val="20"/>
                <w:szCs w:val="20"/>
              </w:rPr>
              <w:t>Justice &amp; Solicitor General</w:t>
            </w:r>
          </w:p>
          <w:p w:rsidR="00F8510C" w:rsidRPr="00A935AA" w:rsidRDefault="00F8510C" w:rsidP="00F8510C">
            <w:pPr>
              <w:tabs>
                <w:tab w:val="left" w:pos="-1440"/>
                <w:tab w:val="left" w:pos="-720"/>
              </w:tabs>
              <w:rPr>
                <w:sz w:val="20"/>
                <w:szCs w:val="20"/>
              </w:rPr>
            </w:pPr>
          </w:p>
          <w:p w:rsidR="00F8510C" w:rsidRPr="00A935AA" w:rsidRDefault="00F8510C" w:rsidP="00F8510C">
            <w:pPr>
              <w:rPr>
                <w:sz w:val="20"/>
                <w:szCs w:val="20"/>
              </w:rPr>
            </w:pPr>
            <w:r w:rsidRPr="00A935AA">
              <w:rPr>
                <w:sz w:val="20"/>
                <w:szCs w:val="20"/>
              </w:rPr>
              <w:t xml:space="preserve">FILING DATE: </w:t>
            </w:r>
            <w:r>
              <w:rPr>
                <w:sz w:val="20"/>
                <w:szCs w:val="20"/>
              </w:rPr>
              <w:t>15</w:t>
            </w:r>
            <w:r w:rsidRPr="00A935AA">
              <w:rPr>
                <w:sz w:val="20"/>
                <w:szCs w:val="20"/>
              </w:rPr>
              <w:t>.</w:t>
            </w:r>
            <w:r>
              <w:rPr>
                <w:sz w:val="20"/>
                <w:szCs w:val="20"/>
              </w:rPr>
              <w:t>02</w:t>
            </w:r>
            <w:r w:rsidRPr="00A935AA">
              <w:rPr>
                <w:sz w:val="20"/>
                <w:szCs w:val="20"/>
              </w:rPr>
              <w:t>.201</w:t>
            </w:r>
            <w:r>
              <w:rPr>
                <w:sz w:val="20"/>
                <w:szCs w:val="20"/>
              </w:rPr>
              <w:t>8</w:t>
            </w:r>
          </w:p>
          <w:p w:rsidR="00962EAF" w:rsidRDefault="00E47383" w:rsidP="00F8510C">
            <w:pPr>
              <w:rPr>
                <w:sz w:val="20"/>
                <w:szCs w:val="20"/>
                <w:lang w:val="fr-CA"/>
              </w:rPr>
            </w:pPr>
            <w:r>
              <w:rPr>
                <w:sz w:val="20"/>
                <w:szCs w:val="20"/>
                <w:lang w:val="fr-CA"/>
              </w:rPr>
              <w:pict w14:anchorId="1D7AB9DE">
                <v:rect id="_x0000_i1046" style="width:108pt;height:1pt" o:hrpct="0" o:hralign="center" o:hrstd="t" o:hrnoshade="t" o:hr="t" fillcolor="black [3213]" stroked="f"/>
              </w:pict>
            </w:r>
          </w:p>
          <w:p w:rsidR="00F8510C" w:rsidRPr="00AD17E7" w:rsidRDefault="00F8510C" w:rsidP="00F8510C">
            <w:pPr>
              <w:rPr>
                <w:sz w:val="20"/>
                <w:szCs w:val="20"/>
                <w:lang w:val="en-US"/>
              </w:rPr>
            </w:pPr>
          </w:p>
        </w:tc>
      </w:tr>
      <w:tr w:rsidR="00207441" w:rsidRPr="004679C6" w:rsidTr="003B3977">
        <w:tc>
          <w:tcPr>
            <w:tcW w:w="4320" w:type="dxa"/>
            <w:shd w:val="clear" w:color="auto" w:fill="auto"/>
          </w:tcPr>
          <w:p w:rsidR="00207441" w:rsidRPr="00A935AA" w:rsidRDefault="00207441" w:rsidP="00207441">
            <w:pPr>
              <w:rPr>
                <w:b/>
                <w:sz w:val="20"/>
                <w:szCs w:val="20"/>
              </w:rPr>
            </w:pPr>
            <w:r>
              <w:rPr>
                <w:b/>
                <w:sz w:val="20"/>
                <w:szCs w:val="20"/>
              </w:rPr>
              <w:t>Attorney General of Canada</w:t>
            </w:r>
          </w:p>
          <w:p w:rsidR="00207441" w:rsidRPr="00A935AA" w:rsidRDefault="00207441" w:rsidP="00207441">
            <w:pPr>
              <w:tabs>
                <w:tab w:val="left" w:pos="-1440"/>
                <w:tab w:val="left" w:pos="-720"/>
              </w:tabs>
              <w:rPr>
                <w:sz w:val="20"/>
                <w:szCs w:val="20"/>
              </w:rPr>
            </w:pPr>
            <w:r w:rsidRPr="00A935AA">
              <w:rPr>
                <w:sz w:val="20"/>
                <w:szCs w:val="20"/>
              </w:rPr>
              <w:tab/>
            </w:r>
            <w:r>
              <w:rPr>
                <w:sz w:val="20"/>
                <w:szCs w:val="20"/>
              </w:rPr>
              <w:t>Catherine Lawrence</w:t>
            </w:r>
          </w:p>
          <w:p w:rsidR="00207441" w:rsidRPr="004C6F81" w:rsidRDefault="00207441" w:rsidP="00207441">
            <w:pPr>
              <w:tabs>
                <w:tab w:val="left" w:pos="-1440"/>
                <w:tab w:val="left" w:pos="-720"/>
              </w:tabs>
              <w:rPr>
                <w:sz w:val="20"/>
                <w:szCs w:val="20"/>
                <w:lang w:val="en-US"/>
              </w:rPr>
            </w:pPr>
            <w:r w:rsidRPr="00A935AA">
              <w:rPr>
                <w:sz w:val="20"/>
                <w:szCs w:val="20"/>
              </w:rPr>
              <w:tab/>
            </w:r>
            <w:r>
              <w:rPr>
                <w:sz w:val="20"/>
                <w:szCs w:val="20"/>
              </w:rPr>
              <w:t>Department of Justice Canada</w:t>
            </w:r>
          </w:p>
          <w:p w:rsidR="00207441" w:rsidRPr="004C6F81" w:rsidRDefault="00207441" w:rsidP="00207441">
            <w:pPr>
              <w:tabs>
                <w:tab w:val="left" w:pos="-1440"/>
                <w:tab w:val="left" w:pos="-720"/>
              </w:tabs>
              <w:rPr>
                <w:sz w:val="20"/>
                <w:szCs w:val="20"/>
                <w:lang w:val="en-US"/>
              </w:rPr>
            </w:pPr>
          </w:p>
          <w:p w:rsidR="00207441" w:rsidRPr="00962EAF" w:rsidRDefault="00207441" w:rsidP="00207441">
            <w:pPr>
              <w:tabs>
                <w:tab w:val="left" w:pos="-1440"/>
                <w:tab w:val="left" w:pos="-720"/>
              </w:tabs>
              <w:rPr>
                <w:sz w:val="20"/>
                <w:szCs w:val="20"/>
                <w:lang w:val="en-US"/>
              </w:rPr>
            </w:pPr>
            <w:r>
              <w:rPr>
                <w:sz w:val="20"/>
                <w:szCs w:val="20"/>
                <w:lang w:val="en-US"/>
              </w:rPr>
              <w:tab/>
            </w:r>
            <w:r w:rsidRPr="00962EAF">
              <w:rPr>
                <w:sz w:val="20"/>
                <w:szCs w:val="20"/>
                <w:lang w:val="en-US"/>
              </w:rPr>
              <w:t>v. (37964)</w:t>
            </w:r>
          </w:p>
          <w:p w:rsidR="00207441" w:rsidRPr="00962EAF" w:rsidRDefault="00207441" w:rsidP="00207441">
            <w:pPr>
              <w:tabs>
                <w:tab w:val="left" w:pos="-1440"/>
                <w:tab w:val="left" w:pos="-720"/>
              </w:tabs>
              <w:rPr>
                <w:b/>
                <w:sz w:val="20"/>
                <w:szCs w:val="20"/>
                <w:lang w:val="en-US"/>
              </w:rPr>
            </w:pPr>
          </w:p>
          <w:p w:rsidR="00207441" w:rsidRPr="0029095F" w:rsidRDefault="00207441" w:rsidP="00207441">
            <w:pPr>
              <w:tabs>
                <w:tab w:val="left" w:pos="-1440"/>
                <w:tab w:val="left" w:pos="-720"/>
              </w:tabs>
              <w:rPr>
                <w:b/>
                <w:sz w:val="20"/>
                <w:szCs w:val="20"/>
                <w:lang w:val="en-US"/>
              </w:rPr>
            </w:pPr>
            <w:r w:rsidRPr="00962EAF">
              <w:rPr>
                <w:b/>
                <w:sz w:val="20"/>
                <w:szCs w:val="20"/>
                <w:lang w:val="en-US"/>
              </w:rPr>
              <w:t xml:space="preserve">Oleg Shakov et al. </w:t>
            </w:r>
            <w:r w:rsidRPr="0029095F">
              <w:rPr>
                <w:b/>
                <w:sz w:val="20"/>
                <w:szCs w:val="20"/>
                <w:lang w:val="en-US"/>
              </w:rPr>
              <w:t>(</w:t>
            </w:r>
            <w:r>
              <w:rPr>
                <w:b/>
                <w:sz w:val="20"/>
                <w:szCs w:val="20"/>
                <w:lang w:val="en-US"/>
              </w:rPr>
              <w:t>F.C.)</w:t>
            </w:r>
          </w:p>
          <w:p w:rsidR="00207441" w:rsidRPr="00A935AA" w:rsidRDefault="00207441" w:rsidP="00207441">
            <w:pPr>
              <w:tabs>
                <w:tab w:val="left" w:pos="-1440"/>
                <w:tab w:val="left" w:pos="-720"/>
              </w:tabs>
              <w:rPr>
                <w:sz w:val="20"/>
                <w:szCs w:val="20"/>
              </w:rPr>
            </w:pPr>
            <w:r w:rsidRPr="0029095F">
              <w:rPr>
                <w:sz w:val="20"/>
                <w:szCs w:val="20"/>
                <w:lang w:val="en-US"/>
              </w:rPr>
              <w:tab/>
            </w:r>
            <w:r>
              <w:rPr>
                <w:sz w:val="20"/>
                <w:szCs w:val="20"/>
              </w:rPr>
              <w:t>Emily McCathy</w:t>
            </w:r>
          </w:p>
          <w:p w:rsidR="00207441" w:rsidRPr="00A935AA" w:rsidRDefault="00207441" w:rsidP="00207441">
            <w:pPr>
              <w:tabs>
                <w:tab w:val="left" w:pos="-1440"/>
                <w:tab w:val="left" w:pos="-720"/>
              </w:tabs>
              <w:rPr>
                <w:sz w:val="20"/>
                <w:szCs w:val="20"/>
              </w:rPr>
            </w:pPr>
          </w:p>
          <w:p w:rsidR="00207441" w:rsidRPr="00A935AA" w:rsidRDefault="00207441" w:rsidP="00207441">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02</w:t>
            </w:r>
            <w:r w:rsidRPr="00A935AA">
              <w:rPr>
                <w:sz w:val="20"/>
                <w:szCs w:val="20"/>
              </w:rPr>
              <w:t>.201</w:t>
            </w:r>
            <w:r>
              <w:rPr>
                <w:sz w:val="20"/>
                <w:szCs w:val="20"/>
              </w:rPr>
              <w:t>8</w:t>
            </w:r>
          </w:p>
          <w:p w:rsidR="00207441" w:rsidRPr="00AD17E7" w:rsidRDefault="00E47383" w:rsidP="00207441">
            <w:pPr>
              <w:rPr>
                <w:sz w:val="20"/>
                <w:szCs w:val="20"/>
                <w:lang w:val="en-US"/>
              </w:rPr>
            </w:pPr>
            <w:r>
              <w:rPr>
                <w:sz w:val="20"/>
                <w:szCs w:val="20"/>
                <w:lang w:val="fr-CA"/>
              </w:rPr>
              <w:pict w14:anchorId="072A5B16">
                <v:rect id="_x0000_i1047" style="width:108pt;height:1pt" o:hrpct="0" o:hralign="center" o:hrstd="t" o:hrnoshade="t" o:hr="t" fillcolor="black [3213]" stroked="f"/>
              </w:pict>
            </w:r>
          </w:p>
        </w:tc>
        <w:tc>
          <w:tcPr>
            <w:tcW w:w="1181" w:type="dxa"/>
            <w:shd w:val="clear" w:color="auto" w:fill="auto"/>
          </w:tcPr>
          <w:p w:rsidR="00207441" w:rsidRPr="004679C6" w:rsidRDefault="00207441" w:rsidP="00207441">
            <w:pPr>
              <w:jc w:val="center"/>
              <w:rPr>
                <w:sz w:val="20"/>
                <w:szCs w:val="20"/>
                <w:lang w:val="en-US"/>
              </w:rPr>
            </w:pPr>
          </w:p>
        </w:tc>
        <w:tc>
          <w:tcPr>
            <w:tcW w:w="4320" w:type="dxa"/>
            <w:shd w:val="clear" w:color="auto" w:fill="auto"/>
          </w:tcPr>
          <w:p w:rsidR="00207441" w:rsidRPr="0083722A" w:rsidRDefault="00207441" w:rsidP="00207441">
            <w:pPr>
              <w:rPr>
                <w:b/>
                <w:sz w:val="20"/>
                <w:szCs w:val="20"/>
                <w:lang w:val="fr-CA"/>
              </w:rPr>
            </w:pPr>
            <w:r w:rsidRPr="0083722A">
              <w:rPr>
                <w:b/>
                <w:sz w:val="20"/>
                <w:szCs w:val="20"/>
                <w:lang w:val="fr-CA"/>
              </w:rPr>
              <w:t>Godon Lipka et al.</w:t>
            </w:r>
          </w:p>
          <w:p w:rsidR="00207441" w:rsidRPr="0083722A" w:rsidRDefault="00207441" w:rsidP="00207441">
            <w:pPr>
              <w:tabs>
                <w:tab w:val="left" w:pos="-1440"/>
                <w:tab w:val="left" w:pos="-720"/>
              </w:tabs>
              <w:rPr>
                <w:sz w:val="20"/>
                <w:szCs w:val="20"/>
                <w:lang w:val="fr-CA"/>
              </w:rPr>
            </w:pPr>
            <w:r w:rsidRPr="0083722A">
              <w:rPr>
                <w:sz w:val="20"/>
                <w:szCs w:val="20"/>
                <w:lang w:val="fr-CA"/>
              </w:rPr>
              <w:tab/>
              <w:t>Robert C. Brun, Q.C.</w:t>
            </w:r>
          </w:p>
          <w:p w:rsidR="00207441" w:rsidRPr="004C6F81" w:rsidRDefault="00207441" w:rsidP="00207441">
            <w:pPr>
              <w:tabs>
                <w:tab w:val="left" w:pos="-1440"/>
                <w:tab w:val="left" w:pos="-720"/>
              </w:tabs>
              <w:rPr>
                <w:sz w:val="20"/>
                <w:szCs w:val="20"/>
                <w:lang w:val="en-US"/>
              </w:rPr>
            </w:pPr>
            <w:r w:rsidRPr="0083722A">
              <w:rPr>
                <w:sz w:val="20"/>
                <w:szCs w:val="20"/>
                <w:lang w:val="fr-CA"/>
              </w:rPr>
              <w:tab/>
            </w:r>
            <w:r>
              <w:rPr>
                <w:sz w:val="20"/>
                <w:szCs w:val="20"/>
                <w:lang w:val="en-US"/>
              </w:rPr>
              <w:t>Harris &amp; Brun Law Corporation</w:t>
            </w:r>
          </w:p>
          <w:p w:rsidR="00207441" w:rsidRPr="004C6F81" w:rsidRDefault="00207441" w:rsidP="00207441">
            <w:pPr>
              <w:tabs>
                <w:tab w:val="left" w:pos="-1440"/>
                <w:tab w:val="left" w:pos="-720"/>
              </w:tabs>
              <w:rPr>
                <w:sz w:val="20"/>
                <w:szCs w:val="20"/>
                <w:lang w:val="en-US"/>
              </w:rPr>
            </w:pPr>
          </w:p>
          <w:p w:rsidR="00207441" w:rsidRPr="0083722A" w:rsidRDefault="00207441" w:rsidP="00207441">
            <w:pPr>
              <w:tabs>
                <w:tab w:val="left" w:pos="-1440"/>
                <w:tab w:val="left" w:pos="-720"/>
              </w:tabs>
              <w:rPr>
                <w:sz w:val="20"/>
                <w:szCs w:val="20"/>
                <w:lang w:val="en-US"/>
              </w:rPr>
            </w:pPr>
            <w:r>
              <w:rPr>
                <w:sz w:val="20"/>
                <w:szCs w:val="20"/>
                <w:lang w:val="en-US"/>
              </w:rPr>
              <w:tab/>
            </w:r>
            <w:r w:rsidRPr="0083722A">
              <w:rPr>
                <w:sz w:val="20"/>
                <w:szCs w:val="20"/>
                <w:lang w:val="en-US"/>
              </w:rPr>
              <w:t>v. (37959)</w:t>
            </w:r>
          </w:p>
          <w:p w:rsidR="00207441" w:rsidRPr="0083722A" w:rsidRDefault="00207441" w:rsidP="00207441">
            <w:pPr>
              <w:tabs>
                <w:tab w:val="left" w:pos="-1440"/>
                <w:tab w:val="left" w:pos="-720"/>
              </w:tabs>
              <w:rPr>
                <w:b/>
                <w:sz w:val="20"/>
                <w:szCs w:val="20"/>
                <w:lang w:val="en-US"/>
              </w:rPr>
            </w:pPr>
          </w:p>
          <w:p w:rsidR="00207441" w:rsidRPr="0029095F" w:rsidRDefault="00207441" w:rsidP="00207441">
            <w:pPr>
              <w:tabs>
                <w:tab w:val="left" w:pos="-1440"/>
                <w:tab w:val="left" w:pos="-720"/>
              </w:tabs>
              <w:rPr>
                <w:b/>
                <w:sz w:val="20"/>
                <w:szCs w:val="20"/>
                <w:lang w:val="en-US"/>
              </w:rPr>
            </w:pPr>
            <w:r w:rsidRPr="0083722A">
              <w:rPr>
                <w:b/>
                <w:sz w:val="20"/>
                <w:szCs w:val="20"/>
                <w:lang w:val="en-US"/>
              </w:rPr>
              <w:t xml:space="preserve">Bradley Gaebel </w:t>
            </w:r>
            <w:r w:rsidRPr="0029095F">
              <w:rPr>
                <w:b/>
                <w:sz w:val="20"/>
                <w:szCs w:val="20"/>
                <w:lang w:val="en-US"/>
              </w:rPr>
              <w:t>(</w:t>
            </w:r>
            <w:r>
              <w:rPr>
                <w:b/>
                <w:sz w:val="20"/>
                <w:szCs w:val="20"/>
                <w:lang w:val="en-US"/>
              </w:rPr>
              <w:t>B.C.</w:t>
            </w:r>
            <w:r w:rsidRPr="0029095F">
              <w:rPr>
                <w:b/>
                <w:sz w:val="20"/>
                <w:szCs w:val="20"/>
                <w:lang w:val="en-US"/>
              </w:rPr>
              <w:t>)</w:t>
            </w:r>
          </w:p>
          <w:p w:rsidR="00207441" w:rsidRPr="00A935AA" w:rsidRDefault="00207441" w:rsidP="00207441">
            <w:pPr>
              <w:tabs>
                <w:tab w:val="left" w:pos="-1440"/>
                <w:tab w:val="left" w:pos="-720"/>
              </w:tabs>
              <w:rPr>
                <w:sz w:val="20"/>
                <w:szCs w:val="20"/>
              </w:rPr>
            </w:pPr>
            <w:r w:rsidRPr="0029095F">
              <w:rPr>
                <w:sz w:val="20"/>
                <w:szCs w:val="20"/>
                <w:lang w:val="en-US"/>
              </w:rPr>
              <w:tab/>
            </w:r>
            <w:r>
              <w:rPr>
                <w:sz w:val="20"/>
                <w:szCs w:val="20"/>
              </w:rPr>
              <w:t>D. Geoffrey G. Cooper, Q.C.</w:t>
            </w:r>
          </w:p>
          <w:p w:rsidR="00207441" w:rsidRPr="00A935AA" w:rsidRDefault="00207441" w:rsidP="00207441">
            <w:pPr>
              <w:tabs>
                <w:tab w:val="left" w:pos="-1440"/>
                <w:tab w:val="left" w:pos="-720"/>
              </w:tabs>
              <w:rPr>
                <w:sz w:val="20"/>
                <w:szCs w:val="20"/>
              </w:rPr>
            </w:pPr>
            <w:r w:rsidRPr="00A935AA">
              <w:rPr>
                <w:sz w:val="20"/>
                <w:szCs w:val="20"/>
              </w:rPr>
              <w:tab/>
            </w:r>
            <w:r>
              <w:rPr>
                <w:sz w:val="20"/>
                <w:szCs w:val="20"/>
              </w:rPr>
              <w:t>Fasken Martineau DuMoulin LLP</w:t>
            </w:r>
          </w:p>
          <w:p w:rsidR="00207441" w:rsidRPr="00A935AA" w:rsidRDefault="00207441" w:rsidP="00207441">
            <w:pPr>
              <w:tabs>
                <w:tab w:val="left" w:pos="-1440"/>
                <w:tab w:val="left" w:pos="-720"/>
              </w:tabs>
              <w:rPr>
                <w:sz w:val="20"/>
                <w:szCs w:val="20"/>
              </w:rPr>
            </w:pPr>
          </w:p>
          <w:p w:rsidR="00207441" w:rsidRPr="00A935AA" w:rsidRDefault="00207441" w:rsidP="00207441">
            <w:pPr>
              <w:rPr>
                <w:sz w:val="20"/>
                <w:szCs w:val="20"/>
              </w:rPr>
            </w:pPr>
            <w:r w:rsidRPr="00A935AA">
              <w:rPr>
                <w:sz w:val="20"/>
                <w:szCs w:val="20"/>
              </w:rPr>
              <w:t xml:space="preserve">FILING DATE: </w:t>
            </w:r>
            <w:r>
              <w:rPr>
                <w:sz w:val="20"/>
                <w:szCs w:val="20"/>
              </w:rPr>
              <w:t>12</w:t>
            </w:r>
            <w:r w:rsidRPr="00A935AA">
              <w:rPr>
                <w:sz w:val="20"/>
                <w:szCs w:val="20"/>
              </w:rPr>
              <w:t>.</w:t>
            </w:r>
            <w:r>
              <w:rPr>
                <w:sz w:val="20"/>
                <w:szCs w:val="20"/>
              </w:rPr>
              <w:t>02</w:t>
            </w:r>
            <w:r w:rsidRPr="00A935AA">
              <w:rPr>
                <w:sz w:val="20"/>
                <w:szCs w:val="20"/>
              </w:rPr>
              <w:t>.201</w:t>
            </w:r>
            <w:r>
              <w:rPr>
                <w:sz w:val="20"/>
                <w:szCs w:val="20"/>
              </w:rPr>
              <w:t>8</w:t>
            </w:r>
          </w:p>
          <w:p w:rsidR="00207441" w:rsidRDefault="00E47383" w:rsidP="00207441">
            <w:pPr>
              <w:rPr>
                <w:sz w:val="20"/>
                <w:szCs w:val="20"/>
                <w:lang w:val="fr-CA"/>
              </w:rPr>
            </w:pPr>
            <w:r>
              <w:rPr>
                <w:sz w:val="20"/>
                <w:szCs w:val="20"/>
                <w:lang w:val="fr-CA"/>
              </w:rPr>
              <w:pict w14:anchorId="00023E34">
                <v:rect id="_x0000_i1048" style="width:108pt;height:1pt" o:hrpct="0" o:hralign="center" o:hrstd="t" o:hrnoshade="t" o:hr="t" fillcolor="black [3213]" stroked="f"/>
              </w:pict>
            </w:r>
          </w:p>
          <w:p w:rsidR="008D5F4B" w:rsidRPr="00AD17E7" w:rsidRDefault="008D5F4B" w:rsidP="00207441">
            <w:pPr>
              <w:rPr>
                <w:sz w:val="20"/>
                <w:szCs w:val="20"/>
                <w:lang w:val="en-US"/>
              </w:rPr>
            </w:pPr>
          </w:p>
        </w:tc>
      </w:tr>
    </w:tbl>
    <w:p w:rsidR="008D5F4B" w:rsidRDefault="008D5F4B">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F2C7C" w:rsidRPr="004679C6" w:rsidTr="003B3977">
        <w:tc>
          <w:tcPr>
            <w:tcW w:w="4320" w:type="dxa"/>
            <w:shd w:val="clear" w:color="auto" w:fill="auto"/>
          </w:tcPr>
          <w:p w:rsidR="00AF2C7C" w:rsidRPr="00A935AA" w:rsidRDefault="00AF2C7C" w:rsidP="00AF2C7C">
            <w:pPr>
              <w:rPr>
                <w:b/>
                <w:sz w:val="20"/>
                <w:szCs w:val="20"/>
              </w:rPr>
            </w:pPr>
            <w:r>
              <w:rPr>
                <w:b/>
                <w:sz w:val="20"/>
                <w:szCs w:val="20"/>
              </w:rPr>
              <w:lastRenderedPageBreak/>
              <w:t>Henry George Cole</w:t>
            </w:r>
          </w:p>
          <w:p w:rsidR="00AF2C7C" w:rsidRPr="00A935AA" w:rsidRDefault="00AF2C7C" w:rsidP="00AF2C7C">
            <w:pPr>
              <w:tabs>
                <w:tab w:val="left" w:pos="-1440"/>
                <w:tab w:val="left" w:pos="-720"/>
              </w:tabs>
              <w:rPr>
                <w:sz w:val="20"/>
                <w:szCs w:val="20"/>
              </w:rPr>
            </w:pPr>
            <w:r w:rsidRPr="00A935AA">
              <w:rPr>
                <w:sz w:val="20"/>
                <w:szCs w:val="20"/>
              </w:rPr>
              <w:tab/>
            </w:r>
            <w:r>
              <w:rPr>
                <w:sz w:val="20"/>
                <w:szCs w:val="20"/>
              </w:rPr>
              <w:t>Hari Nesathurai</w:t>
            </w:r>
          </w:p>
          <w:p w:rsidR="00AF2C7C" w:rsidRPr="004C6F81" w:rsidRDefault="00AF2C7C" w:rsidP="00AF2C7C">
            <w:pPr>
              <w:tabs>
                <w:tab w:val="left" w:pos="-1440"/>
                <w:tab w:val="left" w:pos="-720"/>
              </w:tabs>
              <w:rPr>
                <w:sz w:val="20"/>
                <w:szCs w:val="20"/>
                <w:lang w:val="en-US"/>
              </w:rPr>
            </w:pPr>
            <w:r w:rsidRPr="00A935AA">
              <w:rPr>
                <w:sz w:val="20"/>
                <w:szCs w:val="20"/>
              </w:rPr>
              <w:tab/>
            </w:r>
            <w:r>
              <w:rPr>
                <w:sz w:val="20"/>
                <w:szCs w:val="20"/>
                <w:lang w:val="en-US"/>
              </w:rPr>
              <w:t>C2 Global Law LLP</w:t>
            </w:r>
          </w:p>
          <w:p w:rsidR="00AF2C7C" w:rsidRPr="004C6F81" w:rsidRDefault="00AF2C7C" w:rsidP="00AF2C7C">
            <w:pPr>
              <w:tabs>
                <w:tab w:val="left" w:pos="-1440"/>
                <w:tab w:val="left" w:pos="-720"/>
              </w:tabs>
              <w:rPr>
                <w:sz w:val="20"/>
                <w:szCs w:val="20"/>
                <w:lang w:val="en-US"/>
              </w:rPr>
            </w:pPr>
          </w:p>
          <w:p w:rsidR="00AF2C7C" w:rsidRPr="0083722A" w:rsidRDefault="00AF2C7C" w:rsidP="00AF2C7C">
            <w:pPr>
              <w:tabs>
                <w:tab w:val="left" w:pos="-1440"/>
                <w:tab w:val="left" w:pos="-720"/>
              </w:tabs>
              <w:rPr>
                <w:sz w:val="20"/>
                <w:szCs w:val="20"/>
                <w:lang w:val="fr-CA"/>
              </w:rPr>
            </w:pPr>
            <w:r>
              <w:rPr>
                <w:sz w:val="20"/>
                <w:szCs w:val="20"/>
                <w:lang w:val="en-US"/>
              </w:rPr>
              <w:tab/>
            </w:r>
            <w:r w:rsidRPr="0083722A">
              <w:rPr>
                <w:sz w:val="20"/>
                <w:szCs w:val="20"/>
                <w:lang w:val="fr-CA"/>
              </w:rPr>
              <w:t>v. (37961)</w:t>
            </w:r>
          </w:p>
          <w:p w:rsidR="00AF2C7C" w:rsidRPr="0083722A" w:rsidRDefault="00AF2C7C" w:rsidP="00AF2C7C">
            <w:pPr>
              <w:tabs>
                <w:tab w:val="left" w:pos="-1440"/>
                <w:tab w:val="left" w:pos="-720"/>
              </w:tabs>
              <w:rPr>
                <w:b/>
                <w:sz w:val="20"/>
                <w:szCs w:val="20"/>
                <w:lang w:val="fr-CA"/>
              </w:rPr>
            </w:pPr>
          </w:p>
          <w:p w:rsidR="00AF2C7C" w:rsidRPr="0083722A" w:rsidRDefault="00AF2C7C" w:rsidP="00AF2C7C">
            <w:pPr>
              <w:tabs>
                <w:tab w:val="left" w:pos="-1440"/>
                <w:tab w:val="left" w:pos="-720"/>
              </w:tabs>
              <w:rPr>
                <w:b/>
                <w:sz w:val="20"/>
                <w:szCs w:val="20"/>
                <w:lang w:val="fr-CA"/>
              </w:rPr>
            </w:pPr>
            <w:r w:rsidRPr="0083722A">
              <w:rPr>
                <w:b/>
                <w:sz w:val="20"/>
                <w:szCs w:val="20"/>
                <w:lang w:val="fr-CA"/>
              </w:rPr>
              <w:t>RBC Dominion Securities Inc. (Ont.)</w:t>
            </w:r>
          </w:p>
          <w:p w:rsidR="00AF2C7C" w:rsidRPr="00A935AA" w:rsidRDefault="00AF2C7C" w:rsidP="00AF2C7C">
            <w:pPr>
              <w:tabs>
                <w:tab w:val="left" w:pos="-1440"/>
                <w:tab w:val="left" w:pos="-720"/>
              </w:tabs>
              <w:rPr>
                <w:sz w:val="20"/>
                <w:szCs w:val="20"/>
              </w:rPr>
            </w:pPr>
            <w:r w:rsidRPr="0083722A">
              <w:rPr>
                <w:sz w:val="20"/>
                <w:szCs w:val="20"/>
                <w:lang w:val="fr-CA"/>
              </w:rPr>
              <w:tab/>
            </w:r>
            <w:r>
              <w:rPr>
                <w:sz w:val="20"/>
                <w:szCs w:val="20"/>
              </w:rPr>
              <w:t>Jeremy Devereux</w:t>
            </w:r>
          </w:p>
          <w:p w:rsidR="00AF2C7C" w:rsidRPr="00A935AA" w:rsidRDefault="00AF2C7C" w:rsidP="00AF2C7C">
            <w:pPr>
              <w:tabs>
                <w:tab w:val="left" w:pos="-1440"/>
                <w:tab w:val="left" w:pos="-720"/>
              </w:tabs>
              <w:rPr>
                <w:sz w:val="20"/>
                <w:szCs w:val="20"/>
              </w:rPr>
            </w:pPr>
            <w:r w:rsidRPr="00A935AA">
              <w:rPr>
                <w:sz w:val="20"/>
                <w:szCs w:val="20"/>
              </w:rPr>
              <w:tab/>
            </w:r>
            <w:r>
              <w:rPr>
                <w:sz w:val="20"/>
                <w:szCs w:val="20"/>
              </w:rPr>
              <w:t>Norton Rose Fulbright Canada LLP</w:t>
            </w:r>
          </w:p>
          <w:p w:rsidR="00AF2C7C" w:rsidRPr="00A935AA" w:rsidRDefault="00AF2C7C" w:rsidP="00AF2C7C">
            <w:pPr>
              <w:tabs>
                <w:tab w:val="left" w:pos="-1440"/>
                <w:tab w:val="left" w:pos="-720"/>
              </w:tabs>
              <w:rPr>
                <w:sz w:val="20"/>
                <w:szCs w:val="20"/>
              </w:rPr>
            </w:pPr>
          </w:p>
          <w:p w:rsidR="00AF2C7C" w:rsidRPr="00A935AA" w:rsidRDefault="00AF2C7C" w:rsidP="00AF2C7C">
            <w:pPr>
              <w:rPr>
                <w:sz w:val="20"/>
                <w:szCs w:val="20"/>
              </w:rPr>
            </w:pPr>
            <w:r w:rsidRPr="00A935AA">
              <w:rPr>
                <w:sz w:val="20"/>
                <w:szCs w:val="20"/>
              </w:rPr>
              <w:t xml:space="preserve">FILING DATE: </w:t>
            </w:r>
            <w:r>
              <w:rPr>
                <w:sz w:val="20"/>
                <w:szCs w:val="20"/>
              </w:rPr>
              <w:t>12</w:t>
            </w:r>
            <w:r w:rsidRPr="00A935AA">
              <w:rPr>
                <w:sz w:val="20"/>
                <w:szCs w:val="20"/>
              </w:rPr>
              <w:t>.</w:t>
            </w:r>
            <w:r>
              <w:rPr>
                <w:sz w:val="20"/>
                <w:szCs w:val="20"/>
              </w:rPr>
              <w:t>02</w:t>
            </w:r>
            <w:r w:rsidRPr="00A935AA">
              <w:rPr>
                <w:sz w:val="20"/>
                <w:szCs w:val="20"/>
              </w:rPr>
              <w:t>.201</w:t>
            </w:r>
            <w:r>
              <w:rPr>
                <w:sz w:val="20"/>
                <w:szCs w:val="20"/>
              </w:rPr>
              <w:t>8</w:t>
            </w:r>
          </w:p>
          <w:p w:rsidR="00AF2C7C" w:rsidRPr="00AD17E7" w:rsidRDefault="00E47383" w:rsidP="00AF2C7C">
            <w:pPr>
              <w:rPr>
                <w:sz w:val="20"/>
                <w:szCs w:val="20"/>
                <w:lang w:val="en-US"/>
              </w:rPr>
            </w:pPr>
            <w:r>
              <w:rPr>
                <w:sz w:val="20"/>
                <w:szCs w:val="20"/>
                <w:lang w:val="fr-CA"/>
              </w:rPr>
              <w:pict w14:anchorId="3EC6339F">
                <v:rect id="_x0000_i1049" style="width:108pt;height:1pt" o:hrpct="0" o:hralign="center" o:hrstd="t" o:hrnoshade="t" o:hr="t" fillcolor="black [3213]" stroked="f"/>
              </w:pict>
            </w:r>
          </w:p>
        </w:tc>
        <w:tc>
          <w:tcPr>
            <w:tcW w:w="1181" w:type="dxa"/>
            <w:shd w:val="clear" w:color="auto" w:fill="auto"/>
          </w:tcPr>
          <w:p w:rsidR="00AF2C7C" w:rsidRPr="004679C6" w:rsidRDefault="00AF2C7C" w:rsidP="00AF2C7C">
            <w:pPr>
              <w:jc w:val="center"/>
              <w:rPr>
                <w:sz w:val="20"/>
                <w:szCs w:val="20"/>
                <w:lang w:val="en-US"/>
              </w:rPr>
            </w:pPr>
          </w:p>
        </w:tc>
        <w:tc>
          <w:tcPr>
            <w:tcW w:w="4320" w:type="dxa"/>
            <w:shd w:val="clear" w:color="auto" w:fill="auto"/>
          </w:tcPr>
          <w:p w:rsidR="00AF2C7C" w:rsidRPr="00A935AA" w:rsidRDefault="00AF2C7C" w:rsidP="00AF2C7C">
            <w:pPr>
              <w:rPr>
                <w:b/>
                <w:sz w:val="20"/>
                <w:szCs w:val="20"/>
              </w:rPr>
            </w:pPr>
            <w:r>
              <w:rPr>
                <w:b/>
                <w:sz w:val="20"/>
                <w:szCs w:val="20"/>
              </w:rPr>
              <w:t>Dan Bailey</w:t>
            </w:r>
          </w:p>
          <w:p w:rsidR="00AF2C7C" w:rsidRPr="00A935AA" w:rsidRDefault="00AF2C7C" w:rsidP="00AF2C7C">
            <w:pPr>
              <w:tabs>
                <w:tab w:val="left" w:pos="-1440"/>
                <w:tab w:val="left" w:pos="-720"/>
              </w:tabs>
              <w:rPr>
                <w:sz w:val="20"/>
                <w:szCs w:val="20"/>
              </w:rPr>
            </w:pPr>
            <w:r w:rsidRPr="00A935AA">
              <w:rPr>
                <w:sz w:val="20"/>
                <w:szCs w:val="20"/>
              </w:rPr>
              <w:tab/>
            </w:r>
            <w:r>
              <w:rPr>
                <w:sz w:val="20"/>
                <w:szCs w:val="20"/>
              </w:rPr>
              <w:t>Rodney M. Godard</w:t>
            </w:r>
          </w:p>
          <w:p w:rsidR="00AF2C7C" w:rsidRPr="004C6F81" w:rsidRDefault="00AF2C7C" w:rsidP="00AF2C7C">
            <w:pPr>
              <w:tabs>
                <w:tab w:val="left" w:pos="-1440"/>
                <w:tab w:val="left" w:pos="-720"/>
              </w:tabs>
              <w:rPr>
                <w:sz w:val="20"/>
                <w:szCs w:val="20"/>
                <w:lang w:val="en-US"/>
              </w:rPr>
            </w:pPr>
            <w:r w:rsidRPr="00A935AA">
              <w:rPr>
                <w:sz w:val="20"/>
                <w:szCs w:val="20"/>
              </w:rPr>
              <w:tab/>
            </w:r>
            <w:r>
              <w:rPr>
                <w:sz w:val="20"/>
                <w:szCs w:val="20"/>
                <w:lang w:val="en-US"/>
              </w:rPr>
              <w:t>Kirwin Partners LLP</w:t>
            </w:r>
          </w:p>
          <w:p w:rsidR="00AF2C7C" w:rsidRPr="004C6F81" w:rsidRDefault="00AF2C7C" w:rsidP="00AF2C7C">
            <w:pPr>
              <w:tabs>
                <w:tab w:val="left" w:pos="-1440"/>
                <w:tab w:val="left" w:pos="-720"/>
              </w:tabs>
              <w:rPr>
                <w:sz w:val="20"/>
                <w:szCs w:val="20"/>
                <w:lang w:val="en-US"/>
              </w:rPr>
            </w:pPr>
          </w:p>
          <w:p w:rsidR="00AF2C7C" w:rsidRPr="00AF2C7C" w:rsidRDefault="00AF2C7C" w:rsidP="00AF2C7C">
            <w:pPr>
              <w:tabs>
                <w:tab w:val="left" w:pos="-1440"/>
                <w:tab w:val="left" w:pos="-720"/>
              </w:tabs>
              <w:rPr>
                <w:sz w:val="20"/>
                <w:szCs w:val="20"/>
                <w:lang w:val="en-US"/>
              </w:rPr>
            </w:pPr>
            <w:r>
              <w:rPr>
                <w:sz w:val="20"/>
                <w:szCs w:val="20"/>
                <w:lang w:val="en-US"/>
              </w:rPr>
              <w:tab/>
            </w:r>
            <w:r w:rsidRPr="00AF2C7C">
              <w:rPr>
                <w:sz w:val="20"/>
                <w:szCs w:val="20"/>
                <w:lang w:val="en-US"/>
              </w:rPr>
              <w:t>v. (37958)</w:t>
            </w:r>
          </w:p>
          <w:p w:rsidR="00AF2C7C" w:rsidRPr="00AF2C7C" w:rsidRDefault="00AF2C7C" w:rsidP="00AF2C7C">
            <w:pPr>
              <w:tabs>
                <w:tab w:val="left" w:pos="-1440"/>
                <w:tab w:val="left" w:pos="-720"/>
              </w:tabs>
              <w:rPr>
                <w:b/>
                <w:sz w:val="20"/>
                <w:szCs w:val="20"/>
                <w:lang w:val="en-US"/>
              </w:rPr>
            </w:pPr>
          </w:p>
          <w:p w:rsidR="00AF2C7C" w:rsidRPr="0029095F" w:rsidRDefault="00AF2C7C" w:rsidP="00AF2C7C">
            <w:pPr>
              <w:tabs>
                <w:tab w:val="left" w:pos="-1440"/>
                <w:tab w:val="left" w:pos="-720"/>
              </w:tabs>
              <w:rPr>
                <w:b/>
                <w:sz w:val="20"/>
                <w:szCs w:val="20"/>
                <w:lang w:val="en-US"/>
              </w:rPr>
            </w:pPr>
            <w:r w:rsidRPr="00AF2C7C">
              <w:rPr>
                <w:b/>
                <w:sz w:val="20"/>
                <w:szCs w:val="20"/>
                <w:lang w:val="en-US"/>
              </w:rPr>
              <w:t>Milo-Food &amp; Agricultural Infrastructure &amp; Services Inc.</w:t>
            </w:r>
            <w:r>
              <w:rPr>
                <w:b/>
                <w:sz w:val="20"/>
                <w:szCs w:val="20"/>
                <w:lang w:val="en-US"/>
              </w:rPr>
              <w:t>, o/a Milo-FAIS, and Geetu Pathak</w:t>
            </w:r>
            <w:r w:rsidRPr="00AF2C7C">
              <w:rPr>
                <w:b/>
                <w:sz w:val="20"/>
                <w:szCs w:val="20"/>
                <w:lang w:val="en-US"/>
              </w:rPr>
              <w:t xml:space="preserve"> </w:t>
            </w:r>
            <w:r w:rsidRPr="0029095F">
              <w:rPr>
                <w:b/>
                <w:sz w:val="20"/>
                <w:szCs w:val="20"/>
                <w:lang w:val="en-US"/>
              </w:rPr>
              <w:t>(</w:t>
            </w:r>
            <w:r>
              <w:rPr>
                <w:b/>
                <w:sz w:val="20"/>
                <w:szCs w:val="20"/>
                <w:lang w:val="en-US"/>
              </w:rPr>
              <w:t>Ont.</w:t>
            </w:r>
            <w:r w:rsidRPr="0029095F">
              <w:rPr>
                <w:b/>
                <w:sz w:val="20"/>
                <w:szCs w:val="20"/>
                <w:lang w:val="en-US"/>
              </w:rPr>
              <w:t>)</w:t>
            </w:r>
          </w:p>
          <w:p w:rsidR="00AF2C7C" w:rsidRPr="00A935AA" w:rsidRDefault="00AF2C7C" w:rsidP="00AF2C7C">
            <w:pPr>
              <w:tabs>
                <w:tab w:val="left" w:pos="-1440"/>
                <w:tab w:val="left" w:pos="-720"/>
              </w:tabs>
              <w:rPr>
                <w:sz w:val="20"/>
                <w:szCs w:val="20"/>
              </w:rPr>
            </w:pPr>
            <w:r w:rsidRPr="0029095F">
              <w:rPr>
                <w:sz w:val="20"/>
                <w:szCs w:val="20"/>
                <w:lang w:val="en-US"/>
              </w:rPr>
              <w:tab/>
            </w:r>
            <w:r>
              <w:rPr>
                <w:sz w:val="20"/>
                <w:szCs w:val="20"/>
              </w:rPr>
              <w:t>Anita Landry</w:t>
            </w:r>
          </w:p>
          <w:p w:rsidR="00AF2C7C" w:rsidRPr="00A935AA" w:rsidRDefault="00AF2C7C" w:rsidP="00AF2C7C">
            <w:pPr>
              <w:tabs>
                <w:tab w:val="left" w:pos="-1440"/>
                <w:tab w:val="left" w:pos="-720"/>
              </w:tabs>
              <w:rPr>
                <w:sz w:val="20"/>
                <w:szCs w:val="20"/>
              </w:rPr>
            </w:pPr>
            <w:r w:rsidRPr="00A935AA">
              <w:rPr>
                <w:sz w:val="20"/>
                <w:szCs w:val="20"/>
              </w:rPr>
              <w:tab/>
            </w:r>
            <w:r>
              <w:rPr>
                <w:sz w:val="20"/>
                <w:szCs w:val="20"/>
              </w:rPr>
              <w:t>Colautti Landry Law</w:t>
            </w:r>
          </w:p>
          <w:p w:rsidR="00AF2C7C" w:rsidRPr="00A935AA" w:rsidRDefault="00AF2C7C" w:rsidP="00AF2C7C">
            <w:pPr>
              <w:tabs>
                <w:tab w:val="left" w:pos="-1440"/>
                <w:tab w:val="left" w:pos="-720"/>
              </w:tabs>
              <w:rPr>
                <w:sz w:val="20"/>
                <w:szCs w:val="20"/>
              </w:rPr>
            </w:pPr>
          </w:p>
          <w:p w:rsidR="00AF2C7C" w:rsidRPr="00A935AA" w:rsidRDefault="00AF2C7C" w:rsidP="00AF2C7C">
            <w:pPr>
              <w:rPr>
                <w:sz w:val="20"/>
                <w:szCs w:val="20"/>
              </w:rPr>
            </w:pPr>
            <w:r w:rsidRPr="00A935AA">
              <w:rPr>
                <w:sz w:val="20"/>
                <w:szCs w:val="20"/>
              </w:rPr>
              <w:t xml:space="preserve">FILING DATE: </w:t>
            </w:r>
            <w:r>
              <w:rPr>
                <w:sz w:val="20"/>
                <w:szCs w:val="20"/>
              </w:rPr>
              <w:t>12</w:t>
            </w:r>
            <w:r w:rsidRPr="00A935AA">
              <w:rPr>
                <w:sz w:val="20"/>
                <w:szCs w:val="20"/>
              </w:rPr>
              <w:t>.</w:t>
            </w:r>
            <w:r>
              <w:rPr>
                <w:sz w:val="20"/>
                <w:szCs w:val="20"/>
              </w:rPr>
              <w:t>02</w:t>
            </w:r>
            <w:r w:rsidRPr="00A935AA">
              <w:rPr>
                <w:sz w:val="20"/>
                <w:szCs w:val="20"/>
              </w:rPr>
              <w:t>.201</w:t>
            </w:r>
            <w:r>
              <w:rPr>
                <w:sz w:val="20"/>
                <w:szCs w:val="20"/>
              </w:rPr>
              <w:t>8</w:t>
            </w:r>
          </w:p>
          <w:p w:rsidR="00AF2C7C" w:rsidRDefault="00E47383" w:rsidP="00AF2C7C">
            <w:pPr>
              <w:rPr>
                <w:sz w:val="20"/>
                <w:szCs w:val="20"/>
                <w:lang w:val="fr-CA"/>
              </w:rPr>
            </w:pPr>
            <w:r>
              <w:rPr>
                <w:sz w:val="20"/>
                <w:szCs w:val="20"/>
                <w:lang w:val="fr-CA"/>
              </w:rPr>
              <w:pict w14:anchorId="5E70F732">
                <v:rect id="_x0000_i1050" style="width:108pt;height:1pt" o:hrpct="0" o:hralign="center" o:hrstd="t" o:hrnoshade="t" o:hr="t" fillcolor="black [3213]" stroked="f"/>
              </w:pict>
            </w:r>
          </w:p>
          <w:p w:rsidR="00A63AC9" w:rsidRPr="00AD17E7" w:rsidRDefault="00A63AC9" w:rsidP="00AF2C7C">
            <w:pPr>
              <w:rPr>
                <w:sz w:val="20"/>
                <w:szCs w:val="20"/>
                <w:lang w:val="en-US"/>
              </w:rPr>
            </w:pPr>
          </w:p>
        </w:tc>
      </w:tr>
      <w:tr w:rsidR="00A63AC9" w:rsidRPr="004679C6" w:rsidTr="003B3977">
        <w:tc>
          <w:tcPr>
            <w:tcW w:w="4320" w:type="dxa"/>
            <w:shd w:val="clear" w:color="auto" w:fill="auto"/>
          </w:tcPr>
          <w:p w:rsidR="00A63AC9" w:rsidRDefault="00AD10D8" w:rsidP="00A63AC9">
            <w:pPr>
              <w:tabs>
                <w:tab w:val="left" w:pos="-1440"/>
                <w:tab w:val="left" w:pos="-720"/>
              </w:tabs>
              <w:rPr>
                <w:b/>
                <w:sz w:val="20"/>
                <w:szCs w:val="20"/>
              </w:rPr>
            </w:pPr>
            <w:r>
              <w:rPr>
                <w:b/>
                <w:sz w:val="20"/>
                <w:szCs w:val="20"/>
              </w:rPr>
              <w:t>L.C.</w:t>
            </w:r>
          </w:p>
          <w:p w:rsidR="00A63AC9" w:rsidRPr="00A935AA" w:rsidRDefault="00A63AC9" w:rsidP="00A63AC9">
            <w:pPr>
              <w:tabs>
                <w:tab w:val="left" w:pos="-1440"/>
                <w:tab w:val="left" w:pos="-720"/>
              </w:tabs>
              <w:rPr>
                <w:sz w:val="20"/>
                <w:szCs w:val="20"/>
              </w:rPr>
            </w:pPr>
            <w:r w:rsidRPr="00A935AA">
              <w:rPr>
                <w:sz w:val="20"/>
                <w:szCs w:val="20"/>
              </w:rPr>
              <w:tab/>
            </w:r>
            <w:r w:rsidR="00AD10D8">
              <w:rPr>
                <w:sz w:val="20"/>
                <w:szCs w:val="20"/>
              </w:rPr>
              <w:t>Robert P. Lee</w:t>
            </w:r>
          </w:p>
          <w:p w:rsidR="00A63AC9" w:rsidRPr="004C6F81" w:rsidRDefault="00A63AC9" w:rsidP="00A63AC9">
            <w:pPr>
              <w:tabs>
                <w:tab w:val="left" w:pos="-1440"/>
                <w:tab w:val="left" w:pos="-720"/>
              </w:tabs>
              <w:rPr>
                <w:sz w:val="20"/>
                <w:szCs w:val="20"/>
                <w:lang w:val="en-US"/>
              </w:rPr>
            </w:pPr>
            <w:r w:rsidRPr="00A935AA">
              <w:rPr>
                <w:sz w:val="20"/>
                <w:szCs w:val="20"/>
              </w:rPr>
              <w:tab/>
            </w:r>
            <w:r w:rsidR="00AD10D8">
              <w:rPr>
                <w:sz w:val="20"/>
                <w:szCs w:val="20"/>
                <w:lang w:val="en-US"/>
              </w:rPr>
              <w:t>Victims Right Law</w:t>
            </w:r>
          </w:p>
          <w:p w:rsidR="00A63AC9" w:rsidRPr="004C6F81" w:rsidRDefault="00A63AC9" w:rsidP="00A63AC9">
            <w:pPr>
              <w:tabs>
                <w:tab w:val="left" w:pos="-1440"/>
                <w:tab w:val="left" w:pos="-720"/>
              </w:tabs>
              <w:rPr>
                <w:sz w:val="20"/>
                <w:szCs w:val="20"/>
                <w:lang w:val="en-US"/>
              </w:rPr>
            </w:pPr>
          </w:p>
          <w:p w:rsidR="00A63AC9" w:rsidRPr="00AF2C7C" w:rsidRDefault="00A63AC9" w:rsidP="00A63AC9">
            <w:pPr>
              <w:tabs>
                <w:tab w:val="left" w:pos="-1440"/>
                <w:tab w:val="left" w:pos="-720"/>
              </w:tabs>
              <w:rPr>
                <w:sz w:val="20"/>
                <w:szCs w:val="20"/>
                <w:lang w:val="en-US"/>
              </w:rPr>
            </w:pPr>
            <w:r>
              <w:rPr>
                <w:sz w:val="20"/>
                <w:szCs w:val="20"/>
                <w:lang w:val="en-US"/>
              </w:rPr>
              <w:tab/>
              <w:t>v. (37</w:t>
            </w:r>
            <w:r w:rsidR="00E47383">
              <w:rPr>
                <w:sz w:val="20"/>
                <w:szCs w:val="20"/>
                <w:lang w:val="en-US"/>
              </w:rPr>
              <w:t>6</w:t>
            </w:r>
            <w:bookmarkStart w:id="0" w:name="_GoBack"/>
            <w:bookmarkEnd w:id="0"/>
            <w:r>
              <w:rPr>
                <w:sz w:val="20"/>
                <w:szCs w:val="20"/>
                <w:lang w:val="en-US"/>
              </w:rPr>
              <w:t>59</w:t>
            </w:r>
            <w:r w:rsidRPr="00AF2C7C">
              <w:rPr>
                <w:sz w:val="20"/>
                <w:szCs w:val="20"/>
                <w:lang w:val="en-US"/>
              </w:rPr>
              <w:t>)</w:t>
            </w:r>
          </w:p>
          <w:p w:rsidR="00A63AC9" w:rsidRPr="00AF2C7C" w:rsidRDefault="00A63AC9" w:rsidP="00A63AC9">
            <w:pPr>
              <w:tabs>
                <w:tab w:val="left" w:pos="-1440"/>
                <w:tab w:val="left" w:pos="-720"/>
              </w:tabs>
              <w:rPr>
                <w:b/>
                <w:sz w:val="20"/>
                <w:szCs w:val="20"/>
                <w:lang w:val="en-US"/>
              </w:rPr>
            </w:pPr>
          </w:p>
          <w:p w:rsidR="00A63AC9" w:rsidRPr="0029095F" w:rsidRDefault="00AD10D8" w:rsidP="00A63AC9">
            <w:pPr>
              <w:tabs>
                <w:tab w:val="left" w:pos="-1440"/>
                <w:tab w:val="left" w:pos="-720"/>
              </w:tabs>
              <w:rPr>
                <w:b/>
                <w:sz w:val="20"/>
                <w:szCs w:val="20"/>
                <w:lang w:val="en-US"/>
              </w:rPr>
            </w:pPr>
            <w:r>
              <w:rPr>
                <w:b/>
                <w:sz w:val="20"/>
                <w:szCs w:val="20"/>
              </w:rPr>
              <w:t xml:space="preserve">Her Majesty the Queen </w:t>
            </w:r>
            <w:r w:rsidR="00A63AC9" w:rsidRPr="0029095F">
              <w:rPr>
                <w:b/>
                <w:sz w:val="20"/>
                <w:szCs w:val="20"/>
                <w:lang w:val="en-US"/>
              </w:rPr>
              <w:t>(</w:t>
            </w:r>
            <w:r w:rsidR="00A63AC9">
              <w:rPr>
                <w:b/>
                <w:sz w:val="20"/>
                <w:szCs w:val="20"/>
                <w:lang w:val="en-US"/>
              </w:rPr>
              <w:t>Alta.</w:t>
            </w:r>
            <w:r w:rsidR="00A63AC9" w:rsidRPr="0029095F">
              <w:rPr>
                <w:b/>
                <w:sz w:val="20"/>
                <w:szCs w:val="20"/>
                <w:lang w:val="en-US"/>
              </w:rPr>
              <w:t>)</w:t>
            </w:r>
          </w:p>
          <w:p w:rsidR="00A63AC9" w:rsidRPr="00A935AA" w:rsidRDefault="00A63AC9" w:rsidP="00A63AC9">
            <w:pPr>
              <w:tabs>
                <w:tab w:val="left" w:pos="-1440"/>
                <w:tab w:val="left" w:pos="-720"/>
              </w:tabs>
              <w:rPr>
                <w:sz w:val="20"/>
                <w:szCs w:val="20"/>
              </w:rPr>
            </w:pPr>
            <w:r w:rsidRPr="0029095F">
              <w:rPr>
                <w:sz w:val="20"/>
                <w:szCs w:val="20"/>
                <w:lang w:val="en-US"/>
              </w:rPr>
              <w:tab/>
            </w:r>
            <w:r w:rsidR="00AD10D8">
              <w:rPr>
                <w:sz w:val="20"/>
                <w:szCs w:val="20"/>
              </w:rPr>
              <w:t>Glen Epp</w:t>
            </w:r>
          </w:p>
          <w:p w:rsidR="00A63AC9" w:rsidRPr="00A935AA" w:rsidRDefault="00A63AC9" w:rsidP="00A63AC9">
            <w:pPr>
              <w:tabs>
                <w:tab w:val="left" w:pos="-1440"/>
                <w:tab w:val="left" w:pos="-720"/>
              </w:tabs>
              <w:rPr>
                <w:sz w:val="20"/>
                <w:szCs w:val="20"/>
              </w:rPr>
            </w:pPr>
            <w:r w:rsidRPr="00A935AA">
              <w:rPr>
                <w:sz w:val="20"/>
                <w:szCs w:val="20"/>
              </w:rPr>
              <w:tab/>
            </w:r>
            <w:r w:rsidR="00AD10D8">
              <w:rPr>
                <w:sz w:val="20"/>
                <w:szCs w:val="20"/>
              </w:rPr>
              <w:t>Alberta Department of Justice</w:t>
            </w:r>
          </w:p>
          <w:p w:rsidR="00A63AC9" w:rsidRPr="00A935AA" w:rsidRDefault="00A63AC9" w:rsidP="00A63AC9">
            <w:pPr>
              <w:tabs>
                <w:tab w:val="left" w:pos="-1440"/>
                <w:tab w:val="left" w:pos="-720"/>
              </w:tabs>
              <w:rPr>
                <w:sz w:val="20"/>
                <w:szCs w:val="20"/>
              </w:rPr>
            </w:pPr>
          </w:p>
          <w:p w:rsidR="00A63AC9" w:rsidRPr="00A935AA" w:rsidRDefault="00A63AC9" w:rsidP="00A63AC9">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01</w:t>
            </w:r>
            <w:r w:rsidRPr="00A935AA">
              <w:rPr>
                <w:sz w:val="20"/>
                <w:szCs w:val="20"/>
              </w:rPr>
              <w:t>.201</w:t>
            </w:r>
            <w:r>
              <w:rPr>
                <w:sz w:val="20"/>
                <w:szCs w:val="20"/>
              </w:rPr>
              <w:t>8</w:t>
            </w:r>
          </w:p>
          <w:p w:rsidR="00A63AC9" w:rsidRDefault="00E47383" w:rsidP="00A63AC9">
            <w:pPr>
              <w:rPr>
                <w:sz w:val="20"/>
                <w:szCs w:val="20"/>
                <w:lang w:val="fr-CA"/>
              </w:rPr>
            </w:pPr>
            <w:r>
              <w:rPr>
                <w:sz w:val="20"/>
                <w:szCs w:val="20"/>
                <w:lang w:val="fr-CA"/>
              </w:rPr>
              <w:pict>
                <v:rect id="_x0000_i1051" style="width:108pt;height:1pt" o:hrpct="0" o:hralign="center" o:hrstd="t" o:hrnoshade="t" o:hr="t" fillcolor="black [3213]" stroked="f"/>
              </w:pict>
            </w:r>
          </w:p>
          <w:p w:rsidR="00A63AC9" w:rsidRDefault="00A63AC9" w:rsidP="00AF2C7C">
            <w:pPr>
              <w:rPr>
                <w:b/>
                <w:sz w:val="20"/>
                <w:szCs w:val="20"/>
              </w:rPr>
            </w:pPr>
          </w:p>
        </w:tc>
        <w:tc>
          <w:tcPr>
            <w:tcW w:w="1181" w:type="dxa"/>
            <w:shd w:val="clear" w:color="auto" w:fill="auto"/>
          </w:tcPr>
          <w:p w:rsidR="00A63AC9" w:rsidRPr="004679C6" w:rsidRDefault="00A63AC9" w:rsidP="00AF2C7C">
            <w:pPr>
              <w:jc w:val="center"/>
              <w:rPr>
                <w:sz w:val="20"/>
                <w:szCs w:val="20"/>
                <w:lang w:val="en-US"/>
              </w:rPr>
            </w:pPr>
          </w:p>
        </w:tc>
        <w:tc>
          <w:tcPr>
            <w:tcW w:w="4320" w:type="dxa"/>
            <w:shd w:val="clear" w:color="auto" w:fill="auto"/>
          </w:tcPr>
          <w:p w:rsidR="00A63AC9" w:rsidRDefault="00A63AC9" w:rsidP="00AF2C7C">
            <w:pPr>
              <w:rPr>
                <w:b/>
                <w:sz w:val="20"/>
                <w:szCs w:val="20"/>
              </w:rPr>
            </w:pPr>
          </w:p>
        </w:tc>
      </w:tr>
    </w:tbl>
    <w:p w:rsidR="00242AEE" w:rsidRPr="004679C6" w:rsidRDefault="00242AEE" w:rsidP="0095096B">
      <w:pPr>
        <w:tabs>
          <w:tab w:val="right" w:pos="9360"/>
        </w:tabs>
        <w:rPr>
          <w:sz w:val="20"/>
          <w:szCs w:val="20"/>
          <w:lang w:val="en-US"/>
        </w:rPr>
      </w:pPr>
    </w:p>
    <w:p w:rsidR="00C01FCB" w:rsidRPr="004679C6" w:rsidRDefault="00C01FCB" w:rsidP="0095096B">
      <w:pPr>
        <w:tabs>
          <w:tab w:val="right" w:pos="9360"/>
        </w:tabs>
        <w:rPr>
          <w:sz w:val="20"/>
          <w:szCs w:val="20"/>
          <w:lang w:val="en-US"/>
        </w:rPr>
      </w:pPr>
    </w:p>
    <w:p w:rsidR="00C01FCB" w:rsidRPr="004679C6" w:rsidRDefault="00C01FCB" w:rsidP="0095096B">
      <w:pPr>
        <w:tabs>
          <w:tab w:val="right" w:pos="9360"/>
        </w:tabs>
        <w:rPr>
          <w:sz w:val="20"/>
          <w:szCs w:val="20"/>
          <w:lang w:val="en-US"/>
        </w:rPr>
      </w:pPr>
    </w:p>
    <w:p w:rsidR="00242AEE" w:rsidRPr="004679C6" w:rsidRDefault="00242AEE" w:rsidP="0095096B">
      <w:pPr>
        <w:tabs>
          <w:tab w:val="right" w:pos="9360"/>
        </w:tabs>
        <w:rPr>
          <w:sz w:val="20"/>
          <w:szCs w:val="20"/>
          <w:lang w:val="en-US"/>
        </w:rPr>
        <w:sectPr w:rsidR="00242AEE" w:rsidRPr="004679C6" w:rsidSect="00694E4C">
          <w:headerReference w:type="default" r:id="rId10"/>
          <w:footerReference w:type="default" r:id="rId11"/>
          <w:headerReference w:type="first" r:id="rId12"/>
          <w:footerReference w:type="first" r:id="rId13"/>
          <w:pgSz w:w="12240" w:h="15840"/>
          <w:pgMar w:top="720" w:right="965" w:bottom="1080" w:left="1656" w:header="706" w:footer="706" w:gutter="0"/>
          <w:pgNumType w:start="32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47383" w:rsidTr="00BA6468">
        <w:trPr>
          <w:trHeight w:val="900"/>
        </w:trPr>
        <w:tc>
          <w:tcPr>
            <w:tcW w:w="4200" w:type="dxa"/>
            <w:tcMar>
              <w:left w:w="0" w:type="dxa"/>
              <w:right w:w="0" w:type="dxa"/>
            </w:tcMar>
          </w:tcPr>
          <w:p w:rsidR="002E2327" w:rsidRPr="004679C6" w:rsidRDefault="002E2327" w:rsidP="002E2327">
            <w:pPr>
              <w:keepNext/>
              <w:keepLines/>
              <w:widowControl w:val="0"/>
              <w:rPr>
                <w:b/>
                <w:szCs w:val="24"/>
                <w:lang w:val="en-US"/>
              </w:rPr>
            </w:pPr>
            <w:r w:rsidRPr="004679C6">
              <w:rPr>
                <w:b/>
                <w:szCs w:val="24"/>
                <w:lang w:val="en-US"/>
              </w:rPr>
              <w:lastRenderedPageBreak/>
              <w:t>APPLICATIONS FOR LEAVE SUBMITTED TO COURT SINCE LAST ISSUE</w:t>
            </w:r>
          </w:p>
        </w:tc>
        <w:tc>
          <w:tcPr>
            <w:tcW w:w="1200" w:type="dxa"/>
            <w:tcMar>
              <w:left w:w="0" w:type="dxa"/>
              <w:right w:w="0" w:type="dxa"/>
            </w:tcMar>
          </w:tcPr>
          <w:p w:rsidR="002E2327" w:rsidRPr="004679C6" w:rsidRDefault="002E2327" w:rsidP="002E2327">
            <w:pPr>
              <w:keepNext/>
              <w:keepLines/>
              <w:widowControl w:val="0"/>
              <w:jc w:val="center"/>
              <w:rPr>
                <w:b/>
                <w:szCs w:val="24"/>
                <w:lang w:val="en-US"/>
              </w:rPr>
            </w:pPr>
          </w:p>
          <w:p w:rsidR="001D0D5F" w:rsidRPr="004679C6" w:rsidRDefault="001D0D5F" w:rsidP="002E2327">
            <w:pPr>
              <w:keepNext/>
              <w:keepLines/>
              <w:widowControl w:val="0"/>
              <w:jc w:val="center"/>
              <w:rPr>
                <w:b/>
                <w:szCs w:val="24"/>
                <w:lang w:val="en-US"/>
              </w:rPr>
            </w:pPr>
          </w:p>
          <w:p w:rsidR="001D0D5F" w:rsidRPr="004679C6" w:rsidRDefault="001D0D5F" w:rsidP="002E2327">
            <w:pPr>
              <w:keepNext/>
              <w:keepLines/>
              <w:widowControl w:val="0"/>
              <w:jc w:val="center"/>
              <w:rPr>
                <w:b/>
                <w:szCs w:val="24"/>
                <w:lang w:val="en-US"/>
              </w:rPr>
            </w:pPr>
          </w:p>
          <w:p w:rsidR="001D0D5F" w:rsidRPr="004679C6"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83722A">
              <w:rPr>
                <w:b/>
                <w:szCs w:val="24"/>
                <w:lang w:val="fr-CA"/>
              </w:rPr>
              <w:t>DEMANDES SOUMISES À LA COUR DEPUIS LA DERNIÈRE PARU</w:t>
            </w:r>
            <w:r w:rsidRPr="001D0D5F">
              <w:rPr>
                <w:b/>
                <w:szCs w:val="24"/>
                <w:lang w:val="fr-CA"/>
              </w:rPr>
              <w:t>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378F5" w:rsidP="00CB3520">
      <w:pPr>
        <w:widowControl w:val="0"/>
        <w:rPr>
          <w:b/>
          <w:sz w:val="20"/>
          <w:szCs w:val="20"/>
        </w:rPr>
      </w:pPr>
      <w:r>
        <w:rPr>
          <w:b/>
          <w:sz w:val="20"/>
          <w:szCs w:val="20"/>
        </w:rPr>
        <w:t>MARCH 19</w:t>
      </w:r>
      <w:r w:rsidR="00CB3520" w:rsidRPr="00C50A5C">
        <w:rPr>
          <w:b/>
          <w:sz w:val="20"/>
          <w:szCs w:val="20"/>
        </w:rPr>
        <w:t>, 201</w:t>
      </w:r>
      <w:r w:rsidR="00195F99">
        <w:rPr>
          <w:b/>
          <w:sz w:val="20"/>
          <w:szCs w:val="20"/>
        </w:rPr>
        <w:t>8</w:t>
      </w:r>
      <w:r>
        <w:rPr>
          <w:b/>
          <w:sz w:val="20"/>
          <w:szCs w:val="20"/>
        </w:rPr>
        <w:t xml:space="preserve"> / LE 19 MARS 2</w:t>
      </w:r>
      <w:r w:rsidR="00CB3520" w:rsidRPr="00C50A5C">
        <w:rPr>
          <w:b/>
          <w:sz w:val="20"/>
          <w:szCs w:val="20"/>
        </w:rPr>
        <w:t>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8378F5" w:rsidP="00CB3520">
      <w:pPr>
        <w:pStyle w:val="ListParagraph"/>
        <w:widowControl w:val="0"/>
        <w:numPr>
          <w:ilvl w:val="0"/>
          <w:numId w:val="1"/>
        </w:numPr>
        <w:ind w:hanging="720"/>
        <w:jc w:val="both"/>
        <w:rPr>
          <w:sz w:val="20"/>
          <w:szCs w:val="20"/>
        </w:rPr>
      </w:pPr>
      <w:r>
        <w:rPr>
          <w:i/>
          <w:sz w:val="20"/>
          <w:szCs w:val="20"/>
        </w:rPr>
        <w:t>A.M. v. Her Majesty the Queen</w:t>
      </w:r>
      <w:r w:rsidR="00CB3520" w:rsidRPr="009C5D38">
        <w:rPr>
          <w:sz w:val="20"/>
          <w:szCs w:val="20"/>
        </w:rPr>
        <w:t xml:space="preserve"> (</w:t>
      </w:r>
      <w:r>
        <w:rPr>
          <w:sz w:val="20"/>
          <w:szCs w:val="20"/>
        </w:rPr>
        <w:t>Man</w:t>
      </w:r>
      <w:r w:rsidR="00CB3520" w:rsidRPr="009C5D38">
        <w:rPr>
          <w:sz w:val="20"/>
          <w:szCs w:val="20"/>
        </w:rPr>
        <w:t>.) (Crim.) (By Leave)</w:t>
      </w:r>
      <w:r w:rsidR="00CB3520" w:rsidRPr="00C50A5C">
        <w:rPr>
          <w:sz w:val="20"/>
          <w:szCs w:val="20"/>
        </w:rPr>
        <w:t xml:space="preserve"> (</w:t>
      </w:r>
      <w:r>
        <w:rPr>
          <w:sz w:val="20"/>
          <w:szCs w:val="20"/>
        </w:rPr>
        <w:t>37895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8378F5" w:rsidP="00CB3520">
      <w:pPr>
        <w:pStyle w:val="ListParagraph"/>
        <w:widowControl w:val="0"/>
        <w:numPr>
          <w:ilvl w:val="0"/>
          <w:numId w:val="1"/>
        </w:numPr>
        <w:ind w:hanging="720"/>
        <w:jc w:val="both"/>
        <w:rPr>
          <w:sz w:val="20"/>
          <w:szCs w:val="20"/>
        </w:rPr>
      </w:pPr>
      <w:r>
        <w:rPr>
          <w:i/>
          <w:sz w:val="20"/>
          <w:szCs w:val="20"/>
        </w:rPr>
        <w:t>Victory Motors (Abbotsford) Ltd. v. Assessor of Area #15 – Fraser Valley</w:t>
      </w:r>
      <w:r w:rsidR="00CB3520" w:rsidRPr="009C5D38">
        <w:rPr>
          <w:sz w:val="20"/>
          <w:szCs w:val="20"/>
        </w:rPr>
        <w:t xml:space="preserve"> (</w:t>
      </w:r>
      <w:r>
        <w:rPr>
          <w:sz w:val="20"/>
          <w:szCs w:val="20"/>
        </w:rPr>
        <w:t>B.C.</w:t>
      </w:r>
      <w:r w:rsidR="00CB3520" w:rsidRPr="009C5D38">
        <w:rPr>
          <w:sz w:val="20"/>
          <w:szCs w:val="20"/>
        </w:rPr>
        <w:t>) (Civil) (By Leave)</w:t>
      </w:r>
      <w:r w:rsidR="00CB3520" w:rsidRPr="00C612D0">
        <w:rPr>
          <w:sz w:val="20"/>
          <w:szCs w:val="20"/>
        </w:rPr>
        <w:t xml:space="preserve"> (</w:t>
      </w:r>
      <w:r>
        <w:rPr>
          <w:sz w:val="20"/>
          <w:szCs w:val="20"/>
        </w:rPr>
        <w:t>37785</w:t>
      </w:r>
      <w:r w:rsidR="00CB3520" w:rsidRPr="00C612D0">
        <w:rPr>
          <w:sz w:val="20"/>
          <w:szCs w:val="20"/>
        </w:rPr>
        <w:t>)</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8378F5" w:rsidRDefault="008378F5" w:rsidP="00CB3520">
      <w:pPr>
        <w:pStyle w:val="ListParagraph"/>
        <w:widowControl w:val="0"/>
        <w:numPr>
          <w:ilvl w:val="0"/>
          <w:numId w:val="1"/>
        </w:numPr>
        <w:ind w:hanging="720"/>
        <w:jc w:val="both"/>
        <w:rPr>
          <w:sz w:val="20"/>
          <w:szCs w:val="20"/>
          <w:lang w:val="en-US"/>
        </w:rPr>
      </w:pPr>
      <w:r>
        <w:rPr>
          <w:i/>
          <w:sz w:val="20"/>
          <w:szCs w:val="20"/>
        </w:rPr>
        <w:t xml:space="preserve">Lihong Yang v. Her Majesty the Queen </w:t>
      </w:r>
      <w:r>
        <w:rPr>
          <w:sz w:val="20"/>
          <w:szCs w:val="20"/>
        </w:rPr>
        <w:t>(B.C.) (Criminal</w:t>
      </w:r>
      <w:r w:rsidR="00CB3520" w:rsidRPr="009C5D38">
        <w:rPr>
          <w:sz w:val="20"/>
          <w:szCs w:val="20"/>
        </w:rPr>
        <w:t>) (By Leave)</w:t>
      </w:r>
      <w:r w:rsidR="00CB3520" w:rsidRPr="008378F5">
        <w:rPr>
          <w:sz w:val="20"/>
          <w:szCs w:val="20"/>
          <w:lang w:val="en-US"/>
        </w:rPr>
        <w:t xml:space="preserve"> (</w:t>
      </w:r>
      <w:r>
        <w:rPr>
          <w:sz w:val="20"/>
          <w:szCs w:val="20"/>
          <w:lang w:val="en-US"/>
        </w:rPr>
        <w:t>37901</w:t>
      </w:r>
      <w:r w:rsidR="00CB3520" w:rsidRPr="008378F5">
        <w:rPr>
          <w:sz w:val="20"/>
          <w:szCs w:val="20"/>
          <w:lang w:val="en-US"/>
        </w:rPr>
        <w:t>)</w:t>
      </w:r>
    </w:p>
    <w:p w:rsidR="00CB3520" w:rsidRPr="008378F5" w:rsidRDefault="00CB3520" w:rsidP="00CB3520">
      <w:pPr>
        <w:widowControl w:val="0"/>
        <w:jc w:val="both"/>
        <w:rPr>
          <w:sz w:val="20"/>
          <w:szCs w:val="20"/>
          <w:lang w:val="en-US"/>
        </w:rPr>
      </w:pPr>
    </w:p>
    <w:p w:rsidR="00CB3520" w:rsidRPr="008378F5" w:rsidRDefault="008378F5" w:rsidP="00CB3520">
      <w:pPr>
        <w:pStyle w:val="ListParagraph"/>
        <w:widowControl w:val="0"/>
        <w:numPr>
          <w:ilvl w:val="0"/>
          <w:numId w:val="1"/>
        </w:numPr>
        <w:ind w:hanging="720"/>
        <w:jc w:val="both"/>
        <w:rPr>
          <w:sz w:val="20"/>
          <w:szCs w:val="20"/>
          <w:lang w:val="fr-CA"/>
        </w:rPr>
      </w:pPr>
      <w:r w:rsidRPr="008378F5">
        <w:rPr>
          <w:i/>
          <w:sz w:val="20"/>
          <w:szCs w:val="20"/>
          <w:lang w:val="en-US"/>
        </w:rPr>
        <w:t xml:space="preserve">Julie Madeline McDonald v. Sylvia McDonald as Executor of the Estate of Samuel Alexander McDonald and Sylvia McDonald </w:t>
      </w:r>
      <w:r>
        <w:rPr>
          <w:sz w:val="20"/>
          <w:szCs w:val="20"/>
          <w:lang w:val="en-US"/>
        </w:rPr>
        <w:t>(B.C.</w:t>
      </w:r>
      <w:r w:rsidR="00CB3520" w:rsidRPr="008378F5">
        <w:rPr>
          <w:sz w:val="20"/>
          <w:szCs w:val="20"/>
          <w:lang w:val="en-US"/>
        </w:rPr>
        <w:t xml:space="preserve">) </w:t>
      </w:r>
      <w:r>
        <w:rPr>
          <w:sz w:val="20"/>
          <w:szCs w:val="20"/>
          <w:lang w:val="fr-CA"/>
        </w:rPr>
        <w:t>(Civil) (By Leave) (37786</w:t>
      </w:r>
      <w:r w:rsidR="00CB3520" w:rsidRPr="008378F5">
        <w:rPr>
          <w:sz w:val="20"/>
          <w:szCs w:val="20"/>
          <w:lang w:val="fr-CA"/>
        </w:rPr>
        <w:t>)</w:t>
      </w:r>
    </w:p>
    <w:p w:rsidR="00CB3520" w:rsidRPr="008378F5" w:rsidRDefault="00CB3520" w:rsidP="00CB3520">
      <w:pPr>
        <w:widowControl w:val="0"/>
        <w:jc w:val="both"/>
        <w:rPr>
          <w:sz w:val="20"/>
          <w:szCs w:val="20"/>
          <w:lang w:val="fr-CA"/>
        </w:rPr>
      </w:pPr>
    </w:p>
    <w:p w:rsidR="00CB3520" w:rsidRPr="00C50A5C" w:rsidRDefault="008378F5" w:rsidP="00CB3520">
      <w:pPr>
        <w:pStyle w:val="ListParagraph"/>
        <w:widowControl w:val="0"/>
        <w:numPr>
          <w:ilvl w:val="0"/>
          <w:numId w:val="1"/>
        </w:numPr>
        <w:ind w:hanging="720"/>
        <w:jc w:val="both"/>
        <w:rPr>
          <w:sz w:val="20"/>
          <w:szCs w:val="20"/>
          <w:lang w:val="fr-CA"/>
        </w:rPr>
      </w:pPr>
      <w:r w:rsidRPr="008378F5">
        <w:rPr>
          <w:i/>
          <w:sz w:val="20"/>
          <w:szCs w:val="20"/>
          <w:lang w:val="en-US"/>
        </w:rPr>
        <w:t xml:space="preserve">Laura MacNutt/PIER 101 Home Designs Inc. v. Acadia University et al. </w:t>
      </w:r>
      <w:r w:rsidR="00CB3520" w:rsidRPr="009C5D38">
        <w:rPr>
          <w:sz w:val="20"/>
          <w:szCs w:val="20"/>
          <w:lang w:val="fr-CA"/>
        </w:rPr>
        <w:t>(</w:t>
      </w:r>
      <w:r>
        <w:rPr>
          <w:sz w:val="20"/>
          <w:szCs w:val="20"/>
          <w:lang w:val="fr-CA"/>
        </w:rPr>
        <w:t>N.S.)</w:t>
      </w:r>
      <w:r w:rsidR="00CB3520" w:rsidRPr="009C5D38">
        <w:rPr>
          <w:sz w:val="20"/>
          <w:szCs w:val="20"/>
          <w:lang w:val="fr-CA"/>
        </w:rPr>
        <w:t xml:space="preserve"> (Civi</w:t>
      </w:r>
      <w:r>
        <w:rPr>
          <w:sz w:val="20"/>
          <w:szCs w:val="20"/>
          <w:lang w:val="fr-CA"/>
        </w:rPr>
        <w:t>l</w:t>
      </w:r>
      <w:r w:rsidR="00CB3520" w:rsidRPr="009C5D38">
        <w:rPr>
          <w:sz w:val="20"/>
          <w:szCs w:val="20"/>
          <w:lang w:val="fr-CA"/>
        </w:rPr>
        <w:t>) (</w:t>
      </w:r>
      <w:r>
        <w:rPr>
          <w:sz w:val="20"/>
          <w:szCs w:val="20"/>
          <w:lang w:val="fr-CA"/>
        </w:rPr>
        <w:t>By Leave</w:t>
      </w:r>
      <w:r w:rsidR="00CB3520" w:rsidRPr="009C5D38">
        <w:rPr>
          <w:sz w:val="20"/>
          <w:szCs w:val="20"/>
          <w:lang w:val="fr-CA"/>
        </w:rPr>
        <w:t>)</w:t>
      </w:r>
      <w:r w:rsidR="00CB3520" w:rsidRPr="00C50A5C">
        <w:rPr>
          <w:sz w:val="20"/>
          <w:szCs w:val="20"/>
          <w:lang w:val="fr-CA"/>
        </w:rPr>
        <w:t xml:space="preserve"> (</w:t>
      </w:r>
      <w:r>
        <w:rPr>
          <w:sz w:val="20"/>
          <w:szCs w:val="20"/>
          <w:lang w:val="fr-CA"/>
        </w:rPr>
        <w:t>37800</w:t>
      </w:r>
      <w:r w:rsidR="00CB3520" w:rsidRPr="00C50A5C">
        <w:rPr>
          <w:sz w:val="20"/>
          <w:szCs w:val="20"/>
          <w:lang w:val="fr-CA"/>
        </w:rPr>
        <w:t>)</w:t>
      </w:r>
    </w:p>
    <w:p w:rsidR="00CB3520" w:rsidRDefault="00CB3520" w:rsidP="00CB3520">
      <w:pPr>
        <w:widowControl w:val="0"/>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8378F5">
        <w:rPr>
          <w:b/>
          <w:sz w:val="20"/>
          <w:szCs w:val="20"/>
          <w:lang w:val="en-US"/>
        </w:rPr>
        <w:t xml:space="preserve">CORAM: </w:t>
      </w:r>
      <w:r w:rsidR="00253236" w:rsidRPr="008378F5">
        <w:rPr>
          <w:b/>
          <w:sz w:val="20"/>
          <w:szCs w:val="20"/>
          <w:lang w:val="en-US"/>
        </w:rPr>
        <w:t>Moldaver</w:t>
      </w:r>
      <w:r w:rsidR="00E942C2" w:rsidRPr="008378F5">
        <w:rPr>
          <w:b/>
          <w:sz w:val="20"/>
          <w:szCs w:val="20"/>
          <w:lang w:val="en-US"/>
        </w:rPr>
        <w:t xml:space="preserve">, </w:t>
      </w:r>
      <w:r w:rsidR="00195F99" w:rsidRPr="008378F5">
        <w:rPr>
          <w:b/>
          <w:sz w:val="20"/>
          <w:szCs w:val="20"/>
          <w:lang w:val="en-US"/>
        </w:rPr>
        <w:t xml:space="preserve">Karakatsanis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8378F5" w:rsidP="00CB3520">
      <w:pPr>
        <w:pStyle w:val="ListParagraph"/>
        <w:widowControl w:val="0"/>
        <w:numPr>
          <w:ilvl w:val="0"/>
          <w:numId w:val="1"/>
        </w:numPr>
        <w:ind w:hanging="720"/>
        <w:jc w:val="both"/>
        <w:rPr>
          <w:sz w:val="20"/>
          <w:szCs w:val="20"/>
        </w:rPr>
      </w:pPr>
      <w:r>
        <w:rPr>
          <w:i/>
          <w:sz w:val="20"/>
          <w:szCs w:val="20"/>
        </w:rPr>
        <w:t xml:space="preserve">Tarek Hady Lotfy v. Her Majesty the Queen </w:t>
      </w:r>
      <w:r w:rsidR="00CB3520" w:rsidRPr="009C5D38">
        <w:rPr>
          <w:sz w:val="20"/>
          <w:szCs w:val="20"/>
        </w:rPr>
        <w:t>(</w:t>
      </w:r>
      <w:r>
        <w:rPr>
          <w:sz w:val="20"/>
          <w:szCs w:val="20"/>
        </w:rPr>
        <w:t>B.C.) (Criminal</w:t>
      </w:r>
      <w:r w:rsidR="00CB3520" w:rsidRPr="009C5D38">
        <w:rPr>
          <w:sz w:val="20"/>
          <w:szCs w:val="20"/>
        </w:rPr>
        <w:t>) (By Leave)</w:t>
      </w:r>
      <w:r w:rsidR="00CB3520" w:rsidRPr="00115C9E">
        <w:rPr>
          <w:sz w:val="20"/>
          <w:szCs w:val="20"/>
        </w:rPr>
        <w:t xml:space="preserve"> (</w:t>
      </w:r>
      <w:r>
        <w:rPr>
          <w:sz w:val="20"/>
          <w:szCs w:val="20"/>
        </w:rPr>
        <w:t>37922</w:t>
      </w:r>
      <w:r w:rsidR="00CB3520" w:rsidRPr="00115C9E">
        <w:rPr>
          <w:sz w:val="20"/>
          <w:szCs w:val="20"/>
        </w:rPr>
        <w:t>)</w:t>
      </w:r>
    </w:p>
    <w:p w:rsidR="00CB3520" w:rsidRPr="00115C9E" w:rsidRDefault="00CB3520" w:rsidP="00CB3520">
      <w:pPr>
        <w:widowControl w:val="0"/>
        <w:jc w:val="both"/>
        <w:rPr>
          <w:sz w:val="20"/>
          <w:szCs w:val="20"/>
        </w:rPr>
      </w:pPr>
    </w:p>
    <w:p w:rsidR="00CB3520" w:rsidRDefault="008378F5" w:rsidP="00CB3520">
      <w:pPr>
        <w:pStyle w:val="ListParagraph"/>
        <w:widowControl w:val="0"/>
        <w:numPr>
          <w:ilvl w:val="0"/>
          <w:numId w:val="1"/>
        </w:numPr>
        <w:ind w:hanging="720"/>
        <w:jc w:val="both"/>
        <w:rPr>
          <w:sz w:val="20"/>
          <w:szCs w:val="20"/>
        </w:rPr>
      </w:pPr>
      <w:r>
        <w:rPr>
          <w:i/>
          <w:sz w:val="20"/>
          <w:szCs w:val="20"/>
        </w:rPr>
        <w:t>Michael Kelly v.</w:t>
      </w:r>
      <w:r w:rsidR="00CB3520" w:rsidRPr="009C5D38">
        <w:rPr>
          <w:i/>
          <w:sz w:val="20"/>
          <w:szCs w:val="20"/>
        </w:rPr>
        <w:t xml:space="preserve"> </w:t>
      </w:r>
      <w:r>
        <w:rPr>
          <w:i/>
          <w:sz w:val="20"/>
          <w:szCs w:val="20"/>
        </w:rPr>
        <w:t xml:space="preserve">Her Majesty the Queen </w:t>
      </w:r>
      <w:r>
        <w:rPr>
          <w:sz w:val="20"/>
          <w:szCs w:val="20"/>
        </w:rPr>
        <w:t>(Ont.) (Criminal</w:t>
      </w:r>
      <w:r w:rsidR="00CB3520" w:rsidRPr="009C5D38">
        <w:rPr>
          <w:sz w:val="20"/>
          <w:szCs w:val="20"/>
        </w:rPr>
        <w:t>) (By Leave)</w:t>
      </w:r>
      <w:r w:rsidR="00CB3520" w:rsidRPr="00C50A5C">
        <w:rPr>
          <w:sz w:val="20"/>
          <w:szCs w:val="20"/>
        </w:rPr>
        <w:t xml:space="preserve"> (</w:t>
      </w:r>
      <w:r>
        <w:rPr>
          <w:sz w:val="20"/>
          <w:szCs w:val="20"/>
        </w:rPr>
        <w:t>37881</w:t>
      </w:r>
      <w:r w:rsidR="00CB3520" w:rsidRPr="00C50A5C">
        <w:rPr>
          <w:sz w:val="20"/>
          <w:szCs w:val="20"/>
        </w:rPr>
        <w:t>)</w:t>
      </w:r>
    </w:p>
    <w:p w:rsidR="00CB3520" w:rsidRPr="009C5D38" w:rsidRDefault="00CB3520" w:rsidP="00CB3520">
      <w:pPr>
        <w:widowControl w:val="0"/>
        <w:rPr>
          <w:i/>
          <w:sz w:val="20"/>
          <w:szCs w:val="20"/>
        </w:rPr>
      </w:pPr>
    </w:p>
    <w:p w:rsidR="002E2327" w:rsidRPr="00CB3520" w:rsidRDefault="002E2327" w:rsidP="002E2327">
      <w:pPr>
        <w:widowControl w:val="0"/>
        <w:rPr>
          <w:sz w:val="20"/>
          <w:szCs w:val="20"/>
        </w:rPr>
      </w:pPr>
    </w:p>
    <w:p w:rsidR="002E2327" w:rsidRDefault="00E47383" w:rsidP="002E2327">
      <w:pPr>
        <w:widowControl w:val="0"/>
        <w:rPr>
          <w:sz w:val="20"/>
          <w:szCs w:val="20"/>
        </w:rPr>
      </w:pPr>
      <w:r>
        <w:rPr>
          <w:sz w:val="20"/>
          <w:szCs w:val="20"/>
        </w:rPr>
        <w:pict>
          <v:rect id="_x0000_i1054"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4738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5F7A7C" w:rsidRDefault="008D292F" w:rsidP="00ED7E83">
            <w:pPr>
              <w:keepNext/>
              <w:keepLines/>
              <w:jc w:val="both"/>
              <w:rPr>
                <w:b/>
                <w:szCs w:val="24"/>
                <w:lang w:val="fr-CA"/>
              </w:rPr>
            </w:pPr>
            <w:r w:rsidRPr="005F7A7C">
              <w:rPr>
                <w:b/>
                <w:szCs w:val="24"/>
                <w:lang w:val="fr-CA"/>
              </w:rPr>
              <w:t>JUGEMENTS RENDUS SUR LES DEMANDES D’AUTORISATION</w:t>
            </w:r>
          </w:p>
        </w:tc>
      </w:tr>
    </w:tbl>
    <w:p w:rsidR="008D292F" w:rsidRPr="005F7A7C" w:rsidRDefault="008D292F" w:rsidP="008D292F">
      <w:pPr>
        <w:rPr>
          <w:sz w:val="20"/>
          <w:szCs w:val="20"/>
          <w:lang w:val="fr-CA"/>
        </w:rPr>
      </w:pPr>
    </w:p>
    <w:p w:rsidR="000E2959" w:rsidRPr="00C50A5C" w:rsidRDefault="00082CCD" w:rsidP="000E2959">
      <w:pPr>
        <w:rPr>
          <w:b/>
          <w:sz w:val="20"/>
          <w:szCs w:val="20"/>
        </w:rPr>
      </w:pPr>
      <w:r>
        <w:rPr>
          <w:b/>
          <w:sz w:val="20"/>
          <w:szCs w:val="20"/>
        </w:rPr>
        <w:t xml:space="preserve">MARCH </w:t>
      </w:r>
      <w:r w:rsidR="003A6D3A">
        <w:rPr>
          <w:b/>
          <w:sz w:val="20"/>
          <w:szCs w:val="20"/>
        </w:rPr>
        <w:t>22</w:t>
      </w:r>
      <w:r>
        <w:rPr>
          <w:b/>
          <w:sz w:val="20"/>
          <w:szCs w:val="20"/>
        </w:rPr>
        <w:t xml:space="preserve">, 2018 </w:t>
      </w:r>
      <w:r w:rsidR="000E2959" w:rsidRPr="00C50A5C">
        <w:rPr>
          <w:b/>
          <w:sz w:val="20"/>
          <w:szCs w:val="20"/>
        </w:rPr>
        <w:t xml:space="preserve">/ </w:t>
      </w:r>
      <w:r w:rsidR="003A6D3A">
        <w:rPr>
          <w:b/>
          <w:sz w:val="20"/>
          <w:szCs w:val="20"/>
        </w:rPr>
        <w:t>LE 22</w:t>
      </w:r>
      <w:r>
        <w:rPr>
          <w:b/>
          <w:sz w:val="20"/>
          <w:szCs w:val="20"/>
        </w:rPr>
        <w:t xml:space="preserve"> MARS 2018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t>37804</w:t>
            </w:r>
          </w:p>
        </w:tc>
        <w:tc>
          <w:tcPr>
            <w:tcW w:w="4457" w:type="pct"/>
            <w:gridSpan w:val="3"/>
          </w:tcPr>
          <w:p w:rsidR="00082CCD" w:rsidRPr="0065311A" w:rsidRDefault="00082CCD" w:rsidP="005F7A7C">
            <w:pPr>
              <w:pStyle w:val="SCCLsocParty"/>
              <w:jc w:val="both"/>
              <w:rPr>
                <w:b/>
                <w:sz w:val="20"/>
                <w:szCs w:val="20"/>
                <w:lang w:val="en-US"/>
              </w:rPr>
            </w:pPr>
            <w:r w:rsidRPr="0065311A">
              <w:rPr>
                <w:b/>
                <w:sz w:val="20"/>
                <w:szCs w:val="20"/>
                <w:lang w:val="en-US"/>
              </w:rPr>
              <w:t>Andrew Wilby v. Her Majesty the Queen</w:t>
            </w:r>
          </w:p>
          <w:p w:rsidR="00082CCD" w:rsidRPr="0065311A" w:rsidRDefault="00082CCD" w:rsidP="005F7A7C">
            <w:pPr>
              <w:jc w:val="both"/>
              <w:rPr>
                <w:sz w:val="20"/>
              </w:rPr>
            </w:pPr>
            <w:r w:rsidRPr="0065311A">
              <w:rPr>
                <w:sz w:val="20"/>
              </w:rPr>
              <w:t>(Ont.) (Criminal) (By Leave)</w:t>
            </w:r>
          </w:p>
        </w:tc>
      </w:tr>
      <w:tr w:rsidR="00082CCD" w:rsidRPr="0065311A" w:rsidTr="005F7A7C">
        <w:tc>
          <w:tcPr>
            <w:tcW w:w="543" w:type="pct"/>
          </w:tcPr>
          <w:p w:rsidR="00082CCD" w:rsidRPr="0065311A" w:rsidRDefault="00082CCD" w:rsidP="005F7A7C">
            <w:pPr>
              <w:jc w:val="both"/>
              <w:rPr>
                <w:rStyle w:val="SCCFileNumberChar"/>
                <w:sz w:val="20"/>
                <w:szCs w:val="20"/>
              </w:rPr>
            </w:pPr>
            <w:r>
              <w:rPr>
                <w:rStyle w:val="SCCFileNumberChar"/>
                <w:sz w:val="20"/>
                <w:szCs w:val="20"/>
              </w:rPr>
              <w:t>Coram:</w:t>
            </w:r>
          </w:p>
        </w:tc>
        <w:tc>
          <w:tcPr>
            <w:tcW w:w="4457" w:type="pct"/>
            <w:gridSpan w:val="3"/>
          </w:tcPr>
          <w:p w:rsidR="00082CCD" w:rsidRPr="00082CCD" w:rsidRDefault="00082CCD" w:rsidP="005F7A7C">
            <w:pPr>
              <w:pStyle w:val="SCCLsocParty"/>
              <w:jc w:val="both"/>
              <w:rPr>
                <w:sz w:val="20"/>
                <w:szCs w:val="20"/>
                <w:lang w:val="en-US"/>
              </w:rPr>
            </w:pPr>
            <w:r w:rsidRPr="00082CCD">
              <w:rPr>
                <w:sz w:val="20"/>
                <w:szCs w:val="20"/>
                <w:lang w:val="en-US"/>
              </w:rPr>
              <w:t>Wagner C.J. and Abella, Moldaver, Karakatsanis, Gascon, Côté, Brown, Rowe and Martin JJ.</w:t>
            </w:r>
          </w:p>
        </w:tc>
      </w:tr>
      <w:tr w:rsidR="00082CCD" w:rsidRPr="0065311A" w:rsidTr="00082CCD">
        <w:tc>
          <w:tcPr>
            <w:tcW w:w="5000" w:type="pct"/>
            <w:gridSpan w:val="4"/>
          </w:tcPr>
          <w:p w:rsidR="00082CCD" w:rsidRPr="00082CCD" w:rsidRDefault="00082CCD" w:rsidP="00082CCD">
            <w:pPr>
              <w:pStyle w:val="SCCLsocParty"/>
              <w:jc w:val="both"/>
              <w:rPr>
                <w:sz w:val="20"/>
                <w:szCs w:val="20"/>
                <w:lang w:val="en-US"/>
              </w:rPr>
            </w:pPr>
            <w:r w:rsidRPr="00082CCD">
              <w:rPr>
                <w:sz w:val="20"/>
                <w:szCs w:val="20"/>
                <w:lang w:val="en-US"/>
              </w:rPr>
              <w:t>The application for leave to appeal from the judgment of the Court of Appeal for Ontario, Number C62329, 2017 ONCA 662, dated August 18, 2017, is dismissed.</w:t>
            </w:r>
          </w:p>
        </w:tc>
      </w:tr>
      <w:tr w:rsidR="00082CCD" w:rsidRPr="0065311A" w:rsidTr="005F7A7C">
        <w:tc>
          <w:tcPr>
            <w:tcW w:w="5000" w:type="pct"/>
            <w:gridSpan w:val="4"/>
          </w:tcPr>
          <w:p w:rsidR="00082CCD" w:rsidRPr="0065311A" w:rsidRDefault="00082CCD" w:rsidP="005F7A7C">
            <w:pPr>
              <w:jc w:val="both"/>
              <w:rPr>
                <w:sz w:val="20"/>
              </w:rPr>
            </w:pPr>
            <w:r w:rsidRPr="0065311A">
              <w:rPr>
                <w:sz w:val="20"/>
              </w:rPr>
              <w:t>Criminal law – Offences – Elements of offence – Offence of dangerous driving – Dangerous driving legal principles – Police officer convicted of dangerous driving – Whether the Court of Appeal erred in refusing to grant leave to appeal on the question of an unreasonable verdict.</w:t>
            </w:r>
          </w:p>
        </w:tc>
      </w:tr>
      <w:tr w:rsidR="00082CCD" w:rsidRPr="0065311A" w:rsidTr="005F7A7C">
        <w:tc>
          <w:tcPr>
            <w:tcW w:w="5000" w:type="pct"/>
            <w:gridSpan w:val="4"/>
          </w:tcPr>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sz w:val="20"/>
                <w:lang w:val="en"/>
              </w:rPr>
              <w:t xml:space="preserve">Officer Wilby was an on-duty police officer driving a cruiser when he received a dispatch call informing him that a suspect was fleeing and was being chased by fellow on-duty Officer Fisher.  Officers Wilby and Fisher knew that the suspect was a fast runner who was known to run from police. For the purpose of assisting in apprehending the suspect, Officer Wilby executed a U-turn and accelerated his vehicle. </w:t>
            </w:r>
            <w:r w:rsidRPr="0065311A">
              <w:rPr>
                <w:sz w:val="20"/>
              </w:rPr>
              <w:t xml:space="preserve">The trial judge held that Officer Wilby deliberately drove onto the sidewalk and collided with the suspect while he was running on the sidewalk.  Officer Wilby was convicted of dangerous driving. </w:t>
            </w:r>
            <w:r w:rsidRPr="0065311A">
              <w:rPr>
                <w:sz w:val="20"/>
                <w:lang w:val="en"/>
              </w:rPr>
              <w:t>Tranmer J., sitting as a summary conviction appeal judge, held that the trial judge did not err and dismissed the appeal. The Court of Appeal declined to grant leave to appeal.</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February 27, 2015</w:t>
            </w:r>
          </w:p>
          <w:p w:rsidR="00082CCD" w:rsidRPr="0065311A" w:rsidRDefault="00082CCD" w:rsidP="005F7A7C">
            <w:pPr>
              <w:jc w:val="both"/>
              <w:rPr>
                <w:sz w:val="20"/>
              </w:rPr>
            </w:pPr>
            <w:r w:rsidRPr="0065311A">
              <w:rPr>
                <w:sz w:val="20"/>
              </w:rPr>
              <w:t>Ontario Court of Justice</w:t>
            </w:r>
          </w:p>
          <w:p w:rsidR="00082CCD" w:rsidRPr="0065311A" w:rsidRDefault="00082CCD" w:rsidP="005F7A7C">
            <w:pPr>
              <w:jc w:val="both"/>
              <w:rPr>
                <w:sz w:val="20"/>
              </w:rPr>
            </w:pPr>
            <w:r w:rsidRPr="0065311A">
              <w:rPr>
                <w:sz w:val="20"/>
              </w:rPr>
              <w:t>(Deluzio J.)</w:t>
            </w:r>
          </w:p>
          <w:p w:rsidR="00082CCD" w:rsidRPr="0065311A" w:rsidRDefault="00082CCD" w:rsidP="005F7A7C">
            <w:pPr>
              <w:jc w:val="both"/>
              <w:rPr>
                <w:sz w:val="20"/>
              </w:rPr>
            </w:pPr>
            <w:r w:rsidRPr="0065311A">
              <w:rPr>
                <w:sz w:val="20"/>
              </w:rPr>
              <w:t>(unreported)</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Conviction for dangerous driving</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June 13, 2016</w:t>
            </w:r>
          </w:p>
          <w:p w:rsidR="00082CCD" w:rsidRPr="0065311A" w:rsidRDefault="00082CCD" w:rsidP="005F7A7C">
            <w:pPr>
              <w:jc w:val="both"/>
              <w:rPr>
                <w:sz w:val="20"/>
              </w:rPr>
            </w:pPr>
            <w:r w:rsidRPr="0065311A">
              <w:rPr>
                <w:sz w:val="20"/>
              </w:rPr>
              <w:t>Ontario Superior Court of Justice</w:t>
            </w:r>
          </w:p>
          <w:p w:rsidR="00082CCD" w:rsidRPr="0065311A" w:rsidRDefault="00082CCD" w:rsidP="005F7A7C">
            <w:pPr>
              <w:jc w:val="both"/>
              <w:rPr>
                <w:sz w:val="20"/>
              </w:rPr>
            </w:pPr>
            <w:r w:rsidRPr="0065311A">
              <w:rPr>
                <w:sz w:val="20"/>
              </w:rPr>
              <w:t>(Tranmer J.)</w:t>
            </w:r>
          </w:p>
          <w:p w:rsidR="00082CCD" w:rsidRPr="0065311A" w:rsidRDefault="00082CCD" w:rsidP="005F7A7C">
            <w:pPr>
              <w:jc w:val="both"/>
              <w:rPr>
                <w:sz w:val="20"/>
              </w:rPr>
            </w:pPr>
            <w:r w:rsidRPr="0065311A">
              <w:rPr>
                <w:sz w:val="20"/>
              </w:rPr>
              <w:t>2016 ONSC 3636</w:t>
            </w:r>
          </w:p>
          <w:p w:rsidR="00082CCD" w:rsidRPr="0065311A" w:rsidRDefault="00E47383" w:rsidP="005F7A7C">
            <w:pPr>
              <w:jc w:val="both"/>
              <w:rPr>
                <w:rStyle w:val="documentstaticurl"/>
                <w:sz w:val="20"/>
              </w:rPr>
            </w:pPr>
            <w:hyperlink r:id="rId18" w:history="1">
              <w:r w:rsidR="00082CCD" w:rsidRPr="0065311A">
                <w:rPr>
                  <w:rStyle w:val="Hyperlink"/>
                  <w:rFonts w:eastAsiaTheme="majorEastAsia"/>
                  <w:sz w:val="20"/>
                </w:rPr>
                <w:t>http://canlii.ca/t/gs287</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Appeal dismissed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August 18, 2017</w:t>
            </w:r>
          </w:p>
          <w:p w:rsidR="00082CCD" w:rsidRPr="0065311A" w:rsidRDefault="00082CCD" w:rsidP="005F7A7C">
            <w:pPr>
              <w:jc w:val="both"/>
              <w:rPr>
                <w:sz w:val="20"/>
              </w:rPr>
            </w:pPr>
            <w:r w:rsidRPr="0065311A">
              <w:rPr>
                <w:sz w:val="20"/>
              </w:rPr>
              <w:t>Court of Appeal for Ontario</w:t>
            </w:r>
          </w:p>
          <w:p w:rsidR="00082CCD" w:rsidRPr="0065311A" w:rsidRDefault="00082CCD" w:rsidP="005F7A7C">
            <w:pPr>
              <w:jc w:val="both"/>
              <w:rPr>
                <w:sz w:val="20"/>
              </w:rPr>
            </w:pPr>
            <w:r w:rsidRPr="0065311A">
              <w:rPr>
                <w:sz w:val="20"/>
              </w:rPr>
              <w:t>(Doherty, Blair, Rouleau JJ.A.)</w:t>
            </w:r>
          </w:p>
          <w:p w:rsidR="00082CCD" w:rsidRPr="0065311A" w:rsidRDefault="00082CCD" w:rsidP="005F7A7C">
            <w:pPr>
              <w:jc w:val="both"/>
              <w:rPr>
                <w:sz w:val="20"/>
              </w:rPr>
            </w:pPr>
            <w:r w:rsidRPr="0065311A">
              <w:rPr>
                <w:sz w:val="20"/>
              </w:rPr>
              <w:t>2017 ONCA 662; C62329</w:t>
            </w:r>
          </w:p>
          <w:p w:rsidR="00082CCD" w:rsidRPr="0065311A" w:rsidRDefault="00E47383" w:rsidP="005F7A7C">
            <w:pPr>
              <w:jc w:val="both"/>
              <w:rPr>
                <w:sz w:val="20"/>
              </w:rPr>
            </w:pPr>
            <w:hyperlink r:id="rId19" w:history="1">
              <w:r w:rsidR="00082CCD" w:rsidRPr="0065311A">
                <w:rPr>
                  <w:rStyle w:val="Hyperlink"/>
                  <w:rFonts w:eastAsiaTheme="majorEastAsia"/>
                  <w:sz w:val="20"/>
                </w:rPr>
                <w:t>http://canlii.ca/t/h5hxs</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Leave to appeal dismissed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October 17, 2017</w:t>
            </w:r>
          </w:p>
          <w:p w:rsidR="00082CCD" w:rsidRPr="0065311A" w:rsidRDefault="00082CCD" w:rsidP="005F7A7C">
            <w:pPr>
              <w:jc w:val="both"/>
              <w:rPr>
                <w:sz w:val="20"/>
              </w:rPr>
            </w:pPr>
            <w:r w:rsidRPr="0065311A">
              <w:rPr>
                <w:sz w:val="20"/>
              </w:rPr>
              <w:t>Supreme Court of Canada</w:t>
            </w: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Application for leave to appeal filed</w:t>
            </w:r>
          </w:p>
          <w:p w:rsidR="00082CCD" w:rsidRPr="0065311A" w:rsidRDefault="00082CCD" w:rsidP="005F7A7C">
            <w:pPr>
              <w:jc w:val="both"/>
              <w:rPr>
                <w:sz w:val="20"/>
              </w:rPr>
            </w:pPr>
          </w:p>
        </w:tc>
      </w:tr>
    </w:tbl>
    <w:p w:rsidR="00082CCD" w:rsidRPr="0065311A"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lang w:val="fr-CA"/>
              </w:rPr>
            </w:pPr>
            <w:r w:rsidRPr="0065311A">
              <w:rPr>
                <w:rStyle w:val="SCCFileNumberChar"/>
                <w:sz w:val="20"/>
                <w:szCs w:val="20"/>
                <w:lang w:val="fr-CA"/>
              </w:rPr>
              <w:lastRenderedPageBreak/>
              <w:t>37804</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Andrew Wilby c. Sa Majesté la Reine</w:t>
            </w:r>
          </w:p>
          <w:p w:rsidR="00082CCD" w:rsidRPr="0065311A" w:rsidRDefault="00082CCD" w:rsidP="005F7A7C">
            <w:pPr>
              <w:jc w:val="both"/>
              <w:rPr>
                <w:sz w:val="20"/>
                <w:lang w:val="fr-CA"/>
              </w:rPr>
            </w:pPr>
            <w:r w:rsidRPr="0065311A">
              <w:rPr>
                <w:sz w:val="20"/>
                <w:lang w:val="fr-CA"/>
              </w:rPr>
              <w:t>(Ont.) (Criminelle) (Sur autorisation)</w:t>
            </w:r>
          </w:p>
        </w:tc>
      </w:tr>
      <w:tr w:rsidR="00082CCD" w:rsidRPr="00E47383" w:rsidTr="005F7A7C">
        <w:tc>
          <w:tcPr>
            <w:tcW w:w="543" w:type="pct"/>
          </w:tcPr>
          <w:p w:rsidR="00082CCD" w:rsidRPr="0065311A" w:rsidRDefault="00082CCD" w:rsidP="005F7A7C">
            <w:pPr>
              <w:jc w:val="both"/>
              <w:rPr>
                <w:rStyle w:val="SCCFileNumberChar"/>
                <w:sz w:val="20"/>
                <w:szCs w:val="20"/>
                <w:lang w:val="fr-CA"/>
              </w:rPr>
            </w:pPr>
            <w:r>
              <w:rPr>
                <w:rStyle w:val="SCCFileNumberChar"/>
                <w:sz w:val="20"/>
                <w:szCs w:val="20"/>
                <w:lang w:val="fr-CA"/>
              </w:rPr>
              <w:t>Coram :</w:t>
            </w:r>
          </w:p>
        </w:tc>
        <w:tc>
          <w:tcPr>
            <w:tcW w:w="4457" w:type="pct"/>
            <w:gridSpan w:val="3"/>
          </w:tcPr>
          <w:p w:rsidR="00082CCD" w:rsidRPr="00082CCD" w:rsidRDefault="00082CCD" w:rsidP="005F7A7C">
            <w:pPr>
              <w:pStyle w:val="SCCLsocParty"/>
              <w:jc w:val="both"/>
              <w:rPr>
                <w:sz w:val="20"/>
                <w:szCs w:val="20"/>
              </w:rPr>
            </w:pPr>
            <w:r w:rsidRPr="00082CCD">
              <w:rPr>
                <w:sz w:val="20"/>
                <w:szCs w:val="20"/>
              </w:rPr>
              <w:t>Le juge en chef Wagner et les juges Abella, Moldaver, Karakatsanis, Gascon, Côté, Brown, Rowe et Martin</w:t>
            </w:r>
          </w:p>
        </w:tc>
      </w:tr>
      <w:tr w:rsidR="00082CCD" w:rsidRPr="00E47383" w:rsidTr="00082CCD">
        <w:tc>
          <w:tcPr>
            <w:tcW w:w="5000" w:type="pct"/>
            <w:gridSpan w:val="4"/>
          </w:tcPr>
          <w:p w:rsidR="00082CCD" w:rsidRPr="00082CCD" w:rsidRDefault="00082CCD" w:rsidP="005F7A7C">
            <w:pPr>
              <w:pStyle w:val="SCCLsocParty"/>
              <w:jc w:val="both"/>
              <w:rPr>
                <w:b/>
                <w:sz w:val="20"/>
                <w:szCs w:val="20"/>
              </w:rPr>
            </w:pPr>
            <w:r w:rsidRPr="00082CCD">
              <w:rPr>
                <w:sz w:val="20"/>
              </w:rPr>
              <w:t xml:space="preserve">La demande d’autorisation d’appel de l’arrêt de la </w:t>
            </w:r>
            <w:r w:rsidRPr="00082CCD">
              <w:rPr>
                <w:sz w:val="20"/>
                <w:lang w:val="fr-FR"/>
              </w:rPr>
              <w:t>Cour d’appel de l’Ontario</w:t>
            </w:r>
            <w:r w:rsidRPr="00082CCD">
              <w:rPr>
                <w:sz w:val="20"/>
              </w:rPr>
              <w:t xml:space="preserve">, numéro </w:t>
            </w:r>
            <w:r w:rsidRPr="00082CCD">
              <w:rPr>
                <w:sz w:val="20"/>
                <w:lang w:val="fr-FR"/>
              </w:rPr>
              <w:t>C62329, 2017 ONCA 662</w:t>
            </w:r>
            <w:r w:rsidRPr="00082CCD">
              <w:rPr>
                <w:sz w:val="20"/>
              </w:rPr>
              <w:t xml:space="preserve">, daté du </w:t>
            </w:r>
            <w:r w:rsidRPr="00082CCD">
              <w:rPr>
                <w:sz w:val="20"/>
                <w:lang w:val="fr-FR"/>
              </w:rPr>
              <w:t>18 août 2017</w:t>
            </w:r>
            <w:r w:rsidRPr="00082CCD">
              <w:rPr>
                <w:sz w:val="20"/>
              </w:rPr>
              <w:t>, est rejetée.</w:t>
            </w:r>
          </w:p>
        </w:tc>
      </w:tr>
      <w:tr w:rsidR="00082CCD" w:rsidRPr="00E47383" w:rsidTr="005F7A7C">
        <w:tc>
          <w:tcPr>
            <w:tcW w:w="5000" w:type="pct"/>
            <w:gridSpan w:val="4"/>
          </w:tcPr>
          <w:p w:rsidR="00082CCD" w:rsidRPr="0065311A" w:rsidRDefault="00082CCD" w:rsidP="005F7A7C">
            <w:pPr>
              <w:jc w:val="both"/>
              <w:rPr>
                <w:sz w:val="20"/>
                <w:lang w:val="fr-CA"/>
              </w:rPr>
            </w:pPr>
            <w:r w:rsidRPr="0065311A">
              <w:rPr>
                <w:sz w:val="20"/>
                <w:lang w:val="fr-CA"/>
              </w:rPr>
              <w:t>Droit criminel – Infractions – Éléments de l’infraction – Infraction de conduite dangereuse – Principes juridiques relatifs à la conduite dangereuse – Policier déclaré coupable de conduite dangereuse – La Cour d’appel a-t-elle eu tort de refuser d’accorder l’autorisation d’appel sur la question d’un verdict déraisonnable?</w:t>
            </w:r>
          </w:p>
        </w:tc>
      </w:tr>
      <w:tr w:rsidR="00082CCD" w:rsidRPr="00E47383" w:rsidTr="005F7A7C">
        <w:tc>
          <w:tcPr>
            <w:tcW w:w="5000" w:type="pct"/>
            <w:gridSpan w:val="4"/>
          </w:tcPr>
          <w:p w:rsidR="00082CCD" w:rsidRPr="0065311A" w:rsidRDefault="00082CCD" w:rsidP="005F7A7C">
            <w:pPr>
              <w:jc w:val="both"/>
              <w:rPr>
                <w:sz w:val="20"/>
                <w:lang w:val="fr-CA"/>
              </w:rPr>
            </w:pPr>
          </w:p>
        </w:tc>
      </w:tr>
      <w:tr w:rsidR="00082CCD" w:rsidRPr="0065311A" w:rsidTr="005F7A7C">
        <w:tc>
          <w:tcPr>
            <w:tcW w:w="5000" w:type="pct"/>
            <w:gridSpan w:val="4"/>
          </w:tcPr>
          <w:p w:rsidR="00082CCD" w:rsidRPr="0065311A" w:rsidRDefault="00082CCD" w:rsidP="005F7A7C">
            <w:pPr>
              <w:jc w:val="both"/>
              <w:rPr>
                <w:sz w:val="20"/>
                <w:lang w:val="fr-CA"/>
              </w:rPr>
            </w:pPr>
            <w:r w:rsidRPr="0065311A">
              <w:rPr>
                <w:sz w:val="20"/>
                <w:lang w:val="fr-CA"/>
              </w:rPr>
              <w:t>L’agent Wilby était un policier en service au volant d’une auto-patrouille lorsqu’il a reçu un appel de déploiement l’informant qu’un suspect s’enfuyait et était pourchassé par un collègue en service, l’agent Fisher. Les agents Wilby et Fisher savaient que le suspect était un coureur rapide, reconnu comme quelqu’un qui avait l’habitude de fuir la police. Dans le but d’aider l’appréhension du suspect, l’agent Wilby a effectué un demi-tour et a accéléré son véhicule. La juge du procès a statué que l’agent Wilby était délibérément monté sur le trottoir avec son véhicule et avait percuté le suspect pendant que ce dernier courait sur le trottoir. L’agent Wilby a été déclaré coupable de conduite dangereuse. Le juge Tranmer, siégeant comme juge d’appel en matière de poursuites sommaires, a statué que la juge du procès n’avait pas commis d’erreur et a rejeté l’appel. La Cour d’appel a refusé d’accorder l’autorisation d’appel.</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27 février 2015</w:t>
            </w:r>
          </w:p>
          <w:p w:rsidR="00082CCD" w:rsidRPr="0065311A" w:rsidRDefault="00082CCD" w:rsidP="005F7A7C">
            <w:pPr>
              <w:jc w:val="both"/>
              <w:rPr>
                <w:sz w:val="20"/>
                <w:lang w:val="fr-CA"/>
              </w:rPr>
            </w:pPr>
            <w:r w:rsidRPr="0065311A">
              <w:rPr>
                <w:sz w:val="20"/>
                <w:lang w:val="fr-CA"/>
              </w:rPr>
              <w:t>Cour de justice de l’Ontario</w:t>
            </w:r>
          </w:p>
          <w:p w:rsidR="00082CCD" w:rsidRPr="0065311A" w:rsidRDefault="00082CCD" w:rsidP="005F7A7C">
            <w:pPr>
              <w:jc w:val="both"/>
              <w:rPr>
                <w:sz w:val="20"/>
                <w:lang w:val="fr-CA"/>
              </w:rPr>
            </w:pPr>
            <w:r w:rsidRPr="0065311A">
              <w:rPr>
                <w:sz w:val="20"/>
                <w:lang w:val="fr-CA"/>
              </w:rPr>
              <w:t>(Juge Deluzio)</w:t>
            </w:r>
          </w:p>
          <w:p w:rsidR="00082CCD" w:rsidRPr="0065311A" w:rsidRDefault="00082CCD" w:rsidP="005F7A7C">
            <w:pPr>
              <w:jc w:val="both"/>
              <w:rPr>
                <w:sz w:val="20"/>
                <w:lang w:val="fr-CA"/>
              </w:rPr>
            </w:pPr>
            <w:r w:rsidRPr="0065311A">
              <w:rPr>
                <w:sz w:val="20"/>
                <w:lang w:val="fr-CA"/>
              </w:rPr>
              <w:t>(non publié)</w:t>
            </w:r>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Déclaration de culpabilité de conduite dangereuse</w:t>
            </w:r>
          </w:p>
          <w:p w:rsidR="00082CCD" w:rsidRPr="0065311A" w:rsidRDefault="00082CCD" w:rsidP="005F7A7C">
            <w:pPr>
              <w:jc w:val="both"/>
              <w:rPr>
                <w:sz w:val="20"/>
                <w:lang w:val="fr-CA"/>
              </w:rPr>
            </w:pPr>
          </w:p>
        </w:tc>
      </w:tr>
      <w:tr w:rsidR="00082CCD" w:rsidRPr="0065311A" w:rsidTr="005F7A7C">
        <w:tc>
          <w:tcPr>
            <w:tcW w:w="2427" w:type="pct"/>
            <w:gridSpan w:val="2"/>
          </w:tcPr>
          <w:p w:rsidR="00082CCD" w:rsidRPr="0065311A" w:rsidRDefault="00082CCD" w:rsidP="005F7A7C">
            <w:pPr>
              <w:jc w:val="both"/>
              <w:rPr>
                <w:sz w:val="20"/>
                <w:lang w:val="fr-CA"/>
              </w:rPr>
            </w:pPr>
            <w:r w:rsidRPr="0065311A">
              <w:rPr>
                <w:sz w:val="20"/>
                <w:lang w:val="fr-CA"/>
              </w:rPr>
              <w:t>13 juin 2016</w:t>
            </w:r>
          </w:p>
          <w:p w:rsidR="00082CCD" w:rsidRPr="0065311A" w:rsidRDefault="00082CCD" w:rsidP="005F7A7C">
            <w:pPr>
              <w:jc w:val="both"/>
              <w:rPr>
                <w:sz w:val="20"/>
                <w:lang w:val="fr-CA"/>
              </w:rPr>
            </w:pPr>
            <w:r w:rsidRPr="0065311A">
              <w:rPr>
                <w:sz w:val="20"/>
                <w:lang w:val="fr-CA"/>
              </w:rPr>
              <w:t>Cour supérieure de justice de l’Ontario</w:t>
            </w:r>
          </w:p>
          <w:p w:rsidR="00082CCD" w:rsidRPr="0065311A" w:rsidRDefault="00082CCD" w:rsidP="005F7A7C">
            <w:pPr>
              <w:jc w:val="both"/>
              <w:rPr>
                <w:sz w:val="20"/>
                <w:lang w:val="fr-CA"/>
              </w:rPr>
            </w:pPr>
            <w:r w:rsidRPr="0065311A">
              <w:rPr>
                <w:sz w:val="20"/>
                <w:lang w:val="fr-CA"/>
              </w:rPr>
              <w:t>(Juge Tranmer)</w:t>
            </w:r>
          </w:p>
          <w:p w:rsidR="00082CCD" w:rsidRPr="0065311A" w:rsidRDefault="00082CCD" w:rsidP="005F7A7C">
            <w:pPr>
              <w:jc w:val="both"/>
              <w:rPr>
                <w:sz w:val="20"/>
                <w:lang w:val="fr-CA"/>
              </w:rPr>
            </w:pPr>
            <w:r w:rsidRPr="0065311A">
              <w:rPr>
                <w:sz w:val="20"/>
                <w:lang w:val="fr-CA"/>
              </w:rPr>
              <w:t>2016 ONSC 3636</w:t>
            </w:r>
          </w:p>
          <w:p w:rsidR="00082CCD" w:rsidRPr="0065311A" w:rsidRDefault="00E47383" w:rsidP="005F7A7C">
            <w:pPr>
              <w:jc w:val="both"/>
              <w:rPr>
                <w:rStyle w:val="documentstaticurl"/>
                <w:sz w:val="20"/>
                <w:lang w:val="fr-CA"/>
              </w:rPr>
            </w:pPr>
            <w:hyperlink r:id="rId20" w:history="1">
              <w:r w:rsidR="00082CCD" w:rsidRPr="0065311A">
                <w:rPr>
                  <w:rStyle w:val="Hyperlink"/>
                  <w:rFonts w:eastAsiaTheme="majorEastAsia"/>
                  <w:sz w:val="20"/>
                  <w:lang w:val="fr-CA"/>
                </w:rPr>
                <w:t>http://canlii.ca/t/gs287</w:t>
              </w:r>
            </w:hyperlink>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Rejet de l’appel</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18 août 2017</w:t>
            </w:r>
          </w:p>
          <w:p w:rsidR="00082CCD" w:rsidRPr="0065311A" w:rsidRDefault="00082CCD" w:rsidP="005F7A7C">
            <w:pPr>
              <w:jc w:val="both"/>
              <w:rPr>
                <w:sz w:val="20"/>
                <w:lang w:val="fr-CA"/>
              </w:rPr>
            </w:pPr>
            <w:r w:rsidRPr="0065311A">
              <w:rPr>
                <w:sz w:val="20"/>
                <w:lang w:val="fr-CA"/>
              </w:rPr>
              <w:t>Cour d’appel de l’Ontario</w:t>
            </w:r>
          </w:p>
          <w:p w:rsidR="00082CCD" w:rsidRPr="0065311A" w:rsidRDefault="00082CCD" w:rsidP="005F7A7C">
            <w:pPr>
              <w:jc w:val="both"/>
              <w:rPr>
                <w:sz w:val="20"/>
                <w:lang w:val="fr-CA"/>
              </w:rPr>
            </w:pPr>
            <w:r w:rsidRPr="0065311A">
              <w:rPr>
                <w:sz w:val="20"/>
                <w:lang w:val="fr-CA"/>
              </w:rPr>
              <w:t>(Juges Doherty, Blair et Rouleau)</w:t>
            </w:r>
          </w:p>
          <w:p w:rsidR="00082CCD" w:rsidRPr="0065311A" w:rsidRDefault="00082CCD" w:rsidP="005F7A7C">
            <w:pPr>
              <w:jc w:val="both"/>
              <w:rPr>
                <w:sz w:val="20"/>
              </w:rPr>
            </w:pPr>
            <w:r w:rsidRPr="0065311A">
              <w:rPr>
                <w:sz w:val="20"/>
              </w:rPr>
              <w:t>2017 ONCA 662; C62329</w:t>
            </w:r>
          </w:p>
          <w:p w:rsidR="00082CCD" w:rsidRPr="0065311A" w:rsidRDefault="00E47383" w:rsidP="005F7A7C">
            <w:pPr>
              <w:jc w:val="both"/>
              <w:rPr>
                <w:sz w:val="20"/>
              </w:rPr>
            </w:pPr>
            <w:hyperlink r:id="rId21" w:history="1">
              <w:r w:rsidR="00082CCD" w:rsidRPr="0065311A">
                <w:rPr>
                  <w:rStyle w:val="Hyperlink"/>
                  <w:rFonts w:eastAsiaTheme="majorEastAsia"/>
                  <w:sz w:val="20"/>
                </w:rPr>
                <w:t>http://canlii.ca/t/h5hxs</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lang w:val="fr-CA"/>
              </w:rPr>
            </w:pPr>
            <w:r w:rsidRPr="0065311A">
              <w:rPr>
                <w:sz w:val="20"/>
                <w:lang w:val="fr-CA"/>
              </w:rPr>
              <w:t>Rejet de la demande d’autorisation d’interjeter appel</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17 octobre 2017</w:t>
            </w:r>
          </w:p>
          <w:p w:rsidR="00082CCD" w:rsidRPr="0065311A" w:rsidRDefault="00082CCD" w:rsidP="005F7A7C">
            <w:pPr>
              <w:jc w:val="both"/>
              <w:rPr>
                <w:sz w:val="20"/>
                <w:lang w:val="fr-CA"/>
              </w:rPr>
            </w:pPr>
            <w:r w:rsidRPr="0065311A">
              <w:rPr>
                <w:sz w:val="20"/>
                <w:lang w:val="fr-CA"/>
              </w:rPr>
              <w:t>Cour suprême du Canada</w:t>
            </w: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Dépôt de la demande d’autorisation d’appel</w:t>
            </w:r>
          </w:p>
          <w:p w:rsidR="00082CCD" w:rsidRPr="0065311A" w:rsidRDefault="00082CCD" w:rsidP="005F7A7C">
            <w:pPr>
              <w:jc w:val="both"/>
              <w:rPr>
                <w:sz w:val="20"/>
                <w:lang w:val="fr-CA"/>
              </w:rPr>
            </w:pPr>
          </w:p>
        </w:tc>
      </w:tr>
    </w:tbl>
    <w:p w:rsidR="00082CCD" w:rsidRDefault="00082CCD" w:rsidP="00082CCD">
      <w:pPr>
        <w:jc w:val="both"/>
        <w:rPr>
          <w:sz w:val="20"/>
          <w:lang w:val="fr-CA"/>
        </w:rPr>
      </w:pPr>
    </w:p>
    <w:p w:rsidR="00082CCD" w:rsidRDefault="00082CCD">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37768</w:t>
            </w:r>
          </w:p>
        </w:tc>
        <w:tc>
          <w:tcPr>
            <w:tcW w:w="4457" w:type="pct"/>
            <w:gridSpan w:val="3"/>
          </w:tcPr>
          <w:p w:rsidR="00082CCD" w:rsidRPr="0065311A" w:rsidRDefault="00082CCD" w:rsidP="005F7A7C">
            <w:pPr>
              <w:pStyle w:val="SCCLsocParty"/>
              <w:jc w:val="both"/>
              <w:rPr>
                <w:b/>
                <w:sz w:val="20"/>
                <w:szCs w:val="20"/>
                <w:lang w:val="en-US"/>
              </w:rPr>
            </w:pPr>
            <w:r w:rsidRPr="0065311A">
              <w:rPr>
                <w:b/>
                <w:sz w:val="20"/>
                <w:szCs w:val="20"/>
                <w:lang w:val="en-US"/>
              </w:rPr>
              <w:t>Callidus Capital Corporation v. Her Majesty the Queen</w:t>
            </w:r>
          </w:p>
          <w:p w:rsidR="00082CCD" w:rsidRPr="0065311A" w:rsidRDefault="00082CCD" w:rsidP="005F7A7C">
            <w:pPr>
              <w:jc w:val="both"/>
              <w:rPr>
                <w:sz w:val="20"/>
              </w:rPr>
            </w:pPr>
            <w:r w:rsidRPr="0065311A">
              <w:rPr>
                <w:sz w:val="20"/>
              </w:rPr>
              <w:t>(F.C.) (Civil) (By Leave)</w:t>
            </w:r>
          </w:p>
        </w:tc>
      </w:tr>
      <w:tr w:rsidR="00082CCD" w:rsidRPr="0065311A" w:rsidTr="005F7A7C">
        <w:tc>
          <w:tcPr>
            <w:tcW w:w="543" w:type="pct"/>
          </w:tcPr>
          <w:p w:rsidR="00082CCD" w:rsidRPr="0065311A" w:rsidRDefault="007625D6" w:rsidP="005F7A7C">
            <w:pPr>
              <w:jc w:val="both"/>
              <w:rPr>
                <w:rStyle w:val="SCCFileNumberChar"/>
                <w:sz w:val="20"/>
                <w:szCs w:val="20"/>
              </w:rPr>
            </w:pPr>
            <w:r>
              <w:rPr>
                <w:rStyle w:val="SCCFileNumberChar"/>
                <w:sz w:val="20"/>
                <w:szCs w:val="20"/>
              </w:rPr>
              <w:t>Coram:</w:t>
            </w:r>
          </w:p>
        </w:tc>
        <w:tc>
          <w:tcPr>
            <w:tcW w:w="4457" w:type="pct"/>
            <w:gridSpan w:val="3"/>
          </w:tcPr>
          <w:p w:rsidR="00082CCD" w:rsidRPr="007625D6" w:rsidRDefault="007625D6" w:rsidP="005F7A7C">
            <w:pPr>
              <w:pStyle w:val="SCCLsocParty"/>
              <w:jc w:val="both"/>
              <w:rPr>
                <w:sz w:val="20"/>
                <w:szCs w:val="20"/>
                <w:lang w:val="en-US"/>
              </w:rPr>
            </w:pPr>
            <w:r w:rsidRPr="007625D6">
              <w:rPr>
                <w:sz w:val="20"/>
                <w:szCs w:val="20"/>
                <w:lang w:val="en-US"/>
              </w:rPr>
              <w:t>Wagner C.J. and Abella, Moldaver, Karakatsanis, Gascon, Côté, Brown, Rowe and Martin JJ.</w:t>
            </w:r>
          </w:p>
        </w:tc>
      </w:tr>
      <w:tr w:rsidR="007625D6" w:rsidRPr="0065311A" w:rsidTr="007625D6">
        <w:tc>
          <w:tcPr>
            <w:tcW w:w="5000" w:type="pct"/>
            <w:gridSpan w:val="4"/>
          </w:tcPr>
          <w:p w:rsidR="007625D6" w:rsidRPr="007625D6" w:rsidRDefault="007625D6" w:rsidP="005F7A7C">
            <w:pPr>
              <w:pStyle w:val="SCCLsocParty"/>
              <w:jc w:val="both"/>
              <w:rPr>
                <w:sz w:val="20"/>
                <w:szCs w:val="20"/>
                <w:lang w:val="en-US"/>
              </w:rPr>
            </w:pPr>
            <w:r w:rsidRPr="007625D6">
              <w:rPr>
                <w:sz w:val="20"/>
                <w:szCs w:val="20"/>
                <w:lang w:val="en-US"/>
              </w:rPr>
              <w:t>The application for leave to appeal from the judgment of the Federal Court of Appeal, Number A-400-15, 2017 FCA 162, dated July 27, 2017, is granted with costs in the cause.</w:t>
            </w:r>
          </w:p>
        </w:tc>
      </w:tr>
      <w:tr w:rsidR="00082CCD" w:rsidRPr="0065311A" w:rsidTr="005F7A7C">
        <w:tc>
          <w:tcPr>
            <w:tcW w:w="5000" w:type="pct"/>
            <w:gridSpan w:val="4"/>
          </w:tcPr>
          <w:p w:rsidR="00082CCD" w:rsidRPr="0065311A" w:rsidRDefault="00082CCD" w:rsidP="005F7A7C">
            <w:pPr>
              <w:jc w:val="both"/>
              <w:rPr>
                <w:sz w:val="20"/>
              </w:rPr>
            </w:pPr>
            <w:r w:rsidRPr="0065311A">
              <w:rPr>
                <w:sz w:val="20"/>
              </w:rPr>
              <w:t xml:space="preserve">Taxation – Customs and excise – Bankruptcy and insolvency – Trusts – Whether s. 222(3) of the </w:t>
            </w:r>
            <w:r w:rsidRPr="0065311A">
              <w:rPr>
                <w:i/>
                <w:sz w:val="20"/>
              </w:rPr>
              <w:t>Excise Tax Act</w:t>
            </w:r>
            <w:r w:rsidRPr="0065311A">
              <w:rPr>
                <w:sz w:val="20"/>
              </w:rPr>
              <w:t xml:space="preserve"> creates a cause of action in favour of the Crown against a secured creditor who receives proceeds of a tax debtor’s property, at a time when HST or GST is owing by the tax debtor to the Crown, that is independent of the existence of the deemed trust under s. 222 of the Act and that can be pursued notwithstanding the subsequent bankruptcy of the tax debtor?</w:t>
            </w:r>
          </w:p>
        </w:tc>
      </w:tr>
      <w:tr w:rsidR="00082CCD" w:rsidRPr="0065311A" w:rsidTr="005F7A7C">
        <w:tc>
          <w:tcPr>
            <w:tcW w:w="5000" w:type="pct"/>
            <w:gridSpan w:val="4"/>
          </w:tcPr>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sz w:val="20"/>
              </w:rPr>
              <w:t xml:space="preserve">The applicant, a lender, entered into agreements with a debtor.  Funds received by the debtor from all sources were held in trust for the applicant, segregated, deposited into blocked bank accounts, transferred to the applicant, and applied to the debt.  The debtor collected GST and HST and included those amounts in the funds transferred to the applicant. The Crown claimed a deemed trust under the </w:t>
            </w:r>
            <w:r w:rsidRPr="0065311A">
              <w:rPr>
                <w:i/>
                <w:sz w:val="20"/>
              </w:rPr>
              <w:t>Excise Tax Act</w:t>
            </w:r>
            <w:r w:rsidRPr="0065311A">
              <w:rPr>
                <w:sz w:val="20"/>
              </w:rPr>
              <w:t xml:space="preserve">, R.S.C. 1986, c. E-15. The debtor made an assignment in bankruptcy. The Crown commenced a proceeding against the applicant. The applicant brought a motion on consent asking to have the following question answered: “Does the bankruptcy of a tax debtor and subsection 222(1.1) of the </w:t>
            </w:r>
            <w:r w:rsidRPr="0065311A">
              <w:rPr>
                <w:i/>
                <w:sz w:val="20"/>
              </w:rPr>
              <w:t>ETA</w:t>
            </w:r>
            <w:r w:rsidRPr="0065311A">
              <w:rPr>
                <w:sz w:val="20"/>
              </w:rPr>
              <w:t xml:space="preserve"> render the deemed trust under section 222 of the </w:t>
            </w:r>
            <w:r w:rsidRPr="0065311A">
              <w:rPr>
                <w:i/>
                <w:sz w:val="20"/>
              </w:rPr>
              <w:t>ETA</w:t>
            </w:r>
            <w:r w:rsidRPr="0065311A">
              <w:rPr>
                <w:sz w:val="20"/>
              </w:rPr>
              <w:t xml:space="preserve"> ineffective as against a secured creditor who received, prior to the bankruptcy, proceeds from the assets of the tax debtor that were deemed to be held in trust?”</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August 17, 2015</w:t>
            </w:r>
          </w:p>
          <w:p w:rsidR="00082CCD" w:rsidRPr="0065311A" w:rsidRDefault="00082CCD" w:rsidP="005F7A7C">
            <w:pPr>
              <w:jc w:val="both"/>
              <w:rPr>
                <w:sz w:val="20"/>
              </w:rPr>
            </w:pPr>
            <w:r w:rsidRPr="0065311A">
              <w:rPr>
                <w:sz w:val="20"/>
              </w:rPr>
              <w:t>Federal Court</w:t>
            </w:r>
          </w:p>
          <w:p w:rsidR="00082CCD" w:rsidRPr="0065311A" w:rsidRDefault="00082CCD" w:rsidP="005F7A7C">
            <w:pPr>
              <w:jc w:val="both"/>
              <w:rPr>
                <w:sz w:val="20"/>
              </w:rPr>
            </w:pPr>
            <w:r w:rsidRPr="0065311A">
              <w:rPr>
                <w:sz w:val="20"/>
              </w:rPr>
              <w:t>(McVeigh J.)</w:t>
            </w:r>
          </w:p>
          <w:p w:rsidR="00082CCD" w:rsidRPr="0065311A" w:rsidRDefault="00E47383" w:rsidP="005F7A7C">
            <w:pPr>
              <w:jc w:val="both"/>
              <w:rPr>
                <w:sz w:val="20"/>
              </w:rPr>
            </w:pPr>
            <w:hyperlink r:id="rId22" w:history="1">
              <w:r w:rsidR="00082CCD" w:rsidRPr="0065311A">
                <w:rPr>
                  <w:rStyle w:val="Hyperlink"/>
                  <w:sz w:val="20"/>
                </w:rPr>
                <w:t>2015 FC 977</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Question answered in the affirmative</w:t>
            </w:r>
          </w:p>
        </w:tc>
      </w:tr>
      <w:tr w:rsidR="00082CCD" w:rsidRPr="0065311A" w:rsidTr="005F7A7C">
        <w:tc>
          <w:tcPr>
            <w:tcW w:w="2427" w:type="pct"/>
            <w:gridSpan w:val="2"/>
          </w:tcPr>
          <w:p w:rsidR="00082CCD" w:rsidRPr="0065311A" w:rsidRDefault="00082CCD" w:rsidP="005F7A7C">
            <w:pPr>
              <w:jc w:val="both"/>
              <w:rPr>
                <w:sz w:val="20"/>
              </w:rPr>
            </w:pPr>
            <w:r w:rsidRPr="0065311A">
              <w:rPr>
                <w:sz w:val="20"/>
              </w:rPr>
              <w:t>July 27, 2017</w:t>
            </w:r>
          </w:p>
          <w:p w:rsidR="00082CCD" w:rsidRPr="0065311A" w:rsidRDefault="00082CCD" w:rsidP="005F7A7C">
            <w:pPr>
              <w:jc w:val="both"/>
              <w:rPr>
                <w:sz w:val="20"/>
              </w:rPr>
            </w:pPr>
            <w:r w:rsidRPr="0065311A">
              <w:rPr>
                <w:sz w:val="20"/>
              </w:rPr>
              <w:t>Federal Court of Appeal</w:t>
            </w:r>
          </w:p>
          <w:p w:rsidR="00082CCD" w:rsidRPr="0065311A" w:rsidRDefault="00082CCD" w:rsidP="005F7A7C">
            <w:pPr>
              <w:jc w:val="both"/>
              <w:rPr>
                <w:sz w:val="20"/>
              </w:rPr>
            </w:pPr>
            <w:r w:rsidRPr="0065311A">
              <w:rPr>
                <w:sz w:val="20"/>
              </w:rPr>
              <w:t>(Pelletier [dissenting], Near and Rennie JJ.A.)</w:t>
            </w:r>
          </w:p>
          <w:p w:rsidR="00082CCD" w:rsidRPr="0065311A" w:rsidRDefault="00082CCD" w:rsidP="005F7A7C">
            <w:pPr>
              <w:jc w:val="both"/>
              <w:rPr>
                <w:sz w:val="20"/>
              </w:rPr>
            </w:pPr>
            <w:r w:rsidRPr="0065311A">
              <w:rPr>
                <w:sz w:val="20"/>
              </w:rPr>
              <w:t xml:space="preserve">A-400-15; </w:t>
            </w:r>
            <w:hyperlink r:id="rId23" w:history="1">
              <w:r w:rsidRPr="0065311A">
                <w:rPr>
                  <w:rStyle w:val="Hyperlink"/>
                  <w:sz w:val="20"/>
                </w:rPr>
                <w:t>2016 FCA 162</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 xml:space="preserve">Appeal allowed; Question answered in the negative </w:t>
            </w:r>
          </w:p>
        </w:tc>
      </w:tr>
      <w:tr w:rsidR="00082CCD" w:rsidRPr="0065311A" w:rsidTr="005F7A7C">
        <w:tc>
          <w:tcPr>
            <w:tcW w:w="2427" w:type="pct"/>
            <w:gridSpan w:val="2"/>
          </w:tcPr>
          <w:p w:rsidR="00082CCD" w:rsidRPr="0065311A" w:rsidRDefault="00082CCD" w:rsidP="005F7A7C">
            <w:pPr>
              <w:jc w:val="both"/>
              <w:rPr>
                <w:sz w:val="20"/>
              </w:rPr>
            </w:pPr>
            <w:r w:rsidRPr="0065311A">
              <w:rPr>
                <w:sz w:val="20"/>
              </w:rPr>
              <w:t>September 27, 2017</w:t>
            </w:r>
          </w:p>
          <w:p w:rsidR="00082CCD" w:rsidRPr="0065311A" w:rsidRDefault="00082CCD" w:rsidP="005F7A7C">
            <w:pPr>
              <w:jc w:val="both"/>
              <w:rPr>
                <w:sz w:val="20"/>
              </w:rPr>
            </w:pPr>
            <w:r w:rsidRPr="0065311A">
              <w:rPr>
                <w:sz w:val="20"/>
              </w:rPr>
              <w:t>Supreme Court of Canada</w:t>
            </w: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Application for leave to appeal filed</w:t>
            </w:r>
          </w:p>
          <w:p w:rsidR="00082CCD" w:rsidRPr="0065311A" w:rsidRDefault="00082CCD" w:rsidP="005F7A7C">
            <w:pPr>
              <w:jc w:val="both"/>
              <w:rPr>
                <w:sz w:val="20"/>
              </w:rPr>
            </w:pPr>
          </w:p>
        </w:tc>
      </w:tr>
    </w:tbl>
    <w:p w:rsidR="00082CCD"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E47383" w:rsidTr="005F7A7C">
        <w:tc>
          <w:tcPr>
            <w:tcW w:w="543" w:type="pct"/>
          </w:tcPr>
          <w:p w:rsidR="00082CCD" w:rsidRPr="0065311A" w:rsidRDefault="00082CCD" w:rsidP="005F7A7C">
            <w:pPr>
              <w:jc w:val="both"/>
              <w:rPr>
                <w:sz w:val="20"/>
                <w:lang w:val="fr-CA"/>
              </w:rPr>
            </w:pPr>
            <w:r w:rsidRPr="0065311A">
              <w:rPr>
                <w:rStyle w:val="SCCFileNumberChar"/>
                <w:sz w:val="20"/>
                <w:szCs w:val="20"/>
                <w:lang w:val="fr-CA"/>
              </w:rPr>
              <w:lastRenderedPageBreak/>
              <w:t>37768</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Callidus Capital Corporation c. Sa Majesté la Reine</w:t>
            </w:r>
          </w:p>
          <w:p w:rsidR="00082CCD" w:rsidRPr="0065311A" w:rsidRDefault="00082CCD" w:rsidP="005F7A7C">
            <w:pPr>
              <w:jc w:val="both"/>
              <w:rPr>
                <w:sz w:val="20"/>
                <w:lang w:val="fr-CA"/>
              </w:rPr>
            </w:pPr>
            <w:r w:rsidRPr="0065311A">
              <w:rPr>
                <w:sz w:val="20"/>
                <w:lang w:val="fr-CA"/>
              </w:rPr>
              <w:t>(C.F.) (Civile) (Sur autorisation)</w:t>
            </w:r>
          </w:p>
        </w:tc>
      </w:tr>
      <w:tr w:rsidR="00082CCD" w:rsidRPr="00E47383" w:rsidTr="005F7A7C">
        <w:tc>
          <w:tcPr>
            <w:tcW w:w="543" w:type="pct"/>
          </w:tcPr>
          <w:p w:rsidR="00082CCD" w:rsidRPr="0065311A" w:rsidRDefault="007625D6" w:rsidP="005F7A7C">
            <w:pPr>
              <w:jc w:val="both"/>
              <w:rPr>
                <w:rStyle w:val="SCCFileNumberChar"/>
                <w:sz w:val="20"/>
                <w:szCs w:val="20"/>
                <w:lang w:val="fr-CA"/>
              </w:rPr>
            </w:pPr>
            <w:r>
              <w:rPr>
                <w:rStyle w:val="SCCFileNumberChar"/>
                <w:sz w:val="20"/>
                <w:szCs w:val="20"/>
                <w:lang w:val="fr-CA"/>
              </w:rPr>
              <w:t>Coram :</w:t>
            </w:r>
          </w:p>
        </w:tc>
        <w:tc>
          <w:tcPr>
            <w:tcW w:w="4457" w:type="pct"/>
            <w:gridSpan w:val="3"/>
          </w:tcPr>
          <w:p w:rsidR="00082CCD" w:rsidRPr="007625D6" w:rsidRDefault="007625D6" w:rsidP="005F7A7C">
            <w:pPr>
              <w:pStyle w:val="SCCLsocParty"/>
              <w:jc w:val="both"/>
              <w:rPr>
                <w:b/>
                <w:sz w:val="20"/>
                <w:szCs w:val="20"/>
              </w:rPr>
            </w:pPr>
            <w:r w:rsidRPr="007625D6">
              <w:rPr>
                <w:sz w:val="20"/>
                <w:lang w:val="fr-FR"/>
              </w:rPr>
              <w:t>Le juge en chef Wagner et les juges Abella, Moldaver, Karakatsanis, Gascon, Côté, Brown, Rowe et Martin</w:t>
            </w:r>
          </w:p>
        </w:tc>
      </w:tr>
      <w:tr w:rsidR="007625D6" w:rsidRPr="00E47383" w:rsidTr="007625D6">
        <w:tc>
          <w:tcPr>
            <w:tcW w:w="5000" w:type="pct"/>
            <w:gridSpan w:val="4"/>
          </w:tcPr>
          <w:p w:rsidR="007625D6" w:rsidRPr="007625D6" w:rsidRDefault="007625D6" w:rsidP="005F7A7C">
            <w:pPr>
              <w:pStyle w:val="SCCLsocParty"/>
              <w:jc w:val="both"/>
              <w:rPr>
                <w:sz w:val="20"/>
                <w:szCs w:val="20"/>
              </w:rPr>
            </w:pPr>
            <w:r w:rsidRPr="007625D6">
              <w:rPr>
                <w:sz w:val="20"/>
                <w:szCs w:val="20"/>
              </w:rPr>
              <w:t>La demande d’autorisation d’appel de l’arrêt de la Cour d’appel fédérale, numéro A-400-15, 2017 FCA 162, daté du 27 juillet 2017, est accueillie avec dépens suivant l’issue de la cause.</w:t>
            </w:r>
          </w:p>
        </w:tc>
      </w:tr>
      <w:tr w:rsidR="00082CCD" w:rsidRPr="00E47383" w:rsidTr="005F7A7C">
        <w:tc>
          <w:tcPr>
            <w:tcW w:w="5000" w:type="pct"/>
            <w:gridSpan w:val="4"/>
          </w:tcPr>
          <w:p w:rsidR="00082CCD" w:rsidRPr="0065311A" w:rsidRDefault="00082CCD" w:rsidP="005F7A7C">
            <w:pPr>
              <w:jc w:val="both"/>
              <w:rPr>
                <w:sz w:val="20"/>
                <w:lang w:val="fr-CA"/>
              </w:rPr>
            </w:pPr>
            <w:r w:rsidRPr="0065311A">
              <w:rPr>
                <w:sz w:val="20"/>
                <w:lang w:val="fr-CA"/>
              </w:rPr>
              <w:t xml:space="preserve">Droit fiscal – Douanes et accise – Faillite et insolvabilité – Fiducies – Le par. 222(3) de la </w:t>
            </w:r>
            <w:r w:rsidRPr="0065311A">
              <w:rPr>
                <w:i/>
                <w:sz w:val="20"/>
                <w:lang w:val="fr-CA"/>
              </w:rPr>
              <w:t>Loi sur la taxe d’accise</w:t>
            </w:r>
            <w:r w:rsidRPr="0065311A">
              <w:rPr>
                <w:sz w:val="20"/>
                <w:lang w:val="fr-CA"/>
              </w:rPr>
              <w:t xml:space="preserve"> crée-t-il une cause d’action en faveur de Sa Majesté contre un créancier garanti qui reçoit le produit des biens d’un débiteur fiscal à une époque où le débiteur fiscal doit de la TVH ou de la TPS à Sa Majesté, qui est indépendante de l’existence de la fiducie réputée en application de l’art. 222 de la Loi et qui peut être poursuivie malgré la faillite subséquente du débiteur fiscal?</w:t>
            </w:r>
          </w:p>
        </w:tc>
      </w:tr>
      <w:tr w:rsidR="00082CCD" w:rsidRPr="00E47383" w:rsidTr="005F7A7C">
        <w:tc>
          <w:tcPr>
            <w:tcW w:w="5000" w:type="pct"/>
            <w:gridSpan w:val="4"/>
          </w:tcPr>
          <w:p w:rsidR="00082CCD" w:rsidRPr="0065311A" w:rsidRDefault="00082CCD" w:rsidP="005F7A7C">
            <w:pPr>
              <w:jc w:val="both"/>
              <w:rPr>
                <w:sz w:val="20"/>
                <w:lang w:val="fr-CA"/>
              </w:rPr>
            </w:pPr>
          </w:p>
        </w:tc>
      </w:tr>
      <w:tr w:rsidR="00082CCD" w:rsidRPr="00E47383" w:rsidTr="005F7A7C">
        <w:tc>
          <w:tcPr>
            <w:tcW w:w="5000" w:type="pct"/>
            <w:gridSpan w:val="4"/>
          </w:tcPr>
          <w:p w:rsidR="00082CCD" w:rsidRPr="0065311A" w:rsidRDefault="00082CCD" w:rsidP="005F7A7C">
            <w:pPr>
              <w:jc w:val="both"/>
              <w:rPr>
                <w:sz w:val="20"/>
                <w:lang w:val="fr-CA"/>
              </w:rPr>
            </w:pPr>
            <w:r w:rsidRPr="0065311A">
              <w:rPr>
                <w:sz w:val="20"/>
                <w:lang w:val="fr-CA"/>
              </w:rPr>
              <w:t xml:space="preserve">La demanderesse, une prêteuse, a conclu des ententes avec un débiteur. Les fonds reçus par le débiteur de toutes les sources étaient détenus en fiducie pour la demanderesse, séparés, déposés dans des comptes bancaires bloqués, transférés à la demanderesse et imputés à la dette. Le débiteur a perçu la TPS et la TVH et a inclus ces montants dans les fonds transférés à la demanderesse. Sa Majesté a allégué une fiducie présumée en application de la </w:t>
            </w:r>
            <w:r w:rsidRPr="0065311A">
              <w:rPr>
                <w:i/>
                <w:sz w:val="20"/>
                <w:lang w:val="fr-CA"/>
              </w:rPr>
              <w:t>Loi sur la taxe d’accise</w:t>
            </w:r>
            <w:r w:rsidRPr="0065311A">
              <w:rPr>
                <w:sz w:val="20"/>
                <w:lang w:val="fr-CA"/>
              </w:rPr>
              <w:t>, L.R.C. 1986, ch. E-15. Le débiteur s’est mis en faillite. Sa Majesté a introduit une instance contre la demanderesse. La demanderesse a présenté une requête sur consentement pour faire trancher la question suivante : « La faillite d’un débiteur fiscal, selon ce que prévoit le paragraphe 222(1.1) de la LTA, a-t-elle pour effet de rendre la fiducie présumée dont parle l’article 222 de la LTA inopposable à un créancier garanti qui a reçu, avant la faillite, le produit des biens du débiteur fiscal qui était réputé détenu en fiducie? »</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17 août 2015</w:t>
            </w:r>
          </w:p>
          <w:p w:rsidR="00082CCD" w:rsidRPr="0065311A" w:rsidRDefault="00082CCD" w:rsidP="005F7A7C">
            <w:pPr>
              <w:jc w:val="both"/>
              <w:rPr>
                <w:sz w:val="20"/>
                <w:lang w:val="fr-CA"/>
              </w:rPr>
            </w:pPr>
            <w:r w:rsidRPr="0065311A">
              <w:rPr>
                <w:sz w:val="20"/>
                <w:lang w:val="fr-CA"/>
              </w:rPr>
              <w:t>Cour fédérale</w:t>
            </w:r>
          </w:p>
          <w:p w:rsidR="00082CCD" w:rsidRPr="0065311A" w:rsidRDefault="00082CCD" w:rsidP="005F7A7C">
            <w:pPr>
              <w:jc w:val="both"/>
              <w:rPr>
                <w:sz w:val="20"/>
                <w:lang w:val="fr-CA"/>
              </w:rPr>
            </w:pPr>
            <w:r w:rsidRPr="0065311A">
              <w:rPr>
                <w:sz w:val="20"/>
                <w:lang w:val="fr-CA"/>
              </w:rPr>
              <w:t>(Juge McVeigh)</w:t>
            </w:r>
          </w:p>
          <w:p w:rsidR="00082CCD" w:rsidRPr="0065311A" w:rsidRDefault="00E47383" w:rsidP="005F7A7C">
            <w:pPr>
              <w:jc w:val="both"/>
              <w:rPr>
                <w:sz w:val="20"/>
                <w:lang w:val="fr-CA"/>
              </w:rPr>
            </w:pPr>
            <w:hyperlink r:id="rId24" w:history="1">
              <w:r w:rsidR="00082CCD" w:rsidRPr="0065311A">
                <w:rPr>
                  <w:rStyle w:val="Hyperlink"/>
                  <w:sz w:val="20"/>
                  <w:lang w:val="fr-CA"/>
                </w:rPr>
                <w:t>2015 FC 977</w:t>
              </w:r>
            </w:hyperlink>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Réponse affirmative à la question</w:t>
            </w: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27 juillet 2017</w:t>
            </w:r>
          </w:p>
          <w:p w:rsidR="00082CCD" w:rsidRPr="0065311A" w:rsidRDefault="00082CCD" w:rsidP="005F7A7C">
            <w:pPr>
              <w:jc w:val="both"/>
              <w:rPr>
                <w:sz w:val="20"/>
                <w:lang w:val="fr-CA"/>
              </w:rPr>
            </w:pPr>
            <w:r w:rsidRPr="0065311A">
              <w:rPr>
                <w:sz w:val="20"/>
                <w:lang w:val="fr-CA"/>
              </w:rPr>
              <w:t>Cour d’appel fédérale</w:t>
            </w:r>
          </w:p>
          <w:p w:rsidR="00082CCD" w:rsidRPr="0065311A" w:rsidRDefault="00082CCD" w:rsidP="005F7A7C">
            <w:pPr>
              <w:jc w:val="both"/>
              <w:rPr>
                <w:sz w:val="20"/>
                <w:lang w:val="fr-CA"/>
              </w:rPr>
            </w:pPr>
            <w:r w:rsidRPr="0065311A">
              <w:rPr>
                <w:sz w:val="20"/>
                <w:lang w:val="fr-CA"/>
              </w:rPr>
              <w:t>(Juges Pelletier [dissident], Near et Rennie)</w:t>
            </w:r>
          </w:p>
          <w:p w:rsidR="00082CCD" w:rsidRPr="0065311A" w:rsidRDefault="00082CCD" w:rsidP="005F7A7C">
            <w:pPr>
              <w:jc w:val="both"/>
              <w:rPr>
                <w:sz w:val="20"/>
                <w:lang w:val="fr-CA"/>
              </w:rPr>
            </w:pPr>
            <w:r w:rsidRPr="0065311A">
              <w:rPr>
                <w:sz w:val="20"/>
                <w:lang w:val="fr-CA"/>
              </w:rPr>
              <w:t xml:space="preserve">A-400-15; </w:t>
            </w:r>
            <w:hyperlink r:id="rId25" w:history="1">
              <w:r w:rsidRPr="0065311A">
                <w:rPr>
                  <w:rStyle w:val="Hyperlink"/>
                  <w:sz w:val="20"/>
                  <w:lang w:val="fr-CA"/>
                </w:rPr>
                <w:t>2016 FCA 162</w:t>
              </w:r>
            </w:hyperlink>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 xml:space="preserve">Arrêt accueillant l’appel; réponse négative à la question </w:t>
            </w: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27 septembre 2017</w:t>
            </w:r>
          </w:p>
          <w:p w:rsidR="00082CCD" w:rsidRPr="0065311A" w:rsidRDefault="00082CCD" w:rsidP="005F7A7C">
            <w:pPr>
              <w:jc w:val="both"/>
              <w:rPr>
                <w:sz w:val="20"/>
                <w:lang w:val="fr-CA"/>
              </w:rPr>
            </w:pPr>
            <w:r w:rsidRPr="0065311A">
              <w:rPr>
                <w:sz w:val="20"/>
                <w:lang w:val="fr-CA"/>
              </w:rPr>
              <w:t>Cour suprême du Canada</w:t>
            </w: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Dépôt de la demande d’autorisation d’appel</w:t>
            </w:r>
          </w:p>
          <w:p w:rsidR="00082CCD" w:rsidRPr="0065311A" w:rsidRDefault="00082CCD" w:rsidP="005F7A7C">
            <w:pPr>
              <w:jc w:val="both"/>
              <w:rPr>
                <w:sz w:val="20"/>
                <w:lang w:val="fr-CA"/>
              </w:rPr>
            </w:pPr>
          </w:p>
        </w:tc>
      </w:tr>
    </w:tbl>
    <w:p w:rsidR="00082CCD" w:rsidRPr="0065311A" w:rsidRDefault="00082CCD" w:rsidP="00082CCD">
      <w:pPr>
        <w:jc w:val="both"/>
        <w:rPr>
          <w:sz w:val="20"/>
          <w:lang w:val="fr-CA"/>
        </w:rPr>
      </w:pPr>
    </w:p>
    <w:p w:rsidR="00082CCD" w:rsidRDefault="00082CCD">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37776</w:t>
            </w:r>
          </w:p>
        </w:tc>
        <w:tc>
          <w:tcPr>
            <w:tcW w:w="4457" w:type="pct"/>
            <w:gridSpan w:val="3"/>
          </w:tcPr>
          <w:p w:rsidR="00082CCD" w:rsidRPr="0065311A" w:rsidRDefault="00082CCD" w:rsidP="005F7A7C">
            <w:pPr>
              <w:pStyle w:val="SCCLsocParty"/>
              <w:jc w:val="both"/>
              <w:rPr>
                <w:b/>
                <w:sz w:val="20"/>
                <w:szCs w:val="20"/>
                <w:lang w:val="en-CA"/>
              </w:rPr>
            </w:pPr>
            <w:r w:rsidRPr="0065311A">
              <w:rPr>
                <w:b/>
                <w:sz w:val="20"/>
                <w:szCs w:val="20"/>
                <w:lang w:val="en-CA"/>
              </w:rPr>
              <w:t>Nicole Senécal and Roger Southin v. Jackie Boulay, Marie-Yvonne Paint, Royal LePage Héritage (David A. Mellor consultants inc.) and Richard Poirier</w:t>
            </w:r>
          </w:p>
          <w:p w:rsidR="00082CCD" w:rsidRPr="0065311A" w:rsidRDefault="00082CCD" w:rsidP="005F7A7C">
            <w:pPr>
              <w:jc w:val="both"/>
              <w:rPr>
                <w:sz w:val="20"/>
              </w:rPr>
            </w:pPr>
            <w:r w:rsidRPr="0065311A">
              <w:rPr>
                <w:sz w:val="20"/>
              </w:rPr>
              <w:t>(Que.) (Civil) (By Leave)</w:t>
            </w:r>
          </w:p>
        </w:tc>
      </w:tr>
      <w:tr w:rsidR="00082CCD" w:rsidRPr="0065311A" w:rsidTr="005F7A7C">
        <w:tc>
          <w:tcPr>
            <w:tcW w:w="543" w:type="pct"/>
          </w:tcPr>
          <w:p w:rsidR="00082CCD" w:rsidRPr="0065311A" w:rsidRDefault="007625D6" w:rsidP="005F7A7C">
            <w:pPr>
              <w:jc w:val="both"/>
              <w:rPr>
                <w:rStyle w:val="SCCFileNumberChar"/>
                <w:sz w:val="20"/>
                <w:szCs w:val="20"/>
              </w:rPr>
            </w:pPr>
            <w:r>
              <w:rPr>
                <w:rStyle w:val="SCCFileNumberChar"/>
                <w:sz w:val="20"/>
                <w:szCs w:val="20"/>
              </w:rPr>
              <w:t>Coram:</w:t>
            </w:r>
          </w:p>
        </w:tc>
        <w:tc>
          <w:tcPr>
            <w:tcW w:w="4457" w:type="pct"/>
            <w:gridSpan w:val="3"/>
          </w:tcPr>
          <w:p w:rsidR="00082CCD" w:rsidRPr="007625D6" w:rsidRDefault="007625D6" w:rsidP="005F7A7C">
            <w:pPr>
              <w:pStyle w:val="SCCLsocParty"/>
              <w:jc w:val="both"/>
              <w:rPr>
                <w:b/>
                <w:sz w:val="20"/>
                <w:szCs w:val="20"/>
                <w:lang w:val="en-CA"/>
              </w:rPr>
            </w:pPr>
            <w:r w:rsidRPr="007625D6">
              <w:rPr>
                <w:sz w:val="20"/>
                <w:lang w:val="en-CA"/>
              </w:rPr>
              <w:t>Wagner C.J. and Abella, Moldaver, Karakatsanis, Gascon, Côté, Brown, Rowe and Martin JJ.</w:t>
            </w:r>
          </w:p>
        </w:tc>
      </w:tr>
      <w:tr w:rsidR="007625D6" w:rsidRPr="0065311A" w:rsidTr="007625D6">
        <w:tc>
          <w:tcPr>
            <w:tcW w:w="5000" w:type="pct"/>
            <w:gridSpan w:val="4"/>
          </w:tcPr>
          <w:p w:rsidR="007625D6" w:rsidRPr="007625D6" w:rsidRDefault="007625D6" w:rsidP="005F7A7C">
            <w:pPr>
              <w:pStyle w:val="SCCLsocParty"/>
              <w:jc w:val="both"/>
              <w:rPr>
                <w:b/>
                <w:sz w:val="20"/>
                <w:szCs w:val="20"/>
                <w:lang w:val="en-CA"/>
              </w:rPr>
            </w:pPr>
            <w:r w:rsidRPr="007625D6">
              <w:rPr>
                <w:sz w:val="20"/>
                <w:lang w:val="en-CA"/>
              </w:rPr>
              <w:t>The application for leave to appeal from the judgment of the</w:t>
            </w:r>
            <w:bookmarkStart w:id="2" w:name="BM_1_"/>
            <w:bookmarkEnd w:id="2"/>
            <w:r w:rsidRPr="007625D6">
              <w:rPr>
                <w:sz w:val="20"/>
                <w:lang w:val="en-CA"/>
              </w:rPr>
              <w:t xml:space="preserve"> Court of Appeal of Quebec (Montréal), Number 500-09-025599-150, 2017 QCCA 1108, dated July 6, 2017, is dismissed with costs to the respondents, Jackie Boulay, Marie-Yvonne Paint and Royal LePage Héritage </w:t>
            </w:r>
            <w:r w:rsidRPr="007625D6">
              <w:rPr>
                <w:sz w:val="20"/>
                <w:lang w:val="en-US"/>
              </w:rPr>
              <w:t>(Consultants David A. Mellor inc.).</w:t>
            </w:r>
          </w:p>
        </w:tc>
      </w:tr>
      <w:tr w:rsidR="00082CCD" w:rsidRPr="0065311A" w:rsidTr="005F7A7C">
        <w:tc>
          <w:tcPr>
            <w:tcW w:w="5000" w:type="pct"/>
            <w:gridSpan w:val="4"/>
          </w:tcPr>
          <w:p w:rsidR="00082CCD" w:rsidRPr="0065311A" w:rsidRDefault="00082CCD" w:rsidP="005F7A7C">
            <w:pPr>
              <w:jc w:val="both"/>
              <w:rPr>
                <w:sz w:val="20"/>
              </w:rPr>
            </w:pPr>
            <w:r w:rsidRPr="0065311A">
              <w:rPr>
                <w:sz w:val="20"/>
              </w:rPr>
              <w:t xml:space="preserve">Sale ‒ Immovable ‒ Defect of consent ‒ Essential element of contract ‒ Prestigious property advertised as having two parking spaces, including one outdoors next to residence, which in fact turned out to be non-existent ‒ Circumstances in which it is necessary for contracting party who is victim of error to show that he or she informed other contracting party of fact that he or she was relying on other party’s representations in consenting to contract ‒ Whether concept of fraud should evolve to include not only representations that party knows to be false, but also representations whose truthfulness party recklessly or carelessly fails to verify ‒ Whether it is contract debtor or professional that should be required to reimburse sale price paid by plaintiff where award made against them </w:t>
            </w:r>
            <w:r w:rsidRPr="0065311A">
              <w:rPr>
                <w:i/>
                <w:sz w:val="20"/>
              </w:rPr>
              <w:t>in solidum</w:t>
            </w:r>
            <w:r w:rsidRPr="0065311A">
              <w:rPr>
                <w:sz w:val="20"/>
              </w:rPr>
              <w:t xml:space="preserve"> and where contract of sale annulled due to fault committed entirely by professional ‒ </w:t>
            </w:r>
            <w:r w:rsidRPr="0065311A">
              <w:rPr>
                <w:i/>
                <w:sz w:val="20"/>
              </w:rPr>
              <w:t>Civil Code of Québec</w:t>
            </w:r>
            <w:r w:rsidRPr="0065311A">
              <w:rPr>
                <w:sz w:val="20"/>
              </w:rPr>
              <w:t>, arts. 1375, 1399, 1400, 1401, 1407, 1422, 1434, 2138 and 2139.</w:t>
            </w:r>
          </w:p>
        </w:tc>
      </w:tr>
      <w:tr w:rsidR="00082CCD" w:rsidRPr="0065311A" w:rsidTr="005F7A7C">
        <w:tc>
          <w:tcPr>
            <w:tcW w:w="5000" w:type="pct"/>
            <w:gridSpan w:val="4"/>
          </w:tcPr>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sz w:val="20"/>
              </w:rPr>
              <w:t>In June 2015, the applicants Nicole Senécal and Roger Southin purchased, from the respondent Richard Poirier, a prestigious, recently renovated residence in the City of Westmount on the island of Montréal for $1,725,000. When they took possession, the applicants discovered that the outdoor space next to their residence was not a parking space, contrary to the property description provided by the real estate brokers and to the information provided by one of the brokers during the first visit. After checking the location certificate, they realized that the space was not actually part of the property they had just purchased. In response, they instituted an action against Mr. Poirier and the other respondents, the real estate agency, Royal LePage Héritage (David A. Mellor consultants inc.), and the real estate brokers, Jackie Boulay and Marie-Yvonne Paint, seeking the annulment of the sale of the immovable, the restoration of the parties to their original positions and damages.</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August 20, 2015</w:t>
            </w:r>
          </w:p>
          <w:p w:rsidR="00082CCD" w:rsidRPr="0065311A" w:rsidRDefault="00082CCD" w:rsidP="005F7A7C">
            <w:pPr>
              <w:jc w:val="both"/>
              <w:rPr>
                <w:sz w:val="20"/>
              </w:rPr>
            </w:pPr>
            <w:r w:rsidRPr="0065311A">
              <w:rPr>
                <w:sz w:val="20"/>
              </w:rPr>
              <w:t>Quebec Superior Court</w:t>
            </w:r>
          </w:p>
          <w:p w:rsidR="00082CCD" w:rsidRPr="0065311A" w:rsidRDefault="00082CCD" w:rsidP="005F7A7C">
            <w:pPr>
              <w:jc w:val="both"/>
              <w:rPr>
                <w:sz w:val="20"/>
              </w:rPr>
            </w:pPr>
            <w:r w:rsidRPr="0065311A">
              <w:rPr>
                <w:sz w:val="20"/>
              </w:rPr>
              <w:t>(Poisson J.)</w:t>
            </w:r>
          </w:p>
          <w:p w:rsidR="00082CCD" w:rsidRPr="0065311A" w:rsidRDefault="00E47383" w:rsidP="005F7A7C">
            <w:pPr>
              <w:jc w:val="both"/>
              <w:rPr>
                <w:sz w:val="20"/>
              </w:rPr>
            </w:pPr>
            <w:hyperlink r:id="rId26" w:history="1">
              <w:r w:rsidR="00082CCD" w:rsidRPr="0065311A">
                <w:rPr>
                  <w:rStyle w:val="Hyperlink"/>
                  <w:sz w:val="20"/>
                </w:rPr>
                <w:t>2015 QCCS 3818</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Re-amended motion to institute proceedings allowed in part; act of sale declared null; motion by Richard Poirier to institute proceedings in warranty allowed</w:t>
            </w:r>
          </w:p>
        </w:tc>
      </w:tr>
      <w:tr w:rsidR="00082CCD" w:rsidRPr="0065311A" w:rsidTr="005F7A7C">
        <w:tc>
          <w:tcPr>
            <w:tcW w:w="2427" w:type="pct"/>
            <w:gridSpan w:val="2"/>
          </w:tcPr>
          <w:p w:rsidR="00082CCD" w:rsidRPr="0065311A" w:rsidRDefault="00082CCD" w:rsidP="005F7A7C">
            <w:pPr>
              <w:jc w:val="both"/>
              <w:rPr>
                <w:sz w:val="20"/>
              </w:rPr>
            </w:pPr>
            <w:r w:rsidRPr="0065311A">
              <w:rPr>
                <w:sz w:val="20"/>
              </w:rPr>
              <w:t>July 6, 2017</w:t>
            </w:r>
          </w:p>
          <w:p w:rsidR="00082CCD" w:rsidRPr="0065311A" w:rsidRDefault="00082CCD" w:rsidP="005F7A7C">
            <w:pPr>
              <w:jc w:val="both"/>
              <w:rPr>
                <w:sz w:val="20"/>
              </w:rPr>
            </w:pPr>
            <w:r w:rsidRPr="0065311A">
              <w:rPr>
                <w:sz w:val="20"/>
              </w:rPr>
              <w:t>Quebec Court of Appeal (Montréal)</w:t>
            </w:r>
          </w:p>
          <w:p w:rsidR="00082CCD" w:rsidRPr="0065311A" w:rsidRDefault="00082CCD" w:rsidP="005F7A7C">
            <w:pPr>
              <w:jc w:val="both"/>
              <w:rPr>
                <w:sz w:val="20"/>
              </w:rPr>
            </w:pPr>
            <w:r w:rsidRPr="0065311A">
              <w:rPr>
                <w:sz w:val="20"/>
              </w:rPr>
              <w:t>(Bélanger, Émond and Schrager JJ.A.)</w:t>
            </w:r>
          </w:p>
          <w:p w:rsidR="00082CCD" w:rsidRPr="0065311A" w:rsidRDefault="00E47383" w:rsidP="005F7A7C">
            <w:pPr>
              <w:jc w:val="both"/>
              <w:rPr>
                <w:sz w:val="20"/>
              </w:rPr>
            </w:pPr>
            <w:hyperlink r:id="rId27" w:history="1">
              <w:r w:rsidR="00082CCD" w:rsidRPr="0065311A">
                <w:rPr>
                  <w:rStyle w:val="Hyperlink"/>
                  <w:sz w:val="20"/>
                </w:rPr>
                <w:t>2017 QCCA 1108</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Principal appeal filed by Jackie Boulay, Marie-Yvonne Paint and Royal LePage Héritage (David A. Mellor consultants inc.) dismissed; incidental appeal filed by Richard Poirier allowed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September 29, 2017</w:t>
            </w:r>
          </w:p>
          <w:p w:rsidR="00082CCD" w:rsidRPr="0065311A" w:rsidRDefault="00082CCD" w:rsidP="005F7A7C">
            <w:pPr>
              <w:jc w:val="both"/>
              <w:rPr>
                <w:sz w:val="20"/>
              </w:rPr>
            </w:pPr>
            <w:r w:rsidRPr="0065311A">
              <w:rPr>
                <w:sz w:val="20"/>
              </w:rPr>
              <w:t>Supreme Court of Canada</w:t>
            </w: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Application for leave to appeal filed</w:t>
            </w:r>
          </w:p>
          <w:p w:rsidR="00082CCD" w:rsidRPr="0065311A" w:rsidRDefault="00082CCD" w:rsidP="005F7A7C">
            <w:pPr>
              <w:jc w:val="both"/>
              <w:rPr>
                <w:sz w:val="20"/>
              </w:rPr>
            </w:pPr>
          </w:p>
        </w:tc>
      </w:tr>
    </w:tbl>
    <w:p w:rsidR="00082CCD" w:rsidRPr="0065311A"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37776</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Nicole Senécal et Roger Southin c. Jackie Boulay, Marie-Yvonne Paint, Royal LePage Héritage (David A. Mellor consultants inc.) et Richard Poirier</w:t>
            </w:r>
          </w:p>
          <w:p w:rsidR="00082CCD" w:rsidRPr="0065311A" w:rsidRDefault="00082CCD" w:rsidP="005F7A7C">
            <w:pPr>
              <w:jc w:val="both"/>
              <w:rPr>
                <w:sz w:val="20"/>
              </w:rPr>
            </w:pPr>
            <w:r w:rsidRPr="0065311A">
              <w:rPr>
                <w:sz w:val="20"/>
              </w:rPr>
              <w:t>(Qc) (Civile) (Autorisation)</w:t>
            </w:r>
          </w:p>
        </w:tc>
      </w:tr>
      <w:tr w:rsidR="00082CCD" w:rsidRPr="00E47383" w:rsidTr="005F7A7C">
        <w:tc>
          <w:tcPr>
            <w:tcW w:w="543" w:type="pct"/>
          </w:tcPr>
          <w:p w:rsidR="00082CCD" w:rsidRPr="0065311A" w:rsidRDefault="00082CCD" w:rsidP="005F7A7C">
            <w:pPr>
              <w:jc w:val="both"/>
              <w:rPr>
                <w:rStyle w:val="SCCFileNumberChar"/>
                <w:sz w:val="20"/>
                <w:szCs w:val="20"/>
              </w:rPr>
            </w:pPr>
            <w:r>
              <w:rPr>
                <w:rStyle w:val="SCCFileNumberChar"/>
                <w:sz w:val="20"/>
                <w:szCs w:val="20"/>
              </w:rPr>
              <w:t>Coram:</w:t>
            </w:r>
          </w:p>
        </w:tc>
        <w:tc>
          <w:tcPr>
            <w:tcW w:w="4457" w:type="pct"/>
            <w:gridSpan w:val="3"/>
          </w:tcPr>
          <w:p w:rsidR="00082CCD" w:rsidRPr="007625D6" w:rsidRDefault="007625D6" w:rsidP="005F7A7C">
            <w:pPr>
              <w:pStyle w:val="SCCLsocParty"/>
              <w:jc w:val="both"/>
              <w:rPr>
                <w:sz w:val="20"/>
                <w:szCs w:val="20"/>
              </w:rPr>
            </w:pPr>
            <w:r w:rsidRPr="007625D6">
              <w:rPr>
                <w:sz w:val="20"/>
              </w:rPr>
              <w:t>Le juge en chef Wagner et les juges Abella, Moldaver, Karakatsanis, Gascon, Côté, Brown, Rowe et Martin</w:t>
            </w:r>
          </w:p>
        </w:tc>
      </w:tr>
      <w:tr w:rsidR="00082CCD" w:rsidRPr="00E47383" w:rsidTr="00082CCD">
        <w:tc>
          <w:tcPr>
            <w:tcW w:w="5000" w:type="pct"/>
            <w:gridSpan w:val="4"/>
          </w:tcPr>
          <w:p w:rsidR="00082CCD" w:rsidRPr="007625D6" w:rsidRDefault="007625D6" w:rsidP="005F7A7C">
            <w:pPr>
              <w:pStyle w:val="SCCLsocParty"/>
              <w:jc w:val="both"/>
              <w:rPr>
                <w:sz w:val="20"/>
                <w:szCs w:val="20"/>
              </w:rPr>
            </w:pPr>
            <w:r w:rsidRPr="007625D6">
              <w:rPr>
                <w:sz w:val="20"/>
              </w:rPr>
              <w:t xml:space="preserve">La demande d’autorisation d’appel de l’arrêt de la Cour d’appel du Québec (Montréal), numéro 500-09-025599-150, 2017 QCCA 1108, daté du 6 juillet 2017, est rejetée avec dépens en faveur des intimés, </w:t>
            </w:r>
            <w:r w:rsidRPr="007625D6">
              <w:rPr>
                <w:sz w:val="20"/>
                <w:lang w:val="fr-FR"/>
              </w:rPr>
              <w:t xml:space="preserve">Jackie Boulay, Marie-Yvonne Paint et Royal LePage Héritage </w:t>
            </w:r>
            <w:r w:rsidRPr="007625D6">
              <w:rPr>
                <w:sz w:val="20"/>
              </w:rPr>
              <w:t>(David A. Mellor consultants inc.)</w:t>
            </w:r>
            <w:r w:rsidRPr="007625D6">
              <w:rPr>
                <w:sz w:val="20"/>
                <w:lang w:val="fr-FR"/>
              </w:rPr>
              <w:t>.</w:t>
            </w:r>
          </w:p>
        </w:tc>
      </w:tr>
      <w:tr w:rsidR="00082CCD" w:rsidRPr="0065311A" w:rsidTr="005F7A7C">
        <w:tc>
          <w:tcPr>
            <w:tcW w:w="5000" w:type="pct"/>
            <w:gridSpan w:val="4"/>
          </w:tcPr>
          <w:p w:rsidR="00082CCD" w:rsidRPr="0065311A" w:rsidRDefault="00082CCD" w:rsidP="005F7A7C">
            <w:pPr>
              <w:jc w:val="both"/>
              <w:rPr>
                <w:sz w:val="20"/>
              </w:rPr>
            </w:pPr>
            <w:r w:rsidRPr="0065311A">
              <w:rPr>
                <w:sz w:val="20"/>
                <w:lang w:val="fr-CA"/>
              </w:rPr>
              <w:t xml:space="preserve">Vente ‒ Immeuble ‒ Vice de consentement ‒ Élément essentiel au contrat ‒ Propriété de prestige annoncée comme possédant deux espaces de stationnement dont un situé à l’extérieur en bordure de la résidence qui s’avère en réalité être inexistant ‒ Dans quel cas est-il nécessaire pour le contractant victime d’une erreur de démontrer qu’il avait informé son cocontractant du fait qu’il se reposait sur ses représentations pour consentir au contrat? ‒ La notion de dol doit-elle évoluer pour inclure non seulement les représentations que la partie sait être fausses, mais aussi celles dont elle s’abstient, par insouciance ou incurie, de vérifier la véracité? ‒ En cas de condamnation </w:t>
            </w:r>
            <w:r w:rsidRPr="0065311A">
              <w:rPr>
                <w:i/>
                <w:sz w:val="20"/>
                <w:lang w:val="fr-CA"/>
              </w:rPr>
              <w:t xml:space="preserve">in solidum </w:t>
            </w:r>
            <w:r w:rsidRPr="0065311A">
              <w:rPr>
                <w:sz w:val="20"/>
                <w:lang w:val="fr-CA"/>
              </w:rPr>
              <w:t xml:space="preserve">entre un débiteur contractuel et un professionnel, lequel des deux doit être tenu de rembourser le prix de vente payé par le demandeur lorsque l’annulation du contrat de vente résulte d’une faute entièrement commise par le professionnel? </w:t>
            </w:r>
            <w:r w:rsidRPr="0065311A">
              <w:rPr>
                <w:sz w:val="20"/>
              </w:rPr>
              <w:t xml:space="preserve">‒ </w:t>
            </w:r>
            <w:r w:rsidRPr="0065311A">
              <w:rPr>
                <w:i/>
                <w:sz w:val="20"/>
              </w:rPr>
              <w:t>Code civil du Québec</w:t>
            </w:r>
            <w:r w:rsidRPr="0065311A">
              <w:rPr>
                <w:sz w:val="20"/>
              </w:rPr>
              <w:t>, art. 1375, 1399, 1400, 1401, 1407, 1422, 1434, 2138 et 2139.</w:t>
            </w:r>
          </w:p>
        </w:tc>
      </w:tr>
      <w:tr w:rsidR="00082CCD" w:rsidRPr="0065311A" w:rsidTr="005F7A7C">
        <w:tc>
          <w:tcPr>
            <w:tcW w:w="5000" w:type="pct"/>
            <w:gridSpan w:val="4"/>
          </w:tcPr>
          <w:p w:rsidR="00082CCD" w:rsidRPr="0065311A" w:rsidRDefault="00082CCD" w:rsidP="005F7A7C">
            <w:pPr>
              <w:jc w:val="both"/>
              <w:rPr>
                <w:sz w:val="20"/>
              </w:rPr>
            </w:pPr>
          </w:p>
        </w:tc>
      </w:tr>
      <w:tr w:rsidR="00082CCD" w:rsidRPr="00E47383" w:rsidTr="005F7A7C">
        <w:tc>
          <w:tcPr>
            <w:tcW w:w="5000" w:type="pct"/>
            <w:gridSpan w:val="4"/>
          </w:tcPr>
          <w:p w:rsidR="00082CCD" w:rsidRPr="0065311A" w:rsidRDefault="00082CCD" w:rsidP="005F7A7C">
            <w:pPr>
              <w:jc w:val="both"/>
              <w:rPr>
                <w:sz w:val="20"/>
                <w:lang w:val="fr-CA"/>
              </w:rPr>
            </w:pPr>
            <w:r w:rsidRPr="0065311A">
              <w:rPr>
                <w:sz w:val="20"/>
                <w:lang w:val="fr-CA"/>
              </w:rPr>
              <w:t>En juin 2015, les demandeurs, Madame Nicole Senécal et Monsieur Roger Southin ont acheté de l’intimé, Monsieur Richard Poirier, une résidence de prestige récemment rénovée située à Ville de Westmount sur l’Île de Montréal pour la somme de 1 725 000 $. Au moment de la prise de possession, les demandeurs ont constaté que contrairement à la fiche descriptive de la propriété communiquée par les courtiers immobiliers, l’espace extérieur situé en bordure de leur résidence n’était pas un espace de stationnement, et ce, malgré l’indication contraire d’une des courtiers lors de la première visite. Après consultation du certificat de localisation, ils ont constaté qu’en réalité, cet espace ne faisait pas partie de la propriété qu’ils venaient d’acquérir. En réaction à cette situation, les demandeurs ont entrepris un recours contre M. Poirier et contre l’agence immobilière Royal Lepage Héritage (David A. Mellor Consultants inc.) et les courtiers immobiliers Mesdames Jackie Boulay et Marie-Yvonne Paint également intimées, afin d’obtenir l’annulation de la vente de l’immeuble, la remise en état des parties ainsi que des dommages et intérêts.</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Le 20 août 2015</w:t>
            </w:r>
          </w:p>
          <w:p w:rsidR="00082CCD" w:rsidRPr="0065311A" w:rsidRDefault="00082CCD" w:rsidP="005F7A7C">
            <w:pPr>
              <w:jc w:val="both"/>
              <w:rPr>
                <w:sz w:val="20"/>
                <w:lang w:val="fr-CA"/>
              </w:rPr>
            </w:pPr>
            <w:r w:rsidRPr="0065311A">
              <w:rPr>
                <w:sz w:val="20"/>
                <w:lang w:val="fr-CA"/>
              </w:rPr>
              <w:t>Cour supérieure du Québec</w:t>
            </w:r>
          </w:p>
          <w:p w:rsidR="00082CCD" w:rsidRPr="0065311A" w:rsidRDefault="00082CCD" w:rsidP="005F7A7C">
            <w:pPr>
              <w:jc w:val="both"/>
              <w:rPr>
                <w:sz w:val="20"/>
              </w:rPr>
            </w:pPr>
            <w:r w:rsidRPr="0065311A">
              <w:rPr>
                <w:sz w:val="20"/>
              </w:rPr>
              <w:t>(La juge Poisson)</w:t>
            </w:r>
          </w:p>
          <w:p w:rsidR="00082CCD" w:rsidRPr="0065311A" w:rsidRDefault="00E47383" w:rsidP="005F7A7C">
            <w:pPr>
              <w:jc w:val="both"/>
              <w:rPr>
                <w:sz w:val="20"/>
              </w:rPr>
            </w:pPr>
            <w:hyperlink r:id="rId28" w:history="1">
              <w:r w:rsidR="00082CCD" w:rsidRPr="0065311A">
                <w:rPr>
                  <w:rStyle w:val="Hyperlink"/>
                  <w:sz w:val="20"/>
                </w:rPr>
                <w:t>2015 QCCS 3818</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lang w:val="fr-CA"/>
              </w:rPr>
            </w:pPr>
            <w:r w:rsidRPr="0065311A">
              <w:rPr>
                <w:sz w:val="20"/>
                <w:lang w:val="fr-CA"/>
              </w:rPr>
              <w:t>Requête introductive d’instance ré-amendée accueillie en partie; Acte de vente déclaré nul; Requête introductive d’instance en garantie de M. Richard Poirier accueillie.</w:t>
            </w: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Le 6 juillet 2017</w:t>
            </w:r>
          </w:p>
          <w:p w:rsidR="00082CCD" w:rsidRPr="0065311A" w:rsidRDefault="00082CCD" w:rsidP="005F7A7C">
            <w:pPr>
              <w:jc w:val="both"/>
              <w:rPr>
                <w:sz w:val="20"/>
                <w:lang w:val="fr-CA"/>
              </w:rPr>
            </w:pPr>
            <w:r w:rsidRPr="0065311A">
              <w:rPr>
                <w:sz w:val="20"/>
                <w:lang w:val="fr-CA"/>
              </w:rPr>
              <w:t>Cour d’appel du Québec (Montréal)</w:t>
            </w:r>
          </w:p>
          <w:p w:rsidR="00082CCD" w:rsidRPr="0065311A" w:rsidRDefault="00082CCD" w:rsidP="005F7A7C">
            <w:pPr>
              <w:jc w:val="both"/>
              <w:rPr>
                <w:sz w:val="20"/>
                <w:lang w:val="fr-CA"/>
              </w:rPr>
            </w:pPr>
            <w:r w:rsidRPr="0065311A">
              <w:rPr>
                <w:sz w:val="20"/>
                <w:lang w:val="fr-CA"/>
              </w:rPr>
              <w:t>(Les juges Bélanger, Émond et Schrager)</w:t>
            </w:r>
          </w:p>
          <w:p w:rsidR="00082CCD" w:rsidRPr="0065311A" w:rsidRDefault="00E47383" w:rsidP="005F7A7C">
            <w:pPr>
              <w:jc w:val="both"/>
              <w:rPr>
                <w:sz w:val="20"/>
              </w:rPr>
            </w:pPr>
            <w:hyperlink r:id="rId29" w:history="1">
              <w:r w:rsidR="00082CCD" w:rsidRPr="0065311A">
                <w:rPr>
                  <w:rStyle w:val="Hyperlink"/>
                  <w:sz w:val="20"/>
                </w:rPr>
                <w:t>2017 QCCA 1108</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lang w:val="fr-CA"/>
              </w:rPr>
            </w:pPr>
            <w:r w:rsidRPr="0065311A">
              <w:rPr>
                <w:sz w:val="20"/>
                <w:lang w:val="fr-CA"/>
              </w:rPr>
              <w:t>Appel principal déposé par Mme Jackie Boulay, Mme Marie Yvonne Paint et Royal LePage Héritage (David A. Mellor consultants inc.) rejeté; appel incident déposé par M. Richard Poirier accueilli.</w:t>
            </w:r>
          </w:p>
          <w:p w:rsidR="00082CCD" w:rsidRPr="0065311A" w:rsidRDefault="00082CCD" w:rsidP="005F7A7C">
            <w:pPr>
              <w:jc w:val="both"/>
              <w:rPr>
                <w:sz w:val="20"/>
                <w:lang w:val="fr-CA"/>
              </w:rPr>
            </w:pPr>
          </w:p>
        </w:tc>
      </w:tr>
      <w:tr w:rsidR="00082CCD" w:rsidRPr="0065311A" w:rsidTr="005F7A7C">
        <w:tc>
          <w:tcPr>
            <w:tcW w:w="2427" w:type="pct"/>
            <w:gridSpan w:val="2"/>
          </w:tcPr>
          <w:p w:rsidR="00082CCD" w:rsidRPr="0065311A" w:rsidRDefault="00082CCD" w:rsidP="005F7A7C">
            <w:pPr>
              <w:jc w:val="both"/>
              <w:rPr>
                <w:sz w:val="20"/>
                <w:lang w:val="fr-CA"/>
              </w:rPr>
            </w:pPr>
            <w:r w:rsidRPr="0065311A">
              <w:rPr>
                <w:sz w:val="20"/>
                <w:lang w:val="fr-CA"/>
              </w:rPr>
              <w:t>Le 29 septembre 2017</w:t>
            </w:r>
          </w:p>
          <w:p w:rsidR="00082CCD" w:rsidRPr="0065311A" w:rsidRDefault="00082CCD" w:rsidP="005F7A7C">
            <w:pPr>
              <w:jc w:val="both"/>
              <w:rPr>
                <w:sz w:val="20"/>
                <w:lang w:val="fr-CA"/>
              </w:rPr>
            </w:pPr>
            <w:r w:rsidRPr="0065311A">
              <w:rPr>
                <w:sz w:val="20"/>
                <w:lang w:val="fr-CA"/>
              </w:rPr>
              <w:t>Cour suprême du Canada</w:t>
            </w: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rPr>
            </w:pPr>
            <w:r w:rsidRPr="0065311A">
              <w:rPr>
                <w:sz w:val="20"/>
              </w:rPr>
              <w:t>Demande d’autorisation d’appel déposée</w:t>
            </w:r>
          </w:p>
          <w:p w:rsidR="00082CCD" w:rsidRPr="0065311A" w:rsidRDefault="00082CCD" w:rsidP="005F7A7C">
            <w:pPr>
              <w:jc w:val="both"/>
              <w:rPr>
                <w:sz w:val="20"/>
              </w:rPr>
            </w:pPr>
          </w:p>
        </w:tc>
      </w:tr>
    </w:tbl>
    <w:p w:rsidR="00082CCD"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37797</w:t>
            </w:r>
          </w:p>
        </w:tc>
        <w:tc>
          <w:tcPr>
            <w:tcW w:w="4457" w:type="pct"/>
            <w:gridSpan w:val="3"/>
          </w:tcPr>
          <w:p w:rsidR="00082CCD" w:rsidRPr="0065311A" w:rsidRDefault="00082CCD" w:rsidP="005F7A7C">
            <w:pPr>
              <w:pStyle w:val="SCCLsocParty"/>
              <w:jc w:val="both"/>
              <w:rPr>
                <w:b/>
                <w:sz w:val="20"/>
                <w:szCs w:val="20"/>
                <w:lang w:val="en-US"/>
              </w:rPr>
            </w:pPr>
            <w:r w:rsidRPr="0065311A">
              <w:rPr>
                <w:b/>
                <w:sz w:val="20"/>
                <w:szCs w:val="20"/>
                <w:lang w:val="en-US"/>
              </w:rPr>
              <w:t>Her Majesty the Queen v. J.L.M.</w:t>
            </w:r>
          </w:p>
          <w:p w:rsidR="00082CCD" w:rsidRPr="0065311A" w:rsidRDefault="00082CCD" w:rsidP="005F7A7C">
            <w:pPr>
              <w:jc w:val="both"/>
              <w:rPr>
                <w:sz w:val="20"/>
              </w:rPr>
            </w:pPr>
            <w:r w:rsidRPr="0065311A">
              <w:rPr>
                <w:sz w:val="20"/>
              </w:rPr>
              <w:t>(B.C.) (Criminal) (By Leave)</w:t>
            </w:r>
          </w:p>
        </w:tc>
      </w:tr>
      <w:tr w:rsidR="00082CCD" w:rsidRPr="0065311A" w:rsidTr="005F7A7C">
        <w:tc>
          <w:tcPr>
            <w:tcW w:w="543" w:type="pct"/>
          </w:tcPr>
          <w:p w:rsidR="00082CCD" w:rsidRPr="0065311A" w:rsidRDefault="00DD251B" w:rsidP="005F7A7C">
            <w:pPr>
              <w:jc w:val="both"/>
              <w:rPr>
                <w:rStyle w:val="SCCFileNumberChar"/>
                <w:sz w:val="20"/>
                <w:szCs w:val="20"/>
              </w:rPr>
            </w:pPr>
            <w:r>
              <w:rPr>
                <w:rStyle w:val="SCCFileNumberChar"/>
                <w:sz w:val="20"/>
                <w:szCs w:val="20"/>
              </w:rPr>
              <w:t>Coram:</w:t>
            </w:r>
          </w:p>
        </w:tc>
        <w:tc>
          <w:tcPr>
            <w:tcW w:w="4457" w:type="pct"/>
            <w:gridSpan w:val="3"/>
          </w:tcPr>
          <w:p w:rsidR="00082CCD" w:rsidRPr="00DD251B" w:rsidRDefault="00DD251B" w:rsidP="005F7A7C">
            <w:pPr>
              <w:pStyle w:val="SCCLsocParty"/>
              <w:jc w:val="both"/>
              <w:rPr>
                <w:b/>
                <w:sz w:val="20"/>
                <w:szCs w:val="20"/>
                <w:lang w:val="en-US"/>
              </w:rPr>
            </w:pPr>
            <w:r w:rsidRPr="00DD251B">
              <w:rPr>
                <w:sz w:val="20"/>
                <w:lang w:val="en-US"/>
              </w:rPr>
              <w:t>Wagner C.J. and Abella, Moldaver, Karakatsanis, Gascon, Côté, Brown, Rowe and Martin JJ.</w:t>
            </w:r>
          </w:p>
        </w:tc>
      </w:tr>
      <w:tr w:rsidR="00DD251B" w:rsidRPr="0065311A" w:rsidTr="00DD251B">
        <w:tc>
          <w:tcPr>
            <w:tcW w:w="5000" w:type="pct"/>
            <w:gridSpan w:val="4"/>
          </w:tcPr>
          <w:p w:rsidR="00DD251B" w:rsidRPr="00DD251B" w:rsidRDefault="00DD251B" w:rsidP="005F7A7C">
            <w:pPr>
              <w:pStyle w:val="SCCLsocParty"/>
              <w:jc w:val="both"/>
              <w:rPr>
                <w:b/>
                <w:sz w:val="20"/>
                <w:szCs w:val="20"/>
                <w:lang w:val="en-US"/>
              </w:rPr>
            </w:pPr>
            <w:r w:rsidRPr="00DD251B">
              <w:rPr>
                <w:sz w:val="20"/>
                <w:lang w:val="en-US"/>
              </w:rPr>
              <w:t>The application for leave to appeal from the judgment of the Court of Appeal for British Columbia (Vancouver), Number CA42983, 2017 BCCA 258, dated July 13, 2017, is dismissed.</w:t>
            </w:r>
          </w:p>
        </w:tc>
      </w:tr>
      <w:tr w:rsidR="00082CCD" w:rsidRPr="0065311A" w:rsidTr="005F7A7C">
        <w:tc>
          <w:tcPr>
            <w:tcW w:w="5000" w:type="pct"/>
            <w:gridSpan w:val="4"/>
          </w:tcPr>
          <w:p w:rsidR="00082CCD" w:rsidRPr="0065311A" w:rsidRDefault="00082CCD" w:rsidP="005F7A7C">
            <w:pPr>
              <w:pStyle w:val="SCCBanSummary"/>
              <w:rPr>
                <w:sz w:val="20"/>
                <w:szCs w:val="20"/>
              </w:rPr>
            </w:pPr>
            <w:r w:rsidRPr="0065311A">
              <w:rPr>
                <w:sz w:val="20"/>
                <w:szCs w:val="20"/>
              </w:rPr>
              <w:t>(Publication ban in case) (Publication ban on party)</w:t>
            </w:r>
          </w:p>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i/>
                <w:sz w:val="20"/>
              </w:rPr>
              <w:t xml:space="preserve">Charter of Rights and Freedoms </w:t>
            </w:r>
            <w:r w:rsidRPr="0065311A">
              <w:rPr>
                <w:sz w:val="20"/>
              </w:rPr>
              <w:t xml:space="preserve">– Section 12 of the </w:t>
            </w:r>
            <w:r w:rsidRPr="0065311A">
              <w:rPr>
                <w:i/>
                <w:sz w:val="20"/>
              </w:rPr>
              <w:t>Charter</w:t>
            </w:r>
            <w:r w:rsidRPr="0065311A">
              <w:rPr>
                <w:sz w:val="20"/>
              </w:rPr>
              <w:t xml:space="preserve"> – Cruel and unusual treatment or punishment – Mandatory minimum sentence in s. 212(4) of the </w:t>
            </w:r>
            <w:r w:rsidRPr="0065311A">
              <w:rPr>
                <w:i/>
                <w:sz w:val="20"/>
              </w:rPr>
              <w:t xml:space="preserve">Criminal Code </w:t>
            </w:r>
            <w:r w:rsidRPr="0065311A">
              <w:rPr>
                <w:sz w:val="20"/>
              </w:rPr>
              <w:t xml:space="preserve">– Mandatory minimum sentence in s. 212(4) of the </w:t>
            </w:r>
            <w:r w:rsidRPr="0065311A">
              <w:rPr>
                <w:i/>
                <w:sz w:val="20"/>
              </w:rPr>
              <w:t>Criminal Code</w:t>
            </w:r>
            <w:r w:rsidRPr="0065311A">
              <w:rPr>
                <w:sz w:val="20"/>
              </w:rPr>
              <w:t xml:space="preserve"> violates s. 12 of the </w:t>
            </w:r>
            <w:r w:rsidRPr="0065311A">
              <w:rPr>
                <w:i/>
                <w:sz w:val="20"/>
              </w:rPr>
              <w:t>Charter</w:t>
            </w:r>
            <w:r w:rsidRPr="0065311A">
              <w:rPr>
                <w:sz w:val="20"/>
              </w:rPr>
              <w:t xml:space="preserve"> and declared of no force and effect under s. 52 of the </w:t>
            </w:r>
            <w:r w:rsidRPr="0065311A">
              <w:rPr>
                <w:i/>
                <w:sz w:val="20"/>
              </w:rPr>
              <w:t>Constitution Act, 1982</w:t>
            </w:r>
            <w:r w:rsidRPr="0065311A">
              <w:rPr>
                <w:sz w:val="20"/>
              </w:rPr>
              <w:t xml:space="preserve"> – Whether the majority of the Court of Appeal erred in law in finding that s. 212(4) of the </w:t>
            </w:r>
            <w:r w:rsidRPr="0065311A">
              <w:rPr>
                <w:i/>
                <w:sz w:val="20"/>
              </w:rPr>
              <w:t>Criminal</w:t>
            </w:r>
            <w:r w:rsidRPr="0065311A">
              <w:rPr>
                <w:sz w:val="20"/>
              </w:rPr>
              <w:t xml:space="preserve"> </w:t>
            </w:r>
            <w:r w:rsidRPr="0065311A">
              <w:rPr>
                <w:i/>
                <w:sz w:val="20"/>
              </w:rPr>
              <w:t>Code</w:t>
            </w:r>
            <w:r w:rsidRPr="0065311A">
              <w:rPr>
                <w:sz w:val="20"/>
              </w:rPr>
              <w:t xml:space="preserve"> violates s. 12 of the </w:t>
            </w:r>
            <w:r w:rsidRPr="0065311A">
              <w:rPr>
                <w:i/>
                <w:sz w:val="20"/>
              </w:rPr>
              <w:t>Charter</w:t>
            </w:r>
            <w:r w:rsidRPr="0065311A">
              <w:rPr>
                <w:sz w:val="20"/>
              </w:rPr>
              <w:t xml:space="preserve"> – Whether the majority of the Court of Appeal erred in its analysis – </w:t>
            </w:r>
            <w:r w:rsidRPr="0065311A">
              <w:rPr>
                <w:i/>
                <w:sz w:val="20"/>
              </w:rPr>
              <w:t>Criminal Code</w:t>
            </w:r>
            <w:r w:rsidRPr="0065311A">
              <w:rPr>
                <w:sz w:val="20"/>
              </w:rPr>
              <w:t>, R.S.C. 1986, c. C-46, s. 212(4).</w:t>
            </w:r>
          </w:p>
        </w:tc>
      </w:tr>
      <w:tr w:rsidR="00082CCD" w:rsidRPr="0065311A" w:rsidTr="005F7A7C">
        <w:tc>
          <w:tcPr>
            <w:tcW w:w="5000" w:type="pct"/>
            <w:gridSpan w:val="4"/>
          </w:tcPr>
          <w:p w:rsidR="00082CCD" w:rsidRPr="0065311A" w:rsidRDefault="00082CCD" w:rsidP="005F7A7C">
            <w:pPr>
              <w:jc w:val="both"/>
              <w:rPr>
                <w:sz w:val="20"/>
              </w:rPr>
            </w:pPr>
          </w:p>
          <w:p w:rsidR="00082CCD" w:rsidRPr="0065311A" w:rsidRDefault="00082CCD" w:rsidP="005F7A7C">
            <w:pPr>
              <w:jc w:val="both"/>
              <w:rPr>
                <w:sz w:val="20"/>
              </w:rPr>
            </w:pPr>
            <w:r w:rsidRPr="0065311A">
              <w:rPr>
                <w:sz w:val="20"/>
                <w:lang w:val="en"/>
              </w:rPr>
              <w:t xml:space="preserve">The respondent, J.L.M., was convicted of one count of communicating with a person under the age of 18 years for the purpose of obtaining sexual services, and obtaining sexual services for consideration contrary to s. 212(4) of the </w:t>
            </w:r>
            <w:r w:rsidRPr="0065311A">
              <w:rPr>
                <w:i/>
                <w:sz w:val="20"/>
                <w:lang w:val="en"/>
              </w:rPr>
              <w:t>Criminal Code</w:t>
            </w:r>
            <w:r w:rsidRPr="0065311A">
              <w:rPr>
                <w:sz w:val="20"/>
                <w:lang w:val="en"/>
              </w:rPr>
              <w:t>, R.S.C. 1985, c. C-46. The offence carried a mandatory minimum sentence of six months’ imprisonment.</w:t>
            </w:r>
            <w:r w:rsidRPr="0065311A">
              <w:rPr>
                <w:sz w:val="20"/>
              </w:rPr>
              <w:t xml:space="preserve"> J.L.M. was sentenced to seven months’ imprisonment.</w:t>
            </w:r>
            <w:r w:rsidRPr="0065311A">
              <w:rPr>
                <w:iCs/>
                <w:sz w:val="20"/>
                <w:lang w:val="en"/>
              </w:rPr>
              <w:t xml:space="preserve"> The majority of the Court of Appeal </w:t>
            </w:r>
            <w:r w:rsidRPr="0065311A">
              <w:rPr>
                <w:sz w:val="20"/>
                <w:lang w:val="en"/>
              </w:rPr>
              <w:t xml:space="preserve">allowed the appeal, declared the mandatory minimum sentence in s. 212(4) of the </w:t>
            </w:r>
            <w:r w:rsidRPr="0065311A">
              <w:rPr>
                <w:i/>
                <w:sz w:val="20"/>
                <w:lang w:val="en"/>
              </w:rPr>
              <w:t>Code</w:t>
            </w:r>
            <w:r w:rsidRPr="0065311A">
              <w:rPr>
                <w:sz w:val="20"/>
                <w:lang w:val="en"/>
              </w:rPr>
              <w:t xml:space="preserve"> to be of no force or effect, and imposed a sentence of nine months to be served conditionally in the community.</w:t>
            </w:r>
            <w:r w:rsidRPr="0065311A">
              <w:rPr>
                <w:sz w:val="20"/>
              </w:rPr>
              <w:t xml:space="preserve"> The dissenting judge, </w:t>
            </w:r>
            <w:r w:rsidRPr="0065311A">
              <w:rPr>
                <w:sz w:val="20"/>
                <w:lang w:val="en"/>
              </w:rPr>
              <w:t xml:space="preserve">Saunders J.A., would have held that s. 212(4) of the </w:t>
            </w:r>
            <w:r w:rsidRPr="0065311A">
              <w:rPr>
                <w:i/>
                <w:sz w:val="20"/>
                <w:lang w:val="en"/>
              </w:rPr>
              <w:t>Code</w:t>
            </w:r>
            <w:r w:rsidRPr="0065311A">
              <w:rPr>
                <w:sz w:val="20"/>
                <w:lang w:val="en"/>
              </w:rPr>
              <w:t xml:space="preserve"> </w:t>
            </w:r>
            <w:r w:rsidRPr="0065311A">
              <w:rPr>
                <w:iCs/>
                <w:sz w:val="20"/>
                <w:lang w:val="en"/>
              </w:rPr>
              <w:t>does not violate s. 12 of the </w:t>
            </w:r>
            <w:r w:rsidRPr="0065311A">
              <w:rPr>
                <w:i/>
                <w:iCs/>
                <w:sz w:val="20"/>
                <w:lang w:val="en"/>
              </w:rPr>
              <w:t>Charter</w:t>
            </w:r>
            <w:r w:rsidRPr="0065311A">
              <w:rPr>
                <w:iCs/>
                <w:sz w:val="20"/>
                <w:lang w:val="en"/>
              </w:rPr>
              <w:t xml:space="preserve">. </w:t>
            </w:r>
            <w:r w:rsidRPr="0065311A">
              <w:rPr>
                <w:sz w:val="20"/>
                <w:lang w:val="en"/>
              </w:rPr>
              <w:t>Saunders J.A. would have reduced the sentence to the mandatory minimum.</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December 6, 2012</w:t>
            </w:r>
          </w:p>
          <w:p w:rsidR="00082CCD" w:rsidRPr="0065311A" w:rsidRDefault="00082CCD" w:rsidP="005F7A7C">
            <w:pPr>
              <w:jc w:val="both"/>
              <w:rPr>
                <w:sz w:val="20"/>
              </w:rPr>
            </w:pPr>
            <w:r w:rsidRPr="0065311A">
              <w:rPr>
                <w:sz w:val="20"/>
              </w:rPr>
              <w:t>Supreme Court of British Columbia</w:t>
            </w:r>
          </w:p>
          <w:p w:rsidR="00082CCD" w:rsidRPr="0065311A" w:rsidRDefault="00082CCD" w:rsidP="005F7A7C">
            <w:pPr>
              <w:jc w:val="both"/>
              <w:rPr>
                <w:sz w:val="20"/>
              </w:rPr>
            </w:pPr>
            <w:r w:rsidRPr="0065311A">
              <w:rPr>
                <w:sz w:val="20"/>
              </w:rPr>
              <w:t>(Sewell J.)</w:t>
            </w:r>
          </w:p>
          <w:p w:rsidR="00082CCD" w:rsidRPr="0065311A" w:rsidRDefault="00082CCD" w:rsidP="005F7A7C">
            <w:pPr>
              <w:jc w:val="both"/>
              <w:rPr>
                <w:sz w:val="20"/>
              </w:rPr>
            </w:pPr>
            <w:r w:rsidRPr="0065311A">
              <w:rPr>
                <w:sz w:val="20"/>
              </w:rPr>
              <w:t>2012 BCSC 2222 (unreported)</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 xml:space="preserve">Conviction: </w:t>
            </w:r>
            <w:r w:rsidRPr="0065311A">
              <w:rPr>
                <w:iCs/>
                <w:sz w:val="20"/>
                <w:lang w:val="en"/>
              </w:rPr>
              <w:t>one count of communicating or obtaining sexual services for consideration from a person under the age of 18 years</w:t>
            </w:r>
          </w:p>
        </w:tc>
      </w:tr>
      <w:tr w:rsidR="00082CCD" w:rsidRPr="0065311A" w:rsidTr="005F7A7C">
        <w:tc>
          <w:tcPr>
            <w:tcW w:w="2427" w:type="pct"/>
            <w:gridSpan w:val="2"/>
          </w:tcPr>
          <w:p w:rsidR="00082CCD" w:rsidRPr="0065311A" w:rsidRDefault="00082CCD" w:rsidP="005F7A7C">
            <w:pPr>
              <w:jc w:val="both"/>
              <w:rPr>
                <w:sz w:val="20"/>
              </w:rPr>
            </w:pPr>
            <w:r w:rsidRPr="0065311A">
              <w:rPr>
                <w:sz w:val="20"/>
              </w:rPr>
              <w:t>May 29, 2015</w:t>
            </w:r>
          </w:p>
          <w:p w:rsidR="00082CCD" w:rsidRPr="0065311A" w:rsidRDefault="00082CCD" w:rsidP="005F7A7C">
            <w:pPr>
              <w:jc w:val="both"/>
              <w:rPr>
                <w:sz w:val="20"/>
              </w:rPr>
            </w:pPr>
            <w:r w:rsidRPr="0065311A">
              <w:rPr>
                <w:sz w:val="20"/>
              </w:rPr>
              <w:t>Supreme Court of British Columbia</w:t>
            </w:r>
          </w:p>
          <w:p w:rsidR="00082CCD" w:rsidRPr="0065311A" w:rsidRDefault="00082CCD" w:rsidP="005F7A7C">
            <w:pPr>
              <w:jc w:val="both"/>
              <w:rPr>
                <w:sz w:val="20"/>
              </w:rPr>
            </w:pPr>
            <w:r w:rsidRPr="0065311A">
              <w:rPr>
                <w:sz w:val="20"/>
              </w:rPr>
              <w:t>(Sewell J.)</w:t>
            </w:r>
          </w:p>
          <w:p w:rsidR="00082CCD" w:rsidRPr="0065311A" w:rsidRDefault="00082CCD" w:rsidP="005F7A7C">
            <w:pPr>
              <w:jc w:val="both"/>
              <w:rPr>
                <w:sz w:val="20"/>
              </w:rPr>
            </w:pPr>
            <w:r w:rsidRPr="0065311A">
              <w:rPr>
                <w:sz w:val="20"/>
              </w:rPr>
              <w:t>2015 BCSC 1097 (unreported)</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Sentence imposed: seven months’ imprisonment</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July 13, 2017</w:t>
            </w:r>
          </w:p>
          <w:p w:rsidR="00082CCD" w:rsidRPr="0065311A" w:rsidRDefault="00082CCD" w:rsidP="005F7A7C">
            <w:pPr>
              <w:jc w:val="both"/>
              <w:rPr>
                <w:sz w:val="20"/>
              </w:rPr>
            </w:pPr>
            <w:r w:rsidRPr="0065311A">
              <w:rPr>
                <w:sz w:val="20"/>
              </w:rPr>
              <w:t>Court of Appeal for British Columbia (Vancouver)</w:t>
            </w:r>
          </w:p>
          <w:p w:rsidR="00082CCD" w:rsidRPr="0065311A" w:rsidRDefault="00082CCD" w:rsidP="005F7A7C">
            <w:pPr>
              <w:jc w:val="both"/>
              <w:rPr>
                <w:sz w:val="20"/>
              </w:rPr>
            </w:pPr>
            <w:r w:rsidRPr="0065311A">
              <w:rPr>
                <w:sz w:val="20"/>
              </w:rPr>
              <w:t xml:space="preserve">(Donald and Bennett JJ.A., and Saunders J.A. </w:t>
            </w:r>
          </w:p>
          <w:p w:rsidR="00082CCD" w:rsidRPr="0065311A" w:rsidRDefault="00082CCD" w:rsidP="005F7A7C">
            <w:pPr>
              <w:jc w:val="both"/>
              <w:rPr>
                <w:sz w:val="20"/>
              </w:rPr>
            </w:pPr>
            <w:r w:rsidRPr="0065311A">
              <w:rPr>
                <w:sz w:val="20"/>
              </w:rPr>
              <w:t>(dissenting))</w:t>
            </w:r>
          </w:p>
          <w:p w:rsidR="00082CCD" w:rsidRPr="0065311A" w:rsidRDefault="00082CCD" w:rsidP="005F7A7C">
            <w:pPr>
              <w:jc w:val="both"/>
              <w:rPr>
                <w:sz w:val="20"/>
              </w:rPr>
            </w:pPr>
            <w:r w:rsidRPr="0065311A">
              <w:rPr>
                <w:sz w:val="20"/>
              </w:rPr>
              <w:t>2017 BCCA 258; CA42983</w:t>
            </w:r>
          </w:p>
          <w:p w:rsidR="00082CCD" w:rsidRPr="0065311A" w:rsidRDefault="00E47383" w:rsidP="005F7A7C">
            <w:pPr>
              <w:jc w:val="both"/>
              <w:rPr>
                <w:sz w:val="20"/>
              </w:rPr>
            </w:pPr>
            <w:hyperlink r:id="rId30" w:history="1">
              <w:r w:rsidR="00082CCD" w:rsidRPr="0065311A">
                <w:rPr>
                  <w:rStyle w:val="Hyperlink"/>
                  <w:rFonts w:eastAsiaTheme="majorEastAsia"/>
                  <w:sz w:val="20"/>
                </w:rPr>
                <w:t>http://canlii.ca/t/h4s2p</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 xml:space="preserve">Leave to appeal granted; appeal from sentence allowed; s. 212(4) of the </w:t>
            </w:r>
            <w:r w:rsidRPr="0065311A">
              <w:rPr>
                <w:i/>
                <w:sz w:val="20"/>
              </w:rPr>
              <w:t>Criminal Code</w:t>
            </w:r>
            <w:r w:rsidRPr="0065311A">
              <w:rPr>
                <w:sz w:val="20"/>
              </w:rPr>
              <w:t xml:space="preserve"> is declared of no force and effect pursuant to s. 52 of the </w:t>
            </w:r>
            <w:r w:rsidRPr="0065311A">
              <w:rPr>
                <w:i/>
                <w:sz w:val="20"/>
              </w:rPr>
              <w:t>Constitution Act, 1982</w:t>
            </w:r>
            <w:r w:rsidRPr="0065311A">
              <w:rPr>
                <w:sz w:val="20"/>
              </w:rPr>
              <w:t xml:space="preserve">; </w:t>
            </w:r>
            <w:r w:rsidRPr="0065311A">
              <w:rPr>
                <w:sz w:val="20"/>
                <w:lang w:val="en"/>
              </w:rPr>
              <w:t>nine months’ conditional sentence is substituted and ancillary orders imposed</w:t>
            </w:r>
          </w:p>
        </w:tc>
      </w:tr>
      <w:tr w:rsidR="00082CCD" w:rsidRPr="0065311A" w:rsidTr="005F7A7C">
        <w:tc>
          <w:tcPr>
            <w:tcW w:w="2427" w:type="pct"/>
            <w:gridSpan w:val="2"/>
          </w:tcPr>
          <w:p w:rsidR="00082CCD" w:rsidRPr="0065311A" w:rsidRDefault="00082CCD" w:rsidP="005F7A7C">
            <w:pPr>
              <w:jc w:val="both"/>
              <w:rPr>
                <w:sz w:val="20"/>
              </w:rPr>
            </w:pPr>
            <w:r w:rsidRPr="0065311A">
              <w:rPr>
                <w:sz w:val="20"/>
              </w:rPr>
              <w:t>September 29, 2017</w:t>
            </w:r>
          </w:p>
          <w:p w:rsidR="00082CCD" w:rsidRPr="0065311A" w:rsidRDefault="00082CCD" w:rsidP="005F7A7C">
            <w:pPr>
              <w:jc w:val="both"/>
              <w:rPr>
                <w:sz w:val="20"/>
              </w:rPr>
            </w:pPr>
            <w:r w:rsidRPr="0065311A">
              <w:rPr>
                <w:sz w:val="20"/>
              </w:rPr>
              <w:t>Supreme Court of Canada</w:t>
            </w: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Application for leave to appeal filed</w:t>
            </w:r>
          </w:p>
          <w:p w:rsidR="00082CCD" w:rsidRPr="0065311A" w:rsidRDefault="00082CCD" w:rsidP="005F7A7C">
            <w:pPr>
              <w:jc w:val="both"/>
              <w:rPr>
                <w:sz w:val="20"/>
              </w:rPr>
            </w:pPr>
          </w:p>
        </w:tc>
      </w:tr>
    </w:tbl>
    <w:p w:rsidR="00082CCD" w:rsidRPr="0065311A"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E47383" w:rsidTr="005F7A7C">
        <w:tc>
          <w:tcPr>
            <w:tcW w:w="543" w:type="pct"/>
          </w:tcPr>
          <w:p w:rsidR="00082CCD" w:rsidRPr="0065311A" w:rsidRDefault="00082CCD" w:rsidP="005F7A7C">
            <w:pPr>
              <w:jc w:val="both"/>
              <w:rPr>
                <w:sz w:val="20"/>
                <w:lang w:val="fr-CA"/>
              </w:rPr>
            </w:pPr>
            <w:r w:rsidRPr="0065311A">
              <w:rPr>
                <w:rStyle w:val="SCCFileNumberChar"/>
                <w:sz w:val="20"/>
                <w:szCs w:val="20"/>
                <w:lang w:val="fr-CA"/>
              </w:rPr>
              <w:lastRenderedPageBreak/>
              <w:t>37797</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Sa Majesté la Reine c. J.L.M.</w:t>
            </w:r>
          </w:p>
          <w:p w:rsidR="00082CCD" w:rsidRPr="0065311A" w:rsidRDefault="00082CCD" w:rsidP="005F7A7C">
            <w:pPr>
              <w:jc w:val="both"/>
              <w:rPr>
                <w:sz w:val="20"/>
                <w:lang w:val="fr-CA"/>
              </w:rPr>
            </w:pPr>
            <w:r w:rsidRPr="0065311A">
              <w:rPr>
                <w:sz w:val="20"/>
                <w:lang w:val="fr-CA"/>
              </w:rPr>
              <w:t>(C.-B.) (Criminelle) (Sur autorisation)</w:t>
            </w:r>
          </w:p>
        </w:tc>
      </w:tr>
      <w:tr w:rsidR="00082CCD" w:rsidRPr="00E47383" w:rsidTr="005F7A7C">
        <w:tc>
          <w:tcPr>
            <w:tcW w:w="543" w:type="pct"/>
          </w:tcPr>
          <w:p w:rsidR="00082CCD" w:rsidRPr="0065311A" w:rsidRDefault="00D937B4" w:rsidP="005F7A7C">
            <w:pPr>
              <w:jc w:val="both"/>
              <w:rPr>
                <w:rStyle w:val="SCCFileNumberChar"/>
                <w:sz w:val="20"/>
                <w:szCs w:val="20"/>
                <w:lang w:val="fr-CA"/>
              </w:rPr>
            </w:pPr>
            <w:r>
              <w:rPr>
                <w:rStyle w:val="SCCFileNumberChar"/>
                <w:sz w:val="20"/>
                <w:szCs w:val="20"/>
                <w:lang w:val="fr-CA"/>
              </w:rPr>
              <w:t>Coram :</w:t>
            </w:r>
          </w:p>
        </w:tc>
        <w:tc>
          <w:tcPr>
            <w:tcW w:w="4457" w:type="pct"/>
            <w:gridSpan w:val="3"/>
          </w:tcPr>
          <w:p w:rsidR="00082CCD" w:rsidRPr="00D937B4" w:rsidRDefault="00D937B4" w:rsidP="005F7A7C">
            <w:pPr>
              <w:pStyle w:val="SCCLsocParty"/>
              <w:jc w:val="both"/>
              <w:rPr>
                <w:b/>
                <w:sz w:val="20"/>
                <w:szCs w:val="20"/>
              </w:rPr>
            </w:pPr>
            <w:r w:rsidRPr="00D937B4">
              <w:rPr>
                <w:sz w:val="20"/>
              </w:rPr>
              <w:t>Le juge en chef Wagner et les juges Abella, Moldaver, Karakatsanis, Gascon, Côté, Brown, Rowe et Martin</w:t>
            </w:r>
          </w:p>
        </w:tc>
      </w:tr>
      <w:tr w:rsidR="00D937B4" w:rsidRPr="00E47383" w:rsidTr="00D937B4">
        <w:tc>
          <w:tcPr>
            <w:tcW w:w="5000" w:type="pct"/>
            <w:gridSpan w:val="4"/>
          </w:tcPr>
          <w:p w:rsidR="00D937B4" w:rsidRPr="00D937B4" w:rsidRDefault="00D937B4" w:rsidP="005F7A7C">
            <w:pPr>
              <w:pStyle w:val="SCCLsocParty"/>
              <w:jc w:val="both"/>
              <w:rPr>
                <w:b/>
                <w:sz w:val="20"/>
                <w:szCs w:val="20"/>
              </w:rPr>
            </w:pPr>
            <w:r w:rsidRPr="00D937B4">
              <w:rPr>
                <w:sz w:val="20"/>
              </w:rPr>
              <w:t>La demande d’autorisation d’appel de l’arrêt de la Cour d’appel de la Colombie-Britannique (Vancouver), numéro CA42983, 2017 BCCA 258, daté du 13 juillet 2017, est rejetée.</w:t>
            </w:r>
          </w:p>
        </w:tc>
      </w:tr>
      <w:tr w:rsidR="00082CCD" w:rsidRPr="00E47383" w:rsidTr="005F7A7C">
        <w:tc>
          <w:tcPr>
            <w:tcW w:w="5000" w:type="pct"/>
            <w:gridSpan w:val="4"/>
          </w:tcPr>
          <w:p w:rsidR="00082CCD" w:rsidRPr="0065311A" w:rsidRDefault="00082CCD" w:rsidP="005F7A7C">
            <w:pPr>
              <w:pStyle w:val="SCCBanSummary"/>
              <w:rPr>
                <w:sz w:val="20"/>
                <w:szCs w:val="20"/>
                <w:lang w:val="fr-CA"/>
              </w:rPr>
            </w:pPr>
            <w:r w:rsidRPr="0065311A">
              <w:rPr>
                <w:sz w:val="20"/>
                <w:szCs w:val="20"/>
                <w:lang w:val="fr-CA"/>
              </w:rPr>
              <w:t>(Ordonnance de non-publication dans le dossier) (Ordonnance de non-publication visant une partie)</w:t>
            </w:r>
          </w:p>
          <w:p w:rsidR="00082CCD" w:rsidRPr="0065311A" w:rsidRDefault="00082CCD" w:rsidP="005F7A7C">
            <w:pPr>
              <w:jc w:val="both"/>
              <w:rPr>
                <w:sz w:val="20"/>
                <w:lang w:val="fr-CA"/>
              </w:rPr>
            </w:pPr>
          </w:p>
        </w:tc>
      </w:tr>
      <w:tr w:rsidR="00082CCD" w:rsidRPr="0065311A" w:rsidTr="005F7A7C">
        <w:tc>
          <w:tcPr>
            <w:tcW w:w="5000" w:type="pct"/>
            <w:gridSpan w:val="4"/>
          </w:tcPr>
          <w:p w:rsidR="00082CCD" w:rsidRPr="0065311A" w:rsidRDefault="00082CCD" w:rsidP="005F7A7C">
            <w:pPr>
              <w:jc w:val="both"/>
              <w:rPr>
                <w:sz w:val="20"/>
                <w:lang w:val="fr-CA"/>
              </w:rPr>
            </w:pPr>
            <w:r w:rsidRPr="0065311A">
              <w:rPr>
                <w:i/>
                <w:sz w:val="20"/>
                <w:lang w:val="fr-CA"/>
              </w:rPr>
              <w:t xml:space="preserve">Charte des droits et libertés </w:t>
            </w:r>
            <w:r w:rsidRPr="0065311A">
              <w:rPr>
                <w:sz w:val="20"/>
                <w:lang w:val="fr-CA"/>
              </w:rPr>
              <w:t xml:space="preserve">– Article 12 de la </w:t>
            </w:r>
            <w:r w:rsidRPr="0065311A">
              <w:rPr>
                <w:i/>
                <w:sz w:val="20"/>
                <w:lang w:val="fr-CA"/>
              </w:rPr>
              <w:t>Charte</w:t>
            </w:r>
            <w:r w:rsidRPr="0065311A">
              <w:rPr>
                <w:sz w:val="20"/>
                <w:lang w:val="fr-CA"/>
              </w:rPr>
              <w:t xml:space="preserve"> – Traitements ou peines cruels et inusités – Peine minimale obligatoire prévue au par. 212(4) du </w:t>
            </w:r>
            <w:r w:rsidRPr="0065311A">
              <w:rPr>
                <w:i/>
                <w:sz w:val="20"/>
                <w:lang w:val="fr-CA"/>
              </w:rPr>
              <w:t xml:space="preserve">Code criminel </w:t>
            </w:r>
            <w:r w:rsidRPr="0065311A">
              <w:rPr>
                <w:sz w:val="20"/>
                <w:lang w:val="fr-CA"/>
              </w:rPr>
              <w:t xml:space="preserve">– La peine minimale obligatoire prévue au par. 212(4) du </w:t>
            </w:r>
            <w:r w:rsidRPr="0065311A">
              <w:rPr>
                <w:i/>
                <w:sz w:val="20"/>
                <w:lang w:val="fr-CA"/>
              </w:rPr>
              <w:t>Code criminel</w:t>
            </w:r>
            <w:r w:rsidRPr="0065311A">
              <w:rPr>
                <w:sz w:val="20"/>
                <w:lang w:val="fr-CA"/>
              </w:rPr>
              <w:t xml:space="preserve"> viole l’art. 12 de la </w:t>
            </w:r>
            <w:r w:rsidRPr="0065311A">
              <w:rPr>
                <w:i/>
                <w:sz w:val="20"/>
                <w:lang w:val="fr-CA"/>
              </w:rPr>
              <w:t>Charte</w:t>
            </w:r>
            <w:r w:rsidRPr="0065311A">
              <w:rPr>
                <w:sz w:val="20"/>
                <w:lang w:val="fr-CA"/>
              </w:rPr>
              <w:t xml:space="preserve"> et est déclarée inopérante en vertu de l’art. 52 de la </w:t>
            </w:r>
            <w:r w:rsidRPr="0065311A">
              <w:rPr>
                <w:i/>
                <w:sz w:val="20"/>
                <w:lang w:val="fr-CA"/>
              </w:rPr>
              <w:t>Loi constitutionnelle de 1982</w:t>
            </w:r>
            <w:r w:rsidRPr="0065311A">
              <w:rPr>
                <w:sz w:val="20"/>
                <w:lang w:val="fr-CA"/>
              </w:rPr>
              <w:t xml:space="preserve"> – Les juges majoritaires de la Cour d’appel ont-ils commis une erreur de droit en concluant que le par. 212(4) du </w:t>
            </w:r>
            <w:r w:rsidRPr="0065311A">
              <w:rPr>
                <w:i/>
                <w:sz w:val="20"/>
                <w:lang w:val="fr-CA"/>
              </w:rPr>
              <w:t>Code criminel</w:t>
            </w:r>
            <w:r w:rsidRPr="0065311A">
              <w:rPr>
                <w:sz w:val="20"/>
                <w:lang w:val="fr-CA"/>
              </w:rPr>
              <w:t xml:space="preserve"> viole l’art. 12 de la </w:t>
            </w:r>
            <w:r w:rsidRPr="0065311A">
              <w:rPr>
                <w:i/>
                <w:sz w:val="20"/>
                <w:lang w:val="fr-CA"/>
              </w:rPr>
              <w:t>Charte</w:t>
            </w:r>
            <w:r w:rsidRPr="0065311A">
              <w:rPr>
                <w:sz w:val="20"/>
                <w:lang w:val="fr-CA"/>
              </w:rPr>
              <w:t xml:space="preserve">? – Les juges majoritaires de la Cour d’appel ont-ils commis une erreur dans leur analyse? – </w:t>
            </w:r>
            <w:r w:rsidRPr="0065311A">
              <w:rPr>
                <w:i/>
                <w:sz w:val="20"/>
                <w:lang w:val="fr-CA"/>
              </w:rPr>
              <w:t>Code criminel</w:t>
            </w:r>
            <w:r w:rsidRPr="0065311A">
              <w:rPr>
                <w:sz w:val="20"/>
                <w:lang w:val="fr-CA"/>
              </w:rPr>
              <w:t>, L.R.C. 1986, ch. C-46, par. 212(4).</w:t>
            </w:r>
          </w:p>
        </w:tc>
      </w:tr>
      <w:tr w:rsidR="00082CCD" w:rsidRPr="00E47383" w:rsidTr="005F7A7C">
        <w:tc>
          <w:tcPr>
            <w:tcW w:w="5000" w:type="pct"/>
            <w:gridSpan w:val="4"/>
          </w:tcPr>
          <w:p w:rsidR="00082CCD" w:rsidRPr="0065311A" w:rsidRDefault="00082CCD" w:rsidP="005F7A7C">
            <w:pPr>
              <w:jc w:val="both"/>
              <w:rPr>
                <w:sz w:val="20"/>
                <w:lang w:val="fr-CA"/>
              </w:rPr>
            </w:pPr>
          </w:p>
          <w:p w:rsidR="00082CCD" w:rsidRPr="0065311A" w:rsidRDefault="00082CCD" w:rsidP="005F7A7C">
            <w:pPr>
              <w:jc w:val="both"/>
              <w:rPr>
                <w:iCs/>
                <w:sz w:val="20"/>
                <w:lang w:val="fr-CA"/>
              </w:rPr>
            </w:pPr>
            <w:r w:rsidRPr="0065311A">
              <w:rPr>
                <w:sz w:val="20"/>
                <w:lang w:val="fr-CA"/>
              </w:rPr>
              <w:t xml:space="preserve">L’intimé, J.L.M., a été déclaré coupable d’un chef d’accusation d’avoir communiqué avec une personne âgée de moins de dix-huit ans en vue d’obtenir des services sexuels et d’avoir obtenu des services sexuels moyennant rétribution, contrairement au par. 212(4) du </w:t>
            </w:r>
            <w:r w:rsidRPr="0065311A">
              <w:rPr>
                <w:i/>
                <w:sz w:val="20"/>
                <w:lang w:val="fr-CA"/>
              </w:rPr>
              <w:t>Code criminel</w:t>
            </w:r>
            <w:r w:rsidRPr="0065311A">
              <w:rPr>
                <w:sz w:val="20"/>
                <w:lang w:val="fr-CA"/>
              </w:rPr>
              <w:t>, L.R.C. 1985, ch. C-46. L’infraction emportait une peine minimale obligatoire de six mois d’emprisonnement. J.L.M. a été condamné à une peine d’emprisonnement de sept mois.</w:t>
            </w:r>
            <w:r w:rsidRPr="0065311A">
              <w:rPr>
                <w:iCs/>
                <w:sz w:val="20"/>
                <w:lang w:val="fr-CA"/>
              </w:rPr>
              <w:t xml:space="preserve"> Les juges majoritaires de la Cour d’appel ont accueilli l’appel, déclaré que la peine minimale obligatoire prévue au par</w:t>
            </w:r>
            <w:r w:rsidRPr="0065311A">
              <w:rPr>
                <w:sz w:val="20"/>
                <w:lang w:val="fr-CA"/>
              </w:rPr>
              <w:t xml:space="preserve">. 212(4) du </w:t>
            </w:r>
            <w:r w:rsidRPr="0065311A">
              <w:rPr>
                <w:i/>
                <w:sz w:val="20"/>
                <w:lang w:val="fr-CA"/>
              </w:rPr>
              <w:t>Code</w:t>
            </w:r>
            <w:r w:rsidRPr="0065311A">
              <w:rPr>
                <w:sz w:val="20"/>
                <w:lang w:val="fr-CA"/>
              </w:rPr>
              <w:t xml:space="preserve"> était inopérante et ont infligé une peine de neuf mois avec sursis à purger dans la collectivité. La juge Saunders, dissidente, était d’avis de statuer que le par. 212(4) du </w:t>
            </w:r>
            <w:r w:rsidRPr="0065311A">
              <w:rPr>
                <w:i/>
                <w:sz w:val="20"/>
                <w:lang w:val="fr-CA"/>
              </w:rPr>
              <w:t>Code</w:t>
            </w:r>
            <w:r w:rsidRPr="0065311A">
              <w:rPr>
                <w:sz w:val="20"/>
                <w:lang w:val="fr-CA"/>
              </w:rPr>
              <w:t xml:space="preserve"> </w:t>
            </w:r>
            <w:r w:rsidRPr="0065311A">
              <w:rPr>
                <w:iCs/>
                <w:sz w:val="20"/>
                <w:lang w:val="fr-CA"/>
              </w:rPr>
              <w:t xml:space="preserve">ne viole par l’art. 12 de la </w:t>
            </w:r>
            <w:r w:rsidRPr="0065311A">
              <w:rPr>
                <w:i/>
                <w:iCs/>
                <w:sz w:val="20"/>
                <w:lang w:val="fr-CA"/>
              </w:rPr>
              <w:t>Charte</w:t>
            </w:r>
            <w:r w:rsidRPr="0065311A">
              <w:rPr>
                <w:iCs/>
                <w:sz w:val="20"/>
                <w:lang w:val="fr-CA"/>
              </w:rPr>
              <w:t xml:space="preserve">. La juge </w:t>
            </w:r>
            <w:r w:rsidRPr="0065311A">
              <w:rPr>
                <w:sz w:val="20"/>
                <w:lang w:val="fr-CA"/>
              </w:rPr>
              <w:t>Saunders était d’avis de réduire la peine au minimum obligatoire.</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6 décembre 2012</w:t>
            </w:r>
          </w:p>
          <w:p w:rsidR="00082CCD" w:rsidRPr="0065311A" w:rsidRDefault="00082CCD" w:rsidP="005F7A7C">
            <w:pPr>
              <w:jc w:val="both"/>
              <w:rPr>
                <w:sz w:val="20"/>
                <w:lang w:val="fr-CA"/>
              </w:rPr>
            </w:pPr>
            <w:r w:rsidRPr="0065311A">
              <w:rPr>
                <w:sz w:val="20"/>
                <w:lang w:val="fr-CA"/>
              </w:rPr>
              <w:t>Cour suprême de la Colombie-Britannique</w:t>
            </w:r>
          </w:p>
          <w:p w:rsidR="00082CCD" w:rsidRPr="0065311A" w:rsidRDefault="00082CCD" w:rsidP="005F7A7C">
            <w:pPr>
              <w:jc w:val="both"/>
              <w:rPr>
                <w:sz w:val="20"/>
                <w:lang w:val="fr-CA"/>
              </w:rPr>
            </w:pPr>
            <w:r w:rsidRPr="0065311A">
              <w:rPr>
                <w:sz w:val="20"/>
                <w:lang w:val="fr-CA"/>
              </w:rPr>
              <w:t>(Juge Sewell)</w:t>
            </w:r>
          </w:p>
          <w:p w:rsidR="00082CCD" w:rsidRPr="0065311A" w:rsidRDefault="00082CCD" w:rsidP="005F7A7C">
            <w:pPr>
              <w:jc w:val="both"/>
              <w:rPr>
                <w:sz w:val="20"/>
                <w:lang w:val="fr-CA"/>
              </w:rPr>
            </w:pPr>
            <w:r w:rsidRPr="0065311A">
              <w:rPr>
                <w:sz w:val="20"/>
                <w:lang w:val="fr-CA"/>
              </w:rPr>
              <w:t>2012 BCSC 2222 (non publié)</w:t>
            </w:r>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 xml:space="preserve">Déclaration de culpabilité : </w:t>
            </w:r>
            <w:r w:rsidRPr="0065311A">
              <w:rPr>
                <w:iCs/>
                <w:sz w:val="20"/>
                <w:lang w:val="fr-CA"/>
              </w:rPr>
              <w:t>un chef d’accusation d’avoir communiqué avec une personne âgée de moins de dix-huit ans et d’avoir obtenu des services sexuels moyennant rétribution</w:t>
            </w:r>
          </w:p>
        </w:tc>
      </w:tr>
      <w:tr w:rsidR="00082CCD" w:rsidRPr="0065311A" w:rsidTr="005F7A7C">
        <w:tc>
          <w:tcPr>
            <w:tcW w:w="2427" w:type="pct"/>
            <w:gridSpan w:val="2"/>
          </w:tcPr>
          <w:p w:rsidR="00082CCD" w:rsidRPr="0065311A" w:rsidRDefault="00082CCD" w:rsidP="005F7A7C">
            <w:pPr>
              <w:jc w:val="both"/>
              <w:rPr>
                <w:sz w:val="20"/>
                <w:lang w:val="fr-CA"/>
              </w:rPr>
            </w:pPr>
            <w:r w:rsidRPr="0065311A">
              <w:rPr>
                <w:sz w:val="20"/>
                <w:lang w:val="fr-CA"/>
              </w:rPr>
              <w:t>29 mai 2015</w:t>
            </w:r>
          </w:p>
          <w:p w:rsidR="00082CCD" w:rsidRPr="0065311A" w:rsidRDefault="00082CCD" w:rsidP="005F7A7C">
            <w:pPr>
              <w:jc w:val="both"/>
              <w:rPr>
                <w:sz w:val="20"/>
                <w:lang w:val="fr-CA"/>
              </w:rPr>
            </w:pPr>
            <w:r w:rsidRPr="0065311A">
              <w:rPr>
                <w:sz w:val="20"/>
                <w:lang w:val="fr-CA"/>
              </w:rPr>
              <w:t>Cour suprême de la Colombie-Britannique</w:t>
            </w:r>
          </w:p>
          <w:p w:rsidR="00082CCD" w:rsidRPr="0065311A" w:rsidRDefault="00082CCD" w:rsidP="005F7A7C">
            <w:pPr>
              <w:jc w:val="both"/>
              <w:rPr>
                <w:sz w:val="20"/>
                <w:lang w:val="fr-CA"/>
              </w:rPr>
            </w:pPr>
            <w:r w:rsidRPr="0065311A">
              <w:rPr>
                <w:sz w:val="20"/>
                <w:lang w:val="fr-CA"/>
              </w:rPr>
              <w:t>(Juge Sewell J.)</w:t>
            </w:r>
          </w:p>
          <w:p w:rsidR="00082CCD" w:rsidRPr="0065311A" w:rsidRDefault="00082CCD" w:rsidP="005F7A7C">
            <w:pPr>
              <w:jc w:val="both"/>
              <w:rPr>
                <w:sz w:val="20"/>
                <w:lang w:val="fr-CA"/>
              </w:rPr>
            </w:pPr>
            <w:r w:rsidRPr="0065311A">
              <w:rPr>
                <w:sz w:val="20"/>
                <w:lang w:val="fr-CA"/>
              </w:rPr>
              <w:t>2015 BCSC 1097 (non publié)</w:t>
            </w:r>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Peine : emprisonnement de sept mois</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13 juillet 2017</w:t>
            </w:r>
          </w:p>
          <w:p w:rsidR="00082CCD" w:rsidRPr="0065311A" w:rsidRDefault="00082CCD" w:rsidP="005F7A7C">
            <w:pPr>
              <w:jc w:val="both"/>
              <w:rPr>
                <w:sz w:val="20"/>
                <w:lang w:val="fr-CA"/>
              </w:rPr>
            </w:pPr>
            <w:r w:rsidRPr="0065311A">
              <w:rPr>
                <w:sz w:val="20"/>
                <w:lang w:val="fr-CA"/>
              </w:rPr>
              <w:t>Cour d’appel de la Colombie-Britannique (Vancouver)</w:t>
            </w:r>
          </w:p>
          <w:p w:rsidR="00082CCD" w:rsidRPr="0065311A" w:rsidRDefault="00082CCD" w:rsidP="005F7A7C">
            <w:pPr>
              <w:jc w:val="both"/>
              <w:rPr>
                <w:sz w:val="20"/>
                <w:lang w:val="fr-CA"/>
              </w:rPr>
            </w:pPr>
            <w:r w:rsidRPr="0065311A">
              <w:rPr>
                <w:sz w:val="20"/>
                <w:lang w:val="fr-CA"/>
              </w:rPr>
              <w:t>(Juges Donald, Bennett et Saunders (dissidente))</w:t>
            </w:r>
          </w:p>
          <w:p w:rsidR="00082CCD" w:rsidRPr="0065311A" w:rsidRDefault="00082CCD" w:rsidP="005F7A7C">
            <w:pPr>
              <w:jc w:val="both"/>
              <w:rPr>
                <w:sz w:val="20"/>
              </w:rPr>
            </w:pPr>
            <w:r w:rsidRPr="0065311A">
              <w:rPr>
                <w:sz w:val="20"/>
              </w:rPr>
              <w:t>2017 BCCA 258; CA42983</w:t>
            </w:r>
          </w:p>
          <w:p w:rsidR="00082CCD" w:rsidRPr="0065311A" w:rsidRDefault="00E47383" w:rsidP="005F7A7C">
            <w:pPr>
              <w:jc w:val="both"/>
              <w:rPr>
                <w:sz w:val="20"/>
              </w:rPr>
            </w:pPr>
            <w:hyperlink r:id="rId31" w:history="1">
              <w:r w:rsidR="00082CCD" w:rsidRPr="0065311A">
                <w:rPr>
                  <w:rStyle w:val="Hyperlink"/>
                  <w:rFonts w:eastAsiaTheme="majorEastAsia"/>
                  <w:sz w:val="20"/>
                </w:rPr>
                <w:t>http://canlii.ca/t/h4s2p</w:t>
              </w:r>
            </w:hyperlink>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lang w:val="fr-CA"/>
              </w:rPr>
            </w:pPr>
            <w:r w:rsidRPr="0065311A">
              <w:rPr>
                <w:sz w:val="20"/>
                <w:lang w:val="fr-CA"/>
              </w:rPr>
              <w:t xml:space="preserve">Arrêt accueillant l’autorisation d’appel, accueillant l’appel de la peine et déclarant le par. 212(4) du </w:t>
            </w:r>
            <w:r w:rsidRPr="0065311A">
              <w:rPr>
                <w:i/>
                <w:sz w:val="20"/>
                <w:lang w:val="fr-CA"/>
              </w:rPr>
              <w:t>Code criminel</w:t>
            </w:r>
            <w:r w:rsidRPr="0065311A">
              <w:rPr>
                <w:sz w:val="20"/>
                <w:lang w:val="fr-CA"/>
              </w:rPr>
              <w:t xml:space="preserve"> inopérant en vertu de l’art. 52 de la </w:t>
            </w:r>
            <w:r w:rsidRPr="0065311A">
              <w:rPr>
                <w:i/>
                <w:sz w:val="20"/>
                <w:lang w:val="fr-CA"/>
              </w:rPr>
              <w:t>Loi constitutionnelle de 1982</w:t>
            </w:r>
            <w:r w:rsidRPr="0065311A">
              <w:rPr>
                <w:sz w:val="20"/>
                <w:lang w:val="fr-CA"/>
              </w:rPr>
              <w:t xml:space="preserve">; substitution d’une peine de neuf mois avec sursis et d’ordonnances accessoires </w:t>
            </w: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29 septembre 2017</w:t>
            </w:r>
          </w:p>
          <w:p w:rsidR="00082CCD" w:rsidRPr="0065311A" w:rsidRDefault="00082CCD" w:rsidP="005F7A7C">
            <w:pPr>
              <w:jc w:val="both"/>
              <w:rPr>
                <w:sz w:val="20"/>
                <w:lang w:val="fr-CA"/>
              </w:rPr>
            </w:pPr>
            <w:r w:rsidRPr="0065311A">
              <w:rPr>
                <w:sz w:val="20"/>
                <w:lang w:val="fr-CA"/>
              </w:rPr>
              <w:t>Cour suprême du Canada</w:t>
            </w: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Dépôt de la demande d’autorisation d’appel</w:t>
            </w:r>
          </w:p>
          <w:p w:rsidR="00082CCD" w:rsidRPr="0065311A" w:rsidRDefault="00082CCD" w:rsidP="005F7A7C">
            <w:pPr>
              <w:jc w:val="both"/>
              <w:rPr>
                <w:sz w:val="20"/>
                <w:lang w:val="fr-CA"/>
              </w:rPr>
            </w:pPr>
          </w:p>
        </w:tc>
      </w:tr>
    </w:tbl>
    <w:p w:rsidR="00082CCD" w:rsidRPr="0065311A" w:rsidRDefault="00082CCD" w:rsidP="00082CCD">
      <w:pPr>
        <w:jc w:val="both"/>
        <w:rPr>
          <w:sz w:val="20"/>
          <w:lang w:val="fr-CA"/>
        </w:rPr>
      </w:pPr>
    </w:p>
    <w:p w:rsidR="00082CCD" w:rsidRDefault="00082CCD">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37661</w:t>
            </w:r>
          </w:p>
        </w:tc>
        <w:tc>
          <w:tcPr>
            <w:tcW w:w="4457" w:type="pct"/>
            <w:gridSpan w:val="3"/>
          </w:tcPr>
          <w:p w:rsidR="00082CCD" w:rsidRPr="0065311A" w:rsidRDefault="00082CCD" w:rsidP="005F7A7C">
            <w:pPr>
              <w:pStyle w:val="SCCLsocParty"/>
              <w:jc w:val="both"/>
              <w:rPr>
                <w:b/>
                <w:sz w:val="20"/>
                <w:szCs w:val="20"/>
                <w:lang w:val="en-CA"/>
              </w:rPr>
            </w:pPr>
            <w:r w:rsidRPr="0065311A">
              <w:rPr>
                <w:b/>
                <w:sz w:val="20"/>
                <w:szCs w:val="20"/>
                <w:lang w:val="en-CA"/>
              </w:rPr>
              <w:t>A.H. v. K.Z.</w:t>
            </w:r>
          </w:p>
          <w:p w:rsidR="00082CCD" w:rsidRPr="0065311A" w:rsidRDefault="00082CCD" w:rsidP="005F7A7C">
            <w:pPr>
              <w:jc w:val="both"/>
              <w:rPr>
                <w:sz w:val="20"/>
              </w:rPr>
            </w:pPr>
            <w:r w:rsidRPr="0065311A">
              <w:rPr>
                <w:sz w:val="20"/>
              </w:rPr>
              <w:t>(Que.) (Civil) (By Leave)</w:t>
            </w:r>
          </w:p>
        </w:tc>
      </w:tr>
      <w:tr w:rsidR="00082CCD" w:rsidRPr="0065311A" w:rsidTr="005F7A7C">
        <w:tc>
          <w:tcPr>
            <w:tcW w:w="543" w:type="pct"/>
          </w:tcPr>
          <w:p w:rsidR="00082CCD" w:rsidRPr="0065311A" w:rsidRDefault="00A04757" w:rsidP="005F7A7C">
            <w:pPr>
              <w:jc w:val="both"/>
              <w:rPr>
                <w:rStyle w:val="SCCFileNumberChar"/>
                <w:sz w:val="20"/>
                <w:szCs w:val="20"/>
              </w:rPr>
            </w:pPr>
            <w:r>
              <w:rPr>
                <w:rStyle w:val="SCCFileNumberChar"/>
                <w:sz w:val="20"/>
                <w:szCs w:val="20"/>
              </w:rPr>
              <w:t>Coram:</w:t>
            </w:r>
          </w:p>
        </w:tc>
        <w:tc>
          <w:tcPr>
            <w:tcW w:w="4457" w:type="pct"/>
            <w:gridSpan w:val="3"/>
          </w:tcPr>
          <w:p w:rsidR="00082CCD" w:rsidRPr="00A04757" w:rsidRDefault="00A04757" w:rsidP="005F7A7C">
            <w:pPr>
              <w:pStyle w:val="SCCLsocParty"/>
              <w:jc w:val="both"/>
              <w:rPr>
                <w:b/>
                <w:sz w:val="20"/>
                <w:szCs w:val="20"/>
                <w:lang w:val="en-CA"/>
              </w:rPr>
            </w:pPr>
            <w:r w:rsidRPr="00A04757">
              <w:rPr>
                <w:sz w:val="20"/>
                <w:lang w:val="en-CA"/>
              </w:rPr>
              <w:t>Abella, Moldaver, Karakatsanis, Gascon, Côté, Brown, Rowe and Martin JJ.</w:t>
            </w:r>
          </w:p>
        </w:tc>
      </w:tr>
      <w:tr w:rsidR="00A04757" w:rsidRPr="0065311A" w:rsidTr="00A04757">
        <w:tc>
          <w:tcPr>
            <w:tcW w:w="5000" w:type="pct"/>
            <w:gridSpan w:val="4"/>
          </w:tcPr>
          <w:p w:rsidR="00A04757" w:rsidRPr="00A04757" w:rsidRDefault="00A04757" w:rsidP="005F7A7C">
            <w:pPr>
              <w:pStyle w:val="SCCLsocParty"/>
              <w:jc w:val="both"/>
              <w:rPr>
                <w:b/>
                <w:sz w:val="20"/>
                <w:szCs w:val="20"/>
                <w:lang w:val="en-CA"/>
              </w:rPr>
            </w:pPr>
            <w:r w:rsidRPr="00A04757">
              <w:rPr>
                <w:sz w:val="20"/>
                <w:lang w:val="en-CA"/>
              </w:rPr>
              <w:t>The motion for an extension of time to serve and file the application for leave to appeal is granted. The motion to prohibit the Registrar from taking part in decisions with respect to the application for leave to appeal is dismissed. The application for leave to appeal from the judgment of the Court of Appeal of Quebec (Montréal), Number 500-09-026693-176, 2017 QCCA 680, dated April 24, 2017, is dismissed without costs.</w:t>
            </w:r>
          </w:p>
        </w:tc>
      </w:tr>
      <w:tr w:rsidR="00082CCD" w:rsidRPr="0065311A" w:rsidTr="005F7A7C">
        <w:tc>
          <w:tcPr>
            <w:tcW w:w="5000" w:type="pct"/>
            <w:gridSpan w:val="4"/>
          </w:tcPr>
          <w:p w:rsidR="00082CCD" w:rsidRPr="0065311A" w:rsidRDefault="00082CCD" w:rsidP="005F7A7C">
            <w:pPr>
              <w:pStyle w:val="SCCBanSummary"/>
              <w:rPr>
                <w:sz w:val="20"/>
                <w:szCs w:val="20"/>
              </w:rPr>
            </w:pPr>
            <w:r w:rsidRPr="0065311A">
              <w:rPr>
                <w:sz w:val="20"/>
                <w:szCs w:val="20"/>
              </w:rPr>
              <w:t>(</w:t>
            </w:r>
            <w:r w:rsidRPr="0065311A">
              <w:rPr>
                <w:sz w:val="20"/>
                <w:szCs w:val="20"/>
                <w:lang w:val="en-GB"/>
              </w:rPr>
              <w:t>Publication Ban on Party</w:t>
            </w:r>
            <w:r w:rsidRPr="0065311A">
              <w:rPr>
                <w:sz w:val="20"/>
                <w:szCs w:val="20"/>
              </w:rPr>
              <w:t>)</w:t>
            </w:r>
          </w:p>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sz w:val="20"/>
              </w:rPr>
              <w:t>Family law – Divorce – Default proceeding – Failure to file defence – Appeal – Motion for leave to appeal – Whether application for leave to appeal raises questions of public importance.</w:t>
            </w:r>
          </w:p>
        </w:tc>
      </w:tr>
      <w:tr w:rsidR="00082CCD" w:rsidRPr="0065311A" w:rsidTr="005F7A7C">
        <w:tc>
          <w:tcPr>
            <w:tcW w:w="5000" w:type="pct"/>
            <w:gridSpan w:val="4"/>
          </w:tcPr>
          <w:p w:rsidR="00082CCD" w:rsidRPr="0065311A" w:rsidRDefault="00082CCD" w:rsidP="005F7A7C">
            <w:pPr>
              <w:jc w:val="both"/>
              <w:rPr>
                <w:sz w:val="20"/>
              </w:rPr>
            </w:pPr>
          </w:p>
          <w:p w:rsidR="00082CCD" w:rsidRPr="0065311A" w:rsidRDefault="00082CCD" w:rsidP="005F7A7C">
            <w:pPr>
              <w:jc w:val="both"/>
              <w:rPr>
                <w:sz w:val="20"/>
              </w:rPr>
            </w:pPr>
            <w:r w:rsidRPr="0065311A">
              <w:rPr>
                <w:sz w:val="20"/>
              </w:rPr>
              <w:t>A.H. and K.Z. solemnized their marriage twice: first in Morocco in 1990 and a second time in Quebec in 1991. In a 2016 judgment, a court declared the marriage solemnized in Quebec null. In 2016, the Superior Court granted the parties a divorce. A.H. contested the conclusions of the divorce judgment. The Court of Appeal dismissed the motion for leave to appeal.</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September 19, 2016</w:t>
            </w:r>
          </w:p>
          <w:p w:rsidR="00082CCD" w:rsidRPr="0065311A" w:rsidRDefault="00082CCD" w:rsidP="005F7A7C">
            <w:pPr>
              <w:jc w:val="both"/>
              <w:rPr>
                <w:sz w:val="20"/>
              </w:rPr>
            </w:pPr>
            <w:r w:rsidRPr="0065311A">
              <w:rPr>
                <w:sz w:val="20"/>
              </w:rPr>
              <w:t>Quebec Superior Court</w:t>
            </w:r>
          </w:p>
          <w:p w:rsidR="00082CCD" w:rsidRPr="0065311A" w:rsidRDefault="00082CCD" w:rsidP="005F7A7C">
            <w:pPr>
              <w:jc w:val="both"/>
              <w:rPr>
                <w:sz w:val="20"/>
              </w:rPr>
            </w:pPr>
            <w:r w:rsidRPr="0065311A">
              <w:rPr>
                <w:sz w:val="20"/>
              </w:rPr>
              <w:t>(Bédard J.)</w:t>
            </w:r>
          </w:p>
          <w:p w:rsidR="00082CCD" w:rsidRPr="0065311A" w:rsidRDefault="00082CCD" w:rsidP="005F7A7C">
            <w:pPr>
              <w:jc w:val="both"/>
              <w:rPr>
                <w:sz w:val="20"/>
              </w:rPr>
            </w:pPr>
            <w:r w:rsidRPr="0065311A">
              <w:rPr>
                <w:sz w:val="20"/>
              </w:rPr>
              <w:t>Neutral citation: 2016 QCCS 6881</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Motion to institute divorce proceedings allowed</w:t>
            </w:r>
          </w:p>
        </w:tc>
      </w:tr>
      <w:tr w:rsidR="00082CCD" w:rsidRPr="0065311A" w:rsidTr="005F7A7C">
        <w:tc>
          <w:tcPr>
            <w:tcW w:w="2427" w:type="pct"/>
            <w:gridSpan w:val="2"/>
          </w:tcPr>
          <w:p w:rsidR="00082CCD" w:rsidRPr="0065311A" w:rsidRDefault="00082CCD" w:rsidP="005F7A7C">
            <w:pPr>
              <w:jc w:val="both"/>
              <w:rPr>
                <w:sz w:val="20"/>
              </w:rPr>
            </w:pPr>
            <w:r w:rsidRPr="0065311A">
              <w:rPr>
                <w:sz w:val="20"/>
              </w:rPr>
              <w:t>April 24, 2017</w:t>
            </w:r>
          </w:p>
          <w:p w:rsidR="00082CCD" w:rsidRPr="0065311A" w:rsidRDefault="00082CCD" w:rsidP="005F7A7C">
            <w:pPr>
              <w:jc w:val="both"/>
              <w:rPr>
                <w:sz w:val="20"/>
              </w:rPr>
            </w:pPr>
            <w:r w:rsidRPr="0065311A">
              <w:rPr>
                <w:sz w:val="20"/>
              </w:rPr>
              <w:t>Quebec Court of Appeal (Montréal)</w:t>
            </w:r>
          </w:p>
          <w:p w:rsidR="00082CCD" w:rsidRPr="0065311A" w:rsidRDefault="00082CCD" w:rsidP="005F7A7C">
            <w:pPr>
              <w:jc w:val="both"/>
              <w:rPr>
                <w:sz w:val="20"/>
              </w:rPr>
            </w:pPr>
            <w:r w:rsidRPr="0065311A">
              <w:rPr>
                <w:sz w:val="20"/>
              </w:rPr>
              <w:t>(Bouchard, Bélanger and Hogue JJ.A.)</w:t>
            </w:r>
          </w:p>
          <w:p w:rsidR="00082CCD" w:rsidRPr="0065311A" w:rsidRDefault="00082CCD" w:rsidP="005F7A7C">
            <w:pPr>
              <w:jc w:val="both"/>
              <w:rPr>
                <w:sz w:val="20"/>
              </w:rPr>
            </w:pPr>
            <w:r w:rsidRPr="0065311A">
              <w:rPr>
                <w:sz w:val="20"/>
              </w:rPr>
              <w:t>Neutral citation: 2017 QCCA 680</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Motion for leave to appeal out of time dismissed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June 22, 2017</w:t>
            </w:r>
          </w:p>
          <w:p w:rsidR="00082CCD" w:rsidRPr="0065311A" w:rsidRDefault="00082CCD" w:rsidP="005F7A7C">
            <w:pPr>
              <w:jc w:val="both"/>
              <w:rPr>
                <w:sz w:val="20"/>
              </w:rPr>
            </w:pPr>
            <w:r w:rsidRPr="0065311A">
              <w:rPr>
                <w:sz w:val="20"/>
              </w:rPr>
              <w:t>Supreme Court of Canada</w:t>
            </w: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Motion to extend time to file and serve application for leave to appeal and application for leave to appeal filed</w:t>
            </w:r>
          </w:p>
        </w:tc>
      </w:tr>
    </w:tbl>
    <w:p w:rsidR="00082CCD" w:rsidRPr="0065311A"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E47383"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37661</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A.H. c. K.Z.</w:t>
            </w:r>
          </w:p>
          <w:p w:rsidR="00082CCD" w:rsidRPr="0065311A" w:rsidRDefault="00082CCD" w:rsidP="005F7A7C">
            <w:pPr>
              <w:jc w:val="both"/>
              <w:rPr>
                <w:sz w:val="20"/>
                <w:lang w:val="fr-CA"/>
              </w:rPr>
            </w:pPr>
            <w:r w:rsidRPr="0065311A">
              <w:rPr>
                <w:sz w:val="20"/>
                <w:lang w:val="fr-CA"/>
              </w:rPr>
              <w:t>(Qc) (Civile) (Autorisation)</w:t>
            </w:r>
          </w:p>
        </w:tc>
      </w:tr>
      <w:tr w:rsidR="00082CCD" w:rsidRPr="00E47383" w:rsidTr="005F7A7C">
        <w:tc>
          <w:tcPr>
            <w:tcW w:w="543" w:type="pct"/>
          </w:tcPr>
          <w:p w:rsidR="00082CCD" w:rsidRPr="0065311A" w:rsidRDefault="00125764" w:rsidP="005F7A7C">
            <w:pPr>
              <w:jc w:val="both"/>
              <w:rPr>
                <w:rStyle w:val="SCCFileNumberChar"/>
                <w:sz w:val="20"/>
                <w:szCs w:val="20"/>
              </w:rPr>
            </w:pPr>
            <w:r>
              <w:rPr>
                <w:rStyle w:val="SCCFileNumberChar"/>
                <w:sz w:val="20"/>
                <w:szCs w:val="20"/>
              </w:rPr>
              <w:t>Coram:</w:t>
            </w:r>
          </w:p>
        </w:tc>
        <w:tc>
          <w:tcPr>
            <w:tcW w:w="4457" w:type="pct"/>
            <w:gridSpan w:val="3"/>
          </w:tcPr>
          <w:p w:rsidR="00082CCD" w:rsidRPr="00125764" w:rsidRDefault="00125764" w:rsidP="005F7A7C">
            <w:pPr>
              <w:pStyle w:val="SCCLsocParty"/>
              <w:jc w:val="both"/>
              <w:rPr>
                <w:b/>
                <w:sz w:val="20"/>
                <w:szCs w:val="20"/>
              </w:rPr>
            </w:pPr>
            <w:r w:rsidRPr="00125764">
              <w:rPr>
                <w:sz w:val="20"/>
              </w:rPr>
              <w:t>Les juges Abella, Moldaver, Karakatsanis, Gascon, Côté, Brown, Rowe et Martin</w:t>
            </w:r>
          </w:p>
        </w:tc>
      </w:tr>
      <w:tr w:rsidR="00125764" w:rsidRPr="00E47383" w:rsidTr="00125764">
        <w:tc>
          <w:tcPr>
            <w:tcW w:w="5000" w:type="pct"/>
            <w:gridSpan w:val="4"/>
          </w:tcPr>
          <w:p w:rsidR="00125764" w:rsidRPr="00125764" w:rsidRDefault="00125764" w:rsidP="005F7A7C">
            <w:pPr>
              <w:pStyle w:val="SCCLsocParty"/>
              <w:jc w:val="both"/>
              <w:rPr>
                <w:b/>
                <w:sz w:val="20"/>
                <w:szCs w:val="20"/>
              </w:rPr>
            </w:pPr>
            <w:r w:rsidRPr="00125764">
              <w:rPr>
                <w:sz w:val="20"/>
              </w:rPr>
              <w:t>La requête en prorogation du délai de signification et de dépôt de la demande d’autorisation d’appel est accueille. La requête visant à interdire au Registraire de prendre part aux décisions relatives à la demande d’autorisation d’appel est rejetée.  La demande d’autorisation d’appel de l’arrêt de la Cour d’appel du Québec (Montréal), numéro 500-09-026693-176, 2017 QCCA 680, daté du 24 avril 2017, est rejetée sans dépens.</w:t>
            </w:r>
          </w:p>
        </w:tc>
      </w:tr>
      <w:tr w:rsidR="00082CCD" w:rsidRPr="00E47383" w:rsidTr="005F7A7C">
        <w:tc>
          <w:tcPr>
            <w:tcW w:w="5000" w:type="pct"/>
            <w:gridSpan w:val="4"/>
          </w:tcPr>
          <w:p w:rsidR="00082CCD" w:rsidRPr="0065311A" w:rsidRDefault="00082CCD" w:rsidP="005F7A7C">
            <w:pPr>
              <w:pStyle w:val="SCCBanSummary"/>
              <w:rPr>
                <w:sz w:val="20"/>
                <w:szCs w:val="20"/>
                <w:lang w:val="fr-CA"/>
              </w:rPr>
            </w:pPr>
            <w:r w:rsidRPr="0065311A">
              <w:rPr>
                <w:sz w:val="20"/>
                <w:szCs w:val="20"/>
                <w:lang w:val="fr-CA"/>
              </w:rPr>
              <w:t>(Ordonnance de non-publication visant une partie)</w:t>
            </w:r>
          </w:p>
          <w:p w:rsidR="00082CCD" w:rsidRPr="0065311A" w:rsidRDefault="00082CCD" w:rsidP="005F7A7C">
            <w:pPr>
              <w:jc w:val="both"/>
              <w:rPr>
                <w:sz w:val="20"/>
                <w:lang w:val="fr-CA"/>
              </w:rPr>
            </w:pPr>
          </w:p>
        </w:tc>
      </w:tr>
      <w:tr w:rsidR="00082CCD" w:rsidRPr="00E47383" w:rsidTr="005F7A7C">
        <w:tc>
          <w:tcPr>
            <w:tcW w:w="5000" w:type="pct"/>
            <w:gridSpan w:val="4"/>
          </w:tcPr>
          <w:p w:rsidR="00082CCD" w:rsidRPr="0065311A" w:rsidRDefault="00082CCD" w:rsidP="005F7A7C">
            <w:pPr>
              <w:jc w:val="both"/>
              <w:rPr>
                <w:sz w:val="20"/>
                <w:lang w:val="fr-CA"/>
              </w:rPr>
            </w:pPr>
            <w:r w:rsidRPr="0065311A">
              <w:rPr>
                <w:sz w:val="20"/>
                <w:lang w:val="fr-CA"/>
              </w:rPr>
              <w:t>Droit de la famille – Divorce – Procédure par défaut – Défaut de produire une défense – Appel – Requête pour permission d’appeler – La demande d’autorisation d’appel soulève-t-elle des questions d’importance pour le public?</w:t>
            </w:r>
          </w:p>
        </w:tc>
      </w:tr>
      <w:tr w:rsidR="00082CCD" w:rsidRPr="00E47383" w:rsidTr="005F7A7C">
        <w:tc>
          <w:tcPr>
            <w:tcW w:w="5000" w:type="pct"/>
            <w:gridSpan w:val="4"/>
          </w:tcPr>
          <w:p w:rsidR="00082CCD" w:rsidRPr="0065311A" w:rsidRDefault="00082CCD" w:rsidP="005F7A7C">
            <w:pPr>
              <w:jc w:val="both"/>
              <w:rPr>
                <w:sz w:val="20"/>
                <w:lang w:val="fr-CA"/>
              </w:rPr>
            </w:pPr>
          </w:p>
          <w:p w:rsidR="00082CCD" w:rsidRPr="0065311A" w:rsidRDefault="00082CCD" w:rsidP="005F7A7C">
            <w:pPr>
              <w:jc w:val="both"/>
              <w:rPr>
                <w:sz w:val="20"/>
                <w:lang w:val="fr-CA"/>
              </w:rPr>
            </w:pPr>
            <w:r w:rsidRPr="0065311A">
              <w:rPr>
                <w:sz w:val="20"/>
                <w:lang w:val="fr-CA"/>
              </w:rPr>
              <w:t>A.H. et K.Z. ont célébré leur mariage à deux occasions : une première fois au Maroc en 1990 et une seconde fois au Québec en 1991. Au terme d’un jugement rendu en 2016, un Tribunal a déclaré la nullité du mariage célébré dans la province du Québec. En 2016, la Cour supérieure a prononcé le divorce entre les parties. A.H. a contesté les conclusions du jugement de divorce. La Cour d’appel a rejeté la requête pour permission d’appeler.</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Le 19 septembre 2016</w:t>
            </w:r>
          </w:p>
          <w:p w:rsidR="00082CCD" w:rsidRPr="0065311A" w:rsidRDefault="00082CCD" w:rsidP="005F7A7C">
            <w:pPr>
              <w:jc w:val="both"/>
              <w:rPr>
                <w:sz w:val="20"/>
                <w:lang w:val="fr-CA"/>
              </w:rPr>
            </w:pPr>
            <w:r w:rsidRPr="0065311A">
              <w:rPr>
                <w:sz w:val="20"/>
                <w:lang w:val="fr-CA"/>
              </w:rPr>
              <w:t>Cour supérieure du Québec</w:t>
            </w:r>
          </w:p>
          <w:p w:rsidR="00082CCD" w:rsidRPr="0065311A" w:rsidRDefault="00082CCD" w:rsidP="005F7A7C">
            <w:pPr>
              <w:jc w:val="both"/>
              <w:rPr>
                <w:sz w:val="20"/>
                <w:lang w:val="fr-CA"/>
              </w:rPr>
            </w:pPr>
            <w:r w:rsidRPr="0065311A">
              <w:rPr>
                <w:sz w:val="20"/>
                <w:lang w:val="fr-CA"/>
              </w:rPr>
              <w:t>(La juge Bédard)</w:t>
            </w:r>
          </w:p>
          <w:p w:rsidR="00082CCD" w:rsidRPr="0065311A" w:rsidRDefault="00082CCD" w:rsidP="005F7A7C">
            <w:pPr>
              <w:jc w:val="both"/>
              <w:rPr>
                <w:sz w:val="20"/>
                <w:lang w:val="fr-CA"/>
              </w:rPr>
            </w:pPr>
            <w:r w:rsidRPr="0065311A">
              <w:rPr>
                <w:sz w:val="20"/>
                <w:lang w:val="fr-CA"/>
              </w:rPr>
              <w:t>Référence neutre : 2016 QCCS 6881</w:t>
            </w:r>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Requête introductive d’instance en divorce accueillie</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Le 24 avril 2017</w:t>
            </w:r>
          </w:p>
          <w:p w:rsidR="00082CCD" w:rsidRPr="0065311A" w:rsidRDefault="00082CCD" w:rsidP="005F7A7C">
            <w:pPr>
              <w:jc w:val="both"/>
              <w:rPr>
                <w:sz w:val="20"/>
                <w:lang w:val="fr-CA"/>
              </w:rPr>
            </w:pPr>
            <w:r w:rsidRPr="0065311A">
              <w:rPr>
                <w:sz w:val="20"/>
                <w:lang w:val="fr-CA"/>
              </w:rPr>
              <w:t>Cour d’appel du Québec (Montréal)</w:t>
            </w:r>
          </w:p>
          <w:p w:rsidR="00082CCD" w:rsidRPr="0065311A" w:rsidRDefault="00082CCD" w:rsidP="005F7A7C">
            <w:pPr>
              <w:jc w:val="both"/>
              <w:rPr>
                <w:sz w:val="20"/>
                <w:lang w:val="fr-CA"/>
              </w:rPr>
            </w:pPr>
            <w:r w:rsidRPr="0065311A">
              <w:rPr>
                <w:sz w:val="20"/>
                <w:lang w:val="fr-CA"/>
              </w:rPr>
              <w:t>(Les juges Bouchard, Bélanger et Hogue)</w:t>
            </w:r>
          </w:p>
          <w:p w:rsidR="00082CCD" w:rsidRPr="0065311A" w:rsidRDefault="00082CCD" w:rsidP="005F7A7C">
            <w:pPr>
              <w:jc w:val="both"/>
              <w:rPr>
                <w:sz w:val="20"/>
              </w:rPr>
            </w:pPr>
            <w:r w:rsidRPr="0065311A">
              <w:rPr>
                <w:sz w:val="20"/>
              </w:rPr>
              <w:t>Référence neutre : 2017 QCCA 680</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lang w:val="fr-CA"/>
              </w:rPr>
            </w:pPr>
            <w:r w:rsidRPr="0065311A">
              <w:rPr>
                <w:sz w:val="20"/>
                <w:lang w:val="fr-CA"/>
              </w:rPr>
              <w:t>Requête pour permission d’appeler hors délai rejetée</w:t>
            </w:r>
          </w:p>
          <w:p w:rsidR="00082CCD" w:rsidRPr="0065311A" w:rsidRDefault="00082CCD" w:rsidP="005F7A7C">
            <w:pPr>
              <w:jc w:val="both"/>
              <w:rPr>
                <w:sz w:val="20"/>
                <w:lang w:val="fr-CA"/>
              </w:rPr>
            </w:pPr>
          </w:p>
        </w:tc>
      </w:tr>
      <w:tr w:rsidR="00082CCD" w:rsidRPr="00E47383" w:rsidTr="005F7A7C">
        <w:tc>
          <w:tcPr>
            <w:tcW w:w="2427" w:type="pct"/>
            <w:gridSpan w:val="2"/>
          </w:tcPr>
          <w:p w:rsidR="00082CCD" w:rsidRPr="0065311A" w:rsidRDefault="00082CCD" w:rsidP="005F7A7C">
            <w:pPr>
              <w:jc w:val="both"/>
              <w:rPr>
                <w:sz w:val="20"/>
                <w:lang w:val="fr-CA"/>
              </w:rPr>
            </w:pPr>
            <w:r w:rsidRPr="0065311A">
              <w:rPr>
                <w:sz w:val="20"/>
                <w:lang w:val="fr-CA"/>
              </w:rPr>
              <w:t>Le 22 juin 2017</w:t>
            </w:r>
          </w:p>
          <w:p w:rsidR="00082CCD" w:rsidRPr="0065311A" w:rsidRDefault="00082CCD" w:rsidP="005F7A7C">
            <w:pPr>
              <w:jc w:val="both"/>
              <w:rPr>
                <w:sz w:val="20"/>
                <w:lang w:val="fr-CA"/>
              </w:rPr>
            </w:pPr>
            <w:r w:rsidRPr="0065311A">
              <w:rPr>
                <w:sz w:val="20"/>
                <w:lang w:val="fr-CA"/>
              </w:rPr>
              <w:t>Cour suprême du Canada</w:t>
            </w: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Requête en prorogation de délai pour le dépôt et la signification de la demande d’autorisation d’appel et demande d’autorisation d’appel déposées</w:t>
            </w:r>
          </w:p>
        </w:tc>
      </w:tr>
    </w:tbl>
    <w:p w:rsidR="00082CCD" w:rsidRPr="0065311A" w:rsidRDefault="00082CCD" w:rsidP="00082CCD">
      <w:pPr>
        <w:jc w:val="both"/>
        <w:rPr>
          <w:sz w:val="20"/>
          <w:lang w:val="fr-CA"/>
        </w:rPr>
      </w:pPr>
    </w:p>
    <w:p w:rsidR="00082CCD" w:rsidRDefault="00082CCD">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37885</w:t>
            </w:r>
          </w:p>
        </w:tc>
        <w:tc>
          <w:tcPr>
            <w:tcW w:w="4457" w:type="pct"/>
            <w:gridSpan w:val="3"/>
          </w:tcPr>
          <w:p w:rsidR="00082CCD" w:rsidRPr="0065311A" w:rsidRDefault="00082CCD" w:rsidP="005F7A7C">
            <w:pPr>
              <w:pStyle w:val="SCCLsocParty"/>
              <w:jc w:val="both"/>
              <w:rPr>
                <w:b/>
                <w:sz w:val="20"/>
                <w:szCs w:val="20"/>
                <w:lang w:val="en-US"/>
              </w:rPr>
            </w:pPr>
            <w:r w:rsidRPr="0065311A">
              <w:rPr>
                <w:b/>
                <w:sz w:val="20"/>
                <w:szCs w:val="20"/>
                <w:lang w:val="en-US"/>
              </w:rPr>
              <w:t>Katherine Lin v. Toronto Police Service Board, Information and Privacy Commissioner Ontario</w:t>
            </w:r>
          </w:p>
          <w:p w:rsidR="00082CCD" w:rsidRPr="0065311A" w:rsidRDefault="00082CCD" w:rsidP="005F7A7C">
            <w:pPr>
              <w:jc w:val="both"/>
              <w:rPr>
                <w:sz w:val="20"/>
              </w:rPr>
            </w:pPr>
            <w:r w:rsidRPr="0065311A">
              <w:rPr>
                <w:sz w:val="20"/>
              </w:rPr>
              <w:t>(Ont.) (Civil) (By Leave)</w:t>
            </w:r>
          </w:p>
        </w:tc>
      </w:tr>
      <w:tr w:rsidR="00082CCD" w:rsidRPr="0065311A" w:rsidTr="005F7A7C">
        <w:tc>
          <w:tcPr>
            <w:tcW w:w="543" w:type="pct"/>
          </w:tcPr>
          <w:p w:rsidR="00082CCD" w:rsidRPr="0065311A" w:rsidRDefault="00081B24" w:rsidP="005F7A7C">
            <w:pPr>
              <w:jc w:val="both"/>
              <w:rPr>
                <w:rStyle w:val="SCCFileNumberChar"/>
                <w:sz w:val="20"/>
                <w:szCs w:val="20"/>
              </w:rPr>
            </w:pPr>
            <w:r>
              <w:rPr>
                <w:rStyle w:val="SCCFileNumberChar"/>
                <w:sz w:val="20"/>
                <w:szCs w:val="20"/>
              </w:rPr>
              <w:t>Coram:</w:t>
            </w:r>
          </w:p>
        </w:tc>
        <w:tc>
          <w:tcPr>
            <w:tcW w:w="4457" w:type="pct"/>
            <w:gridSpan w:val="3"/>
          </w:tcPr>
          <w:p w:rsidR="00082CCD" w:rsidRPr="00081B24" w:rsidRDefault="00081B24" w:rsidP="005F7A7C">
            <w:pPr>
              <w:pStyle w:val="SCCLsocParty"/>
              <w:jc w:val="both"/>
              <w:rPr>
                <w:b/>
                <w:sz w:val="20"/>
                <w:szCs w:val="20"/>
                <w:lang w:val="en-US"/>
              </w:rPr>
            </w:pPr>
            <w:r w:rsidRPr="00081B24">
              <w:rPr>
                <w:sz w:val="20"/>
                <w:lang w:val="en-US"/>
              </w:rPr>
              <w:t>Wagner C.J. and Abella, Moldaver, Karakatsanis, Gascon, Côté, Brown, Rowe and Martin JJ.</w:t>
            </w:r>
          </w:p>
        </w:tc>
      </w:tr>
      <w:tr w:rsidR="00081B24" w:rsidRPr="0065311A" w:rsidTr="00081B24">
        <w:tc>
          <w:tcPr>
            <w:tcW w:w="5000" w:type="pct"/>
            <w:gridSpan w:val="4"/>
          </w:tcPr>
          <w:p w:rsidR="00081B24" w:rsidRPr="00081B24" w:rsidRDefault="00081B24" w:rsidP="005F7A7C">
            <w:pPr>
              <w:pStyle w:val="SCCLsocParty"/>
              <w:jc w:val="both"/>
              <w:rPr>
                <w:b/>
                <w:sz w:val="20"/>
                <w:szCs w:val="20"/>
                <w:lang w:val="en-US"/>
              </w:rPr>
            </w:pPr>
            <w:r w:rsidRPr="00081B24">
              <w:rPr>
                <w:sz w:val="20"/>
                <w:lang w:val="en-US"/>
              </w:rPr>
              <w:t>The application for leave to appeal from the judgment of the Court of Appeal for Ontario, Number M47121, dated January 17, 2017, is dismissed with costs.</w:t>
            </w:r>
          </w:p>
        </w:tc>
      </w:tr>
      <w:tr w:rsidR="00082CCD" w:rsidRPr="0065311A" w:rsidTr="005F7A7C">
        <w:tc>
          <w:tcPr>
            <w:tcW w:w="5000" w:type="pct"/>
            <w:gridSpan w:val="4"/>
          </w:tcPr>
          <w:p w:rsidR="00082CCD" w:rsidRPr="0065311A" w:rsidRDefault="00082CCD" w:rsidP="005F7A7C">
            <w:pPr>
              <w:jc w:val="both"/>
              <w:rPr>
                <w:sz w:val="20"/>
              </w:rPr>
            </w:pPr>
            <w:r w:rsidRPr="0065311A">
              <w:rPr>
                <w:sz w:val="20"/>
              </w:rPr>
              <w:t>Civil procedure – Whether the applicant has been harassed – Whether the respondents were involved in harassment – Whether the case raises issues of public or national importance.</w:t>
            </w:r>
          </w:p>
        </w:tc>
      </w:tr>
      <w:tr w:rsidR="00082CCD" w:rsidRPr="0065311A" w:rsidTr="005F7A7C">
        <w:tc>
          <w:tcPr>
            <w:tcW w:w="5000" w:type="pct"/>
            <w:gridSpan w:val="4"/>
          </w:tcPr>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sz w:val="20"/>
                <w:lang w:val="en"/>
              </w:rPr>
              <w:t xml:space="preserve">Ms. Lin made a request for access to records with the Toronto Police Services Board under the </w:t>
            </w:r>
            <w:r w:rsidRPr="0065311A">
              <w:rPr>
                <w:i/>
                <w:sz w:val="20"/>
                <w:lang w:val="en"/>
              </w:rPr>
              <w:t>Municipal Freedom of Information and Protection of Privacy Act</w:t>
            </w:r>
            <w:r w:rsidRPr="0065311A">
              <w:rPr>
                <w:sz w:val="20"/>
                <w:lang w:val="en"/>
              </w:rPr>
              <w:t>, R.S.O. 1990, c. M. 56, in relation to an investigation into an alleged assault. The police granted Ms. Lin partial access to the records. They withheld personal information of other individuals, relying on the discretionary personal privacy exemption in s. 38(b) of the Act, and information that was not responsive to the request. Ms. Lin appealed the police decision to the Information and Privacy Commissioner of Ontario. An adjudicator of the Commissioner partially upheld the police decision. The adjudicator ordered that some of the information, already within Ms. Lin’s knowledge, be released. The police complied with the adjudicator’s order and released the information to Ms. Lin.</w:t>
            </w:r>
            <w:r w:rsidRPr="0065311A">
              <w:rPr>
                <w:sz w:val="20"/>
              </w:rPr>
              <w:t xml:space="preserve"> Ms. Lin sought reconsideration of the order, which the adjudicator denied. She then sought judicial review of the Commissioner’s decision in the Ontario Superior Court of Justice, Divisional Court.</w:t>
            </w:r>
          </w:p>
        </w:tc>
      </w:tr>
      <w:tr w:rsidR="00082CCD" w:rsidRPr="0065311A" w:rsidTr="005F7A7C">
        <w:tc>
          <w:tcPr>
            <w:tcW w:w="5000" w:type="pct"/>
            <w:gridSpan w:val="4"/>
          </w:tcPr>
          <w:p w:rsidR="00082CCD" w:rsidRPr="0065311A" w:rsidRDefault="00082CCD" w:rsidP="005F7A7C">
            <w:pPr>
              <w:jc w:val="both"/>
              <w:rPr>
                <w:sz w:val="20"/>
              </w:rPr>
            </w:pPr>
          </w:p>
        </w:tc>
      </w:tr>
      <w:tr w:rsidR="00082CCD" w:rsidRPr="0065311A" w:rsidTr="005F7A7C">
        <w:tblPrEx>
          <w:tblCellMar>
            <w:bottom w:w="0" w:type="dxa"/>
          </w:tblCellMar>
        </w:tblPrEx>
        <w:tc>
          <w:tcPr>
            <w:tcW w:w="2390" w:type="pct"/>
            <w:gridSpan w:val="2"/>
          </w:tcPr>
          <w:p w:rsidR="00082CCD" w:rsidRPr="0065311A" w:rsidRDefault="00082CCD" w:rsidP="005F7A7C">
            <w:pPr>
              <w:jc w:val="both"/>
              <w:rPr>
                <w:sz w:val="20"/>
                <w:lang w:val="en"/>
              </w:rPr>
            </w:pPr>
            <w:r w:rsidRPr="0065311A">
              <w:rPr>
                <w:sz w:val="20"/>
                <w:lang w:val="en"/>
              </w:rPr>
              <w:t>March 14, 2016</w:t>
            </w:r>
          </w:p>
          <w:p w:rsidR="00082CCD" w:rsidRPr="0065311A" w:rsidRDefault="00082CCD" w:rsidP="005F7A7C">
            <w:pPr>
              <w:jc w:val="both"/>
              <w:rPr>
                <w:sz w:val="20"/>
                <w:lang w:val="en"/>
              </w:rPr>
            </w:pPr>
            <w:r w:rsidRPr="0065311A">
              <w:rPr>
                <w:sz w:val="20"/>
                <w:lang w:val="en"/>
              </w:rPr>
              <w:t xml:space="preserve">Information and Privacy Commissioner, </w:t>
            </w:r>
          </w:p>
          <w:p w:rsidR="00082CCD" w:rsidRPr="0065311A" w:rsidRDefault="00082CCD" w:rsidP="005F7A7C">
            <w:pPr>
              <w:jc w:val="both"/>
              <w:rPr>
                <w:sz w:val="20"/>
                <w:lang w:val="en"/>
              </w:rPr>
            </w:pPr>
            <w:r w:rsidRPr="0065311A">
              <w:rPr>
                <w:sz w:val="20"/>
                <w:lang w:val="en"/>
              </w:rPr>
              <w:t>Ontario</w:t>
            </w:r>
          </w:p>
          <w:p w:rsidR="00082CCD" w:rsidRPr="0065311A" w:rsidRDefault="00082CCD" w:rsidP="005F7A7C">
            <w:pPr>
              <w:jc w:val="both"/>
              <w:rPr>
                <w:sz w:val="20"/>
                <w:lang w:val="en"/>
              </w:rPr>
            </w:pPr>
            <w:r w:rsidRPr="0065311A">
              <w:rPr>
                <w:sz w:val="20"/>
                <w:lang w:val="en"/>
              </w:rPr>
              <w:t xml:space="preserve">(Diane Smith, Adjudicator) </w:t>
            </w:r>
          </w:p>
          <w:p w:rsidR="00082CCD" w:rsidRPr="0065311A" w:rsidRDefault="00E47383" w:rsidP="005F7A7C">
            <w:pPr>
              <w:jc w:val="both"/>
              <w:rPr>
                <w:sz w:val="20"/>
                <w:lang w:val="en"/>
              </w:rPr>
            </w:pPr>
            <w:hyperlink r:id="rId32" w:history="1">
              <w:r w:rsidR="00082CCD" w:rsidRPr="0065311A">
                <w:rPr>
                  <w:rStyle w:val="Hyperlink"/>
                  <w:sz w:val="20"/>
                  <w:lang w:val="en"/>
                </w:rPr>
                <w:t>2016 CanLII 15662</w:t>
              </w:r>
            </w:hyperlink>
          </w:p>
          <w:p w:rsidR="00082CCD" w:rsidRPr="0065311A" w:rsidRDefault="00082CCD" w:rsidP="005F7A7C">
            <w:pPr>
              <w:jc w:val="both"/>
              <w:rPr>
                <w:sz w:val="20"/>
              </w:rPr>
            </w:pPr>
          </w:p>
        </w:tc>
        <w:tc>
          <w:tcPr>
            <w:tcW w:w="270" w:type="pct"/>
          </w:tcPr>
          <w:p w:rsidR="00082CCD" w:rsidRPr="0065311A" w:rsidRDefault="00082CCD" w:rsidP="005F7A7C">
            <w:pPr>
              <w:jc w:val="both"/>
              <w:rPr>
                <w:sz w:val="20"/>
              </w:rPr>
            </w:pPr>
          </w:p>
        </w:tc>
        <w:tc>
          <w:tcPr>
            <w:tcW w:w="2340" w:type="pct"/>
          </w:tcPr>
          <w:p w:rsidR="00082CCD" w:rsidRPr="0065311A" w:rsidRDefault="00082CCD" w:rsidP="005F7A7C">
            <w:pPr>
              <w:jc w:val="both"/>
              <w:rPr>
                <w:sz w:val="20"/>
              </w:rPr>
            </w:pPr>
            <w:r w:rsidRPr="0065311A">
              <w:rPr>
                <w:sz w:val="20"/>
              </w:rPr>
              <w:t xml:space="preserve">Decision of Toronto Police Services Board on access to records under </w:t>
            </w:r>
            <w:r w:rsidRPr="0065311A">
              <w:rPr>
                <w:i/>
                <w:sz w:val="20"/>
              </w:rPr>
              <w:t>Municipal Freedom of Information and Protection of Privacy Act</w:t>
            </w:r>
            <w:r w:rsidRPr="0065311A">
              <w:rPr>
                <w:sz w:val="20"/>
              </w:rPr>
              <w:t>, R.S.O. 1990, c. M. 56, upheld in part</w:t>
            </w:r>
          </w:p>
        </w:tc>
      </w:tr>
      <w:tr w:rsidR="00082CCD" w:rsidRPr="0065311A" w:rsidTr="005F7A7C">
        <w:tblPrEx>
          <w:tblCellMar>
            <w:bottom w:w="0" w:type="dxa"/>
          </w:tblCellMar>
        </w:tblPrEx>
        <w:tc>
          <w:tcPr>
            <w:tcW w:w="2390" w:type="pct"/>
            <w:gridSpan w:val="2"/>
          </w:tcPr>
          <w:p w:rsidR="00082CCD" w:rsidRPr="0065311A" w:rsidRDefault="00082CCD" w:rsidP="005F7A7C">
            <w:pPr>
              <w:jc w:val="both"/>
              <w:rPr>
                <w:sz w:val="20"/>
              </w:rPr>
            </w:pPr>
            <w:r w:rsidRPr="0065311A">
              <w:rPr>
                <w:sz w:val="20"/>
              </w:rPr>
              <w:t>October 27, 2016</w:t>
            </w:r>
          </w:p>
          <w:p w:rsidR="00082CCD" w:rsidRPr="0065311A" w:rsidRDefault="00082CCD" w:rsidP="005F7A7C">
            <w:pPr>
              <w:jc w:val="both"/>
              <w:rPr>
                <w:sz w:val="20"/>
              </w:rPr>
            </w:pPr>
            <w:r w:rsidRPr="0065311A">
              <w:rPr>
                <w:sz w:val="20"/>
              </w:rPr>
              <w:t>Ontario Superior Court of Justice</w:t>
            </w:r>
          </w:p>
          <w:p w:rsidR="00082CCD" w:rsidRPr="0065311A" w:rsidRDefault="00082CCD" w:rsidP="005F7A7C">
            <w:pPr>
              <w:jc w:val="both"/>
              <w:rPr>
                <w:sz w:val="20"/>
              </w:rPr>
            </w:pPr>
            <w:r w:rsidRPr="0065311A">
              <w:rPr>
                <w:sz w:val="20"/>
              </w:rPr>
              <w:t>Divisional Court</w:t>
            </w:r>
          </w:p>
          <w:p w:rsidR="00082CCD" w:rsidRPr="0065311A" w:rsidRDefault="00082CCD" w:rsidP="005F7A7C">
            <w:pPr>
              <w:jc w:val="both"/>
              <w:rPr>
                <w:sz w:val="20"/>
              </w:rPr>
            </w:pPr>
            <w:r w:rsidRPr="0065311A">
              <w:rPr>
                <w:sz w:val="20"/>
              </w:rPr>
              <w:t>(Nordheimer J.)</w:t>
            </w:r>
          </w:p>
          <w:p w:rsidR="00082CCD" w:rsidRPr="0065311A" w:rsidRDefault="00E47383" w:rsidP="005F7A7C">
            <w:pPr>
              <w:jc w:val="both"/>
              <w:rPr>
                <w:sz w:val="20"/>
              </w:rPr>
            </w:pPr>
            <w:hyperlink r:id="rId33" w:history="1">
              <w:r w:rsidR="00082CCD" w:rsidRPr="0065311A">
                <w:rPr>
                  <w:rStyle w:val="Hyperlink"/>
                  <w:sz w:val="20"/>
                </w:rPr>
                <w:t>2016 ONSC 6736</w:t>
              </w:r>
            </w:hyperlink>
          </w:p>
          <w:p w:rsidR="00082CCD" w:rsidRPr="0065311A" w:rsidRDefault="00082CCD" w:rsidP="005F7A7C">
            <w:pPr>
              <w:jc w:val="both"/>
              <w:rPr>
                <w:sz w:val="20"/>
              </w:rPr>
            </w:pPr>
          </w:p>
        </w:tc>
        <w:tc>
          <w:tcPr>
            <w:tcW w:w="270" w:type="pct"/>
          </w:tcPr>
          <w:p w:rsidR="00082CCD" w:rsidRPr="0065311A" w:rsidRDefault="00082CCD" w:rsidP="005F7A7C">
            <w:pPr>
              <w:jc w:val="both"/>
              <w:rPr>
                <w:sz w:val="20"/>
              </w:rPr>
            </w:pPr>
          </w:p>
        </w:tc>
        <w:tc>
          <w:tcPr>
            <w:tcW w:w="2340" w:type="pct"/>
          </w:tcPr>
          <w:p w:rsidR="00082CCD" w:rsidRPr="0065311A" w:rsidRDefault="00082CCD" w:rsidP="005F7A7C">
            <w:pPr>
              <w:jc w:val="both"/>
              <w:rPr>
                <w:sz w:val="20"/>
              </w:rPr>
            </w:pPr>
            <w:r w:rsidRPr="0065311A">
              <w:rPr>
                <w:sz w:val="20"/>
              </w:rPr>
              <w:t xml:space="preserve">Application for judicial review dismissed as frivolous, vexatious and abuse of process </w:t>
            </w:r>
          </w:p>
          <w:p w:rsidR="00082CCD" w:rsidRPr="0065311A" w:rsidRDefault="00082CCD" w:rsidP="005F7A7C">
            <w:pPr>
              <w:jc w:val="both"/>
              <w:rPr>
                <w:sz w:val="20"/>
              </w:rPr>
            </w:pPr>
          </w:p>
        </w:tc>
      </w:tr>
      <w:tr w:rsidR="00082CCD" w:rsidRPr="0065311A" w:rsidTr="005F7A7C">
        <w:tblPrEx>
          <w:tblCellMar>
            <w:bottom w:w="0" w:type="dxa"/>
          </w:tblCellMar>
        </w:tblPrEx>
        <w:tc>
          <w:tcPr>
            <w:tcW w:w="2390" w:type="pct"/>
            <w:gridSpan w:val="2"/>
          </w:tcPr>
          <w:p w:rsidR="00082CCD" w:rsidRPr="0065311A" w:rsidRDefault="00082CCD" w:rsidP="005F7A7C">
            <w:pPr>
              <w:jc w:val="both"/>
              <w:rPr>
                <w:sz w:val="20"/>
              </w:rPr>
            </w:pPr>
            <w:r w:rsidRPr="0065311A">
              <w:rPr>
                <w:sz w:val="20"/>
              </w:rPr>
              <w:t>January 17, 2017</w:t>
            </w:r>
          </w:p>
          <w:p w:rsidR="00082CCD" w:rsidRPr="0065311A" w:rsidRDefault="00082CCD" w:rsidP="005F7A7C">
            <w:pPr>
              <w:jc w:val="both"/>
              <w:rPr>
                <w:sz w:val="20"/>
              </w:rPr>
            </w:pPr>
            <w:r w:rsidRPr="0065311A">
              <w:rPr>
                <w:sz w:val="20"/>
              </w:rPr>
              <w:t>Court of Appeal for Ontario</w:t>
            </w:r>
          </w:p>
          <w:p w:rsidR="00082CCD" w:rsidRPr="0065311A" w:rsidRDefault="00082CCD" w:rsidP="005F7A7C">
            <w:pPr>
              <w:jc w:val="both"/>
              <w:rPr>
                <w:sz w:val="20"/>
              </w:rPr>
            </w:pPr>
            <w:r w:rsidRPr="0065311A">
              <w:rPr>
                <w:sz w:val="20"/>
              </w:rPr>
              <w:t>(Simmons, Brown and Roberts JJ.A.)</w:t>
            </w:r>
          </w:p>
          <w:p w:rsidR="00082CCD" w:rsidRPr="0065311A" w:rsidRDefault="00082CCD" w:rsidP="005F7A7C">
            <w:pPr>
              <w:jc w:val="both"/>
              <w:rPr>
                <w:sz w:val="20"/>
              </w:rPr>
            </w:pPr>
            <w:r w:rsidRPr="0065311A">
              <w:rPr>
                <w:sz w:val="20"/>
              </w:rPr>
              <w:t>M47121</w:t>
            </w:r>
          </w:p>
          <w:p w:rsidR="00082CCD" w:rsidRPr="0065311A" w:rsidRDefault="00082CCD" w:rsidP="005F7A7C">
            <w:pPr>
              <w:jc w:val="both"/>
              <w:rPr>
                <w:sz w:val="20"/>
              </w:rPr>
            </w:pPr>
          </w:p>
        </w:tc>
        <w:tc>
          <w:tcPr>
            <w:tcW w:w="270" w:type="pct"/>
          </w:tcPr>
          <w:p w:rsidR="00082CCD" w:rsidRPr="0065311A" w:rsidRDefault="00082CCD" w:rsidP="005F7A7C">
            <w:pPr>
              <w:jc w:val="both"/>
              <w:rPr>
                <w:sz w:val="20"/>
              </w:rPr>
            </w:pPr>
          </w:p>
        </w:tc>
        <w:tc>
          <w:tcPr>
            <w:tcW w:w="2340" w:type="pct"/>
          </w:tcPr>
          <w:p w:rsidR="00082CCD" w:rsidRPr="0065311A" w:rsidRDefault="00082CCD" w:rsidP="005F7A7C">
            <w:pPr>
              <w:jc w:val="both"/>
              <w:rPr>
                <w:sz w:val="20"/>
              </w:rPr>
            </w:pPr>
            <w:r w:rsidRPr="0065311A">
              <w:rPr>
                <w:sz w:val="20"/>
              </w:rPr>
              <w:t xml:space="preserve">Motion for leave to appeal dismissed </w:t>
            </w:r>
          </w:p>
          <w:p w:rsidR="00082CCD" w:rsidRPr="0065311A" w:rsidRDefault="00082CCD" w:rsidP="005F7A7C">
            <w:pPr>
              <w:jc w:val="both"/>
              <w:rPr>
                <w:sz w:val="20"/>
              </w:rPr>
            </w:pPr>
          </w:p>
        </w:tc>
      </w:tr>
      <w:tr w:rsidR="00082CCD" w:rsidRPr="0065311A" w:rsidTr="005F7A7C">
        <w:tblPrEx>
          <w:tblCellMar>
            <w:bottom w:w="0" w:type="dxa"/>
          </w:tblCellMar>
        </w:tblPrEx>
        <w:tc>
          <w:tcPr>
            <w:tcW w:w="2390" w:type="pct"/>
            <w:gridSpan w:val="2"/>
          </w:tcPr>
          <w:p w:rsidR="00082CCD" w:rsidRPr="0065311A" w:rsidRDefault="00082CCD" w:rsidP="005F7A7C">
            <w:pPr>
              <w:jc w:val="both"/>
              <w:rPr>
                <w:sz w:val="20"/>
              </w:rPr>
            </w:pPr>
            <w:r w:rsidRPr="0065311A">
              <w:rPr>
                <w:sz w:val="20"/>
              </w:rPr>
              <w:t>January 23, 2017</w:t>
            </w:r>
          </w:p>
          <w:p w:rsidR="00082CCD" w:rsidRPr="0065311A" w:rsidRDefault="00082CCD" w:rsidP="005F7A7C">
            <w:pPr>
              <w:jc w:val="both"/>
              <w:rPr>
                <w:sz w:val="20"/>
              </w:rPr>
            </w:pPr>
            <w:r w:rsidRPr="0065311A">
              <w:rPr>
                <w:sz w:val="20"/>
              </w:rPr>
              <w:t>Supreme Court of Canada</w:t>
            </w:r>
          </w:p>
        </w:tc>
        <w:tc>
          <w:tcPr>
            <w:tcW w:w="270" w:type="pct"/>
          </w:tcPr>
          <w:p w:rsidR="00082CCD" w:rsidRPr="0065311A" w:rsidRDefault="00082CCD" w:rsidP="005F7A7C">
            <w:pPr>
              <w:jc w:val="both"/>
              <w:rPr>
                <w:sz w:val="20"/>
              </w:rPr>
            </w:pPr>
          </w:p>
        </w:tc>
        <w:tc>
          <w:tcPr>
            <w:tcW w:w="2340" w:type="pct"/>
          </w:tcPr>
          <w:p w:rsidR="00082CCD" w:rsidRPr="0065311A" w:rsidRDefault="00082CCD" w:rsidP="005F7A7C">
            <w:pPr>
              <w:jc w:val="both"/>
              <w:rPr>
                <w:sz w:val="20"/>
              </w:rPr>
            </w:pPr>
            <w:r w:rsidRPr="0065311A">
              <w:rPr>
                <w:sz w:val="20"/>
              </w:rPr>
              <w:t>Application for leave to appeal filed</w:t>
            </w:r>
          </w:p>
          <w:p w:rsidR="00082CCD" w:rsidRPr="0065311A" w:rsidRDefault="00082CCD" w:rsidP="005F7A7C">
            <w:pPr>
              <w:jc w:val="both"/>
              <w:rPr>
                <w:sz w:val="20"/>
              </w:rPr>
            </w:pPr>
          </w:p>
        </w:tc>
      </w:tr>
    </w:tbl>
    <w:p w:rsidR="00082CCD" w:rsidRPr="0065311A"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082CCD" w:rsidRPr="0065311A" w:rsidTr="005F7A7C">
        <w:tc>
          <w:tcPr>
            <w:tcW w:w="543" w:type="pct"/>
          </w:tcPr>
          <w:p w:rsidR="00082CCD" w:rsidRPr="0065311A" w:rsidRDefault="00082CCD" w:rsidP="005F7A7C">
            <w:pPr>
              <w:jc w:val="both"/>
              <w:rPr>
                <w:sz w:val="20"/>
                <w:lang w:val="fr-CA"/>
              </w:rPr>
            </w:pPr>
            <w:r w:rsidRPr="0065311A">
              <w:rPr>
                <w:rStyle w:val="SCCFileNumberChar"/>
                <w:sz w:val="20"/>
                <w:szCs w:val="20"/>
                <w:lang w:val="fr-CA"/>
              </w:rPr>
              <w:lastRenderedPageBreak/>
              <w:t>37885</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Katherine Lin c. Commission des services policiers de Toronto, commissaire à l’information et à la protection de la vie privée/Ontario</w:t>
            </w:r>
          </w:p>
          <w:p w:rsidR="00082CCD" w:rsidRPr="0065311A" w:rsidRDefault="00082CCD" w:rsidP="005F7A7C">
            <w:pPr>
              <w:jc w:val="both"/>
              <w:rPr>
                <w:sz w:val="20"/>
                <w:lang w:val="fr-CA"/>
              </w:rPr>
            </w:pPr>
            <w:r w:rsidRPr="0065311A">
              <w:rPr>
                <w:sz w:val="20"/>
                <w:lang w:val="fr-CA"/>
              </w:rPr>
              <w:t>(Ont.) (Civile) (Sur autorisation)</w:t>
            </w:r>
          </w:p>
        </w:tc>
      </w:tr>
      <w:tr w:rsidR="00082CCD" w:rsidRPr="0097673F" w:rsidTr="005F7A7C">
        <w:tc>
          <w:tcPr>
            <w:tcW w:w="543" w:type="pct"/>
          </w:tcPr>
          <w:p w:rsidR="00082CCD" w:rsidRPr="0065311A" w:rsidRDefault="00081B24" w:rsidP="005F7A7C">
            <w:pPr>
              <w:jc w:val="both"/>
              <w:rPr>
                <w:rStyle w:val="SCCFileNumberChar"/>
                <w:sz w:val="20"/>
                <w:szCs w:val="20"/>
                <w:lang w:val="fr-CA"/>
              </w:rPr>
            </w:pPr>
            <w:r>
              <w:rPr>
                <w:rStyle w:val="SCCFileNumberChar"/>
                <w:sz w:val="20"/>
                <w:szCs w:val="20"/>
                <w:lang w:val="fr-CA"/>
              </w:rPr>
              <w:t>Coram :</w:t>
            </w:r>
          </w:p>
        </w:tc>
        <w:tc>
          <w:tcPr>
            <w:tcW w:w="4457" w:type="pct"/>
            <w:gridSpan w:val="3"/>
          </w:tcPr>
          <w:p w:rsidR="00082CCD" w:rsidRPr="00081B24" w:rsidRDefault="00081B24" w:rsidP="005F7A7C">
            <w:pPr>
              <w:pStyle w:val="SCCLsocParty"/>
              <w:jc w:val="both"/>
              <w:rPr>
                <w:b/>
                <w:sz w:val="20"/>
                <w:szCs w:val="20"/>
              </w:rPr>
            </w:pPr>
            <w:r w:rsidRPr="00081B24">
              <w:rPr>
                <w:sz w:val="20"/>
              </w:rPr>
              <w:t>La demande d’autorisation d’appel de l’arrêt de la Cour d’appel de l’Ontario, numéro M47121, daté du 17 janvier 2017, est rejetée avec dépens.</w:t>
            </w:r>
          </w:p>
        </w:tc>
      </w:tr>
      <w:tr w:rsidR="00081B24" w:rsidRPr="0097673F" w:rsidTr="00081B24">
        <w:tc>
          <w:tcPr>
            <w:tcW w:w="5000" w:type="pct"/>
            <w:gridSpan w:val="4"/>
          </w:tcPr>
          <w:p w:rsidR="00081B24" w:rsidRPr="00081B24" w:rsidRDefault="00081B24" w:rsidP="005F7A7C">
            <w:pPr>
              <w:pStyle w:val="SCCLsocParty"/>
              <w:jc w:val="both"/>
              <w:rPr>
                <w:b/>
                <w:sz w:val="20"/>
                <w:szCs w:val="20"/>
              </w:rPr>
            </w:pPr>
            <w:r w:rsidRPr="00081B24">
              <w:rPr>
                <w:sz w:val="20"/>
              </w:rPr>
              <w:t>La demande d’autorisation d’appel de l’arrêt de la Cour d’appel de l’Ontario, numéro M47121, daté du 17 janvier 2017, est rejetée avec dépens.</w:t>
            </w:r>
          </w:p>
        </w:tc>
      </w:tr>
      <w:tr w:rsidR="00082CCD" w:rsidRPr="0097673F" w:rsidTr="005F7A7C">
        <w:tc>
          <w:tcPr>
            <w:tcW w:w="5000" w:type="pct"/>
            <w:gridSpan w:val="4"/>
          </w:tcPr>
          <w:p w:rsidR="00082CCD" w:rsidRPr="0065311A" w:rsidRDefault="00082CCD" w:rsidP="005F7A7C">
            <w:pPr>
              <w:jc w:val="both"/>
              <w:rPr>
                <w:sz w:val="20"/>
                <w:lang w:val="fr-CA"/>
              </w:rPr>
            </w:pPr>
            <w:r w:rsidRPr="0065311A">
              <w:rPr>
                <w:sz w:val="20"/>
                <w:lang w:val="fr-CA"/>
              </w:rPr>
              <w:t>Procédure civile – La demanderesse a-t-elle été harcelée? – Les intimés ont-ils pris part au harcèlement? – L’affaire soulève-t-elle des questions d’importance pour le public ou d’importance nationale?</w:t>
            </w:r>
          </w:p>
        </w:tc>
      </w:tr>
      <w:tr w:rsidR="00082CCD" w:rsidRPr="0097673F" w:rsidTr="005F7A7C">
        <w:tc>
          <w:tcPr>
            <w:tcW w:w="5000" w:type="pct"/>
            <w:gridSpan w:val="4"/>
          </w:tcPr>
          <w:p w:rsidR="00082CCD" w:rsidRPr="0065311A" w:rsidRDefault="00082CCD" w:rsidP="005F7A7C">
            <w:pPr>
              <w:jc w:val="both"/>
              <w:rPr>
                <w:sz w:val="20"/>
                <w:lang w:val="fr-CA"/>
              </w:rPr>
            </w:pPr>
          </w:p>
        </w:tc>
      </w:tr>
      <w:tr w:rsidR="00082CCD" w:rsidRPr="0097673F" w:rsidTr="005F7A7C">
        <w:tc>
          <w:tcPr>
            <w:tcW w:w="5000" w:type="pct"/>
            <w:gridSpan w:val="4"/>
          </w:tcPr>
          <w:p w:rsidR="00082CCD" w:rsidRPr="0065311A" w:rsidRDefault="00082CCD" w:rsidP="005F7A7C">
            <w:pPr>
              <w:jc w:val="both"/>
              <w:rPr>
                <w:sz w:val="20"/>
                <w:lang w:val="fr-CA"/>
              </w:rPr>
            </w:pPr>
            <w:r w:rsidRPr="0065311A">
              <w:rPr>
                <w:sz w:val="20"/>
                <w:lang w:val="fr-CA"/>
              </w:rPr>
              <w:t xml:space="preserve">Madame Lin a présenté à la commission des services policiers de Toronto une demande d’accès à des documents sous le régime de la </w:t>
            </w:r>
            <w:r w:rsidRPr="0065311A">
              <w:rPr>
                <w:i/>
                <w:sz w:val="20"/>
                <w:lang w:val="fr-CA"/>
              </w:rPr>
              <w:t>Loi sur l'accès à l'information municipale et la protection de la vie privée</w:t>
            </w:r>
            <w:r w:rsidRPr="0065311A">
              <w:rPr>
                <w:sz w:val="20"/>
                <w:lang w:val="fr-CA"/>
              </w:rPr>
              <w:t>, L.R.O. 1990, ch. M. 56, en lien avec une enquête portant sur une allégation d’agression. Les services policiers ont accordé à Mme Lin l’accès partiel aux documents. Ils ont retenu les renseignements d’autres particuliers, s’appuyant sur l’exception discrétionnaire relative à vie privée prévue à l’al. 38b) de la Loi, et des renseignements qui n’avaient pas rapport à la demande. Madame Lin a interjeté appel de la décision des services policiers au commissaire à l’information et à la protection de la vie privée/Ontario. Un arbitre du commissaire a confirmé en partie la décision des services policiers. L’arbitre a ordonné que certains renseignements, dont Mme Lin avait déjà connaissance, soient communiqués. Les services policiers ont obtempéré à l’ordonnance de l’arbitre et ont communiqué les renseignements à Mme Lin. Madame Lin a demandé le réexamen de l’ordonnance, ce que l’arbitre a refusé. Elle a  ensuite sollicité le contrôle judiciaire de la décision du commissaire à la Cour supérieure de justice de l’Ontario, Cour divisionnaire.</w:t>
            </w:r>
          </w:p>
        </w:tc>
      </w:tr>
      <w:tr w:rsidR="00082CCD" w:rsidRPr="0097673F" w:rsidTr="005F7A7C">
        <w:tc>
          <w:tcPr>
            <w:tcW w:w="5000" w:type="pct"/>
            <w:gridSpan w:val="4"/>
          </w:tcPr>
          <w:p w:rsidR="00082CCD" w:rsidRPr="0065311A" w:rsidRDefault="00082CCD" w:rsidP="005F7A7C">
            <w:pPr>
              <w:jc w:val="both"/>
              <w:rPr>
                <w:sz w:val="20"/>
                <w:lang w:val="fr-CA"/>
              </w:rPr>
            </w:pPr>
          </w:p>
        </w:tc>
      </w:tr>
      <w:tr w:rsidR="00082CCD" w:rsidRPr="0065311A" w:rsidTr="005F7A7C">
        <w:tblPrEx>
          <w:tblCellMar>
            <w:bottom w:w="0" w:type="dxa"/>
          </w:tblCellMar>
        </w:tblPrEx>
        <w:tc>
          <w:tcPr>
            <w:tcW w:w="2390" w:type="pct"/>
            <w:gridSpan w:val="2"/>
          </w:tcPr>
          <w:p w:rsidR="00082CCD" w:rsidRPr="0065311A" w:rsidRDefault="00082CCD" w:rsidP="005F7A7C">
            <w:pPr>
              <w:jc w:val="both"/>
              <w:rPr>
                <w:sz w:val="20"/>
                <w:lang w:val="fr-CA"/>
              </w:rPr>
            </w:pPr>
            <w:r w:rsidRPr="0065311A">
              <w:rPr>
                <w:sz w:val="20"/>
                <w:lang w:val="fr-CA"/>
              </w:rPr>
              <w:t>14 mars 2016</w:t>
            </w:r>
          </w:p>
          <w:p w:rsidR="00082CCD" w:rsidRPr="0065311A" w:rsidRDefault="00082CCD" w:rsidP="005F7A7C">
            <w:pPr>
              <w:jc w:val="both"/>
              <w:rPr>
                <w:sz w:val="20"/>
                <w:lang w:val="fr-CA"/>
              </w:rPr>
            </w:pPr>
            <w:r w:rsidRPr="0065311A">
              <w:rPr>
                <w:sz w:val="20"/>
                <w:lang w:val="fr-CA"/>
              </w:rPr>
              <w:t xml:space="preserve">Commissaire de l’information et la protection de la vie privée/Ontario, </w:t>
            </w:r>
          </w:p>
          <w:p w:rsidR="00082CCD" w:rsidRPr="0065311A" w:rsidRDefault="00082CCD" w:rsidP="005F7A7C">
            <w:pPr>
              <w:jc w:val="both"/>
              <w:rPr>
                <w:sz w:val="20"/>
                <w:lang w:val="fr-CA"/>
              </w:rPr>
            </w:pPr>
            <w:r w:rsidRPr="0065311A">
              <w:rPr>
                <w:sz w:val="20"/>
                <w:lang w:val="fr-CA"/>
              </w:rPr>
              <w:t>Ontario</w:t>
            </w:r>
          </w:p>
          <w:p w:rsidR="00082CCD" w:rsidRPr="0065311A" w:rsidRDefault="00082CCD" w:rsidP="005F7A7C">
            <w:pPr>
              <w:jc w:val="both"/>
              <w:rPr>
                <w:sz w:val="20"/>
                <w:lang w:val="fr-CA"/>
              </w:rPr>
            </w:pPr>
            <w:r w:rsidRPr="0065311A">
              <w:rPr>
                <w:sz w:val="20"/>
                <w:lang w:val="fr-CA"/>
              </w:rPr>
              <w:t xml:space="preserve">(Arbitre Diane Smith) </w:t>
            </w:r>
          </w:p>
          <w:p w:rsidR="00082CCD" w:rsidRPr="0065311A" w:rsidRDefault="00E47383" w:rsidP="005F7A7C">
            <w:pPr>
              <w:jc w:val="both"/>
              <w:rPr>
                <w:sz w:val="20"/>
                <w:lang w:val="fr-CA"/>
              </w:rPr>
            </w:pPr>
            <w:hyperlink r:id="rId34" w:history="1">
              <w:r w:rsidR="00082CCD" w:rsidRPr="0065311A">
                <w:rPr>
                  <w:rStyle w:val="Hyperlink"/>
                  <w:sz w:val="20"/>
                  <w:lang w:val="fr-CA"/>
                </w:rPr>
                <w:t>2016 CanLII 15662</w:t>
              </w:r>
            </w:hyperlink>
          </w:p>
          <w:p w:rsidR="00082CCD" w:rsidRPr="0065311A" w:rsidRDefault="00082CCD" w:rsidP="005F7A7C">
            <w:pPr>
              <w:jc w:val="both"/>
              <w:rPr>
                <w:sz w:val="20"/>
                <w:lang w:val="fr-CA"/>
              </w:rPr>
            </w:pPr>
          </w:p>
        </w:tc>
        <w:tc>
          <w:tcPr>
            <w:tcW w:w="270" w:type="pct"/>
          </w:tcPr>
          <w:p w:rsidR="00082CCD" w:rsidRPr="0065311A" w:rsidRDefault="00082CCD" w:rsidP="005F7A7C">
            <w:pPr>
              <w:jc w:val="both"/>
              <w:rPr>
                <w:sz w:val="20"/>
                <w:lang w:val="fr-CA"/>
              </w:rPr>
            </w:pPr>
          </w:p>
        </w:tc>
        <w:tc>
          <w:tcPr>
            <w:tcW w:w="2340" w:type="pct"/>
          </w:tcPr>
          <w:p w:rsidR="00082CCD" w:rsidRPr="0065311A" w:rsidRDefault="00082CCD" w:rsidP="005F7A7C">
            <w:pPr>
              <w:jc w:val="both"/>
              <w:rPr>
                <w:sz w:val="20"/>
                <w:lang w:val="fr-CA"/>
              </w:rPr>
            </w:pPr>
            <w:r w:rsidRPr="0065311A">
              <w:rPr>
                <w:sz w:val="20"/>
                <w:lang w:val="fr-CA"/>
              </w:rPr>
              <w:t xml:space="preserve">Jugement confirmant en partie la décision de la commission des services policiers de Toronto relative à la demande d’accès de documents sous le régime de la </w:t>
            </w:r>
            <w:r w:rsidRPr="0065311A">
              <w:rPr>
                <w:i/>
                <w:sz w:val="20"/>
                <w:lang w:val="fr-CA"/>
              </w:rPr>
              <w:t>Loi sur l’accès à l’information municipale et la protection de la vie privée</w:t>
            </w:r>
            <w:r w:rsidRPr="0065311A">
              <w:rPr>
                <w:sz w:val="20"/>
                <w:lang w:val="fr-CA"/>
              </w:rPr>
              <w:t>, L.R.O. 1990, ch. M. 56</w:t>
            </w:r>
          </w:p>
          <w:p w:rsidR="00082CCD" w:rsidRPr="0065311A" w:rsidRDefault="00082CCD" w:rsidP="005F7A7C">
            <w:pPr>
              <w:jc w:val="both"/>
              <w:rPr>
                <w:sz w:val="20"/>
                <w:lang w:val="fr-CA"/>
              </w:rPr>
            </w:pPr>
          </w:p>
        </w:tc>
      </w:tr>
      <w:tr w:rsidR="00082CCD" w:rsidRPr="0097673F" w:rsidTr="005F7A7C">
        <w:tblPrEx>
          <w:tblCellMar>
            <w:bottom w:w="0" w:type="dxa"/>
          </w:tblCellMar>
        </w:tblPrEx>
        <w:tc>
          <w:tcPr>
            <w:tcW w:w="2390" w:type="pct"/>
            <w:gridSpan w:val="2"/>
          </w:tcPr>
          <w:p w:rsidR="00082CCD" w:rsidRPr="0065311A" w:rsidRDefault="00082CCD" w:rsidP="005F7A7C">
            <w:pPr>
              <w:jc w:val="both"/>
              <w:rPr>
                <w:sz w:val="20"/>
                <w:lang w:val="fr-CA"/>
              </w:rPr>
            </w:pPr>
            <w:r w:rsidRPr="0065311A">
              <w:rPr>
                <w:sz w:val="20"/>
                <w:lang w:val="fr-CA"/>
              </w:rPr>
              <w:t>27 octobre 2016</w:t>
            </w:r>
          </w:p>
          <w:p w:rsidR="00082CCD" w:rsidRPr="0065311A" w:rsidRDefault="00082CCD" w:rsidP="005F7A7C">
            <w:pPr>
              <w:jc w:val="both"/>
              <w:rPr>
                <w:sz w:val="20"/>
                <w:lang w:val="fr-CA"/>
              </w:rPr>
            </w:pPr>
            <w:r w:rsidRPr="0065311A">
              <w:rPr>
                <w:sz w:val="20"/>
                <w:lang w:val="fr-CA"/>
              </w:rPr>
              <w:t>Cour supérieure de justice de l’Ontario</w:t>
            </w:r>
          </w:p>
          <w:p w:rsidR="00082CCD" w:rsidRPr="0065311A" w:rsidRDefault="00082CCD" w:rsidP="005F7A7C">
            <w:pPr>
              <w:jc w:val="both"/>
              <w:rPr>
                <w:sz w:val="20"/>
                <w:lang w:val="fr-CA"/>
              </w:rPr>
            </w:pPr>
            <w:r w:rsidRPr="0065311A">
              <w:rPr>
                <w:sz w:val="20"/>
                <w:lang w:val="fr-CA"/>
              </w:rPr>
              <w:t>Cour divisionnaire</w:t>
            </w:r>
          </w:p>
          <w:p w:rsidR="00082CCD" w:rsidRPr="0065311A" w:rsidRDefault="00082CCD" w:rsidP="005F7A7C">
            <w:pPr>
              <w:jc w:val="both"/>
              <w:rPr>
                <w:sz w:val="20"/>
                <w:lang w:val="fr-CA"/>
              </w:rPr>
            </w:pPr>
            <w:r w:rsidRPr="0065311A">
              <w:rPr>
                <w:sz w:val="20"/>
                <w:lang w:val="fr-CA"/>
              </w:rPr>
              <w:t>(Juge Nordheimer)</w:t>
            </w:r>
          </w:p>
          <w:p w:rsidR="00082CCD" w:rsidRPr="0065311A" w:rsidRDefault="00E47383" w:rsidP="005F7A7C">
            <w:pPr>
              <w:jc w:val="both"/>
              <w:rPr>
                <w:sz w:val="20"/>
                <w:lang w:val="fr-CA"/>
              </w:rPr>
            </w:pPr>
            <w:hyperlink r:id="rId35" w:history="1">
              <w:r w:rsidR="00082CCD" w:rsidRPr="0065311A">
                <w:rPr>
                  <w:rStyle w:val="Hyperlink"/>
                  <w:sz w:val="20"/>
                  <w:lang w:val="fr-CA"/>
                </w:rPr>
                <w:t>2016 ONSC 6736</w:t>
              </w:r>
            </w:hyperlink>
          </w:p>
          <w:p w:rsidR="00082CCD" w:rsidRPr="0065311A" w:rsidRDefault="00082CCD" w:rsidP="005F7A7C">
            <w:pPr>
              <w:jc w:val="both"/>
              <w:rPr>
                <w:sz w:val="20"/>
                <w:lang w:val="fr-CA"/>
              </w:rPr>
            </w:pPr>
          </w:p>
        </w:tc>
        <w:tc>
          <w:tcPr>
            <w:tcW w:w="270" w:type="pct"/>
          </w:tcPr>
          <w:p w:rsidR="00082CCD" w:rsidRPr="0065311A" w:rsidRDefault="00082CCD" w:rsidP="005F7A7C">
            <w:pPr>
              <w:jc w:val="both"/>
              <w:rPr>
                <w:sz w:val="20"/>
                <w:lang w:val="fr-CA"/>
              </w:rPr>
            </w:pPr>
          </w:p>
        </w:tc>
        <w:tc>
          <w:tcPr>
            <w:tcW w:w="2340" w:type="pct"/>
          </w:tcPr>
          <w:p w:rsidR="00082CCD" w:rsidRPr="0065311A" w:rsidRDefault="00082CCD" w:rsidP="005F7A7C">
            <w:pPr>
              <w:jc w:val="both"/>
              <w:rPr>
                <w:sz w:val="20"/>
                <w:lang w:val="fr-CA"/>
              </w:rPr>
            </w:pPr>
            <w:r w:rsidRPr="0065311A">
              <w:rPr>
                <w:sz w:val="20"/>
                <w:lang w:val="fr-CA"/>
              </w:rPr>
              <w:t>Rejet de la demande de contrôle judiciaire comme étant frivole, vexatoire et un recours abusif au tribunal</w:t>
            </w:r>
          </w:p>
          <w:p w:rsidR="00082CCD" w:rsidRPr="0065311A" w:rsidRDefault="00082CCD" w:rsidP="005F7A7C">
            <w:pPr>
              <w:jc w:val="both"/>
              <w:rPr>
                <w:sz w:val="20"/>
                <w:lang w:val="fr-CA"/>
              </w:rPr>
            </w:pPr>
          </w:p>
        </w:tc>
      </w:tr>
      <w:tr w:rsidR="00082CCD" w:rsidRPr="0097673F" w:rsidTr="005F7A7C">
        <w:tblPrEx>
          <w:tblCellMar>
            <w:bottom w:w="0" w:type="dxa"/>
          </w:tblCellMar>
        </w:tblPrEx>
        <w:tc>
          <w:tcPr>
            <w:tcW w:w="2390" w:type="pct"/>
            <w:gridSpan w:val="2"/>
          </w:tcPr>
          <w:p w:rsidR="00082CCD" w:rsidRPr="0065311A" w:rsidRDefault="00082CCD" w:rsidP="005F7A7C">
            <w:pPr>
              <w:jc w:val="both"/>
              <w:rPr>
                <w:sz w:val="20"/>
                <w:lang w:val="fr-CA"/>
              </w:rPr>
            </w:pPr>
            <w:r w:rsidRPr="0065311A">
              <w:rPr>
                <w:sz w:val="20"/>
                <w:lang w:val="fr-CA"/>
              </w:rPr>
              <w:t>17 janvier 2017</w:t>
            </w:r>
          </w:p>
          <w:p w:rsidR="00082CCD" w:rsidRPr="0065311A" w:rsidRDefault="00082CCD" w:rsidP="005F7A7C">
            <w:pPr>
              <w:jc w:val="both"/>
              <w:rPr>
                <w:sz w:val="20"/>
                <w:lang w:val="fr-CA"/>
              </w:rPr>
            </w:pPr>
            <w:r w:rsidRPr="0065311A">
              <w:rPr>
                <w:sz w:val="20"/>
                <w:lang w:val="fr-CA"/>
              </w:rPr>
              <w:t>Cour d’appel de l’Ontario</w:t>
            </w:r>
          </w:p>
          <w:p w:rsidR="00082CCD" w:rsidRPr="0065311A" w:rsidRDefault="00082CCD" w:rsidP="005F7A7C">
            <w:pPr>
              <w:jc w:val="both"/>
              <w:rPr>
                <w:sz w:val="20"/>
                <w:lang w:val="fr-CA"/>
              </w:rPr>
            </w:pPr>
            <w:r w:rsidRPr="0065311A">
              <w:rPr>
                <w:sz w:val="20"/>
                <w:lang w:val="fr-CA"/>
              </w:rPr>
              <w:t>(Juges Simmons, Brown et Roberts)</w:t>
            </w:r>
          </w:p>
          <w:p w:rsidR="00082CCD" w:rsidRPr="0065311A" w:rsidRDefault="00082CCD" w:rsidP="005F7A7C">
            <w:pPr>
              <w:jc w:val="both"/>
              <w:rPr>
                <w:sz w:val="20"/>
                <w:lang w:val="fr-CA"/>
              </w:rPr>
            </w:pPr>
            <w:r w:rsidRPr="0065311A">
              <w:rPr>
                <w:sz w:val="20"/>
                <w:lang w:val="fr-CA"/>
              </w:rPr>
              <w:t>M47121</w:t>
            </w:r>
          </w:p>
          <w:p w:rsidR="00082CCD" w:rsidRPr="0065311A" w:rsidRDefault="00082CCD" w:rsidP="005F7A7C">
            <w:pPr>
              <w:jc w:val="both"/>
              <w:rPr>
                <w:sz w:val="20"/>
                <w:lang w:val="fr-CA"/>
              </w:rPr>
            </w:pPr>
          </w:p>
        </w:tc>
        <w:tc>
          <w:tcPr>
            <w:tcW w:w="270" w:type="pct"/>
          </w:tcPr>
          <w:p w:rsidR="00082CCD" w:rsidRPr="0065311A" w:rsidRDefault="00082CCD" w:rsidP="005F7A7C">
            <w:pPr>
              <w:jc w:val="both"/>
              <w:rPr>
                <w:sz w:val="20"/>
                <w:lang w:val="fr-CA"/>
              </w:rPr>
            </w:pPr>
          </w:p>
        </w:tc>
        <w:tc>
          <w:tcPr>
            <w:tcW w:w="2340" w:type="pct"/>
          </w:tcPr>
          <w:p w:rsidR="00082CCD" w:rsidRPr="0065311A" w:rsidRDefault="00082CCD" w:rsidP="005F7A7C">
            <w:pPr>
              <w:jc w:val="both"/>
              <w:rPr>
                <w:sz w:val="20"/>
                <w:lang w:val="fr-CA"/>
              </w:rPr>
            </w:pPr>
            <w:r w:rsidRPr="0065311A">
              <w:rPr>
                <w:sz w:val="20"/>
                <w:lang w:val="fr-CA"/>
              </w:rPr>
              <w:t>Rejet de la motion en autorisation d’interjeter appel</w:t>
            </w:r>
          </w:p>
          <w:p w:rsidR="00082CCD" w:rsidRPr="0065311A" w:rsidRDefault="00082CCD" w:rsidP="005F7A7C">
            <w:pPr>
              <w:jc w:val="both"/>
              <w:rPr>
                <w:sz w:val="20"/>
                <w:lang w:val="fr-CA"/>
              </w:rPr>
            </w:pPr>
          </w:p>
        </w:tc>
      </w:tr>
      <w:tr w:rsidR="00082CCD" w:rsidRPr="0097673F" w:rsidTr="005F7A7C">
        <w:tblPrEx>
          <w:tblCellMar>
            <w:bottom w:w="0" w:type="dxa"/>
          </w:tblCellMar>
        </w:tblPrEx>
        <w:tc>
          <w:tcPr>
            <w:tcW w:w="2390" w:type="pct"/>
            <w:gridSpan w:val="2"/>
          </w:tcPr>
          <w:p w:rsidR="00082CCD" w:rsidRPr="0065311A" w:rsidRDefault="00082CCD" w:rsidP="005F7A7C">
            <w:pPr>
              <w:jc w:val="both"/>
              <w:rPr>
                <w:sz w:val="20"/>
                <w:lang w:val="fr-CA"/>
              </w:rPr>
            </w:pPr>
            <w:r w:rsidRPr="0065311A">
              <w:rPr>
                <w:sz w:val="20"/>
                <w:lang w:val="fr-CA"/>
              </w:rPr>
              <w:t>23 janvier 2017</w:t>
            </w:r>
          </w:p>
          <w:p w:rsidR="00082CCD" w:rsidRPr="0065311A" w:rsidRDefault="00082CCD" w:rsidP="005F7A7C">
            <w:pPr>
              <w:jc w:val="both"/>
              <w:rPr>
                <w:sz w:val="20"/>
                <w:lang w:val="fr-CA"/>
              </w:rPr>
            </w:pPr>
            <w:r w:rsidRPr="0065311A">
              <w:rPr>
                <w:sz w:val="20"/>
                <w:lang w:val="fr-CA"/>
              </w:rPr>
              <w:t>Cour suprême du Canada</w:t>
            </w:r>
          </w:p>
        </w:tc>
        <w:tc>
          <w:tcPr>
            <w:tcW w:w="270" w:type="pct"/>
          </w:tcPr>
          <w:p w:rsidR="00082CCD" w:rsidRPr="0065311A" w:rsidRDefault="00082CCD" w:rsidP="005F7A7C">
            <w:pPr>
              <w:jc w:val="both"/>
              <w:rPr>
                <w:sz w:val="20"/>
                <w:lang w:val="fr-CA"/>
              </w:rPr>
            </w:pPr>
          </w:p>
        </w:tc>
        <w:tc>
          <w:tcPr>
            <w:tcW w:w="2340" w:type="pct"/>
          </w:tcPr>
          <w:p w:rsidR="00082CCD" w:rsidRPr="0065311A" w:rsidRDefault="00082CCD" w:rsidP="005F7A7C">
            <w:pPr>
              <w:jc w:val="both"/>
              <w:rPr>
                <w:sz w:val="20"/>
                <w:lang w:val="fr-CA"/>
              </w:rPr>
            </w:pPr>
            <w:r w:rsidRPr="0065311A">
              <w:rPr>
                <w:sz w:val="20"/>
                <w:lang w:val="fr-CA"/>
              </w:rPr>
              <w:t>Dépôt de la demande d’autorisation d’appel</w:t>
            </w:r>
          </w:p>
        </w:tc>
      </w:tr>
    </w:tbl>
    <w:p w:rsidR="00082CCD" w:rsidRPr="0065311A" w:rsidRDefault="00082CCD" w:rsidP="00082CCD">
      <w:pPr>
        <w:jc w:val="both"/>
        <w:rPr>
          <w:sz w:val="20"/>
          <w:lang w:val="fr-CA"/>
        </w:rPr>
      </w:pPr>
    </w:p>
    <w:p w:rsidR="00082CCD" w:rsidRDefault="00082CCD">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rPr>
            </w:pPr>
            <w:r w:rsidRPr="0065311A">
              <w:rPr>
                <w:rStyle w:val="SCCFileNumberChar"/>
                <w:sz w:val="20"/>
                <w:szCs w:val="20"/>
              </w:rPr>
              <w:lastRenderedPageBreak/>
              <w:t>37722</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TELUS Communications Inc. v. Avraham Wellman</w:t>
            </w:r>
          </w:p>
          <w:p w:rsidR="00082CCD" w:rsidRPr="0065311A" w:rsidRDefault="00082CCD" w:rsidP="005F7A7C">
            <w:pPr>
              <w:jc w:val="both"/>
              <w:rPr>
                <w:sz w:val="20"/>
              </w:rPr>
            </w:pPr>
            <w:r w:rsidRPr="0065311A">
              <w:rPr>
                <w:sz w:val="20"/>
              </w:rPr>
              <w:t>(Ont.) (Civil) (By Leave)</w:t>
            </w:r>
          </w:p>
        </w:tc>
      </w:tr>
      <w:tr w:rsidR="00082CCD" w:rsidRPr="0065311A" w:rsidTr="005F7A7C">
        <w:tc>
          <w:tcPr>
            <w:tcW w:w="543" w:type="pct"/>
          </w:tcPr>
          <w:p w:rsidR="00082CCD" w:rsidRPr="0065311A" w:rsidRDefault="00DA28DD" w:rsidP="005F7A7C">
            <w:pPr>
              <w:jc w:val="both"/>
              <w:rPr>
                <w:rStyle w:val="SCCFileNumberChar"/>
                <w:sz w:val="20"/>
                <w:szCs w:val="20"/>
              </w:rPr>
            </w:pPr>
            <w:r>
              <w:rPr>
                <w:rStyle w:val="SCCFileNumberChar"/>
                <w:sz w:val="20"/>
                <w:szCs w:val="20"/>
              </w:rPr>
              <w:t>Coram:</w:t>
            </w:r>
          </w:p>
        </w:tc>
        <w:tc>
          <w:tcPr>
            <w:tcW w:w="4457" w:type="pct"/>
            <w:gridSpan w:val="3"/>
          </w:tcPr>
          <w:p w:rsidR="00082CCD" w:rsidRPr="00DA28DD" w:rsidRDefault="00DA28DD" w:rsidP="005F7A7C">
            <w:pPr>
              <w:pStyle w:val="SCCLsocParty"/>
              <w:jc w:val="both"/>
              <w:rPr>
                <w:b/>
                <w:sz w:val="20"/>
                <w:szCs w:val="20"/>
                <w:lang w:val="en-US"/>
              </w:rPr>
            </w:pPr>
            <w:r w:rsidRPr="00DA28DD">
              <w:rPr>
                <w:sz w:val="20"/>
                <w:lang w:val="en-US"/>
              </w:rPr>
              <w:t>Wagner C.J. and Abella, Moldaver, Karakatsanis, Gascon, Côté, Brown, Rowe and Martin JJ.</w:t>
            </w:r>
          </w:p>
        </w:tc>
      </w:tr>
      <w:tr w:rsidR="00DA28DD" w:rsidRPr="0065311A" w:rsidTr="00DA28DD">
        <w:tc>
          <w:tcPr>
            <w:tcW w:w="5000" w:type="pct"/>
            <w:gridSpan w:val="4"/>
          </w:tcPr>
          <w:p w:rsidR="00DA28DD" w:rsidRPr="00DA28DD" w:rsidRDefault="00DA28DD" w:rsidP="005F7A7C">
            <w:pPr>
              <w:pStyle w:val="SCCLsocParty"/>
              <w:jc w:val="both"/>
              <w:rPr>
                <w:b/>
                <w:sz w:val="20"/>
                <w:szCs w:val="20"/>
                <w:lang w:val="en-US"/>
              </w:rPr>
            </w:pPr>
            <w:r w:rsidRPr="00DA28DD">
              <w:rPr>
                <w:sz w:val="20"/>
                <w:lang w:val="en-US"/>
              </w:rPr>
              <w:t>The application for leave to appeal from the judgment of the Court of Appeal for Ontario, Number C59812, 2017 ONCA 433, dated May 31, 2017, is granted with costs in the cause.</w:t>
            </w:r>
          </w:p>
        </w:tc>
      </w:tr>
      <w:tr w:rsidR="00082CCD" w:rsidRPr="0065311A" w:rsidTr="005F7A7C">
        <w:tc>
          <w:tcPr>
            <w:tcW w:w="5000" w:type="pct"/>
            <w:gridSpan w:val="4"/>
          </w:tcPr>
          <w:p w:rsidR="00082CCD" w:rsidRPr="0065311A" w:rsidRDefault="00082CCD" w:rsidP="005F7A7C">
            <w:pPr>
              <w:jc w:val="both"/>
              <w:rPr>
                <w:sz w:val="20"/>
              </w:rPr>
            </w:pPr>
            <w:r w:rsidRPr="0065311A">
              <w:rPr>
                <w:sz w:val="20"/>
              </w:rPr>
              <w:t xml:space="preserve">Civil procedure – Class actions – Consumer protection – Arbitration – Whether the lawful choice of arbitration by business customers can be displaced and replaced as part of a mass consumer class action – What is the relationship between arbitration and litigation – What power do the courts have to override arbitration agreements – </w:t>
            </w:r>
            <w:r w:rsidRPr="0065311A">
              <w:rPr>
                <w:i/>
                <w:sz w:val="20"/>
              </w:rPr>
              <w:t>Consumer Protection Act, 2002</w:t>
            </w:r>
            <w:r w:rsidRPr="0065311A">
              <w:rPr>
                <w:sz w:val="20"/>
              </w:rPr>
              <w:t xml:space="preserve">, S.O. 2002, c. 30, s. 7 – </w:t>
            </w:r>
            <w:r w:rsidRPr="0065311A">
              <w:rPr>
                <w:i/>
                <w:sz w:val="20"/>
              </w:rPr>
              <w:t>Arbitration Act, 1991</w:t>
            </w:r>
            <w:r w:rsidRPr="0065311A">
              <w:rPr>
                <w:sz w:val="20"/>
              </w:rPr>
              <w:t>, S.O. 1991, c. 17, s. 7(5).</w:t>
            </w:r>
          </w:p>
        </w:tc>
      </w:tr>
      <w:tr w:rsidR="00082CCD" w:rsidRPr="0065311A" w:rsidTr="005F7A7C">
        <w:tc>
          <w:tcPr>
            <w:tcW w:w="5000" w:type="pct"/>
            <w:gridSpan w:val="4"/>
          </w:tcPr>
          <w:p w:rsidR="00082CCD" w:rsidRPr="0065311A" w:rsidRDefault="00082CCD" w:rsidP="005F7A7C">
            <w:pPr>
              <w:jc w:val="both"/>
              <w:rPr>
                <w:sz w:val="20"/>
              </w:rPr>
            </w:pPr>
          </w:p>
        </w:tc>
      </w:tr>
      <w:tr w:rsidR="00082CCD" w:rsidRPr="0065311A" w:rsidTr="005F7A7C">
        <w:tc>
          <w:tcPr>
            <w:tcW w:w="5000" w:type="pct"/>
            <w:gridSpan w:val="4"/>
          </w:tcPr>
          <w:p w:rsidR="00082CCD" w:rsidRPr="0065311A" w:rsidRDefault="00082CCD" w:rsidP="005F7A7C">
            <w:pPr>
              <w:jc w:val="both"/>
              <w:rPr>
                <w:sz w:val="20"/>
              </w:rPr>
            </w:pPr>
            <w:r w:rsidRPr="0065311A">
              <w:rPr>
                <w:sz w:val="20"/>
              </w:rPr>
              <w:t xml:space="preserve">The action involves claims by consumer and business customers against TELUS Communications Inc. Mr. Wellman, the representative plaintiff claims that during the class period, TELUS overcharged customers by rounding up calls to the next minute without disclosing this practice. TELUS’ contracts contained standard terms and conditions, including a mandatory arbitration clause. TELUS conceded that the effect of s. 7(2) of the </w:t>
            </w:r>
            <w:r w:rsidRPr="0065311A">
              <w:rPr>
                <w:i/>
                <w:sz w:val="20"/>
              </w:rPr>
              <w:t>Consumer Protection Act, 2002</w:t>
            </w:r>
            <w:r w:rsidRPr="0065311A">
              <w:rPr>
                <w:sz w:val="20"/>
              </w:rPr>
              <w:t>, S.O. 2002, c. 30, Sched. A is that claims in respect of consumer contracts can proceed in court. It submits, however, that non-consumer claims, that is the claims of the business customer, are governed by the mandatory arbitration clause and ought to have been stayed.</w:t>
            </w:r>
          </w:p>
          <w:p w:rsidR="00082CCD" w:rsidRPr="0065311A" w:rsidRDefault="00082CCD" w:rsidP="005F7A7C">
            <w:pPr>
              <w:jc w:val="both"/>
              <w:rPr>
                <w:sz w:val="20"/>
              </w:rPr>
            </w:pPr>
          </w:p>
          <w:p w:rsidR="00082CCD" w:rsidRPr="0065311A" w:rsidRDefault="00082CCD" w:rsidP="005F7A7C">
            <w:pPr>
              <w:jc w:val="both"/>
              <w:rPr>
                <w:sz w:val="20"/>
              </w:rPr>
            </w:pPr>
            <w:r w:rsidRPr="0065311A">
              <w:rPr>
                <w:sz w:val="20"/>
              </w:rPr>
              <w:t xml:space="preserve">The motions judge certified the class to include both consumers and non-consumers. It was determined that it would be unreasonable to separate the consumer and non-consumer claims and the motions judge declined to grant a partial stay. The issue on appeal was whether the motions judge erred in refusing to stay the non-consumer claims pursuant to s. 7(5) of the </w:t>
            </w:r>
            <w:r w:rsidRPr="0065311A">
              <w:rPr>
                <w:i/>
                <w:sz w:val="20"/>
              </w:rPr>
              <w:t>Arbitration Act, 1991</w:t>
            </w:r>
            <w:r w:rsidRPr="0065311A">
              <w:rPr>
                <w:sz w:val="20"/>
              </w:rPr>
              <w:t xml:space="preserve">, S.O. 1991, c. 17 which provides for a partial stay of court proceedings to be granted where an arbitration agreement deals with only some of the matters in respect of which the proceeding was commenced and it is reasonable to separate the matters dealt with in the agreement from the other matters. On appeal, it was concluded that the motions judge was correct in applying </w:t>
            </w:r>
            <w:r w:rsidRPr="0065311A">
              <w:rPr>
                <w:i/>
                <w:sz w:val="20"/>
              </w:rPr>
              <w:t>Griffin v. Dell Canada Inc.</w:t>
            </w:r>
            <w:r w:rsidRPr="0065311A">
              <w:rPr>
                <w:sz w:val="20"/>
              </w:rPr>
              <w:t xml:space="preserve">, 2010 ONCA 29, 98 O.R. (3d) 481 to determine whether a partial stay of proceedings should be granted under s. 7(5) of the </w:t>
            </w:r>
            <w:r w:rsidRPr="0065311A">
              <w:rPr>
                <w:i/>
                <w:sz w:val="20"/>
              </w:rPr>
              <w:t>Arbitration Act</w:t>
            </w:r>
            <w:r w:rsidRPr="0065311A">
              <w:rPr>
                <w:sz w:val="20"/>
              </w:rPr>
              <w:t xml:space="preserve"> in a proposed class proceeding involving both consumer and business customer claims. The appeal of TELUS was therefore dismissed.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November 25, 2014</w:t>
            </w:r>
          </w:p>
          <w:p w:rsidR="00082CCD" w:rsidRPr="0065311A" w:rsidRDefault="00082CCD" w:rsidP="005F7A7C">
            <w:pPr>
              <w:jc w:val="both"/>
              <w:rPr>
                <w:sz w:val="20"/>
              </w:rPr>
            </w:pPr>
            <w:r w:rsidRPr="0065311A">
              <w:rPr>
                <w:sz w:val="20"/>
              </w:rPr>
              <w:t>Ontario Superior Court of Justice</w:t>
            </w:r>
          </w:p>
          <w:p w:rsidR="00082CCD" w:rsidRPr="0065311A" w:rsidRDefault="00082CCD" w:rsidP="005F7A7C">
            <w:pPr>
              <w:jc w:val="both"/>
              <w:rPr>
                <w:sz w:val="20"/>
              </w:rPr>
            </w:pPr>
            <w:r w:rsidRPr="0065311A">
              <w:rPr>
                <w:sz w:val="20"/>
              </w:rPr>
              <w:t>(Conway J.)</w:t>
            </w:r>
          </w:p>
          <w:p w:rsidR="00082CCD" w:rsidRPr="0065311A" w:rsidRDefault="00E47383" w:rsidP="005F7A7C">
            <w:pPr>
              <w:jc w:val="both"/>
              <w:rPr>
                <w:sz w:val="20"/>
              </w:rPr>
            </w:pPr>
            <w:hyperlink r:id="rId36" w:history="1">
              <w:r w:rsidR="00082CCD" w:rsidRPr="0065311A">
                <w:rPr>
                  <w:rStyle w:val="Hyperlink"/>
                  <w:sz w:val="20"/>
                </w:rPr>
                <w:t>2014 ONSC 3318</w:t>
              </w:r>
            </w:hyperlink>
            <w:r w:rsidR="00082CCD" w:rsidRPr="0065311A">
              <w:rPr>
                <w:sz w:val="20"/>
              </w:rPr>
              <w:t>; CV-08-346438-CP00; CV-08-00360837-CP00</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Class action certified;</w:t>
            </w:r>
          </w:p>
          <w:p w:rsidR="00082CCD" w:rsidRPr="0065311A" w:rsidRDefault="00082CCD" w:rsidP="005F7A7C">
            <w:pPr>
              <w:jc w:val="both"/>
              <w:rPr>
                <w:sz w:val="20"/>
              </w:rPr>
            </w:pPr>
            <w:r w:rsidRPr="0065311A">
              <w:rPr>
                <w:sz w:val="20"/>
              </w:rPr>
              <w:t>Partial stay of proceedings denied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May 31, 2017</w:t>
            </w:r>
          </w:p>
          <w:p w:rsidR="00082CCD" w:rsidRPr="0065311A" w:rsidRDefault="00082CCD" w:rsidP="005F7A7C">
            <w:pPr>
              <w:jc w:val="both"/>
              <w:rPr>
                <w:sz w:val="20"/>
              </w:rPr>
            </w:pPr>
            <w:r w:rsidRPr="0065311A">
              <w:rPr>
                <w:sz w:val="20"/>
              </w:rPr>
              <w:t>Court of Appeal for Ontario</w:t>
            </w:r>
          </w:p>
          <w:p w:rsidR="00082CCD" w:rsidRPr="0065311A" w:rsidRDefault="00082CCD" w:rsidP="005F7A7C">
            <w:pPr>
              <w:jc w:val="both"/>
              <w:rPr>
                <w:sz w:val="20"/>
              </w:rPr>
            </w:pPr>
            <w:r w:rsidRPr="0065311A">
              <w:rPr>
                <w:sz w:val="20"/>
              </w:rPr>
              <w:t>(Weiler, Blair and van Rensburg JJ.A.)</w:t>
            </w:r>
          </w:p>
          <w:p w:rsidR="00082CCD" w:rsidRPr="0065311A" w:rsidRDefault="00E47383" w:rsidP="005F7A7C">
            <w:pPr>
              <w:jc w:val="both"/>
              <w:rPr>
                <w:sz w:val="20"/>
              </w:rPr>
            </w:pPr>
            <w:hyperlink r:id="rId37" w:history="1">
              <w:r w:rsidR="00082CCD" w:rsidRPr="0065311A">
                <w:rPr>
                  <w:rStyle w:val="Hyperlink"/>
                  <w:sz w:val="20"/>
                </w:rPr>
                <w:t>2017 ONCA 433</w:t>
              </w:r>
            </w:hyperlink>
            <w:r w:rsidR="00082CCD" w:rsidRPr="0065311A">
              <w:rPr>
                <w:sz w:val="20"/>
              </w:rPr>
              <w:t>; C59812</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Appeal dismissed</w:t>
            </w:r>
          </w:p>
          <w:p w:rsidR="00082CCD" w:rsidRPr="0065311A" w:rsidRDefault="00082CCD" w:rsidP="005F7A7C">
            <w:pPr>
              <w:jc w:val="both"/>
              <w:rPr>
                <w:sz w:val="20"/>
              </w:rPr>
            </w:pPr>
          </w:p>
        </w:tc>
      </w:tr>
      <w:tr w:rsidR="00082CCD" w:rsidRPr="0065311A" w:rsidTr="005F7A7C">
        <w:tc>
          <w:tcPr>
            <w:tcW w:w="2427" w:type="pct"/>
            <w:gridSpan w:val="2"/>
          </w:tcPr>
          <w:p w:rsidR="00082CCD" w:rsidRPr="0065311A" w:rsidRDefault="00082CCD" w:rsidP="005F7A7C">
            <w:pPr>
              <w:jc w:val="both"/>
              <w:rPr>
                <w:sz w:val="20"/>
              </w:rPr>
            </w:pPr>
            <w:r w:rsidRPr="0065311A">
              <w:rPr>
                <w:sz w:val="20"/>
              </w:rPr>
              <w:t>August 30, 2017</w:t>
            </w:r>
          </w:p>
          <w:p w:rsidR="00082CCD" w:rsidRPr="0065311A" w:rsidRDefault="00082CCD" w:rsidP="005F7A7C">
            <w:pPr>
              <w:jc w:val="both"/>
              <w:rPr>
                <w:sz w:val="20"/>
              </w:rPr>
            </w:pPr>
            <w:r w:rsidRPr="0065311A">
              <w:rPr>
                <w:sz w:val="20"/>
              </w:rPr>
              <w:t>Supreme Court of Canada</w:t>
            </w: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rPr>
            </w:pPr>
            <w:r w:rsidRPr="0065311A">
              <w:rPr>
                <w:sz w:val="20"/>
              </w:rPr>
              <w:t>Application for leave to appeal filed</w:t>
            </w:r>
          </w:p>
        </w:tc>
      </w:tr>
    </w:tbl>
    <w:p w:rsidR="00082CCD" w:rsidRPr="0065311A" w:rsidRDefault="00082CCD" w:rsidP="00082CCD">
      <w:pPr>
        <w:jc w:val="both"/>
        <w:rPr>
          <w:sz w:val="20"/>
        </w:rPr>
      </w:pPr>
    </w:p>
    <w:p w:rsidR="00082CCD" w:rsidRDefault="00082CC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2CCD" w:rsidRPr="0065311A" w:rsidTr="005F7A7C">
        <w:tc>
          <w:tcPr>
            <w:tcW w:w="543" w:type="pct"/>
          </w:tcPr>
          <w:p w:rsidR="00082CCD" w:rsidRPr="0065311A" w:rsidRDefault="00082CCD" w:rsidP="005F7A7C">
            <w:pPr>
              <w:jc w:val="both"/>
              <w:rPr>
                <w:sz w:val="20"/>
                <w:lang w:val="fr-CA"/>
              </w:rPr>
            </w:pPr>
            <w:r w:rsidRPr="0065311A">
              <w:rPr>
                <w:rStyle w:val="SCCFileNumberChar"/>
                <w:sz w:val="20"/>
                <w:szCs w:val="20"/>
                <w:lang w:val="fr-CA"/>
              </w:rPr>
              <w:lastRenderedPageBreak/>
              <w:t>37722</w:t>
            </w:r>
          </w:p>
        </w:tc>
        <w:tc>
          <w:tcPr>
            <w:tcW w:w="4457" w:type="pct"/>
            <w:gridSpan w:val="3"/>
          </w:tcPr>
          <w:p w:rsidR="00082CCD" w:rsidRPr="0065311A" w:rsidRDefault="00082CCD" w:rsidP="005F7A7C">
            <w:pPr>
              <w:pStyle w:val="SCCLsocParty"/>
              <w:jc w:val="both"/>
              <w:rPr>
                <w:b/>
                <w:sz w:val="20"/>
                <w:szCs w:val="20"/>
              </w:rPr>
            </w:pPr>
            <w:r w:rsidRPr="0065311A">
              <w:rPr>
                <w:b/>
                <w:sz w:val="20"/>
                <w:szCs w:val="20"/>
              </w:rPr>
              <w:t>TELUS Communications Inc. c. Avraham Wellman</w:t>
            </w:r>
          </w:p>
          <w:p w:rsidR="00082CCD" w:rsidRPr="0065311A" w:rsidRDefault="00082CCD" w:rsidP="005F7A7C">
            <w:pPr>
              <w:jc w:val="both"/>
              <w:rPr>
                <w:sz w:val="20"/>
                <w:lang w:val="fr-CA"/>
              </w:rPr>
            </w:pPr>
            <w:r w:rsidRPr="0065311A">
              <w:rPr>
                <w:sz w:val="20"/>
                <w:lang w:val="fr-CA"/>
              </w:rPr>
              <w:t>(Ont.) (Civile) (Sur autorisation)</w:t>
            </w:r>
          </w:p>
        </w:tc>
      </w:tr>
      <w:tr w:rsidR="00082CCD" w:rsidRPr="0097673F" w:rsidTr="005F7A7C">
        <w:tc>
          <w:tcPr>
            <w:tcW w:w="543" w:type="pct"/>
          </w:tcPr>
          <w:p w:rsidR="00082CCD" w:rsidRPr="0065311A" w:rsidRDefault="00DA28DD" w:rsidP="005F7A7C">
            <w:pPr>
              <w:jc w:val="both"/>
              <w:rPr>
                <w:rStyle w:val="SCCFileNumberChar"/>
                <w:sz w:val="20"/>
                <w:szCs w:val="20"/>
                <w:lang w:val="fr-CA"/>
              </w:rPr>
            </w:pPr>
            <w:r>
              <w:rPr>
                <w:rStyle w:val="SCCFileNumberChar"/>
                <w:sz w:val="20"/>
                <w:szCs w:val="20"/>
                <w:lang w:val="fr-CA"/>
              </w:rPr>
              <w:t>Coram :</w:t>
            </w:r>
          </w:p>
        </w:tc>
        <w:tc>
          <w:tcPr>
            <w:tcW w:w="4457" w:type="pct"/>
            <w:gridSpan w:val="3"/>
          </w:tcPr>
          <w:p w:rsidR="00082CCD" w:rsidRPr="00DA28DD" w:rsidRDefault="00DA28DD" w:rsidP="005F7A7C">
            <w:pPr>
              <w:pStyle w:val="SCCLsocParty"/>
              <w:jc w:val="both"/>
              <w:rPr>
                <w:b/>
                <w:sz w:val="20"/>
                <w:szCs w:val="20"/>
              </w:rPr>
            </w:pPr>
            <w:r w:rsidRPr="00DA28DD">
              <w:rPr>
                <w:sz w:val="20"/>
              </w:rPr>
              <w:t>Le juge en chef Wagner et les juges Abella, Moldaver, Karakatsanis, Gascon, Côté, Brown, Rowe et Martin</w:t>
            </w:r>
          </w:p>
        </w:tc>
      </w:tr>
      <w:tr w:rsidR="00DA28DD" w:rsidRPr="0097673F" w:rsidTr="00DA28DD">
        <w:tc>
          <w:tcPr>
            <w:tcW w:w="5000" w:type="pct"/>
            <w:gridSpan w:val="4"/>
          </w:tcPr>
          <w:p w:rsidR="00DA28DD" w:rsidRPr="00DA28DD" w:rsidRDefault="00DA28DD" w:rsidP="005F7A7C">
            <w:pPr>
              <w:pStyle w:val="SCCLsocParty"/>
              <w:jc w:val="both"/>
              <w:rPr>
                <w:b/>
                <w:sz w:val="20"/>
                <w:szCs w:val="20"/>
              </w:rPr>
            </w:pPr>
            <w:r w:rsidRPr="00DA28DD">
              <w:rPr>
                <w:sz w:val="20"/>
              </w:rPr>
              <w:t>La demande d’autorisation d’appel de l’arrêt de la Cour d’appel de l’Ontario, numéro C59812, 2017 ONCA 433, daté du 31 mai 2017, est accueillie avec dépens suivant l’issue de la cause.</w:t>
            </w:r>
          </w:p>
        </w:tc>
      </w:tr>
      <w:tr w:rsidR="00082CCD" w:rsidRPr="0097673F" w:rsidTr="005F7A7C">
        <w:tc>
          <w:tcPr>
            <w:tcW w:w="5000" w:type="pct"/>
            <w:gridSpan w:val="4"/>
          </w:tcPr>
          <w:p w:rsidR="00082CCD" w:rsidRPr="0065311A" w:rsidRDefault="00082CCD" w:rsidP="005F7A7C">
            <w:pPr>
              <w:jc w:val="both"/>
              <w:rPr>
                <w:sz w:val="20"/>
                <w:lang w:val="fr-CA"/>
              </w:rPr>
            </w:pPr>
            <w:r w:rsidRPr="0065311A">
              <w:rPr>
                <w:sz w:val="20"/>
                <w:lang w:val="fr-CA"/>
              </w:rPr>
              <w:t xml:space="preserve">Procédure civile – Recours collectifs – Protection du consommateur – Arbitrage – Le choix légitime de clients commerciaux de recourir à l’arbitrage peut-il être écarté et remplacé dans le cadre d’un recours collectif de consommateurs? – Quel est le rapport entre l’arbitrage et le recours en justice? – Quel pouvoir les tribunaux judiciaires ont-ils de passer outre à des conventions d’arbitrage? – </w:t>
            </w:r>
            <w:r w:rsidRPr="0065311A">
              <w:rPr>
                <w:i/>
                <w:sz w:val="20"/>
                <w:lang w:val="fr-CA"/>
              </w:rPr>
              <w:t>Loi de 2002 sur la protection du consommateur</w:t>
            </w:r>
            <w:r w:rsidRPr="0065311A">
              <w:rPr>
                <w:sz w:val="20"/>
                <w:lang w:val="fr-CA"/>
              </w:rPr>
              <w:t xml:space="preserve">, L.O. 2002, ch. 30, art. 7 – </w:t>
            </w:r>
            <w:r w:rsidRPr="0065311A">
              <w:rPr>
                <w:i/>
                <w:sz w:val="20"/>
                <w:lang w:val="fr-CA"/>
              </w:rPr>
              <w:t>Loi de 1991 sur l’arbitrage</w:t>
            </w:r>
            <w:r w:rsidRPr="0065311A">
              <w:rPr>
                <w:sz w:val="20"/>
                <w:lang w:val="fr-CA"/>
              </w:rPr>
              <w:t>, L.O. 1991, ch. 17, par. 7(5).</w:t>
            </w:r>
          </w:p>
        </w:tc>
      </w:tr>
      <w:tr w:rsidR="00082CCD" w:rsidRPr="0097673F" w:rsidTr="005F7A7C">
        <w:tc>
          <w:tcPr>
            <w:tcW w:w="5000" w:type="pct"/>
            <w:gridSpan w:val="4"/>
          </w:tcPr>
          <w:p w:rsidR="00082CCD" w:rsidRPr="0065311A" w:rsidRDefault="00082CCD" w:rsidP="005F7A7C">
            <w:pPr>
              <w:jc w:val="both"/>
              <w:rPr>
                <w:sz w:val="20"/>
                <w:lang w:val="fr-CA"/>
              </w:rPr>
            </w:pPr>
          </w:p>
        </w:tc>
      </w:tr>
      <w:tr w:rsidR="00082CCD" w:rsidRPr="0065311A" w:rsidTr="005F7A7C">
        <w:tc>
          <w:tcPr>
            <w:tcW w:w="5000" w:type="pct"/>
            <w:gridSpan w:val="4"/>
          </w:tcPr>
          <w:p w:rsidR="00082CCD" w:rsidRPr="0065311A" w:rsidRDefault="00082CCD" w:rsidP="005F7A7C">
            <w:pPr>
              <w:jc w:val="both"/>
              <w:rPr>
                <w:sz w:val="20"/>
                <w:lang w:val="fr-CA"/>
              </w:rPr>
            </w:pPr>
            <w:r w:rsidRPr="0065311A">
              <w:rPr>
                <w:sz w:val="20"/>
                <w:lang w:val="fr-CA"/>
              </w:rPr>
              <w:t xml:space="preserve">Il s’agit en l’espèce d’un recours collectif intenté par des consommateurs et des clients commerciaux de TELUS Communications Inc. Monsieur Wellman, le représentant des demandeurs, allègue que pendant la période visée par le recours, TELUS aurait surfacturé ses clients et arrondissant la durée des appels à la minute supérieure sans révéler cette pratique. Les contrats de TELUS renfermaient des conditions générales standard, y compris une clause d’arbitrage obligatoire. TELUS a reconnu que le par. 7(2) de la </w:t>
            </w:r>
            <w:r w:rsidRPr="0065311A">
              <w:rPr>
                <w:i/>
                <w:sz w:val="20"/>
                <w:lang w:val="fr-CA"/>
              </w:rPr>
              <w:t>Loi de 2002 sur la protection du consommateur</w:t>
            </w:r>
            <w:r w:rsidRPr="0065311A">
              <w:rPr>
                <w:sz w:val="20"/>
                <w:lang w:val="fr-CA"/>
              </w:rPr>
              <w:t>, L.O. 2002, ch. 30, ann. A permettait d’avoir recours aux tribunaux judiciaires pour trancher les litiges portant sur les conventions de consommation.  Cependant, elle plaide que les recours des demandeurs qui ne sont pas des consommateurs, c’est-à-dire les recours des clients commerciaux, sont régis par la clause d’arbitrage obligatoire et que le tribunal judiciaire aurait dû y surseoir.</w:t>
            </w:r>
          </w:p>
          <w:p w:rsidR="00082CCD" w:rsidRPr="0065311A" w:rsidRDefault="00082CCD" w:rsidP="005F7A7C">
            <w:pPr>
              <w:jc w:val="both"/>
              <w:rPr>
                <w:sz w:val="20"/>
                <w:lang w:val="fr-CA"/>
              </w:rPr>
            </w:pPr>
          </w:p>
          <w:p w:rsidR="00082CCD" w:rsidRPr="0065311A" w:rsidRDefault="00082CCD" w:rsidP="005F7A7C">
            <w:pPr>
              <w:jc w:val="both"/>
              <w:rPr>
                <w:sz w:val="20"/>
                <w:lang w:val="fr-CA"/>
              </w:rPr>
            </w:pPr>
            <w:r w:rsidRPr="0065311A">
              <w:rPr>
                <w:sz w:val="20"/>
                <w:lang w:val="fr-CA"/>
              </w:rPr>
              <w:t xml:space="preserve">La juge de première instance a certifié le groupe de manière à y inclure à la fois les consommateurs et les non-consommateurs. La juge a conclu qu’il serait déraisonnable de dissocier les recours des consommateurs et des non-consommateurs et elle a refusé de prononcer un sursis partiel.  La question en litige en appel était de savoir si la juge de première instance avait eu tort de refuser de surseoir au recours des non-consommateurs en application du par. 7(5) de la </w:t>
            </w:r>
            <w:r w:rsidRPr="0065311A">
              <w:rPr>
                <w:i/>
                <w:sz w:val="20"/>
                <w:lang w:val="fr-CA"/>
              </w:rPr>
              <w:t>Loi de 1991 sur l’arbitrage</w:t>
            </w:r>
            <w:r w:rsidRPr="0065311A">
              <w:rPr>
                <w:sz w:val="20"/>
                <w:lang w:val="fr-CA"/>
              </w:rPr>
              <w:t xml:space="preserve">, L.O. 1991, ch. 17, qui prévoit qu’un tribunal judiciaire peut surseoir à une instance en partie lorsque, d’une part, une convention d’arbitrage ne traite que de certaines des questions à l’égard desquelles l’instance a été introduite et, d’autre part, qu’il est raisonnable de dissocier les questions traitées dans la convention des autres questions. En appel, la Cour d’appel a conclu que la juge de première instance avait eu raison d’appliquer l’arrêt </w:t>
            </w:r>
            <w:r w:rsidRPr="0065311A">
              <w:rPr>
                <w:i/>
                <w:sz w:val="20"/>
                <w:lang w:val="fr-CA"/>
              </w:rPr>
              <w:t>Griffin c. Dell Canada Inc.</w:t>
            </w:r>
            <w:r w:rsidRPr="0065311A">
              <w:rPr>
                <w:sz w:val="20"/>
                <w:lang w:val="fr-CA"/>
              </w:rPr>
              <w:t xml:space="preserve">, 2010 ONCA 29, 98 O.R. (3d) 481 pour trancher la question de savoir s’il y avait lieu d’accorder un sursis partiel de l’instance en application du par. 7(5) de la </w:t>
            </w:r>
            <w:r w:rsidRPr="0065311A">
              <w:rPr>
                <w:i/>
                <w:sz w:val="20"/>
                <w:lang w:val="fr-CA"/>
              </w:rPr>
              <w:t>Loi sur l’arbitrage</w:t>
            </w:r>
            <w:r w:rsidRPr="0065311A">
              <w:rPr>
                <w:sz w:val="20"/>
                <w:lang w:val="fr-CA"/>
              </w:rPr>
              <w:t xml:space="preserve"> dans un recours collectif projeté ayant pour objet des réclamations de consommateurs et de clients commerciaux. L’appel de TELUS a donc été rejeté.</w:t>
            </w:r>
          </w:p>
          <w:p w:rsidR="00082CCD" w:rsidRPr="0065311A" w:rsidRDefault="00082CCD" w:rsidP="005F7A7C">
            <w:pPr>
              <w:jc w:val="both"/>
              <w:rPr>
                <w:sz w:val="20"/>
                <w:lang w:val="fr-CA"/>
              </w:rPr>
            </w:pPr>
          </w:p>
        </w:tc>
      </w:tr>
      <w:tr w:rsidR="00082CCD" w:rsidRPr="0097673F" w:rsidTr="005F7A7C">
        <w:tc>
          <w:tcPr>
            <w:tcW w:w="2427" w:type="pct"/>
            <w:gridSpan w:val="2"/>
          </w:tcPr>
          <w:p w:rsidR="00082CCD" w:rsidRPr="0065311A" w:rsidRDefault="00082CCD" w:rsidP="005F7A7C">
            <w:pPr>
              <w:jc w:val="both"/>
              <w:rPr>
                <w:sz w:val="20"/>
                <w:lang w:val="fr-CA"/>
              </w:rPr>
            </w:pPr>
            <w:r w:rsidRPr="0065311A">
              <w:rPr>
                <w:sz w:val="20"/>
                <w:lang w:val="fr-CA"/>
              </w:rPr>
              <w:t>25 novembre 2014</w:t>
            </w:r>
          </w:p>
          <w:p w:rsidR="00082CCD" w:rsidRPr="0065311A" w:rsidRDefault="00082CCD" w:rsidP="005F7A7C">
            <w:pPr>
              <w:jc w:val="both"/>
              <w:rPr>
                <w:sz w:val="20"/>
                <w:lang w:val="fr-CA"/>
              </w:rPr>
            </w:pPr>
            <w:r w:rsidRPr="0065311A">
              <w:rPr>
                <w:sz w:val="20"/>
                <w:lang w:val="fr-CA"/>
              </w:rPr>
              <w:t>Cour supérieure de justice de l’Ontario</w:t>
            </w:r>
          </w:p>
          <w:p w:rsidR="00082CCD" w:rsidRPr="0065311A" w:rsidRDefault="00082CCD" w:rsidP="005F7A7C">
            <w:pPr>
              <w:jc w:val="both"/>
              <w:rPr>
                <w:sz w:val="20"/>
              </w:rPr>
            </w:pPr>
            <w:r w:rsidRPr="0065311A">
              <w:rPr>
                <w:sz w:val="20"/>
              </w:rPr>
              <w:t>(Juge Conway)</w:t>
            </w:r>
          </w:p>
          <w:p w:rsidR="00082CCD" w:rsidRPr="0065311A" w:rsidRDefault="00E47383" w:rsidP="005F7A7C">
            <w:pPr>
              <w:jc w:val="both"/>
              <w:rPr>
                <w:sz w:val="20"/>
              </w:rPr>
            </w:pPr>
            <w:hyperlink r:id="rId38" w:history="1">
              <w:r w:rsidR="00082CCD" w:rsidRPr="0065311A">
                <w:rPr>
                  <w:rStyle w:val="Hyperlink"/>
                  <w:sz w:val="20"/>
                </w:rPr>
                <w:t>2014 ONSC 3318</w:t>
              </w:r>
            </w:hyperlink>
            <w:r w:rsidR="00082CCD" w:rsidRPr="0065311A">
              <w:rPr>
                <w:sz w:val="20"/>
              </w:rPr>
              <w:t>; CV-08-346438-CP00; CV-08-00360837-CP00</w:t>
            </w:r>
          </w:p>
          <w:p w:rsidR="00082CCD" w:rsidRPr="0065311A" w:rsidRDefault="00082CCD" w:rsidP="005F7A7C">
            <w:pPr>
              <w:jc w:val="both"/>
              <w:rPr>
                <w:sz w:val="20"/>
              </w:rPr>
            </w:pPr>
          </w:p>
        </w:tc>
        <w:tc>
          <w:tcPr>
            <w:tcW w:w="243" w:type="pct"/>
          </w:tcPr>
          <w:p w:rsidR="00082CCD" w:rsidRPr="0065311A" w:rsidRDefault="00082CCD" w:rsidP="005F7A7C">
            <w:pPr>
              <w:jc w:val="both"/>
              <w:rPr>
                <w:sz w:val="20"/>
              </w:rPr>
            </w:pPr>
          </w:p>
        </w:tc>
        <w:tc>
          <w:tcPr>
            <w:tcW w:w="2330" w:type="pct"/>
          </w:tcPr>
          <w:p w:rsidR="00082CCD" w:rsidRPr="0065311A" w:rsidRDefault="00082CCD" w:rsidP="005F7A7C">
            <w:pPr>
              <w:jc w:val="both"/>
              <w:rPr>
                <w:sz w:val="20"/>
                <w:lang w:val="fr-CA"/>
              </w:rPr>
            </w:pPr>
            <w:r w:rsidRPr="0065311A">
              <w:rPr>
                <w:sz w:val="20"/>
                <w:lang w:val="fr-CA"/>
              </w:rPr>
              <w:t>Certification du recours collectif;</w:t>
            </w:r>
          </w:p>
          <w:p w:rsidR="00082CCD" w:rsidRPr="0065311A" w:rsidRDefault="00082CCD" w:rsidP="005F7A7C">
            <w:pPr>
              <w:jc w:val="both"/>
              <w:rPr>
                <w:sz w:val="20"/>
                <w:lang w:val="fr-CA"/>
              </w:rPr>
            </w:pPr>
            <w:r w:rsidRPr="0065311A">
              <w:rPr>
                <w:sz w:val="20"/>
                <w:lang w:val="fr-CA"/>
              </w:rPr>
              <w:t>Refus du sursis partiel de l’instance</w:t>
            </w:r>
          </w:p>
          <w:p w:rsidR="00082CCD" w:rsidRPr="0065311A" w:rsidRDefault="00082CCD" w:rsidP="005F7A7C">
            <w:pPr>
              <w:jc w:val="both"/>
              <w:rPr>
                <w:sz w:val="20"/>
                <w:lang w:val="fr-CA"/>
              </w:rPr>
            </w:pPr>
          </w:p>
        </w:tc>
      </w:tr>
      <w:tr w:rsidR="00082CCD" w:rsidRPr="0065311A" w:rsidTr="005F7A7C">
        <w:tc>
          <w:tcPr>
            <w:tcW w:w="2427" w:type="pct"/>
            <w:gridSpan w:val="2"/>
          </w:tcPr>
          <w:p w:rsidR="00082CCD" w:rsidRPr="0065311A" w:rsidRDefault="00082CCD" w:rsidP="005F7A7C">
            <w:pPr>
              <w:jc w:val="both"/>
              <w:rPr>
                <w:sz w:val="20"/>
                <w:lang w:val="fr-CA"/>
              </w:rPr>
            </w:pPr>
            <w:r w:rsidRPr="0065311A">
              <w:rPr>
                <w:sz w:val="20"/>
                <w:lang w:val="fr-CA"/>
              </w:rPr>
              <w:t>31 mai 2017</w:t>
            </w:r>
          </w:p>
          <w:p w:rsidR="00082CCD" w:rsidRPr="0065311A" w:rsidRDefault="00082CCD" w:rsidP="005F7A7C">
            <w:pPr>
              <w:jc w:val="both"/>
              <w:rPr>
                <w:sz w:val="20"/>
                <w:lang w:val="fr-CA"/>
              </w:rPr>
            </w:pPr>
            <w:r w:rsidRPr="0065311A">
              <w:rPr>
                <w:sz w:val="20"/>
                <w:lang w:val="fr-CA"/>
              </w:rPr>
              <w:t>Cour d’appel de l’Ontario</w:t>
            </w:r>
          </w:p>
          <w:p w:rsidR="00082CCD" w:rsidRPr="0065311A" w:rsidRDefault="00082CCD" w:rsidP="005F7A7C">
            <w:pPr>
              <w:jc w:val="both"/>
              <w:rPr>
                <w:sz w:val="20"/>
                <w:lang w:val="fr-CA"/>
              </w:rPr>
            </w:pPr>
            <w:r w:rsidRPr="0065311A">
              <w:rPr>
                <w:sz w:val="20"/>
                <w:lang w:val="fr-CA"/>
              </w:rPr>
              <w:t>(Juges Weiler, Blair et van Rensburg)</w:t>
            </w:r>
          </w:p>
          <w:p w:rsidR="00082CCD" w:rsidRPr="0065311A" w:rsidRDefault="00E47383" w:rsidP="005F7A7C">
            <w:pPr>
              <w:jc w:val="both"/>
              <w:rPr>
                <w:sz w:val="20"/>
                <w:lang w:val="fr-CA"/>
              </w:rPr>
            </w:pPr>
            <w:hyperlink r:id="rId39" w:history="1">
              <w:r w:rsidR="00082CCD" w:rsidRPr="0065311A">
                <w:rPr>
                  <w:rStyle w:val="Hyperlink"/>
                  <w:sz w:val="20"/>
                  <w:lang w:val="fr-CA"/>
                </w:rPr>
                <w:t>2017 ONCA 433</w:t>
              </w:r>
            </w:hyperlink>
            <w:r w:rsidR="00082CCD" w:rsidRPr="0065311A">
              <w:rPr>
                <w:sz w:val="20"/>
                <w:lang w:val="fr-CA"/>
              </w:rPr>
              <w:t>; C59812</w:t>
            </w:r>
          </w:p>
          <w:p w:rsidR="00082CCD" w:rsidRPr="0065311A" w:rsidRDefault="00082CCD" w:rsidP="005F7A7C">
            <w:pPr>
              <w:jc w:val="both"/>
              <w:rPr>
                <w:sz w:val="20"/>
                <w:lang w:val="fr-CA"/>
              </w:rPr>
            </w:pP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Rejet de l’appel</w:t>
            </w:r>
          </w:p>
          <w:p w:rsidR="00082CCD" w:rsidRPr="0065311A" w:rsidRDefault="00082CCD" w:rsidP="005F7A7C">
            <w:pPr>
              <w:jc w:val="both"/>
              <w:rPr>
                <w:sz w:val="20"/>
                <w:lang w:val="fr-CA"/>
              </w:rPr>
            </w:pPr>
          </w:p>
        </w:tc>
      </w:tr>
      <w:tr w:rsidR="00082CCD" w:rsidRPr="0097673F" w:rsidTr="005F7A7C">
        <w:tc>
          <w:tcPr>
            <w:tcW w:w="2427" w:type="pct"/>
            <w:gridSpan w:val="2"/>
          </w:tcPr>
          <w:p w:rsidR="00082CCD" w:rsidRPr="0065311A" w:rsidRDefault="00082CCD" w:rsidP="005F7A7C">
            <w:pPr>
              <w:jc w:val="both"/>
              <w:rPr>
                <w:sz w:val="20"/>
                <w:lang w:val="fr-CA"/>
              </w:rPr>
            </w:pPr>
            <w:r w:rsidRPr="0065311A">
              <w:rPr>
                <w:sz w:val="20"/>
                <w:lang w:val="fr-CA"/>
              </w:rPr>
              <w:t>30 août 2017</w:t>
            </w:r>
          </w:p>
          <w:p w:rsidR="00082CCD" w:rsidRPr="0065311A" w:rsidRDefault="00082CCD" w:rsidP="005F7A7C">
            <w:pPr>
              <w:jc w:val="both"/>
              <w:rPr>
                <w:sz w:val="20"/>
                <w:lang w:val="fr-CA"/>
              </w:rPr>
            </w:pPr>
            <w:r w:rsidRPr="0065311A">
              <w:rPr>
                <w:sz w:val="20"/>
                <w:lang w:val="fr-CA"/>
              </w:rPr>
              <w:t>Cour suprême du Canada</w:t>
            </w:r>
          </w:p>
        </w:tc>
        <w:tc>
          <w:tcPr>
            <w:tcW w:w="243" w:type="pct"/>
          </w:tcPr>
          <w:p w:rsidR="00082CCD" w:rsidRPr="0065311A" w:rsidRDefault="00082CCD" w:rsidP="005F7A7C">
            <w:pPr>
              <w:jc w:val="both"/>
              <w:rPr>
                <w:sz w:val="20"/>
                <w:lang w:val="fr-CA"/>
              </w:rPr>
            </w:pPr>
          </w:p>
        </w:tc>
        <w:tc>
          <w:tcPr>
            <w:tcW w:w="2330" w:type="pct"/>
          </w:tcPr>
          <w:p w:rsidR="00082CCD" w:rsidRPr="0065311A" w:rsidRDefault="00082CCD" w:rsidP="005F7A7C">
            <w:pPr>
              <w:jc w:val="both"/>
              <w:rPr>
                <w:sz w:val="20"/>
                <w:lang w:val="fr-CA"/>
              </w:rPr>
            </w:pPr>
            <w:r w:rsidRPr="0065311A">
              <w:rPr>
                <w:sz w:val="20"/>
                <w:lang w:val="fr-CA"/>
              </w:rPr>
              <w:t>Dépôt de la demande d’autorisation d’appel</w:t>
            </w:r>
          </w:p>
        </w:tc>
      </w:tr>
    </w:tbl>
    <w:p w:rsidR="00E8544A" w:rsidRPr="00082CCD" w:rsidRDefault="00E8544A"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7673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83722A" w:rsidRDefault="006856D3" w:rsidP="007C47C2">
      <w:pPr>
        <w:widowControl w:val="0"/>
        <w:rPr>
          <w:sz w:val="20"/>
          <w:szCs w:val="20"/>
          <w:lang w:val="en-US"/>
        </w:rPr>
      </w:pPr>
      <w:r w:rsidRPr="0083722A">
        <w:rPr>
          <w:sz w:val="20"/>
          <w:szCs w:val="20"/>
          <w:lang w:val="en-US"/>
        </w:rPr>
        <w:t>19</w:t>
      </w:r>
      <w:r w:rsidR="00E942C2" w:rsidRPr="0083722A">
        <w:rPr>
          <w:sz w:val="20"/>
          <w:szCs w:val="20"/>
          <w:lang w:val="en-US"/>
        </w:rPr>
        <w:t>.0</w:t>
      </w:r>
      <w:r w:rsidRPr="0083722A">
        <w:rPr>
          <w:sz w:val="20"/>
          <w:szCs w:val="20"/>
          <w:lang w:val="en-US"/>
        </w:rPr>
        <w:t>3</w:t>
      </w:r>
      <w:r w:rsidR="00E8544A" w:rsidRPr="0083722A">
        <w:rPr>
          <w:sz w:val="20"/>
          <w:szCs w:val="20"/>
          <w:lang w:val="en-US"/>
        </w:rPr>
        <w:t>.201</w:t>
      </w:r>
      <w:r w:rsidRPr="0083722A">
        <w:rPr>
          <w:sz w:val="20"/>
          <w:szCs w:val="20"/>
          <w:lang w:val="en-US"/>
        </w:rPr>
        <w:t>8</w:t>
      </w:r>
    </w:p>
    <w:p w:rsidR="007C47C2" w:rsidRPr="0083722A" w:rsidRDefault="007C47C2" w:rsidP="007C47C2">
      <w:pPr>
        <w:widowControl w:val="0"/>
        <w:rPr>
          <w:sz w:val="20"/>
          <w:szCs w:val="20"/>
          <w:lang w:val="en-US"/>
        </w:rPr>
      </w:pPr>
    </w:p>
    <w:p w:rsidR="006856D3" w:rsidRPr="008400E6" w:rsidRDefault="007C47C2" w:rsidP="006856D3">
      <w:pPr>
        <w:widowControl w:val="0"/>
        <w:ind w:left="720" w:hanging="720"/>
        <w:rPr>
          <w:sz w:val="20"/>
          <w:szCs w:val="20"/>
        </w:rPr>
      </w:pPr>
      <w:r w:rsidRPr="006856D3">
        <w:rPr>
          <w:sz w:val="20"/>
          <w:szCs w:val="20"/>
          <w:lang w:val="en-US"/>
        </w:rPr>
        <w:t xml:space="preserve">Coram: </w:t>
      </w:r>
      <w:r w:rsidRPr="006856D3">
        <w:rPr>
          <w:sz w:val="20"/>
          <w:szCs w:val="20"/>
          <w:lang w:val="en-US"/>
        </w:rPr>
        <w:tab/>
      </w:r>
      <w:r w:rsidR="006856D3" w:rsidRPr="008400E6">
        <w:rPr>
          <w:sz w:val="20"/>
          <w:szCs w:val="20"/>
          <w:u w:val="single"/>
        </w:rPr>
        <w:t>C.J. Wagner and Abella, Moldaver, Karakatsanis, Gascon, Côté, Brown, Rowe and Martin JJ.</w:t>
      </w:r>
      <w:r w:rsidR="006856D3" w:rsidRPr="008400E6">
        <w:rPr>
          <w:sz w:val="20"/>
          <w:szCs w:val="20"/>
        </w:rPr>
        <w:t xml:space="preserve"> </w:t>
      </w:r>
    </w:p>
    <w:p w:rsidR="007C47C2" w:rsidRPr="006856D3"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856D3" w:rsidTr="00E942C2">
        <w:tc>
          <w:tcPr>
            <w:tcW w:w="4380" w:type="dxa"/>
            <w:tcMar>
              <w:left w:w="0" w:type="dxa"/>
              <w:right w:w="0" w:type="dxa"/>
            </w:tcMar>
          </w:tcPr>
          <w:p w:rsidR="007C47C2" w:rsidRDefault="006856D3" w:rsidP="00E942C2">
            <w:pPr>
              <w:widowControl w:val="0"/>
              <w:rPr>
                <w:b/>
                <w:sz w:val="20"/>
                <w:szCs w:val="20"/>
                <w:lang w:val="fr-CA"/>
              </w:rPr>
            </w:pPr>
            <w:r>
              <w:rPr>
                <w:b/>
                <w:sz w:val="20"/>
                <w:szCs w:val="20"/>
                <w:lang w:val="fr-CA"/>
              </w:rPr>
              <w:t>Kenneth F. Salomon et al.</w:t>
            </w:r>
          </w:p>
          <w:p w:rsidR="007C47C2" w:rsidRDefault="007C47C2" w:rsidP="00E942C2">
            <w:pPr>
              <w:widowControl w:val="0"/>
              <w:rPr>
                <w:b/>
                <w:sz w:val="20"/>
                <w:szCs w:val="20"/>
                <w:lang w:val="fr-CA"/>
              </w:rPr>
            </w:pPr>
          </w:p>
          <w:p w:rsidR="007C47C2" w:rsidRPr="0083722A" w:rsidRDefault="007C47C2" w:rsidP="00E942C2">
            <w:pPr>
              <w:widowControl w:val="0"/>
              <w:rPr>
                <w:b/>
                <w:sz w:val="20"/>
                <w:szCs w:val="20"/>
                <w:lang w:val="en-US"/>
              </w:rPr>
            </w:pPr>
            <w:r>
              <w:rPr>
                <w:b/>
                <w:sz w:val="20"/>
                <w:szCs w:val="20"/>
                <w:lang w:val="fr-CA"/>
              </w:rPr>
              <w:tab/>
            </w:r>
            <w:r w:rsidR="006856D3" w:rsidRPr="0083722A">
              <w:rPr>
                <w:b/>
                <w:sz w:val="20"/>
                <w:szCs w:val="20"/>
                <w:lang w:val="en-US"/>
              </w:rPr>
              <w:t>v</w:t>
            </w:r>
            <w:r w:rsidRPr="0083722A">
              <w:rPr>
                <w:b/>
                <w:sz w:val="20"/>
                <w:szCs w:val="20"/>
                <w:lang w:val="en-US"/>
              </w:rPr>
              <w:t xml:space="preserve">. </w:t>
            </w:r>
            <w:r w:rsidRPr="0083722A">
              <w:rPr>
                <w:sz w:val="20"/>
                <w:szCs w:val="20"/>
                <w:lang w:val="en-US"/>
              </w:rPr>
              <w:t>(</w:t>
            </w:r>
            <w:hyperlink r:id="rId46" w:history="1">
              <w:r w:rsidR="006856D3" w:rsidRPr="0083722A">
                <w:rPr>
                  <w:rStyle w:val="Hyperlink"/>
                  <w:sz w:val="20"/>
                  <w:szCs w:val="20"/>
                  <w:lang w:val="en-US"/>
                </w:rPr>
                <w:t>37537</w:t>
              </w:r>
            </w:hyperlink>
            <w:r w:rsidRPr="0083722A">
              <w:rPr>
                <w:sz w:val="20"/>
                <w:szCs w:val="20"/>
                <w:lang w:val="en-US"/>
              </w:rPr>
              <w:t>)</w:t>
            </w:r>
          </w:p>
          <w:p w:rsidR="007C47C2" w:rsidRPr="0083722A" w:rsidRDefault="007C47C2" w:rsidP="00E942C2">
            <w:pPr>
              <w:widowControl w:val="0"/>
              <w:rPr>
                <w:b/>
                <w:sz w:val="20"/>
                <w:szCs w:val="20"/>
                <w:lang w:val="en-US"/>
              </w:rPr>
            </w:pPr>
          </w:p>
          <w:p w:rsidR="007C47C2" w:rsidRPr="0083722A" w:rsidRDefault="006856D3" w:rsidP="006856D3">
            <w:pPr>
              <w:widowControl w:val="0"/>
              <w:rPr>
                <w:sz w:val="20"/>
                <w:szCs w:val="20"/>
                <w:lang w:val="en-US"/>
              </w:rPr>
            </w:pPr>
            <w:r w:rsidRPr="0083722A">
              <w:rPr>
                <w:b/>
                <w:sz w:val="20"/>
                <w:szCs w:val="20"/>
                <w:lang w:val="en-US"/>
              </w:rPr>
              <w:t>Judith Matte-Thompson et al. (Que.)</w:t>
            </w:r>
            <w:r w:rsidR="007C47C2" w:rsidRPr="0083722A">
              <w:rPr>
                <w:b/>
                <w:sz w:val="20"/>
                <w:szCs w:val="20"/>
                <w:lang w:val="en-US"/>
              </w:rPr>
              <w:t xml:space="preserve"> (Civil) (</w:t>
            </w:r>
            <w:r w:rsidRPr="0083722A">
              <w:rPr>
                <w:b/>
                <w:sz w:val="20"/>
                <w:szCs w:val="20"/>
                <w:lang w:val="en-US"/>
              </w:rPr>
              <w:t>By Leave</w:t>
            </w:r>
            <w:r w:rsidR="007C47C2" w:rsidRPr="0083722A">
              <w:rPr>
                <w:b/>
                <w:sz w:val="20"/>
                <w:szCs w:val="20"/>
                <w:lang w:val="en-US"/>
              </w:rPr>
              <w:t>)</w:t>
            </w:r>
            <w:r w:rsidR="007C47C2" w:rsidRPr="0083722A">
              <w:rPr>
                <w:sz w:val="20"/>
                <w:szCs w:val="20"/>
                <w:lang w:val="en-US"/>
              </w:rPr>
              <w:t xml:space="preserve"> </w:t>
            </w:r>
          </w:p>
        </w:tc>
        <w:tc>
          <w:tcPr>
            <w:tcW w:w="720" w:type="dxa"/>
            <w:tcMar>
              <w:left w:w="0" w:type="dxa"/>
              <w:right w:w="0" w:type="dxa"/>
            </w:tcMar>
          </w:tcPr>
          <w:p w:rsidR="007C47C2" w:rsidRPr="0083722A" w:rsidRDefault="007C47C2" w:rsidP="006856D3">
            <w:pPr>
              <w:widowControl w:val="0"/>
              <w:rPr>
                <w:sz w:val="20"/>
                <w:szCs w:val="20"/>
                <w:lang w:val="en-US"/>
              </w:rPr>
            </w:pPr>
          </w:p>
        </w:tc>
        <w:tc>
          <w:tcPr>
            <w:tcW w:w="4380" w:type="dxa"/>
            <w:tcMar>
              <w:left w:w="0" w:type="dxa"/>
              <w:right w:w="0" w:type="dxa"/>
            </w:tcMar>
          </w:tcPr>
          <w:p w:rsidR="006856D3" w:rsidRDefault="006856D3" w:rsidP="006856D3">
            <w:pPr>
              <w:rPr>
                <w:sz w:val="20"/>
                <w:szCs w:val="20"/>
                <w:lang w:val="en-US"/>
              </w:rPr>
            </w:pPr>
            <w:r w:rsidRPr="006856D3">
              <w:rPr>
                <w:sz w:val="20"/>
                <w:szCs w:val="20"/>
                <w:lang w:val="en-US"/>
              </w:rPr>
              <w:t>Douglas C. Mitchell</w:t>
            </w:r>
            <w:r>
              <w:rPr>
                <w:sz w:val="20"/>
                <w:szCs w:val="20"/>
                <w:lang w:val="en-US"/>
              </w:rPr>
              <w:t xml:space="preserve">, </w:t>
            </w:r>
            <w:r w:rsidRPr="006856D3">
              <w:rPr>
                <w:sz w:val="20"/>
                <w:szCs w:val="20"/>
                <w:lang w:val="en-US"/>
              </w:rPr>
              <w:t>Audrey Boctor</w:t>
            </w:r>
            <w:r>
              <w:rPr>
                <w:sz w:val="20"/>
                <w:szCs w:val="20"/>
                <w:lang w:val="en-US"/>
              </w:rPr>
              <w:t xml:space="preserve"> and </w:t>
            </w:r>
            <w:r w:rsidRPr="006856D3">
              <w:rPr>
                <w:sz w:val="20"/>
                <w:szCs w:val="20"/>
                <w:lang w:val="en-US"/>
              </w:rPr>
              <w:t>Olga Redko</w:t>
            </w:r>
            <w:r>
              <w:rPr>
                <w:sz w:val="20"/>
                <w:szCs w:val="20"/>
                <w:lang w:val="en-US"/>
              </w:rPr>
              <w:t xml:space="preserve"> for the Appellants Kenneth F. Salomon</w:t>
            </w:r>
            <w:r w:rsidRPr="006856D3">
              <w:rPr>
                <w:sz w:val="20"/>
                <w:szCs w:val="20"/>
                <w:lang w:val="en-US"/>
              </w:rPr>
              <w:t xml:space="preserve"> et al.</w:t>
            </w:r>
          </w:p>
          <w:p w:rsidR="006856D3" w:rsidRDefault="006856D3" w:rsidP="006856D3">
            <w:pPr>
              <w:rPr>
                <w:sz w:val="20"/>
                <w:szCs w:val="20"/>
                <w:lang w:val="en-US"/>
              </w:rPr>
            </w:pPr>
          </w:p>
          <w:p w:rsidR="007C47C2" w:rsidRDefault="006856D3" w:rsidP="006856D3">
            <w:pPr>
              <w:widowControl w:val="0"/>
              <w:rPr>
                <w:sz w:val="20"/>
                <w:szCs w:val="20"/>
                <w:lang w:val="en-US"/>
              </w:rPr>
            </w:pPr>
            <w:r w:rsidRPr="006856D3">
              <w:rPr>
                <w:sz w:val="20"/>
                <w:szCs w:val="20"/>
                <w:lang w:val="en-US"/>
              </w:rPr>
              <w:t>Pierre Bienvenu, Ad. E., Azim Hussain, Andres C. Garin and Frédéric Wilson</w:t>
            </w:r>
            <w:r>
              <w:rPr>
                <w:sz w:val="20"/>
                <w:szCs w:val="20"/>
                <w:lang w:val="en-US"/>
              </w:rPr>
              <w:t xml:space="preserve"> for the Respondents Judith Matte-Thompson</w:t>
            </w:r>
            <w:r w:rsidRPr="006856D3">
              <w:rPr>
                <w:sz w:val="20"/>
                <w:szCs w:val="20"/>
                <w:lang w:val="en-US"/>
              </w:rPr>
              <w:t xml:space="preserve"> et al.</w:t>
            </w:r>
          </w:p>
          <w:p w:rsidR="006856D3" w:rsidRPr="006856D3" w:rsidRDefault="006856D3" w:rsidP="006856D3">
            <w:pPr>
              <w:widowControl w:val="0"/>
              <w:rPr>
                <w:sz w:val="20"/>
                <w:szCs w:val="20"/>
                <w:lang w:val="en-US"/>
              </w:rPr>
            </w:pPr>
          </w:p>
        </w:tc>
      </w:tr>
    </w:tbl>
    <w:p w:rsidR="007C47C2" w:rsidRPr="006856D3" w:rsidRDefault="007C47C2" w:rsidP="007C47C2">
      <w:pPr>
        <w:widowControl w:val="0"/>
        <w:rPr>
          <w:sz w:val="20"/>
          <w:szCs w:val="20"/>
          <w:lang w:val="en-US"/>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6856D3">
        <w:rPr>
          <w:b/>
          <w:sz w:val="20"/>
          <w:szCs w:val="20"/>
          <w:lang w:val="en-US"/>
        </w:rPr>
        <w:t>EN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7673F"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C1697B" w:rsidRDefault="006856D3" w:rsidP="00E942C2">
            <w:pPr>
              <w:widowControl w:val="0"/>
              <w:jc w:val="both"/>
              <w:rPr>
                <w:b/>
                <w:sz w:val="20"/>
                <w:szCs w:val="20"/>
              </w:rPr>
            </w:pPr>
            <w:r w:rsidRPr="006856D3">
              <w:rPr>
                <w:sz w:val="20"/>
                <w:szCs w:val="20"/>
              </w:rPr>
              <w:t>Law of professions - Professional liability, Appeals - Law of professions - Professional liability - Lawyers - Duty to advise - What standard of review should the Court of Appeal have applied to the Trial Judge’s findings regarding fault and causation, and is the Court of Appeal’s notion of the prisme déformant consistent with this standard? - What is the standard for assessing fault in the context of a lawyer’s referral of another professional, and did the Court of Appeal err in interfering with the Trial Judge’s findings with respect to fault? -Did the Court of Appeal err in interfering with the Trial Judge’s findings with respect t</w:t>
            </w:r>
            <w:r>
              <w:rPr>
                <w:sz w:val="20"/>
                <w:szCs w:val="20"/>
              </w:rPr>
              <w:t>o causation?</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C1697B" w:rsidRDefault="006856D3" w:rsidP="00E942C2">
            <w:pPr>
              <w:widowControl w:val="0"/>
              <w:jc w:val="both"/>
              <w:rPr>
                <w:sz w:val="20"/>
                <w:szCs w:val="20"/>
                <w:lang w:val="fr-CA"/>
              </w:rPr>
            </w:pPr>
            <w:r w:rsidRPr="006856D3">
              <w:rPr>
                <w:sz w:val="20"/>
                <w:szCs w:val="20"/>
                <w:lang w:val="fr-CA"/>
              </w:rPr>
              <w:t xml:space="preserve">Droit des professions - Responsabilité professionnelle, Appels - Droit des professions - Responsabilité professionnelle - Avocats - Devoir de conseil - Quelle norme de contrôle la Cour d’appel aurait-elle dû appliquer aux conclusions de la juge de première instance relativement à la faute et à la causalité, et la notion de « prisme déformant » évoquée par la Cour d’appel est-elle compatible avec cette norme? - Quelle est la norme d’appréciation de la faute dans le contexte où un avocat recommande un autre professionnel, et la Cour d’appel a-t-elle eu tort de modifier les conclusions de la juge de première instance relativement à la faute? - La Cour d’appel a-t-elle eu tort de modifier les conclusions de la juge de première instance relativement </w:t>
            </w:r>
            <w:r>
              <w:rPr>
                <w:sz w:val="20"/>
                <w:szCs w:val="20"/>
                <w:lang w:val="fr-CA"/>
              </w:rPr>
              <w:t>à la causalité?</w:t>
            </w:r>
          </w:p>
        </w:tc>
      </w:tr>
    </w:tbl>
    <w:p w:rsidR="007C47C2" w:rsidRDefault="007C47C2" w:rsidP="007C47C2">
      <w:pPr>
        <w:widowControl w:val="0"/>
        <w:rPr>
          <w:sz w:val="20"/>
          <w:szCs w:val="20"/>
          <w:lang w:val="fr-CA"/>
        </w:rPr>
      </w:pPr>
    </w:p>
    <w:p w:rsidR="002A27D1" w:rsidRDefault="00E47383" w:rsidP="002A27D1">
      <w:pPr>
        <w:widowControl w:val="0"/>
        <w:rPr>
          <w:sz w:val="20"/>
          <w:szCs w:val="20"/>
        </w:rPr>
      </w:pPr>
      <w:r>
        <w:rPr>
          <w:sz w:val="20"/>
          <w:szCs w:val="20"/>
          <w:lang w:val="fr-CA"/>
        </w:rPr>
        <w:pict>
          <v:rect id="_x0000_i1059" style="width:2in;height:1pt" o:hrpct="0" o:hralign="center" o:hrstd="t" o:hrnoshade="t" o:hr="t" fillcolor="black [3213]" stroked="f"/>
        </w:pict>
      </w:r>
    </w:p>
    <w:p w:rsidR="002A27D1" w:rsidRDefault="002A27D1" w:rsidP="002A27D1">
      <w:pPr>
        <w:widowControl w:val="0"/>
        <w:rPr>
          <w:sz w:val="20"/>
          <w:szCs w:val="20"/>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AA7014" w:rsidRPr="0083722A" w:rsidRDefault="00AA7014" w:rsidP="00AA7014">
      <w:pPr>
        <w:rPr>
          <w:sz w:val="20"/>
          <w:szCs w:val="20"/>
          <w:lang w:val="en-US"/>
        </w:rPr>
      </w:pPr>
      <w:r w:rsidRPr="005F7A7C">
        <w:rPr>
          <w:sz w:val="20"/>
          <w:szCs w:val="20"/>
          <w:lang w:val="en-US"/>
        </w:rPr>
        <w:br w:type="page"/>
      </w:r>
      <w:r w:rsidRPr="005F7A7C">
        <w:rPr>
          <w:sz w:val="20"/>
          <w:szCs w:val="20"/>
          <w:lang w:val="en-US"/>
        </w:rPr>
        <w:lastRenderedPageBreak/>
        <w:t>20</w:t>
      </w:r>
      <w:r w:rsidRPr="0083722A">
        <w:rPr>
          <w:sz w:val="20"/>
          <w:szCs w:val="20"/>
          <w:lang w:val="en-US"/>
        </w:rPr>
        <w:t>.03.2018</w:t>
      </w:r>
    </w:p>
    <w:p w:rsidR="00AA7014" w:rsidRPr="0083722A" w:rsidRDefault="00AA7014" w:rsidP="00AA7014">
      <w:pPr>
        <w:widowControl w:val="0"/>
        <w:rPr>
          <w:sz w:val="20"/>
          <w:szCs w:val="20"/>
          <w:lang w:val="en-US"/>
        </w:rPr>
      </w:pPr>
    </w:p>
    <w:p w:rsidR="00AA7014" w:rsidRPr="008400E6" w:rsidRDefault="00AA7014" w:rsidP="00AA7014">
      <w:pPr>
        <w:widowControl w:val="0"/>
        <w:ind w:left="720" w:hanging="720"/>
        <w:rPr>
          <w:sz w:val="20"/>
          <w:szCs w:val="20"/>
        </w:rPr>
      </w:pPr>
      <w:r w:rsidRPr="006856D3">
        <w:rPr>
          <w:sz w:val="20"/>
          <w:szCs w:val="20"/>
          <w:lang w:val="en-US"/>
        </w:rPr>
        <w:t xml:space="preserve">Coram: </w:t>
      </w:r>
      <w:r w:rsidRPr="006856D3">
        <w:rPr>
          <w:sz w:val="20"/>
          <w:szCs w:val="20"/>
          <w:lang w:val="en-US"/>
        </w:rPr>
        <w:tab/>
      </w:r>
      <w:r w:rsidRPr="008400E6">
        <w:rPr>
          <w:sz w:val="20"/>
          <w:szCs w:val="20"/>
          <w:u w:val="single"/>
        </w:rPr>
        <w:t>C.J. Wagner and Abella, Moldaver, Karakatsanis, Gascon, Côté, Brown, Rowe and Martin JJ.</w:t>
      </w:r>
      <w:r w:rsidRPr="008400E6">
        <w:rPr>
          <w:sz w:val="20"/>
          <w:szCs w:val="20"/>
        </w:rPr>
        <w:t xml:space="preserve"> </w:t>
      </w:r>
    </w:p>
    <w:p w:rsidR="00AA7014" w:rsidRPr="006856D3" w:rsidRDefault="00AA7014" w:rsidP="00AA701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A7014" w:rsidRPr="006856D3" w:rsidTr="005F7A7C">
        <w:tc>
          <w:tcPr>
            <w:tcW w:w="4380" w:type="dxa"/>
            <w:tcMar>
              <w:left w:w="0" w:type="dxa"/>
              <w:right w:w="0" w:type="dxa"/>
            </w:tcMar>
          </w:tcPr>
          <w:p w:rsidR="00AA7014" w:rsidRDefault="00AA7014" w:rsidP="005F7A7C">
            <w:pPr>
              <w:widowControl w:val="0"/>
              <w:rPr>
                <w:b/>
                <w:sz w:val="20"/>
                <w:szCs w:val="20"/>
                <w:lang w:val="en-US"/>
              </w:rPr>
            </w:pPr>
            <w:r w:rsidRPr="00AA7014">
              <w:rPr>
                <w:b/>
                <w:sz w:val="20"/>
                <w:szCs w:val="20"/>
                <w:lang w:val="en-US"/>
              </w:rPr>
              <w:t>International Brotherhood of Elec</w:t>
            </w:r>
            <w:r>
              <w:rPr>
                <w:b/>
                <w:sz w:val="20"/>
                <w:szCs w:val="20"/>
                <w:lang w:val="en-US"/>
              </w:rPr>
              <w:t>trical Workers (IBEW) Local 773</w:t>
            </w:r>
            <w:r w:rsidRPr="00AA7014">
              <w:rPr>
                <w:b/>
                <w:sz w:val="20"/>
                <w:szCs w:val="20"/>
                <w:lang w:val="en-US"/>
              </w:rPr>
              <w:t xml:space="preserve"> et al</w:t>
            </w:r>
          </w:p>
          <w:p w:rsidR="00AA7014" w:rsidRPr="00AA7014" w:rsidRDefault="00AA7014" w:rsidP="005F7A7C">
            <w:pPr>
              <w:widowControl w:val="0"/>
              <w:rPr>
                <w:b/>
                <w:sz w:val="20"/>
                <w:szCs w:val="20"/>
                <w:lang w:val="en-US"/>
              </w:rPr>
            </w:pPr>
          </w:p>
          <w:p w:rsidR="00AA7014" w:rsidRPr="0083722A" w:rsidRDefault="00AA7014" w:rsidP="005F7A7C">
            <w:pPr>
              <w:widowControl w:val="0"/>
              <w:rPr>
                <w:b/>
                <w:sz w:val="20"/>
                <w:szCs w:val="20"/>
                <w:lang w:val="en-US"/>
              </w:rPr>
            </w:pPr>
            <w:r w:rsidRPr="00AA7014">
              <w:rPr>
                <w:b/>
                <w:sz w:val="20"/>
                <w:szCs w:val="20"/>
                <w:lang w:val="en-US"/>
              </w:rPr>
              <w:tab/>
            </w:r>
            <w:r w:rsidRPr="0083722A">
              <w:rPr>
                <w:b/>
                <w:sz w:val="20"/>
                <w:szCs w:val="20"/>
                <w:lang w:val="en-US"/>
              </w:rPr>
              <w:t xml:space="preserve">v. </w:t>
            </w:r>
            <w:r w:rsidRPr="0083722A">
              <w:rPr>
                <w:sz w:val="20"/>
                <w:szCs w:val="20"/>
                <w:lang w:val="en-US"/>
              </w:rPr>
              <w:t>(</w:t>
            </w:r>
            <w:hyperlink r:id="rId47" w:history="1">
              <w:r>
                <w:rPr>
                  <w:rStyle w:val="Hyperlink"/>
                  <w:sz w:val="20"/>
                  <w:szCs w:val="20"/>
                  <w:lang w:val="en-US"/>
                </w:rPr>
                <w:t>37617</w:t>
              </w:r>
            </w:hyperlink>
            <w:r w:rsidRPr="0083722A">
              <w:rPr>
                <w:sz w:val="20"/>
                <w:szCs w:val="20"/>
                <w:lang w:val="en-US"/>
              </w:rPr>
              <w:t>)</w:t>
            </w:r>
          </w:p>
          <w:p w:rsidR="00AA7014" w:rsidRPr="0083722A" w:rsidRDefault="00AA7014" w:rsidP="005F7A7C">
            <w:pPr>
              <w:widowControl w:val="0"/>
              <w:rPr>
                <w:b/>
                <w:sz w:val="20"/>
                <w:szCs w:val="20"/>
                <w:lang w:val="en-US"/>
              </w:rPr>
            </w:pPr>
          </w:p>
          <w:p w:rsidR="00AA7014" w:rsidRPr="0083722A" w:rsidRDefault="00AA7014" w:rsidP="00AA7014">
            <w:pPr>
              <w:widowControl w:val="0"/>
              <w:rPr>
                <w:sz w:val="20"/>
                <w:szCs w:val="20"/>
                <w:lang w:val="en-US"/>
              </w:rPr>
            </w:pPr>
            <w:r w:rsidRPr="00AA7014">
              <w:rPr>
                <w:b/>
                <w:sz w:val="20"/>
                <w:szCs w:val="20"/>
                <w:lang w:val="en-US"/>
              </w:rPr>
              <w:t xml:space="preserve">Pamela Lawrence </w:t>
            </w:r>
            <w:r w:rsidRPr="0083722A">
              <w:rPr>
                <w:b/>
                <w:sz w:val="20"/>
                <w:szCs w:val="20"/>
                <w:lang w:val="en-US"/>
              </w:rPr>
              <w:t>(</w:t>
            </w:r>
            <w:r>
              <w:rPr>
                <w:b/>
                <w:sz w:val="20"/>
                <w:szCs w:val="20"/>
                <w:lang w:val="en-US"/>
              </w:rPr>
              <w:t>Ont</w:t>
            </w:r>
            <w:r w:rsidRPr="0083722A">
              <w:rPr>
                <w:b/>
                <w:sz w:val="20"/>
                <w:szCs w:val="20"/>
                <w:lang w:val="en-US"/>
              </w:rPr>
              <w:t>.) (Civil) (By Leave)</w:t>
            </w:r>
            <w:r w:rsidRPr="0083722A">
              <w:rPr>
                <w:sz w:val="20"/>
                <w:szCs w:val="20"/>
                <w:lang w:val="en-US"/>
              </w:rPr>
              <w:t xml:space="preserve"> </w:t>
            </w:r>
          </w:p>
        </w:tc>
        <w:tc>
          <w:tcPr>
            <w:tcW w:w="720" w:type="dxa"/>
            <w:tcMar>
              <w:left w:w="0" w:type="dxa"/>
              <w:right w:w="0" w:type="dxa"/>
            </w:tcMar>
          </w:tcPr>
          <w:p w:rsidR="00AA7014" w:rsidRPr="0083722A" w:rsidRDefault="00AA7014" w:rsidP="005F7A7C">
            <w:pPr>
              <w:widowControl w:val="0"/>
              <w:rPr>
                <w:sz w:val="20"/>
                <w:szCs w:val="20"/>
                <w:lang w:val="en-US"/>
              </w:rPr>
            </w:pPr>
          </w:p>
        </w:tc>
        <w:tc>
          <w:tcPr>
            <w:tcW w:w="4380" w:type="dxa"/>
            <w:tcMar>
              <w:left w:w="0" w:type="dxa"/>
              <w:right w:w="0" w:type="dxa"/>
            </w:tcMar>
          </w:tcPr>
          <w:p w:rsidR="00AA7014" w:rsidRDefault="00AA7014" w:rsidP="00AA7014">
            <w:pPr>
              <w:widowControl w:val="0"/>
              <w:rPr>
                <w:sz w:val="20"/>
                <w:szCs w:val="20"/>
                <w:lang w:val="en-US"/>
              </w:rPr>
            </w:pPr>
            <w:r>
              <w:rPr>
                <w:sz w:val="20"/>
                <w:szCs w:val="20"/>
                <w:lang w:val="en-US"/>
              </w:rPr>
              <w:t xml:space="preserve">Dan J. Shields and </w:t>
            </w:r>
            <w:r w:rsidRPr="00AA7014">
              <w:rPr>
                <w:sz w:val="20"/>
                <w:szCs w:val="20"/>
                <w:lang w:val="en-US"/>
              </w:rPr>
              <w:t>Brandin O’Connor</w:t>
            </w:r>
            <w:r>
              <w:rPr>
                <w:sz w:val="20"/>
                <w:szCs w:val="20"/>
                <w:lang w:val="en-US"/>
              </w:rPr>
              <w:t xml:space="preserve"> f</w:t>
            </w:r>
            <w:r w:rsidRPr="00AA7014">
              <w:rPr>
                <w:sz w:val="20"/>
                <w:szCs w:val="20"/>
                <w:lang w:val="en-US"/>
              </w:rPr>
              <w:t>or the</w:t>
            </w:r>
            <w:r>
              <w:rPr>
                <w:sz w:val="20"/>
                <w:szCs w:val="20"/>
                <w:lang w:val="en-US"/>
              </w:rPr>
              <w:t xml:space="preserve"> a</w:t>
            </w:r>
            <w:r w:rsidRPr="00AA7014">
              <w:rPr>
                <w:sz w:val="20"/>
                <w:szCs w:val="20"/>
                <w:lang w:val="en-US"/>
              </w:rPr>
              <w:t>ppellants</w:t>
            </w:r>
            <w:r>
              <w:rPr>
                <w:sz w:val="20"/>
                <w:szCs w:val="20"/>
                <w:lang w:val="en-US"/>
              </w:rPr>
              <w:t xml:space="preserve"> </w:t>
            </w:r>
            <w:r w:rsidRPr="00AA7014">
              <w:rPr>
                <w:sz w:val="20"/>
                <w:szCs w:val="20"/>
                <w:lang w:val="en-US"/>
              </w:rPr>
              <w:t xml:space="preserve">International Brotherhood of Electrical Workers </w:t>
            </w:r>
            <w:r>
              <w:rPr>
                <w:sz w:val="20"/>
                <w:szCs w:val="20"/>
                <w:lang w:val="en-US"/>
              </w:rPr>
              <w:t>(IBEW) Local 773</w:t>
            </w:r>
            <w:r w:rsidRPr="00AA7014">
              <w:rPr>
                <w:sz w:val="20"/>
                <w:szCs w:val="20"/>
                <w:lang w:val="en-US"/>
              </w:rPr>
              <w:t xml:space="preserve"> et al.</w:t>
            </w:r>
          </w:p>
          <w:p w:rsidR="00AA7014" w:rsidRDefault="00AA7014" w:rsidP="00AA7014">
            <w:pPr>
              <w:widowControl w:val="0"/>
              <w:rPr>
                <w:sz w:val="20"/>
                <w:szCs w:val="20"/>
                <w:lang w:val="en-US"/>
              </w:rPr>
            </w:pPr>
          </w:p>
          <w:p w:rsidR="00AA7014" w:rsidRDefault="00AA7014" w:rsidP="00AA7014">
            <w:pPr>
              <w:widowControl w:val="0"/>
              <w:rPr>
                <w:sz w:val="20"/>
                <w:szCs w:val="20"/>
                <w:lang w:val="en-US"/>
              </w:rPr>
            </w:pPr>
            <w:r>
              <w:rPr>
                <w:sz w:val="20"/>
                <w:szCs w:val="20"/>
                <w:lang w:val="en-US"/>
              </w:rPr>
              <w:t xml:space="preserve">Douglas J. Wray and </w:t>
            </w:r>
            <w:r w:rsidRPr="00AA7014">
              <w:rPr>
                <w:sz w:val="20"/>
                <w:szCs w:val="20"/>
                <w:lang w:val="en-US"/>
              </w:rPr>
              <w:t xml:space="preserve">Jesse Kugler </w:t>
            </w:r>
            <w:r>
              <w:rPr>
                <w:sz w:val="20"/>
                <w:szCs w:val="20"/>
                <w:lang w:val="en-US"/>
              </w:rPr>
              <w:t xml:space="preserve">for the Intervener </w:t>
            </w:r>
            <w:r w:rsidRPr="00AA7014">
              <w:rPr>
                <w:sz w:val="20"/>
                <w:szCs w:val="20"/>
                <w:lang w:val="en-US"/>
              </w:rPr>
              <w:t>Provincial Building and Construction</w:t>
            </w:r>
            <w:r>
              <w:rPr>
                <w:sz w:val="20"/>
                <w:szCs w:val="20"/>
                <w:lang w:val="en-US"/>
              </w:rPr>
              <w:t xml:space="preserve"> </w:t>
            </w:r>
            <w:r w:rsidRPr="00AA7014">
              <w:rPr>
                <w:sz w:val="20"/>
                <w:szCs w:val="20"/>
                <w:lang w:val="en-US"/>
              </w:rPr>
              <w:t>Trades Council of Ontario</w:t>
            </w:r>
            <w:r>
              <w:rPr>
                <w:sz w:val="20"/>
                <w:szCs w:val="20"/>
                <w:lang w:val="en-US"/>
              </w:rPr>
              <w:t>.</w:t>
            </w:r>
          </w:p>
          <w:p w:rsidR="00AA7014" w:rsidRDefault="00AA7014" w:rsidP="00AA7014">
            <w:pPr>
              <w:widowControl w:val="0"/>
              <w:rPr>
                <w:sz w:val="20"/>
                <w:szCs w:val="20"/>
                <w:lang w:val="en-US"/>
              </w:rPr>
            </w:pPr>
          </w:p>
          <w:p w:rsidR="00AA7014" w:rsidRPr="006856D3" w:rsidRDefault="00AA7014" w:rsidP="00B92D37">
            <w:pPr>
              <w:widowControl w:val="0"/>
              <w:rPr>
                <w:sz w:val="20"/>
                <w:szCs w:val="20"/>
                <w:lang w:val="en-US"/>
              </w:rPr>
            </w:pPr>
            <w:r w:rsidRPr="00AA7014">
              <w:rPr>
                <w:sz w:val="20"/>
                <w:szCs w:val="20"/>
                <w:lang w:val="en-US"/>
              </w:rPr>
              <w:t>Tim Gleason</w:t>
            </w:r>
            <w:r>
              <w:rPr>
                <w:sz w:val="20"/>
                <w:szCs w:val="20"/>
                <w:lang w:val="en-US"/>
              </w:rPr>
              <w:t xml:space="preserve">, </w:t>
            </w:r>
            <w:r w:rsidRPr="00AA7014">
              <w:rPr>
                <w:sz w:val="20"/>
                <w:szCs w:val="20"/>
                <w:lang w:val="en-US"/>
              </w:rPr>
              <w:t>Sean Dewart</w:t>
            </w:r>
            <w:r>
              <w:rPr>
                <w:sz w:val="20"/>
                <w:szCs w:val="20"/>
                <w:lang w:val="en-US"/>
              </w:rPr>
              <w:t xml:space="preserve"> and </w:t>
            </w:r>
            <w:r w:rsidRPr="00AA7014">
              <w:rPr>
                <w:sz w:val="20"/>
                <w:szCs w:val="20"/>
                <w:lang w:val="en-US"/>
              </w:rPr>
              <w:t>Adrienne Lei</w:t>
            </w:r>
            <w:r>
              <w:rPr>
                <w:sz w:val="20"/>
                <w:szCs w:val="20"/>
                <w:lang w:val="en-US"/>
              </w:rPr>
              <w:t xml:space="preserve"> f</w:t>
            </w:r>
            <w:r w:rsidRPr="00AA7014">
              <w:rPr>
                <w:sz w:val="20"/>
                <w:szCs w:val="20"/>
                <w:lang w:val="en-US"/>
              </w:rPr>
              <w:t xml:space="preserve">or the </w:t>
            </w:r>
            <w:r>
              <w:rPr>
                <w:sz w:val="20"/>
                <w:szCs w:val="20"/>
                <w:lang w:val="en-US"/>
              </w:rPr>
              <w:t>Re</w:t>
            </w:r>
            <w:r w:rsidRPr="00AA7014">
              <w:rPr>
                <w:sz w:val="20"/>
                <w:szCs w:val="20"/>
                <w:lang w:val="en-US"/>
              </w:rPr>
              <w:t>spondents</w:t>
            </w:r>
            <w:r>
              <w:rPr>
                <w:sz w:val="20"/>
                <w:szCs w:val="20"/>
                <w:lang w:val="en-US"/>
              </w:rPr>
              <w:t xml:space="preserve"> P</w:t>
            </w:r>
            <w:r w:rsidRPr="00AA7014">
              <w:rPr>
                <w:sz w:val="20"/>
                <w:szCs w:val="20"/>
                <w:lang w:val="en-US"/>
              </w:rPr>
              <w:t>amela Lawrence</w:t>
            </w:r>
            <w:r>
              <w:rPr>
                <w:sz w:val="20"/>
                <w:szCs w:val="20"/>
                <w:lang w:val="en-US"/>
              </w:rPr>
              <w:t>.</w:t>
            </w:r>
          </w:p>
        </w:tc>
      </w:tr>
    </w:tbl>
    <w:p w:rsidR="00AA7014" w:rsidRPr="006856D3" w:rsidRDefault="00AA7014" w:rsidP="00AA7014">
      <w:pPr>
        <w:widowControl w:val="0"/>
        <w:rPr>
          <w:sz w:val="20"/>
          <w:szCs w:val="20"/>
          <w:lang w:val="en-US"/>
        </w:rPr>
      </w:pPr>
    </w:p>
    <w:p w:rsidR="00AA7014" w:rsidRDefault="00D051B2" w:rsidP="00AA7014">
      <w:pPr>
        <w:rPr>
          <w:b/>
          <w:sz w:val="20"/>
          <w:szCs w:val="20"/>
          <w:lang w:val="fr-CA"/>
        </w:rPr>
      </w:pPr>
      <w:r w:rsidRPr="00D051B2">
        <w:rPr>
          <w:b/>
          <w:sz w:val="20"/>
          <w:szCs w:val="20"/>
          <w:lang w:val="fr-CA"/>
        </w:rPr>
        <w:t>DISMISSED, Abella J dissenting / REJETÉ, la juge Abella est dissidente</w:t>
      </w:r>
    </w:p>
    <w:p w:rsidR="00D051B2" w:rsidRPr="00D051B2" w:rsidRDefault="00D051B2" w:rsidP="00AA7014">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A173B" w:rsidRPr="0097673F" w:rsidTr="005F7A7C">
        <w:tc>
          <w:tcPr>
            <w:tcW w:w="4380" w:type="dxa"/>
            <w:tcMar>
              <w:left w:w="0" w:type="dxa"/>
              <w:right w:w="0" w:type="dxa"/>
            </w:tcMar>
          </w:tcPr>
          <w:p w:rsidR="000A173B" w:rsidRPr="00CC4D84" w:rsidRDefault="000A173B" w:rsidP="000A173B">
            <w:pPr>
              <w:widowControl w:val="0"/>
              <w:jc w:val="both"/>
              <w:rPr>
                <w:b/>
                <w:sz w:val="20"/>
                <w:szCs w:val="20"/>
                <w:u w:val="single"/>
              </w:rPr>
            </w:pPr>
            <w:r>
              <w:rPr>
                <w:b/>
                <w:sz w:val="20"/>
                <w:szCs w:val="20"/>
                <w:u w:val="single"/>
              </w:rPr>
              <w:t>Judgment</w:t>
            </w:r>
            <w:r w:rsidRPr="00CC4D84">
              <w:rPr>
                <w:b/>
                <w:sz w:val="20"/>
                <w:szCs w:val="20"/>
                <w:u w:val="single"/>
              </w:rPr>
              <w:t>:</w:t>
            </w:r>
          </w:p>
          <w:p w:rsidR="000A173B" w:rsidRDefault="000A173B" w:rsidP="005F7A7C">
            <w:pPr>
              <w:widowControl w:val="0"/>
              <w:jc w:val="both"/>
              <w:rPr>
                <w:b/>
                <w:sz w:val="20"/>
                <w:szCs w:val="20"/>
                <w:u w:val="single"/>
              </w:rPr>
            </w:pPr>
          </w:p>
          <w:p w:rsidR="000E0151" w:rsidRPr="000E0151" w:rsidRDefault="000E0151" w:rsidP="000E0151">
            <w:pPr>
              <w:jc w:val="both"/>
              <w:rPr>
                <w:rFonts w:cs="Times New Roman"/>
                <w:sz w:val="20"/>
              </w:rPr>
            </w:pPr>
            <w:r w:rsidRPr="000E0151">
              <w:rPr>
                <w:rFonts w:cs="Times New Roman"/>
                <w:sz w:val="20"/>
              </w:rPr>
              <w:t xml:space="preserve">The appeal from the judgment of the Court of Appeal for Ontario, Number C62621, 2017 ONCA 321, dated April 20, 2017, was heard on March 20, 2018, and the Court on that day delivered the following judgment orally: </w:t>
            </w:r>
          </w:p>
          <w:p w:rsidR="000E0151" w:rsidRPr="000E0151" w:rsidRDefault="000E0151" w:rsidP="000E0151">
            <w:pPr>
              <w:jc w:val="both"/>
              <w:rPr>
                <w:rFonts w:cs="Times New Roman"/>
                <w:sz w:val="20"/>
              </w:rPr>
            </w:pPr>
            <w:r w:rsidRPr="000E0151">
              <w:rPr>
                <w:rFonts w:cs="Times New Roman"/>
                <w:sz w:val="20"/>
              </w:rPr>
              <w:tab/>
            </w:r>
          </w:p>
          <w:p w:rsidR="000E0151" w:rsidRPr="000E0151" w:rsidRDefault="000E0151" w:rsidP="000E0151">
            <w:pPr>
              <w:jc w:val="both"/>
              <w:rPr>
                <w:rFonts w:cs="Times New Roman"/>
                <w:sz w:val="20"/>
              </w:rPr>
            </w:pPr>
          </w:p>
          <w:p w:rsidR="000E0151" w:rsidRPr="000E0151" w:rsidRDefault="000E0151" w:rsidP="000E0151">
            <w:pPr>
              <w:jc w:val="both"/>
              <w:rPr>
                <w:rFonts w:cs="Times New Roman"/>
                <w:sz w:val="20"/>
              </w:rPr>
            </w:pPr>
            <w:r w:rsidRPr="000E0151">
              <w:rPr>
                <w:rFonts w:cs="Times New Roman"/>
                <w:sz w:val="20"/>
              </w:rPr>
              <w:t>Brown J. — A majority of the Court dismisses the appeal, substantially for the reasons set out in paras. 16, 27 and 28 of Justice Sharpe at the Court of Appeal. Justice Abella, dissenting, would have allowed the appeal for the reasons of Justice Hourigan.</w:t>
            </w:r>
          </w:p>
          <w:p w:rsidR="000E0151" w:rsidRPr="000E0151" w:rsidRDefault="000E0151" w:rsidP="000E0151">
            <w:pPr>
              <w:jc w:val="both"/>
              <w:rPr>
                <w:rFonts w:cs="Times New Roman"/>
                <w:sz w:val="20"/>
              </w:rPr>
            </w:pPr>
          </w:p>
          <w:p w:rsidR="000A173B" w:rsidRPr="000E0151" w:rsidRDefault="000E0151" w:rsidP="000E0151">
            <w:pPr>
              <w:jc w:val="both"/>
              <w:rPr>
                <w:rFonts w:cs="Times New Roman"/>
                <w:sz w:val="20"/>
              </w:rPr>
            </w:pPr>
            <w:r w:rsidRPr="000E0151">
              <w:rPr>
                <w:rFonts w:cs="Times New Roman"/>
                <w:sz w:val="20"/>
              </w:rPr>
              <w:t>The appeal is dismissed with costs.</w:t>
            </w:r>
          </w:p>
        </w:tc>
        <w:tc>
          <w:tcPr>
            <w:tcW w:w="720" w:type="dxa"/>
            <w:tcMar>
              <w:left w:w="0" w:type="dxa"/>
              <w:right w:w="0" w:type="dxa"/>
            </w:tcMar>
          </w:tcPr>
          <w:p w:rsidR="000A173B" w:rsidRPr="00C1697B" w:rsidRDefault="000A173B" w:rsidP="005F7A7C">
            <w:pPr>
              <w:widowControl w:val="0"/>
              <w:jc w:val="center"/>
              <w:rPr>
                <w:sz w:val="20"/>
                <w:szCs w:val="20"/>
              </w:rPr>
            </w:pPr>
          </w:p>
        </w:tc>
        <w:tc>
          <w:tcPr>
            <w:tcW w:w="4380" w:type="dxa"/>
            <w:tcMar>
              <w:left w:w="0" w:type="dxa"/>
              <w:right w:w="0" w:type="dxa"/>
            </w:tcMar>
          </w:tcPr>
          <w:p w:rsidR="000A173B" w:rsidRPr="000E0151" w:rsidRDefault="000A173B" w:rsidP="000A173B">
            <w:pPr>
              <w:widowControl w:val="0"/>
              <w:jc w:val="both"/>
              <w:rPr>
                <w:b/>
                <w:sz w:val="20"/>
                <w:szCs w:val="20"/>
                <w:u w:val="single"/>
                <w:lang w:val="fr-CA"/>
              </w:rPr>
            </w:pPr>
            <w:r w:rsidRPr="000E0151">
              <w:rPr>
                <w:b/>
                <w:sz w:val="20"/>
                <w:szCs w:val="20"/>
                <w:u w:val="single"/>
                <w:lang w:val="fr-CA"/>
              </w:rPr>
              <w:t xml:space="preserve">Jugement: </w:t>
            </w:r>
          </w:p>
          <w:p w:rsidR="000E0151" w:rsidRDefault="000E0151" w:rsidP="000E0151">
            <w:pPr>
              <w:jc w:val="both"/>
              <w:rPr>
                <w:rFonts w:cs="Times New Roman"/>
                <w:lang w:val="fr-CA"/>
              </w:rPr>
            </w:pPr>
          </w:p>
          <w:p w:rsidR="000E0151" w:rsidRPr="000E0151" w:rsidRDefault="000E0151" w:rsidP="000E0151">
            <w:pPr>
              <w:jc w:val="both"/>
              <w:rPr>
                <w:rFonts w:cs="Times New Roman"/>
                <w:sz w:val="20"/>
                <w:lang w:val="fr-CA"/>
              </w:rPr>
            </w:pPr>
            <w:r w:rsidRPr="000E0151">
              <w:rPr>
                <w:rFonts w:cs="Times New Roman"/>
                <w:sz w:val="20"/>
                <w:lang w:val="fr-CA"/>
              </w:rPr>
              <w:t>L’appel interjeté contre l’arrêt de la Cour d’appel de l’Ontario, numéro C62621, 2017 ONCA 321, daté du 20 avril 2017, a été entendu le 20 mars 2018 et la Cour a prononcé oralement le même jour le jugement suivant :</w:t>
            </w:r>
          </w:p>
          <w:p w:rsidR="000E0151" w:rsidRPr="000E0151" w:rsidRDefault="000E0151" w:rsidP="000E0151">
            <w:pPr>
              <w:jc w:val="both"/>
              <w:rPr>
                <w:rFonts w:cs="Times New Roman"/>
                <w:sz w:val="20"/>
                <w:lang w:val="fr-CA"/>
              </w:rPr>
            </w:pPr>
            <w:r w:rsidRPr="000E0151">
              <w:rPr>
                <w:rFonts w:cs="Times New Roman"/>
                <w:sz w:val="20"/>
                <w:lang w:val="fr-CA"/>
              </w:rPr>
              <w:tab/>
            </w:r>
          </w:p>
          <w:p w:rsidR="000E0151" w:rsidRPr="000E0151" w:rsidRDefault="000E0151" w:rsidP="000E0151">
            <w:pPr>
              <w:jc w:val="both"/>
              <w:rPr>
                <w:rFonts w:cs="Times New Roman"/>
                <w:sz w:val="20"/>
                <w:lang w:val="fr-CA"/>
              </w:rPr>
            </w:pPr>
            <w:r w:rsidRPr="000E0151">
              <w:rPr>
                <w:rFonts w:cs="Times New Roman"/>
                <w:sz w:val="20"/>
                <w:lang w:val="fr-CA"/>
              </w:rPr>
              <w:t>[</w:t>
            </w:r>
            <w:r w:rsidRPr="000E0151">
              <w:rPr>
                <w:rFonts w:cs="Times New Roman"/>
                <w:smallCaps/>
                <w:sz w:val="20"/>
                <w:lang w:val="fr-CA"/>
              </w:rPr>
              <w:t>traduction</w:t>
            </w:r>
            <w:r w:rsidRPr="000E0151">
              <w:rPr>
                <w:rFonts w:cs="Times New Roman"/>
                <w:sz w:val="20"/>
                <w:lang w:val="fr-CA"/>
              </w:rPr>
              <w:t>]</w:t>
            </w:r>
          </w:p>
          <w:p w:rsidR="000E0151" w:rsidRPr="000E0151" w:rsidRDefault="000E0151" w:rsidP="000E0151">
            <w:pPr>
              <w:jc w:val="both"/>
              <w:rPr>
                <w:rFonts w:cs="Times New Roman"/>
                <w:sz w:val="20"/>
                <w:lang w:val="fr-CA"/>
              </w:rPr>
            </w:pPr>
            <w:r w:rsidRPr="000E0151">
              <w:rPr>
                <w:rFonts w:cs="Times New Roman"/>
                <w:sz w:val="20"/>
                <w:lang w:val="fr-CA"/>
              </w:rPr>
              <w:t>Le juge Brown — La Cour, à la majorité, rejette le pourvoi essentiellement pour les motifs énoncés aux par. 16, 27 et 28 par le juge Sharpe de la Cour d’appel. La juge Abella, dissidente, aurait accueilli le pourvoi pour les motifs exposés par le juge d’appel Hourigan.</w:t>
            </w:r>
          </w:p>
          <w:p w:rsidR="000E0151" w:rsidRPr="000E0151" w:rsidRDefault="000E0151" w:rsidP="000E0151">
            <w:pPr>
              <w:jc w:val="both"/>
              <w:rPr>
                <w:rFonts w:cs="Times New Roman"/>
                <w:sz w:val="20"/>
                <w:lang w:val="fr-CA"/>
              </w:rPr>
            </w:pPr>
          </w:p>
          <w:p w:rsidR="000A173B" w:rsidRPr="00CC4D84" w:rsidRDefault="000E0151" w:rsidP="000E0151">
            <w:pPr>
              <w:jc w:val="both"/>
              <w:rPr>
                <w:b/>
                <w:sz w:val="20"/>
                <w:szCs w:val="20"/>
                <w:u w:val="single"/>
                <w:lang w:val="fr-CA"/>
              </w:rPr>
            </w:pPr>
            <w:r w:rsidRPr="000E0151">
              <w:rPr>
                <w:rFonts w:cs="Times New Roman"/>
                <w:sz w:val="20"/>
                <w:lang w:val="fr-CA"/>
              </w:rPr>
              <w:t>Le pourvoi est rejeté avec dépens.</w:t>
            </w:r>
          </w:p>
        </w:tc>
      </w:tr>
      <w:tr w:rsidR="00AA7014" w:rsidRPr="0097673F" w:rsidTr="005F7A7C">
        <w:tc>
          <w:tcPr>
            <w:tcW w:w="4380" w:type="dxa"/>
            <w:tcMar>
              <w:left w:w="0" w:type="dxa"/>
              <w:right w:w="0" w:type="dxa"/>
            </w:tcMar>
          </w:tcPr>
          <w:p w:rsidR="00AA7014" w:rsidRPr="00CC4D84" w:rsidRDefault="00AA7014" w:rsidP="005F7A7C">
            <w:pPr>
              <w:widowControl w:val="0"/>
              <w:jc w:val="both"/>
              <w:rPr>
                <w:b/>
                <w:sz w:val="20"/>
                <w:szCs w:val="20"/>
                <w:u w:val="single"/>
              </w:rPr>
            </w:pPr>
            <w:r w:rsidRPr="00CC4D84">
              <w:rPr>
                <w:b/>
                <w:sz w:val="20"/>
                <w:szCs w:val="20"/>
                <w:u w:val="single"/>
              </w:rPr>
              <w:t>Nature of the case:</w:t>
            </w:r>
          </w:p>
          <w:p w:rsidR="00AA7014" w:rsidRPr="001A663B" w:rsidRDefault="00AA7014" w:rsidP="005F7A7C">
            <w:pPr>
              <w:widowControl w:val="0"/>
              <w:jc w:val="both"/>
              <w:rPr>
                <w:b/>
                <w:sz w:val="20"/>
                <w:szCs w:val="20"/>
              </w:rPr>
            </w:pPr>
          </w:p>
          <w:p w:rsidR="00AA7014" w:rsidRPr="00C1697B" w:rsidRDefault="00AA7014" w:rsidP="00AA7014">
            <w:pPr>
              <w:widowControl w:val="0"/>
              <w:jc w:val="both"/>
              <w:rPr>
                <w:b/>
                <w:sz w:val="20"/>
                <w:szCs w:val="20"/>
              </w:rPr>
            </w:pPr>
            <w:r w:rsidRPr="00AA7014">
              <w:rPr>
                <w:sz w:val="20"/>
                <w:szCs w:val="20"/>
              </w:rPr>
              <w:t>Civil procedure - Parties - Capacity to be sued - Trade unions - Union and directors named as defendants in wrongful dismissal action - After discovery, pre-trial conference and expiry of limitation period, Union moved to dismiss action based on incapacity to be sued - Motion dismissed - Representation order issued - Is the effect of the r. 12.07 Order to add a party after the expiry of the limitation period, or can it be re-characterized as an order under r. 5.04 correcting a misnomer, notwithstanding the Rights of Labour Act?</w:t>
            </w:r>
          </w:p>
        </w:tc>
        <w:tc>
          <w:tcPr>
            <w:tcW w:w="720" w:type="dxa"/>
            <w:tcMar>
              <w:left w:w="0" w:type="dxa"/>
              <w:right w:w="0" w:type="dxa"/>
            </w:tcMar>
          </w:tcPr>
          <w:p w:rsidR="00AA7014" w:rsidRPr="00C1697B" w:rsidRDefault="00AA7014" w:rsidP="005F7A7C">
            <w:pPr>
              <w:widowControl w:val="0"/>
              <w:jc w:val="center"/>
              <w:rPr>
                <w:sz w:val="20"/>
                <w:szCs w:val="20"/>
              </w:rPr>
            </w:pPr>
          </w:p>
        </w:tc>
        <w:tc>
          <w:tcPr>
            <w:tcW w:w="4380" w:type="dxa"/>
            <w:tcMar>
              <w:left w:w="0" w:type="dxa"/>
              <w:right w:w="0" w:type="dxa"/>
            </w:tcMar>
          </w:tcPr>
          <w:p w:rsidR="00AA7014" w:rsidRPr="00CC4D84" w:rsidRDefault="00AA7014" w:rsidP="005F7A7C">
            <w:pPr>
              <w:widowControl w:val="0"/>
              <w:jc w:val="both"/>
              <w:rPr>
                <w:b/>
                <w:sz w:val="20"/>
                <w:szCs w:val="20"/>
                <w:u w:val="single"/>
                <w:lang w:val="fr-CA"/>
              </w:rPr>
            </w:pPr>
            <w:r w:rsidRPr="00CC4D84">
              <w:rPr>
                <w:b/>
                <w:sz w:val="20"/>
                <w:szCs w:val="20"/>
                <w:u w:val="single"/>
                <w:lang w:val="fr-CA"/>
              </w:rPr>
              <w:t>Nature de la cause :</w:t>
            </w:r>
          </w:p>
          <w:p w:rsidR="00AA7014" w:rsidRPr="00C1697B" w:rsidRDefault="00AA7014" w:rsidP="005F7A7C">
            <w:pPr>
              <w:widowControl w:val="0"/>
              <w:jc w:val="both"/>
              <w:rPr>
                <w:sz w:val="20"/>
                <w:szCs w:val="20"/>
                <w:lang w:val="fr-CA"/>
              </w:rPr>
            </w:pPr>
          </w:p>
          <w:p w:rsidR="00AA7014" w:rsidRPr="00C1697B" w:rsidRDefault="00AA7014" w:rsidP="005F7A7C">
            <w:pPr>
              <w:widowControl w:val="0"/>
              <w:jc w:val="both"/>
              <w:rPr>
                <w:sz w:val="20"/>
                <w:szCs w:val="20"/>
                <w:lang w:val="fr-CA"/>
              </w:rPr>
            </w:pPr>
            <w:r w:rsidRPr="00AA7014">
              <w:rPr>
                <w:sz w:val="20"/>
                <w:szCs w:val="20"/>
                <w:lang w:val="fr-CA"/>
              </w:rPr>
              <w:t>Procédure civile - Parties - Capacité d’être poursuivi - Syndicats - Le syndicat et les administrateurs ont été nommés comme défendeurs dans une action en congédiement abusif - Après l’enquête préalable, la conférence préparatoire au procès et l’expiration du délai de prescription, le syndicat a présenté une motion en rejet de l’action, invoquant son incapacité d’être poursuivi - Rejet de la motion - Délivrance d’une ordonnance de représentation - L’effet de l’ordonnance prévue à la règle 12.07 est-il d’ajouter une partie après l’expiration du délai de prescription, ou l’ordonnance peut-elle être requalifiée d’ordonnance prévue à la règle 5.04 corrigeant une désignation incorrecte, nonobstant l</w:t>
            </w:r>
            <w:r>
              <w:rPr>
                <w:sz w:val="20"/>
                <w:szCs w:val="20"/>
                <w:lang w:val="fr-CA"/>
              </w:rPr>
              <w:t>a Loi sur les droits syndicaux?</w:t>
            </w:r>
          </w:p>
        </w:tc>
      </w:tr>
    </w:tbl>
    <w:p w:rsidR="00AA7014" w:rsidRDefault="00AA7014" w:rsidP="00AA7014">
      <w:pPr>
        <w:widowControl w:val="0"/>
        <w:rPr>
          <w:sz w:val="20"/>
          <w:szCs w:val="20"/>
          <w:lang w:val="fr-CA"/>
        </w:rPr>
      </w:pPr>
    </w:p>
    <w:p w:rsidR="005F7A7C" w:rsidRDefault="00E47383" w:rsidP="00AA7014">
      <w:pPr>
        <w:widowControl w:val="0"/>
        <w:rPr>
          <w:sz w:val="20"/>
          <w:szCs w:val="20"/>
          <w:lang w:val="fr-CA"/>
        </w:rPr>
      </w:pPr>
      <w:r>
        <w:rPr>
          <w:sz w:val="20"/>
          <w:szCs w:val="20"/>
          <w:lang w:val="fr-CA"/>
        </w:rPr>
        <w:pict>
          <v:rect id="_x0000_i1060" style="width:2in;height:1pt" o:hrpct="0" o:hralign="center" o:hrstd="t" o:hrnoshade="t" o:hr="t" fillcolor="black [3213]" stroked="f"/>
        </w:pict>
      </w:r>
    </w:p>
    <w:p w:rsidR="005F7A7C" w:rsidRDefault="005F7A7C">
      <w:pPr>
        <w:rPr>
          <w:sz w:val="20"/>
          <w:szCs w:val="20"/>
          <w:lang w:val="fr-CA"/>
        </w:rPr>
      </w:pPr>
      <w:r>
        <w:rPr>
          <w:sz w:val="20"/>
          <w:szCs w:val="20"/>
          <w:lang w:val="fr-CA"/>
        </w:rPr>
        <w:br w:type="page"/>
      </w:r>
    </w:p>
    <w:p w:rsidR="005F7A7C" w:rsidRPr="0083722A" w:rsidRDefault="005F7A7C" w:rsidP="005F7A7C">
      <w:pPr>
        <w:rPr>
          <w:sz w:val="20"/>
          <w:szCs w:val="20"/>
          <w:lang w:val="en-US"/>
        </w:rPr>
      </w:pPr>
      <w:r>
        <w:rPr>
          <w:sz w:val="20"/>
          <w:szCs w:val="20"/>
          <w:lang w:val="en-US"/>
        </w:rPr>
        <w:lastRenderedPageBreak/>
        <w:t>21</w:t>
      </w:r>
      <w:r w:rsidRPr="0083722A">
        <w:rPr>
          <w:sz w:val="20"/>
          <w:szCs w:val="20"/>
          <w:lang w:val="en-US"/>
        </w:rPr>
        <w:t>.03.2018</w:t>
      </w:r>
    </w:p>
    <w:p w:rsidR="005F7A7C" w:rsidRPr="0083722A" w:rsidRDefault="005F7A7C" w:rsidP="005F7A7C">
      <w:pPr>
        <w:widowControl w:val="0"/>
        <w:rPr>
          <w:sz w:val="20"/>
          <w:szCs w:val="20"/>
          <w:lang w:val="en-US"/>
        </w:rPr>
      </w:pPr>
    </w:p>
    <w:p w:rsidR="005F7A7C" w:rsidRPr="008400E6" w:rsidRDefault="005F7A7C" w:rsidP="005F7A7C">
      <w:pPr>
        <w:widowControl w:val="0"/>
        <w:ind w:left="720" w:hanging="720"/>
        <w:rPr>
          <w:sz w:val="20"/>
          <w:szCs w:val="20"/>
        </w:rPr>
      </w:pPr>
      <w:r w:rsidRPr="006856D3">
        <w:rPr>
          <w:sz w:val="20"/>
          <w:szCs w:val="20"/>
          <w:lang w:val="en-US"/>
        </w:rPr>
        <w:t xml:space="preserve">Coram: </w:t>
      </w:r>
      <w:r w:rsidRPr="006856D3">
        <w:rPr>
          <w:sz w:val="20"/>
          <w:szCs w:val="20"/>
          <w:lang w:val="en-US"/>
        </w:rPr>
        <w:tab/>
      </w:r>
      <w:r w:rsidRPr="008400E6">
        <w:rPr>
          <w:sz w:val="20"/>
          <w:szCs w:val="20"/>
          <w:u w:val="single"/>
        </w:rPr>
        <w:t>C.J. Wagner and Moldaver, Ka</w:t>
      </w:r>
      <w:r w:rsidR="00A07138">
        <w:rPr>
          <w:sz w:val="20"/>
          <w:szCs w:val="20"/>
          <w:u w:val="single"/>
        </w:rPr>
        <w:t>rakatsanis, Gascon, Côté, Brown and</w:t>
      </w:r>
      <w:r w:rsidRPr="008400E6">
        <w:rPr>
          <w:sz w:val="20"/>
          <w:szCs w:val="20"/>
          <w:u w:val="single"/>
        </w:rPr>
        <w:t xml:space="preserve"> Rowe JJ.</w:t>
      </w:r>
      <w:r w:rsidRPr="008400E6">
        <w:rPr>
          <w:sz w:val="20"/>
          <w:szCs w:val="20"/>
        </w:rPr>
        <w:t xml:space="preserve"> </w:t>
      </w:r>
    </w:p>
    <w:p w:rsidR="005F7A7C" w:rsidRPr="006856D3" w:rsidRDefault="005F7A7C" w:rsidP="005F7A7C">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7A7C" w:rsidRPr="0097673F" w:rsidTr="005F7A7C">
        <w:tc>
          <w:tcPr>
            <w:tcW w:w="4380" w:type="dxa"/>
            <w:tcMar>
              <w:left w:w="0" w:type="dxa"/>
              <w:right w:w="0" w:type="dxa"/>
            </w:tcMar>
          </w:tcPr>
          <w:p w:rsidR="005F7A7C" w:rsidRPr="005F7A7C" w:rsidRDefault="005F7A7C" w:rsidP="005F7A7C">
            <w:pPr>
              <w:widowControl w:val="0"/>
              <w:rPr>
                <w:b/>
                <w:sz w:val="20"/>
                <w:szCs w:val="20"/>
                <w:lang w:val="fr-CA"/>
              </w:rPr>
            </w:pPr>
            <w:r w:rsidRPr="005F7A7C">
              <w:rPr>
                <w:b/>
                <w:sz w:val="20"/>
                <w:szCs w:val="20"/>
                <w:lang w:val="fr-CA"/>
              </w:rPr>
              <w:t>Gillian Frank et al.</w:t>
            </w:r>
          </w:p>
          <w:p w:rsidR="005F7A7C" w:rsidRPr="005F7A7C" w:rsidRDefault="005F7A7C" w:rsidP="005F7A7C">
            <w:pPr>
              <w:widowControl w:val="0"/>
              <w:rPr>
                <w:b/>
                <w:sz w:val="20"/>
                <w:szCs w:val="20"/>
                <w:lang w:val="fr-CA"/>
              </w:rPr>
            </w:pPr>
          </w:p>
          <w:p w:rsidR="005F7A7C" w:rsidRPr="005F7A7C" w:rsidRDefault="005F7A7C" w:rsidP="005F7A7C">
            <w:pPr>
              <w:widowControl w:val="0"/>
              <w:rPr>
                <w:b/>
                <w:sz w:val="20"/>
                <w:szCs w:val="20"/>
                <w:lang w:val="fr-CA"/>
              </w:rPr>
            </w:pPr>
            <w:r w:rsidRPr="005F7A7C">
              <w:rPr>
                <w:b/>
                <w:sz w:val="20"/>
                <w:szCs w:val="20"/>
                <w:lang w:val="fr-CA"/>
              </w:rPr>
              <w:tab/>
              <w:t xml:space="preserve">v. </w:t>
            </w:r>
            <w:r w:rsidRPr="005F7A7C">
              <w:rPr>
                <w:sz w:val="20"/>
                <w:szCs w:val="20"/>
                <w:lang w:val="fr-CA"/>
              </w:rPr>
              <w:t>(</w:t>
            </w:r>
            <w:hyperlink r:id="rId48" w:history="1">
              <w:r w:rsidRPr="005F7A7C">
                <w:rPr>
                  <w:rStyle w:val="Hyperlink"/>
                  <w:sz w:val="20"/>
                  <w:szCs w:val="20"/>
                  <w:lang w:val="fr-CA"/>
                </w:rPr>
                <w:t>36645</w:t>
              </w:r>
            </w:hyperlink>
            <w:r w:rsidRPr="005F7A7C">
              <w:rPr>
                <w:sz w:val="20"/>
                <w:szCs w:val="20"/>
                <w:lang w:val="fr-CA"/>
              </w:rPr>
              <w:t>)</w:t>
            </w:r>
          </w:p>
          <w:p w:rsidR="005F7A7C" w:rsidRPr="005F7A7C" w:rsidRDefault="005F7A7C" w:rsidP="005F7A7C">
            <w:pPr>
              <w:widowControl w:val="0"/>
              <w:rPr>
                <w:b/>
                <w:sz w:val="20"/>
                <w:szCs w:val="20"/>
                <w:lang w:val="fr-CA"/>
              </w:rPr>
            </w:pPr>
          </w:p>
          <w:p w:rsidR="005F7A7C" w:rsidRPr="0083722A" w:rsidRDefault="005F7A7C" w:rsidP="005F7A7C">
            <w:pPr>
              <w:widowControl w:val="0"/>
              <w:rPr>
                <w:sz w:val="20"/>
                <w:szCs w:val="20"/>
                <w:lang w:val="en-US"/>
              </w:rPr>
            </w:pPr>
            <w:r w:rsidRPr="005F7A7C">
              <w:rPr>
                <w:b/>
                <w:sz w:val="20"/>
                <w:szCs w:val="20"/>
                <w:lang w:val="en-US"/>
              </w:rPr>
              <w:t xml:space="preserve">Attorney General of Canada </w:t>
            </w:r>
            <w:r w:rsidRPr="0083722A">
              <w:rPr>
                <w:b/>
                <w:sz w:val="20"/>
                <w:szCs w:val="20"/>
                <w:lang w:val="en-US"/>
              </w:rPr>
              <w:t>(</w:t>
            </w:r>
            <w:r>
              <w:rPr>
                <w:b/>
                <w:sz w:val="20"/>
                <w:szCs w:val="20"/>
                <w:lang w:val="en-US"/>
              </w:rPr>
              <w:t>Ont</w:t>
            </w:r>
            <w:r w:rsidRPr="0083722A">
              <w:rPr>
                <w:b/>
                <w:sz w:val="20"/>
                <w:szCs w:val="20"/>
                <w:lang w:val="en-US"/>
              </w:rPr>
              <w:t>.) (Civil) (By Leave)</w:t>
            </w:r>
            <w:r w:rsidRPr="0083722A">
              <w:rPr>
                <w:sz w:val="20"/>
                <w:szCs w:val="20"/>
                <w:lang w:val="en-US"/>
              </w:rPr>
              <w:t xml:space="preserve"> </w:t>
            </w:r>
          </w:p>
        </w:tc>
        <w:tc>
          <w:tcPr>
            <w:tcW w:w="720" w:type="dxa"/>
            <w:tcMar>
              <w:left w:w="0" w:type="dxa"/>
              <w:right w:w="0" w:type="dxa"/>
            </w:tcMar>
          </w:tcPr>
          <w:p w:rsidR="005F7A7C" w:rsidRPr="0083722A" w:rsidRDefault="005F7A7C" w:rsidP="005F7A7C">
            <w:pPr>
              <w:widowControl w:val="0"/>
              <w:rPr>
                <w:sz w:val="20"/>
                <w:szCs w:val="20"/>
                <w:lang w:val="en-US"/>
              </w:rPr>
            </w:pPr>
          </w:p>
        </w:tc>
        <w:tc>
          <w:tcPr>
            <w:tcW w:w="4380" w:type="dxa"/>
            <w:tcMar>
              <w:left w:w="0" w:type="dxa"/>
              <w:right w:w="0" w:type="dxa"/>
            </w:tcMar>
          </w:tcPr>
          <w:p w:rsidR="005F7A7C" w:rsidRPr="005F7A7C" w:rsidRDefault="005F7A7C" w:rsidP="005F7A7C">
            <w:pPr>
              <w:widowControl w:val="0"/>
              <w:rPr>
                <w:sz w:val="20"/>
                <w:szCs w:val="20"/>
                <w:lang w:val="en-US"/>
              </w:rPr>
            </w:pPr>
            <w:r w:rsidRPr="005F7A7C">
              <w:rPr>
                <w:sz w:val="20"/>
                <w:szCs w:val="20"/>
                <w:lang w:val="en-US"/>
              </w:rPr>
              <w:t>Shaun O’Brien</w:t>
            </w:r>
            <w:r>
              <w:rPr>
                <w:sz w:val="20"/>
                <w:szCs w:val="20"/>
                <w:lang w:val="en-US"/>
              </w:rPr>
              <w:t xml:space="preserve"> and Amanda Darrach f</w:t>
            </w:r>
            <w:r w:rsidRPr="005F7A7C">
              <w:rPr>
                <w:sz w:val="20"/>
                <w:szCs w:val="20"/>
                <w:lang w:val="en-US"/>
              </w:rPr>
              <w:t>or the Appellants Gillian Frank, et al.</w:t>
            </w:r>
          </w:p>
          <w:p w:rsidR="005F7A7C" w:rsidRDefault="005F7A7C" w:rsidP="005F7A7C">
            <w:pPr>
              <w:widowControl w:val="0"/>
              <w:rPr>
                <w:sz w:val="20"/>
                <w:szCs w:val="20"/>
                <w:lang w:val="en-US"/>
              </w:rPr>
            </w:pPr>
          </w:p>
          <w:p w:rsidR="005F7A7C" w:rsidRDefault="00FE70FC" w:rsidP="00FE70FC">
            <w:pPr>
              <w:widowControl w:val="0"/>
              <w:rPr>
                <w:sz w:val="20"/>
                <w:szCs w:val="20"/>
                <w:lang w:val="en-US"/>
              </w:rPr>
            </w:pPr>
            <w:r>
              <w:rPr>
                <w:sz w:val="20"/>
                <w:szCs w:val="20"/>
                <w:lang w:val="en-US"/>
              </w:rPr>
              <w:t xml:space="preserve">Bradley E. Berg and </w:t>
            </w:r>
            <w:r w:rsidRPr="005F7A7C">
              <w:rPr>
                <w:sz w:val="20"/>
                <w:szCs w:val="20"/>
                <w:lang w:val="en-US"/>
              </w:rPr>
              <w:t>Max Shapiro</w:t>
            </w:r>
            <w:r>
              <w:rPr>
                <w:sz w:val="20"/>
                <w:szCs w:val="20"/>
                <w:lang w:val="en-US"/>
              </w:rPr>
              <w:t xml:space="preserve"> fo</w:t>
            </w:r>
            <w:r w:rsidR="005F7A7C" w:rsidRPr="005F7A7C">
              <w:rPr>
                <w:sz w:val="20"/>
                <w:szCs w:val="20"/>
                <w:lang w:val="en-US"/>
              </w:rPr>
              <w:t>r the Intervener</w:t>
            </w:r>
            <w:r>
              <w:rPr>
                <w:sz w:val="20"/>
                <w:szCs w:val="20"/>
                <w:lang w:val="en-US"/>
              </w:rPr>
              <w:t xml:space="preserve"> </w:t>
            </w:r>
            <w:r w:rsidR="005F7A7C" w:rsidRPr="005F7A7C">
              <w:rPr>
                <w:sz w:val="20"/>
                <w:szCs w:val="20"/>
                <w:lang w:val="en-US"/>
              </w:rPr>
              <w:t>Canadian American Bar Association</w:t>
            </w:r>
            <w:r>
              <w:rPr>
                <w:sz w:val="20"/>
                <w:szCs w:val="20"/>
                <w:lang w:val="en-US"/>
              </w:rPr>
              <w:t>.</w:t>
            </w:r>
          </w:p>
          <w:p w:rsidR="00FE70FC" w:rsidRDefault="00FE70FC" w:rsidP="00FE70FC">
            <w:pPr>
              <w:widowControl w:val="0"/>
              <w:rPr>
                <w:sz w:val="20"/>
                <w:szCs w:val="20"/>
                <w:lang w:val="en-US"/>
              </w:rPr>
            </w:pPr>
          </w:p>
          <w:p w:rsidR="00FE70FC" w:rsidRDefault="00FE70FC" w:rsidP="00FE70FC">
            <w:pPr>
              <w:widowControl w:val="0"/>
              <w:rPr>
                <w:sz w:val="20"/>
                <w:szCs w:val="20"/>
                <w:lang w:val="en-US"/>
              </w:rPr>
            </w:pPr>
            <w:r>
              <w:rPr>
                <w:sz w:val="20"/>
                <w:szCs w:val="20"/>
                <w:lang w:val="en-US"/>
              </w:rPr>
              <w:t xml:space="preserve">Sean Sutherland and </w:t>
            </w:r>
            <w:r w:rsidRPr="00FE70FC">
              <w:rPr>
                <w:sz w:val="20"/>
                <w:szCs w:val="20"/>
                <w:lang w:val="en-US"/>
              </w:rPr>
              <w:t>Colin Feasby</w:t>
            </w:r>
            <w:r>
              <w:rPr>
                <w:sz w:val="20"/>
                <w:szCs w:val="20"/>
                <w:lang w:val="en-US"/>
              </w:rPr>
              <w:t xml:space="preserve"> for the Intervener </w:t>
            </w:r>
            <w:r w:rsidRPr="00FE70FC">
              <w:rPr>
                <w:sz w:val="20"/>
                <w:szCs w:val="20"/>
                <w:lang w:val="en-US"/>
              </w:rPr>
              <w:t>Canadian Expat Association</w:t>
            </w:r>
            <w:r>
              <w:rPr>
                <w:sz w:val="20"/>
                <w:szCs w:val="20"/>
                <w:lang w:val="en-US"/>
              </w:rPr>
              <w:t>.</w:t>
            </w:r>
          </w:p>
          <w:p w:rsidR="00FE70FC" w:rsidRDefault="00FE70FC" w:rsidP="00FE70FC">
            <w:pPr>
              <w:widowControl w:val="0"/>
              <w:rPr>
                <w:sz w:val="20"/>
                <w:szCs w:val="20"/>
                <w:lang w:val="en-US"/>
              </w:rPr>
            </w:pPr>
          </w:p>
          <w:p w:rsidR="00FE70FC" w:rsidRDefault="00FE70FC" w:rsidP="00FE70FC">
            <w:pPr>
              <w:widowControl w:val="0"/>
              <w:rPr>
                <w:sz w:val="20"/>
                <w:szCs w:val="20"/>
                <w:lang w:val="en-US"/>
              </w:rPr>
            </w:pPr>
            <w:r w:rsidRPr="00FE70FC">
              <w:rPr>
                <w:sz w:val="20"/>
                <w:szCs w:val="20"/>
                <w:lang w:val="en-US"/>
              </w:rPr>
              <w:t>Louis Century</w:t>
            </w:r>
            <w:r>
              <w:rPr>
                <w:sz w:val="20"/>
                <w:szCs w:val="20"/>
                <w:lang w:val="en-US"/>
              </w:rPr>
              <w:t xml:space="preserve"> and </w:t>
            </w:r>
            <w:r w:rsidRPr="00FE70FC">
              <w:rPr>
                <w:sz w:val="20"/>
                <w:szCs w:val="20"/>
                <w:lang w:val="en-US"/>
              </w:rPr>
              <w:t>Cheryl Milne</w:t>
            </w:r>
            <w:r>
              <w:rPr>
                <w:sz w:val="20"/>
                <w:szCs w:val="20"/>
                <w:lang w:val="en-US"/>
              </w:rPr>
              <w:t xml:space="preserve"> f</w:t>
            </w:r>
            <w:r w:rsidRPr="00FE70FC">
              <w:rPr>
                <w:sz w:val="20"/>
                <w:szCs w:val="20"/>
                <w:lang w:val="en-US"/>
              </w:rPr>
              <w:t>or the Intervener</w:t>
            </w:r>
            <w:r>
              <w:rPr>
                <w:sz w:val="20"/>
                <w:szCs w:val="20"/>
                <w:lang w:val="en-US"/>
              </w:rPr>
              <w:t xml:space="preserve"> </w:t>
            </w:r>
            <w:r w:rsidRPr="00FE70FC">
              <w:rPr>
                <w:sz w:val="20"/>
                <w:szCs w:val="20"/>
                <w:lang w:val="en-US"/>
              </w:rPr>
              <w:t xml:space="preserve">David </w:t>
            </w:r>
            <w:r>
              <w:rPr>
                <w:sz w:val="20"/>
                <w:szCs w:val="20"/>
                <w:lang w:val="en-US"/>
              </w:rPr>
              <w:t>Asper Centre for Constitutional Rights, U</w:t>
            </w:r>
            <w:r w:rsidRPr="00FE70FC">
              <w:rPr>
                <w:sz w:val="20"/>
                <w:szCs w:val="20"/>
                <w:lang w:val="en-US"/>
              </w:rPr>
              <w:t>niversity of Toronto Faculty of Law</w:t>
            </w:r>
            <w:r>
              <w:rPr>
                <w:sz w:val="20"/>
                <w:szCs w:val="20"/>
                <w:lang w:val="en-US"/>
              </w:rPr>
              <w:t>.</w:t>
            </w:r>
          </w:p>
          <w:p w:rsidR="00FE70FC" w:rsidRDefault="00FE70FC" w:rsidP="00FE70FC">
            <w:pPr>
              <w:widowControl w:val="0"/>
              <w:rPr>
                <w:sz w:val="20"/>
                <w:szCs w:val="20"/>
                <w:lang w:val="en-US"/>
              </w:rPr>
            </w:pPr>
          </w:p>
          <w:p w:rsidR="00FE70FC" w:rsidRDefault="00FE70FC" w:rsidP="00FE70FC">
            <w:pPr>
              <w:widowControl w:val="0"/>
              <w:rPr>
                <w:sz w:val="20"/>
                <w:szCs w:val="20"/>
                <w:lang w:val="en-US"/>
              </w:rPr>
            </w:pPr>
            <w:r>
              <w:rPr>
                <w:sz w:val="20"/>
                <w:szCs w:val="20"/>
                <w:lang w:val="en-US"/>
              </w:rPr>
              <w:t xml:space="preserve">Mark J. Freiman and </w:t>
            </w:r>
            <w:r w:rsidRPr="00FE70FC">
              <w:rPr>
                <w:sz w:val="20"/>
                <w:szCs w:val="20"/>
                <w:lang w:val="en-US"/>
              </w:rPr>
              <w:t>Jameel Madhany</w:t>
            </w:r>
            <w:r>
              <w:rPr>
                <w:sz w:val="20"/>
                <w:szCs w:val="20"/>
                <w:lang w:val="en-US"/>
              </w:rPr>
              <w:t xml:space="preserve"> f</w:t>
            </w:r>
            <w:r w:rsidRPr="00FE70FC">
              <w:rPr>
                <w:sz w:val="20"/>
                <w:szCs w:val="20"/>
                <w:lang w:val="en-US"/>
              </w:rPr>
              <w:t xml:space="preserve">or the </w:t>
            </w:r>
            <w:r>
              <w:rPr>
                <w:sz w:val="20"/>
                <w:szCs w:val="20"/>
                <w:lang w:val="en-US"/>
              </w:rPr>
              <w:t xml:space="preserve">Intervener </w:t>
            </w:r>
            <w:r w:rsidRPr="00FE70FC">
              <w:rPr>
                <w:sz w:val="20"/>
                <w:szCs w:val="20"/>
                <w:lang w:val="en-US"/>
              </w:rPr>
              <w:t>Canadian Civil Liberties Association</w:t>
            </w:r>
            <w:r>
              <w:rPr>
                <w:sz w:val="20"/>
                <w:szCs w:val="20"/>
                <w:lang w:val="en-US"/>
              </w:rPr>
              <w:t>.</w:t>
            </w:r>
          </w:p>
          <w:p w:rsidR="00FE70FC" w:rsidRDefault="00FE70FC" w:rsidP="00FE70FC">
            <w:pPr>
              <w:widowControl w:val="0"/>
              <w:rPr>
                <w:sz w:val="20"/>
                <w:szCs w:val="20"/>
                <w:lang w:val="en-US"/>
              </w:rPr>
            </w:pPr>
          </w:p>
          <w:p w:rsidR="00FE70FC" w:rsidRDefault="00FE70FC" w:rsidP="00FE70FC">
            <w:pPr>
              <w:widowControl w:val="0"/>
              <w:rPr>
                <w:sz w:val="20"/>
                <w:szCs w:val="20"/>
                <w:lang w:val="en-US"/>
              </w:rPr>
            </w:pPr>
            <w:r w:rsidRPr="00FE70FC">
              <w:rPr>
                <w:sz w:val="20"/>
                <w:szCs w:val="20"/>
                <w:lang w:val="en-US"/>
              </w:rPr>
              <w:t>Avvy Yao-Yao Go</w:t>
            </w:r>
            <w:r>
              <w:rPr>
                <w:sz w:val="20"/>
                <w:szCs w:val="20"/>
                <w:lang w:val="en-US"/>
              </w:rPr>
              <w:t xml:space="preserve"> f</w:t>
            </w:r>
            <w:r w:rsidRPr="00FE70FC">
              <w:rPr>
                <w:sz w:val="20"/>
                <w:szCs w:val="20"/>
                <w:lang w:val="en-US"/>
              </w:rPr>
              <w:t>or the Intervener</w:t>
            </w:r>
            <w:r>
              <w:rPr>
                <w:sz w:val="20"/>
                <w:szCs w:val="20"/>
                <w:lang w:val="en-US"/>
              </w:rPr>
              <w:t xml:space="preserve"> </w:t>
            </w:r>
            <w:r w:rsidRPr="00FE70FC">
              <w:rPr>
                <w:sz w:val="20"/>
                <w:szCs w:val="20"/>
                <w:lang w:val="en-US"/>
              </w:rPr>
              <w:t>Chinese and Southeast Asian Legal Clinic</w:t>
            </w:r>
            <w:r>
              <w:rPr>
                <w:sz w:val="20"/>
                <w:szCs w:val="20"/>
                <w:lang w:val="en-US"/>
              </w:rPr>
              <w:t>.</w:t>
            </w:r>
          </w:p>
          <w:p w:rsidR="00FE70FC" w:rsidRDefault="00FE70FC" w:rsidP="00FE70FC">
            <w:pPr>
              <w:widowControl w:val="0"/>
              <w:rPr>
                <w:sz w:val="20"/>
                <w:szCs w:val="20"/>
                <w:lang w:val="en-US"/>
              </w:rPr>
            </w:pPr>
          </w:p>
          <w:p w:rsidR="00FE70FC" w:rsidRDefault="00FE70FC" w:rsidP="00FE70FC">
            <w:pPr>
              <w:widowControl w:val="0"/>
              <w:rPr>
                <w:sz w:val="20"/>
                <w:szCs w:val="20"/>
                <w:lang w:val="en-US"/>
              </w:rPr>
            </w:pPr>
            <w:r w:rsidRPr="00FE70FC">
              <w:rPr>
                <w:sz w:val="20"/>
                <w:szCs w:val="20"/>
                <w:lang w:val="en-US"/>
              </w:rPr>
              <w:t>Brendan van Niejenhuis</w:t>
            </w:r>
            <w:r>
              <w:rPr>
                <w:sz w:val="20"/>
                <w:szCs w:val="20"/>
                <w:lang w:val="en-US"/>
              </w:rPr>
              <w:t xml:space="preserve">, </w:t>
            </w:r>
            <w:r w:rsidRPr="00FE70FC">
              <w:rPr>
                <w:sz w:val="20"/>
                <w:szCs w:val="20"/>
                <w:lang w:val="en-US"/>
              </w:rPr>
              <w:t>Michael Sobkin</w:t>
            </w:r>
            <w:r>
              <w:rPr>
                <w:sz w:val="20"/>
                <w:szCs w:val="20"/>
                <w:lang w:val="en-US"/>
              </w:rPr>
              <w:t xml:space="preserve"> and </w:t>
            </w:r>
            <w:r w:rsidRPr="00FE70FC">
              <w:rPr>
                <w:sz w:val="20"/>
                <w:szCs w:val="20"/>
                <w:lang w:val="en-US"/>
              </w:rPr>
              <w:t>Stephen Aylward</w:t>
            </w:r>
            <w:r>
              <w:rPr>
                <w:sz w:val="20"/>
                <w:szCs w:val="20"/>
                <w:lang w:val="en-US"/>
              </w:rPr>
              <w:t xml:space="preserve"> f</w:t>
            </w:r>
            <w:r w:rsidRPr="00FE70FC">
              <w:rPr>
                <w:sz w:val="20"/>
                <w:szCs w:val="20"/>
                <w:lang w:val="en-US"/>
              </w:rPr>
              <w:t>or the Intervener</w:t>
            </w:r>
            <w:r w:rsidRPr="00FE70FC">
              <w:rPr>
                <w:sz w:val="20"/>
                <w:szCs w:val="20"/>
                <w:lang w:val="en-US"/>
              </w:rPr>
              <w:tab/>
            </w:r>
            <w:r>
              <w:rPr>
                <w:sz w:val="20"/>
                <w:szCs w:val="20"/>
                <w:lang w:val="en-US"/>
              </w:rPr>
              <w:t xml:space="preserve"> </w:t>
            </w:r>
            <w:r w:rsidRPr="00FE70FC">
              <w:rPr>
                <w:sz w:val="20"/>
                <w:szCs w:val="20"/>
                <w:lang w:val="en-US"/>
              </w:rPr>
              <w:t>British Colum</w:t>
            </w:r>
            <w:r>
              <w:rPr>
                <w:sz w:val="20"/>
                <w:szCs w:val="20"/>
                <w:lang w:val="en-US"/>
              </w:rPr>
              <w:t>bia Civil Liberties Association.</w:t>
            </w:r>
          </w:p>
          <w:p w:rsidR="00FE70FC" w:rsidRDefault="00FE70FC" w:rsidP="00FE70FC">
            <w:pPr>
              <w:widowControl w:val="0"/>
              <w:rPr>
                <w:sz w:val="20"/>
                <w:szCs w:val="20"/>
                <w:lang w:val="en-US"/>
              </w:rPr>
            </w:pPr>
          </w:p>
          <w:p w:rsidR="00FE70FC" w:rsidRDefault="00FE70FC" w:rsidP="00FE70FC">
            <w:pPr>
              <w:widowControl w:val="0"/>
              <w:rPr>
                <w:sz w:val="20"/>
                <w:szCs w:val="20"/>
                <w:lang w:val="en-US"/>
              </w:rPr>
            </w:pPr>
            <w:r w:rsidRPr="00FE70FC">
              <w:rPr>
                <w:sz w:val="20"/>
                <w:szCs w:val="20"/>
                <w:lang w:val="en-US"/>
              </w:rPr>
              <w:t>Sean Gaudet</w:t>
            </w:r>
            <w:r>
              <w:rPr>
                <w:sz w:val="20"/>
                <w:szCs w:val="20"/>
                <w:lang w:val="en-US"/>
              </w:rPr>
              <w:t xml:space="preserve"> and </w:t>
            </w:r>
            <w:r w:rsidRPr="00FE70FC">
              <w:rPr>
                <w:sz w:val="20"/>
                <w:szCs w:val="20"/>
                <w:lang w:val="en-US"/>
              </w:rPr>
              <w:t>Gail Sinclair</w:t>
            </w:r>
            <w:r>
              <w:rPr>
                <w:sz w:val="20"/>
                <w:szCs w:val="20"/>
                <w:lang w:val="en-US"/>
              </w:rPr>
              <w:t xml:space="preserve"> f</w:t>
            </w:r>
            <w:r w:rsidRPr="00FE70FC">
              <w:rPr>
                <w:sz w:val="20"/>
                <w:szCs w:val="20"/>
                <w:lang w:val="en-US"/>
              </w:rPr>
              <w:t>or the Respondent</w:t>
            </w:r>
            <w:r>
              <w:rPr>
                <w:sz w:val="20"/>
                <w:szCs w:val="20"/>
                <w:lang w:val="en-US"/>
              </w:rPr>
              <w:t xml:space="preserve"> Attorney General of Canada.</w:t>
            </w:r>
          </w:p>
          <w:p w:rsidR="00FE70FC" w:rsidRDefault="00FE70FC" w:rsidP="00FE70FC">
            <w:pPr>
              <w:widowControl w:val="0"/>
              <w:rPr>
                <w:sz w:val="20"/>
                <w:szCs w:val="20"/>
                <w:lang w:val="en-US"/>
              </w:rPr>
            </w:pPr>
          </w:p>
          <w:p w:rsidR="00FE70FC" w:rsidRPr="00FE70FC" w:rsidRDefault="00FE70FC" w:rsidP="00FE70FC">
            <w:pPr>
              <w:widowControl w:val="0"/>
              <w:rPr>
                <w:sz w:val="20"/>
                <w:szCs w:val="20"/>
                <w:lang w:val="fr-CA"/>
              </w:rPr>
            </w:pPr>
            <w:r w:rsidRPr="00FE70FC">
              <w:rPr>
                <w:sz w:val="20"/>
                <w:szCs w:val="20"/>
                <w:lang w:val="fr-CA"/>
              </w:rPr>
              <w:t>Jean-Vincent Lacroix</w:t>
            </w:r>
            <w:r>
              <w:rPr>
                <w:sz w:val="20"/>
                <w:szCs w:val="20"/>
                <w:lang w:val="fr-CA"/>
              </w:rPr>
              <w:t xml:space="preserve"> et </w:t>
            </w:r>
            <w:r w:rsidRPr="00FE70FC">
              <w:rPr>
                <w:sz w:val="20"/>
                <w:szCs w:val="20"/>
                <w:lang w:val="fr-CA"/>
              </w:rPr>
              <w:t>Dominique A. Jobin</w:t>
            </w:r>
            <w:r>
              <w:rPr>
                <w:sz w:val="20"/>
                <w:szCs w:val="20"/>
                <w:lang w:val="fr-CA"/>
              </w:rPr>
              <w:t xml:space="preserve"> p</w:t>
            </w:r>
            <w:r w:rsidRPr="00FE70FC">
              <w:rPr>
                <w:sz w:val="20"/>
                <w:szCs w:val="20"/>
                <w:lang w:val="fr-CA"/>
              </w:rPr>
              <w:t>our l’intervenante</w:t>
            </w:r>
            <w:r>
              <w:rPr>
                <w:sz w:val="20"/>
                <w:szCs w:val="20"/>
                <w:lang w:val="fr-CA"/>
              </w:rPr>
              <w:t xml:space="preserve"> </w:t>
            </w:r>
            <w:r w:rsidRPr="00FE70FC">
              <w:rPr>
                <w:sz w:val="20"/>
                <w:szCs w:val="20"/>
                <w:lang w:val="fr-CA"/>
              </w:rPr>
              <w:t>Procureure générale du Québec</w:t>
            </w:r>
            <w:r>
              <w:rPr>
                <w:sz w:val="20"/>
                <w:szCs w:val="20"/>
                <w:lang w:val="fr-CA"/>
              </w:rPr>
              <w:t>.</w:t>
            </w:r>
          </w:p>
        </w:tc>
      </w:tr>
    </w:tbl>
    <w:p w:rsidR="005F7A7C" w:rsidRPr="00FE70FC" w:rsidRDefault="005F7A7C" w:rsidP="005F7A7C">
      <w:pPr>
        <w:widowControl w:val="0"/>
        <w:rPr>
          <w:sz w:val="20"/>
          <w:szCs w:val="20"/>
          <w:lang w:val="fr-CA"/>
        </w:rPr>
      </w:pPr>
    </w:p>
    <w:p w:rsidR="00A07138" w:rsidRPr="0085476B" w:rsidRDefault="00A07138" w:rsidP="00A07138">
      <w:pPr>
        <w:widowControl w:val="0"/>
        <w:rPr>
          <w:sz w:val="20"/>
          <w:szCs w:val="20"/>
        </w:rPr>
      </w:pPr>
      <w:r>
        <w:rPr>
          <w:b/>
          <w:sz w:val="20"/>
          <w:szCs w:val="20"/>
        </w:rPr>
        <w:t>RESERV</w:t>
      </w:r>
      <w:r w:rsidRPr="0085476B">
        <w:rPr>
          <w:b/>
          <w:sz w:val="20"/>
          <w:szCs w:val="20"/>
        </w:rPr>
        <w:t xml:space="preserve">ED / </w:t>
      </w:r>
      <w:r w:rsidRPr="006856D3">
        <w:rPr>
          <w:b/>
          <w:sz w:val="20"/>
          <w:szCs w:val="20"/>
          <w:lang w:val="en-US"/>
        </w:rPr>
        <w:t>EN DÉLIBÉRÉ</w:t>
      </w:r>
    </w:p>
    <w:p w:rsidR="005F7A7C" w:rsidRPr="00D051B2" w:rsidRDefault="005F7A7C" w:rsidP="005F7A7C">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7A7C" w:rsidRPr="00E47383" w:rsidTr="005F7A7C">
        <w:tc>
          <w:tcPr>
            <w:tcW w:w="4380" w:type="dxa"/>
            <w:tcMar>
              <w:left w:w="0" w:type="dxa"/>
              <w:right w:w="0" w:type="dxa"/>
            </w:tcMar>
          </w:tcPr>
          <w:p w:rsidR="005F7A7C" w:rsidRPr="00CC4D84" w:rsidRDefault="005F7A7C" w:rsidP="005F7A7C">
            <w:pPr>
              <w:widowControl w:val="0"/>
              <w:jc w:val="both"/>
              <w:rPr>
                <w:b/>
                <w:sz w:val="20"/>
                <w:szCs w:val="20"/>
                <w:u w:val="single"/>
              </w:rPr>
            </w:pPr>
            <w:r w:rsidRPr="00CC4D84">
              <w:rPr>
                <w:b/>
                <w:sz w:val="20"/>
                <w:szCs w:val="20"/>
                <w:u w:val="single"/>
              </w:rPr>
              <w:t>Nature of the case:</w:t>
            </w:r>
          </w:p>
          <w:p w:rsidR="005F7A7C" w:rsidRPr="001A663B" w:rsidRDefault="005F7A7C" w:rsidP="005F7A7C">
            <w:pPr>
              <w:widowControl w:val="0"/>
              <w:jc w:val="both"/>
              <w:rPr>
                <w:b/>
                <w:sz w:val="20"/>
                <w:szCs w:val="20"/>
              </w:rPr>
            </w:pPr>
          </w:p>
          <w:p w:rsidR="005F7A7C" w:rsidRPr="00A07138" w:rsidRDefault="00A07138" w:rsidP="005F7A7C">
            <w:pPr>
              <w:widowControl w:val="0"/>
              <w:jc w:val="both"/>
              <w:rPr>
                <w:sz w:val="20"/>
                <w:szCs w:val="20"/>
              </w:rPr>
            </w:pPr>
            <w:r w:rsidRPr="00A07138">
              <w:rPr>
                <w:sz w:val="20"/>
                <w:szCs w:val="20"/>
              </w:rPr>
              <w:t>Charter of rights - Constitutional law - Right to vote - Residency requirement - Legislative provisions disqualifying persons resident outside Canada for five years or more from voting in federal elections - Whether ss. 11(d), 222(1)(b) and (c), 223(1)(f), and the word “temporarily” in ss. 220, 222(1) and 223(1)(e) of the Canada Elections Act violate s. 3 of Charter - If so, whether infringement is reasonable limit prescribed by law as can be demonstrably justified in free and democratic society under s. 1 of Charter - Canadian Charter of Rights and Freedoms, ss. 1, 3 - Canada Elections Act, S.C. 2000, c. 9, ss. 11(d), 127, 220, 222, 223, 226.</w:t>
            </w:r>
          </w:p>
        </w:tc>
        <w:tc>
          <w:tcPr>
            <w:tcW w:w="720" w:type="dxa"/>
            <w:tcMar>
              <w:left w:w="0" w:type="dxa"/>
              <w:right w:w="0" w:type="dxa"/>
            </w:tcMar>
          </w:tcPr>
          <w:p w:rsidR="005F7A7C" w:rsidRPr="00C1697B" w:rsidRDefault="005F7A7C" w:rsidP="005F7A7C">
            <w:pPr>
              <w:widowControl w:val="0"/>
              <w:jc w:val="center"/>
              <w:rPr>
                <w:sz w:val="20"/>
                <w:szCs w:val="20"/>
              </w:rPr>
            </w:pPr>
          </w:p>
        </w:tc>
        <w:tc>
          <w:tcPr>
            <w:tcW w:w="4380" w:type="dxa"/>
            <w:tcMar>
              <w:left w:w="0" w:type="dxa"/>
              <w:right w:w="0" w:type="dxa"/>
            </w:tcMar>
          </w:tcPr>
          <w:p w:rsidR="005F7A7C" w:rsidRPr="00CC4D84" w:rsidRDefault="005F7A7C" w:rsidP="005F7A7C">
            <w:pPr>
              <w:widowControl w:val="0"/>
              <w:jc w:val="both"/>
              <w:rPr>
                <w:b/>
                <w:sz w:val="20"/>
                <w:szCs w:val="20"/>
                <w:u w:val="single"/>
                <w:lang w:val="fr-CA"/>
              </w:rPr>
            </w:pPr>
            <w:r w:rsidRPr="00CC4D84">
              <w:rPr>
                <w:b/>
                <w:sz w:val="20"/>
                <w:szCs w:val="20"/>
                <w:u w:val="single"/>
                <w:lang w:val="fr-CA"/>
              </w:rPr>
              <w:t>Nature de la cause :</w:t>
            </w:r>
          </w:p>
          <w:p w:rsidR="005F7A7C" w:rsidRPr="00C1697B" w:rsidRDefault="005F7A7C" w:rsidP="005F7A7C">
            <w:pPr>
              <w:widowControl w:val="0"/>
              <w:jc w:val="both"/>
              <w:rPr>
                <w:sz w:val="20"/>
                <w:szCs w:val="20"/>
                <w:lang w:val="fr-CA"/>
              </w:rPr>
            </w:pPr>
          </w:p>
          <w:p w:rsidR="005F7A7C" w:rsidRPr="00C1697B" w:rsidRDefault="00A07138" w:rsidP="005F7A7C">
            <w:pPr>
              <w:widowControl w:val="0"/>
              <w:jc w:val="both"/>
              <w:rPr>
                <w:sz w:val="20"/>
                <w:szCs w:val="20"/>
                <w:lang w:val="fr-CA"/>
              </w:rPr>
            </w:pPr>
            <w:r w:rsidRPr="00A07138">
              <w:rPr>
                <w:sz w:val="20"/>
                <w:szCs w:val="20"/>
                <w:lang w:val="fr-CA"/>
              </w:rPr>
              <w:t>Charte des droits - Droit constitutionnel - Droit de vote - Obligation de résidence - Des dispositions législatives ont pour effet de rendre inhabiles à voter aux élections fédérales les personnes qui résident à l’extérieur du Canada pendant cinq ans ou plus - Les al. 11d), 222(1)b) et c) et 223(1)f) et le mot « temporairement » aux art. 220, 222(1) et 223(1)e) de la Loi électorale du Canada violent-ils l’article 3 de la Charte? - Dans l’affirmative, s’agit-il de violations constituant des limites raisonnables prescrites par une règle de droit et dont la justification peut se démontrer dans le cadre d’une société libre et démocratique au sens de l’article premier de la Charte canadienne des droits et libertés? - Loi électorale du Canada, L.C. 2000, ch. 9, art. 11d), 127, 220, 222, 223, 226.</w:t>
            </w:r>
          </w:p>
        </w:tc>
      </w:tr>
    </w:tbl>
    <w:p w:rsidR="00142BBA" w:rsidRPr="0097673F" w:rsidRDefault="00142BBA" w:rsidP="00142BBA">
      <w:pPr>
        <w:rPr>
          <w:sz w:val="20"/>
          <w:szCs w:val="20"/>
          <w:lang w:val="fr-CA"/>
        </w:rPr>
      </w:pPr>
    </w:p>
    <w:p w:rsidR="00142BBA" w:rsidRPr="0097673F" w:rsidRDefault="00142BBA">
      <w:pPr>
        <w:rPr>
          <w:sz w:val="20"/>
          <w:szCs w:val="20"/>
          <w:lang w:val="fr-CA"/>
        </w:rPr>
      </w:pPr>
      <w:r w:rsidRPr="0097673F">
        <w:rPr>
          <w:sz w:val="20"/>
          <w:szCs w:val="20"/>
          <w:lang w:val="fr-CA"/>
        </w:rPr>
        <w:br w:type="page"/>
      </w:r>
    </w:p>
    <w:p w:rsidR="00142BBA" w:rsidRPr="00142BBA" w:rsidRDefault="00142BBA" w:rsidP="00142BBA">
      <w:pPr>
        <w:rPr>
          <w:sz w:val="20"/>
          <w:szCs w:val="20"/>
          <w:lang w:val="fr-CA"/>
        </w:rPr>
      </w:pPr>
      <w:r w:rsidRPr="00142BBA">
        <w:rPr>
          <w:sz w:val="20"/>
          <w:szCs w:val="20"/>
          <w:lang w:val="fr-CA"/>
        </w:rPr>
        <w:lastRenderedPageBreak/>
        <w:t>22.03.2018</w:t>
      </w:r>
    </w:p>
    <w:p w:rsidR="00142BBA" w:rsidRPr="00142BBA" w:rsidRDefault="00142BBA" w:rsidP="00142BBA">
      <w:pPr>
        <w:widowControl w:val="0"/>
        <w:rPr>
          <w:sz w:val="20"/>
          <w:szCs w:val="20"/>
          <w:lang w:val="fr-CA"/>
        </w:rPr>
      </w:pPr>
    </w:p>
    <w:p w:rsidR="00142BBA" w:rsidRPr="00142BBA" w:rsidRDefault="00142BBA" w:rsidP="00142BBA">
      <w:pPr>
        <w:widowControl w:val="0"/>
        <w:ind w:left="720" w:hanging="720"/>
        <w:rPr>
          <w:sz w:val="20"/>
          <w:szCs w:val="20"/>
          <w:lang w:val="fr-CA"/>
        </w:rPr>
      </w:pPr>
      <w:r w:rsidRPr="00142BBA">
        <w:rPr>
          <w:sz w:val="20"/>
          <w:szCs w:val="20"/>
          <w:lang w:val="fr-CA"/>
        </w:rPr>
        <w:t xml:space="preserve">Coram: </w:t>
      </w:r>
      <w:r w:rsidRPr="00142BBA">
        <w:rPr>
          <w:sz w:val="20"/>
          <w:szCs w:val="20"/>
          <w:lang w:val="fr-CA"/>
        </w:rPr>
        <w:tab/>
      </w:r>
      <w:r w:rsidRPr="00142BBA">
        <w:rPr>
          <w:sz w:val="20"/>
          <w:szCs w:val="20"/>
          <w:u w:val="single"/>
          <w:lang w:val="fr-CA"/>
        </w:rPr>
        <w:t xml:space="preserve">Le juge en chef Wagner et les juges </w:t>
      </w:r>
      <w:r w:rsidR="0017588A">
        <w:rPr>
          <w:sz w:val="20"/>
          <w:szCs w:val="20"/>
          <w:u w:val="single"/>
          <w:lang w:val="fr-CA"/>
        </w:rPr>
        <w:t xml:space="preserve">Abella, </w:t>
      </w:r>
      <w:r w:rsidRPr="00142BBA">
        <w:rPr>
          <w:sz w:val="20"/>
          <w:szCs w:val="20"/>
          <w:u w:val="single"/>
          <w:lang w:val="fr-CA"/>
        </w:rPr>
        <w:t>Moldaver, Karak</w:t>
      </w:r>
      <w:r w:rsidR="0017588A">
        <w:rPr>
          <w:sz w:val="20"/>
          <w:szCs w:val="20"/>
          <w:u w:val="single"/>
          <w:lang w:val="fr-CA"/>
        </w:rPr>
        <w:t xml:space="preserve">atsanis, Gascon, Côté, Brown, </w:t>
      </w:r>
      <w:r>
        <w:rPr>
          <w:sz w:val="20"/>
          <w:szCs w:val="20"/>
          <w:u w:val="single"/>
          <w:lang w:val="fr-CA"/>
        </w:rPr>
        <w:t>Rowe</w:t>
      </w:r>
      <w:r w:rsidR="0017588A">
        <w:rPr>
          <w:sz w:val="20"/>
          <w:szCs w:val="20"/>
          <w:u w:val="single"/>
          <w:lang w:val="fr-CA"/>
        </w:rPr>
        <w:t xml:space="preserve"> et Martin</w:t>
      </w:r>
    </w:p>
    <w:p w:rsidR="00142BBA" w:rsidRPr="00142BBA" w:rsidRDefault="00142BBA" w:rsidP="00142BBA">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42BBA" w:rsidRPr="0097673F" w:rsidTr="00142BBA">
        <w:tc>
          <w:tcPr>
            <w:tcW w:w="4380" w:type="dxa"/>
            <w:tcMar>
              <w:left w:w="0" w:type="dxa"/>
              <w:right w:w="0" w:type="dxa"/>
            </w:tcMar>
          </w:tcPr>
          <w:p w:rsidR="00142BBA" w:rsidRPr="0097673F" w:rsidRDefault="00142BBA" w:rsidP="00142BBA">
            <w:pPr>
              <w:widowControl w:val="0"/>
              <w:rPr>
                <w:b/>
                <w:sz w:val="20"/>
                <w:szCs w:val="20"/>
                <w:lang w:val="fr-CA"/>
              </w:rPr>
            </w:pPr>
            <w:r w:rsidRPr="0097673F">
              <w:rPr>
                <w:b/>
                <w:sz w:val="20"/>
                <w:szCs w:val="20"/>
                <w:lang w:val="fr-CA"/>
              </w:rPr>
              <w:t>Procureur général du Canada et al.</w:t>
            </w:r>
          </w:p>
          <w:p w:rsidR="00142BBA" w:rsidRPr="0097673F" w:rsidRDefault="00142BBA" w:rsidP="00142BBA">
            <w:pPr>
              <w:widowControl w:val="0"/>
              <w:rPr>
                <w:b/>
                <w:sz w:val="20"/>
                <w:szCs w:val="20"/>
                <w:lang w:val="fr-CA"/>
              </w:rPr>
            </w:pPr>
          </w:p>
          <w:p w:rsidR="00142BBA" w:rsidRPr="005F7A7C" w:rsidRDefault="00142BBA" w:rsidP="00142BBA">
            <w:pPr>
              <w:widowControl w:val="0"/>
              <w:rPr>
                <w:b/>
                <w:sz w:val="20"/>
                <w:szCs w:val="20"/>
                <w:lang w:val="fr-CA"/>
              </w:rPr>
            </w:pPr>
            <w:r w:rsidRPr="0097673F">
              <w:rPr>
                <w:b/>
                <w:sz w:val="20"/>
                <w:szCs w:val="20"/>
                <w:lang w:val="fr-CA"/>
              </w:rPr>
              <w:tab/>
              <w:t xml:space="preserve">v. </w:t>
            </w:r>
            <w:r w:rsidRPr="0097673F">
              <w:rPr>
                <w:sz w:val="20"/>
                <w:szCs w:val="20"/>
                <w:lang w:val="fr-CA"/>
              </w:rPr>
              <w:t>(</w:t>
            </w:r>
            <w:hyperlink r:id="rId49" w:history="1">
              <w:r w:rsidRPr="0097673F">
                <w:rPr>
                  <w:rStyle w:val="Hyperlink"/>
                  <w:sz w:val="20"/>
                  <w:szCs w:val="20"/>
                  <w:lang w:val="fr-CA"/>
                </w:rPr>
                <w:t>376</w:t>
              </w:r>
              <w:r>
                <w:rPr>
                  <w:rStyle w:val="Hyperlink"/>
                  <w:sz w:val="20"/>
                  <w:szCs w:val="20"/>
                  <w:lang w:val="fr-CA"/>
                </w:rPr>
                <w:t>13</w:t>
              </w:r>
            </w:hyperlink>
            <w:r w:rsidRPr="005F7A7C">
              <w:rPr>
                <w:sz w:val="20"/>
                <w:szCs w:val="20"/>
                <w:lang w:val="fr-CA"/>
              </w:rPr>
              <w:t>)</w:t>
            </w:r>
          </w:p>
          <w:p w:rsidR="00142BBA" w:rsidRPr="005F7A7C" w:rsidRDefault="00142BBA" w:rsidP="00142BBA">
            <w:pPr>
              <w:widowControl w:val="0"/>
              <w:rPr>
                <w:b/>
                <w:sz w:val="20"/>
                <w:szCs w:val="20"/>
                <w:lang w:val="fr-CA"/>
              </w:rPr>
            </w:pPr>
          </w:p>
          <w:p w:rsidR="00142BBA" w:rsidRPr="00142BBA" w:rsidRDefault="00142BBA" w:rsidP="00142BBA">
            <w:pPr>
              <w:widowControl w:val="0"/>
              <w:rPr>
                <w:sz w:val="20"/>
                <w:szCs w:val="20"/>
                <w:lang w:val="fr-CA"/>
              </w:rPr>
            </w:pPr>
            <w:r w:rsidRPr="00142BBA">
              <w:rPr>
                <w:b/>
                <w:sz w:val="20"/>
                <w:szCs w:val="20"/>
                <w:lang w:val="fr-CA"/>
              </w:rPr>
              <w:t>Procureure générale du Québec (Qc) (Civile) (</w:t>
            </w:r>
            <w:r>
              <w:rPr>
                <w:b/>
                <w:sz w:val="20"/>
                <w:szCs w:val="20"/>
                <w:lang w:val="fr-CA"/>
              </w:rPr>
              <w:t>De Plein Droit</w:t>
            </w:r>
            <w:r w:rsidRPr="00142BBA">
              <w:rPr>
                <w:b/>
                <w:sz w:val="20"/>
                <w:szCs w:val="20"/>
                <w:lang w:val="fr-CA"/>
              </w:rPr>
              <w:t>)</w:t>
            </w:r>
            <w:r w:rsidRPr="00142BBA">
              <w:rPr>
                <w:sz w:val="20"/>
                <w:szCs w:val="20"/>
                <w:lang w:val="fr-CA"/>
              </w:rPr>
              <w:t xml:space="preserve"> </w:t>
            </w:r>
          </w:p>
        </w:tc>
        <w:tc>
          <w:tcPr>
            <w:tcW w:w="720" w:type="dxa"/>
            <w:tcMar>
              <w:left w:w="0" w:type="dxa"/>
              <w:right w:w="0" w:type="dxa"/>
            </w:tcMar>
          </w:tcPr>
          <w:p w:rsidR="00142BBA" w:rsidRPr="00142BBA" w:rsidRDefault="00142BBA" w:rsidP="00142BBA">
            <w:pPr>
              <w:widowControl w:val="0"/>
              <w:rPr>
                <w:sz w:val="20"/>
                <w:szCs w:val="20"/>
                <w:lang w:val="fr-CA"/>
              </w:rPr>
            </w:pPr>
          </w:p>
        </w:tc>
        <w:tc>
          <w:tcPr>
            <w:tcW w:w="4380" w:type="dxa"/>
            <w:tcMar>
              <w:left w:w="0" w:type="dxa"/>
              <w:right w:w="0" w:type="dxa"/>
            </w:tcMar>
          </w:tcPr>
          <w:p w:rsidR="00142BBA" w:rsidRDefault="00142BBA" w:rsidP="00142BBA">
            <w:pPr>
              <w:widowControl w:val="0"/>
              <w:rPr>
                <w:sz w:val="20"/>
                <w:szCs w:val="20"/>
                <w:lang w:val="en-US"/>
              </w:rPr>
            </w:pPr>
            <w:r w:rsidRPr="00142BBA">
              <w:rPr>
                <w:sz w:val="20"/>
                <w:szCs w:val="20"/>
                <w:lang w:val="en-US"/>
              </w:rPr>
              <w:t>J. Gareth Morley</w:t>
            </w:r>
            <w:r>
              <w:rPr>
                <w:sz w:val="20"/>
                <w:szCs w:val="20"/>
                <w:lang w:val="en-US"/>
              </w:rPr>
              <w:t xml:space="preserve"> and </w:t>
            </w:r>
            <w:r w:rsidRPr="00142BBA">
              <w:rPr>
                <w:sz w:val="20"/>
                <w:szCs w:val="20"/>
                <w:lang w:val="en-US"/>
              </w:rPr>
              <w:t>Alandra Harlingten</w:t>
            </w:r>
            <w:r>
              <w:rPr>
                <w:sz w:val="20"/>
                <w:szCs w:val="20"/>
                <w:lang w:val="en-US"/>
              </w:rPr>
              <w:t xml:space="preserve"> f</w:t>
            </w:r>
            <w:r w:rsidRPr="00142BBA">
              <w:rPr>
                <w:sz w:val="20"/>
                <w:szCs w:val="20"/>
                <w:lang w:val="en-US"/>
              </w:rPr>
              <w:t>or the</w:t>
            </w:r>
            <w:r>
              <w:rPr>
                <w:sz w:val="20"/>
                <w:szCs w:val="20"/>
                <w:lang w:val="en-US"/>
              </w:rPr>
              <w:t xml:space="preserve"> </w:t>
            </w:r>
            <w:r w:rsidRPr="00142BBA">
              <w:rPr>
                <w:sz w:val="20"/>
                <w:szCs w:val="20"/>
                <w:lang w:val="en-US"/>
              </w:rPr>
              <w:t>Appellant</w:t>
            </w:r>
            <w:r>
              <w:rPr>
                <w:sz w:val="20"/>
                <w:szCs w:val="20"/>
                <w:lang w:val="en-US"/>
              </w:rPr>
              <w:t xml:space="preserve"> </w:t>
            </w:r>
            <w:r w:rsidRPr="00142BBA">
              <w:rPr>
                <w:sz w:val="20"/>
                <w:szCs w:val="20"/>
                <w:lang w:val="en-US"/>
              </w:rPr>
              <w:t>Attorney Gene</w:t>
            </w:r>
            <w:r>
              <w:rPr>
                <w:sz w:val="20"/>
                <w:szCs w:val="20"/>
                <w:lang w:val="en-US"/>
              </w:rPr>
              <w:t>ral of British Columbia.</w:t>
            </w:r>
          </w:p>
          <w:p w:rsidR="00142BBA" w:rsidRDefault="00142BBA" w:rsidP="00142BBA">
            <w:pPr>
              <w:widowControl w:val="0"/>
              <w:rPr>
                <w:sz w:val="20"/>
                <w:szCs w:val="20"/>
                <w:lang w:val="en-US"/>
              </w:rPr>
            </w:pPr>
          </w:p>
          <w:p w:rsidR="00142BBA" w:rsidRDefault="00142BBA" w:rsidP="00142BBA">
            <w:pPr>
              <w:widowControl w:val="0"/>
              <w:rPr>
                <w:sz w:val="20"/>
                <w:szCs w:val="20"/>
                <w:lang w:val="fr-CA"/>
              </w:rPr>
            </w:pPr>
            <w:r>
              <w:rPr>
                <w:sz w:val="20"/>
                <w:szCs w:val="20"/>
                <w:lang w:val="fr-CA"/>
              </w:rPr>
              <w:t xml:space="preserve">Alexander Pless et </w:t>
            </w:r>
            <w:r w:rsidRPr="00142BBA">
              <w:rPr>
                <w:sz w:val="20"/>
                <w:szCs w:val="20"/>
                <w:lang w:val="fr-CA"/>
              </w:rPr>
              <w:t>Robert J. Frater, Q.C</w:t>
            </w:r>
            <w:r>
              <w:rPr>
                <w:sz w:val="20"/>
                <w:szCs w:val="20"/>
                <w:lang w:val="fr-CA"/>
              </w:rPr>
              <w:t xml:space="preserve">. pour l’appelant </w:t>
            </w:r>
            <w:r w:rsidRPr="00142BBA">
              <w:rPr>
                <w:sz w:val="20"/>
                <w:szCs w:val="20"/>
                <w:lang w:val="fr-CA"/>
              </w:rPr>
              <w:t>Procureur général du Canada</w:t>
            </w:r>
            <w:r>
              <w:rPr>
                <w:sz w:val="20"/>
                <w:szCs w:val="20"/>
                <w:lang w:val="fr-CA"/>
              </w:rPr>
              <w:t>.</w:t>
            </w:r>
          </w:p>
          <w:p w:rsidR="00142BBA" w:rsidRDefault="00142BBA" w:rsidP="00142BBA">
            <w:pPr>
              <w:widowControl w:val="0"/>
              <w:rPr>
                <w:sz w:val="20"/>
                <w:szCs w:val="20"/>
                <w:lang w:val="fr-CA"/>
              </w:rPr>
            </w:pPr>
          </w:p>
          <w:p w:rsidR="00142BBA" w:rsidRDefault="00142BBA" w:rsidP="00142BBA">
            <w:pPr>
              <w:widowControl w:val="0"/>
              <w:rPr>
                <w:sz w:val="20"/>
                <w:szCs w:val="20"/>
                <w:lang w:val="en-US"/>
              </w:rPr>
            </w:pPr>
            <w:r w:rsidRPr="00142BBA">
              <w:rPr>
                <w:sz w:val="20"/>
                <w:szCs w:val="20"/>
                <w:lang w:val="en-US"/>
              </w:rPr>
              <w:t>Robin K. Basu</w:t>
            </w:r>
            <w:r>
              <w:rPr>
                <w:sz w:val="20"/>
                <w:szCs w:val="20"/>
                <w:lang w:val="en-US"/>
              </w:rPr>
              <w:t xml:space="preserve"> and </w:t>
            </w:r>
            <w:r w:rsidRPr="00142BBA">
              <w:rPr>
                <w:sz w:val="20"/>
                <w:szCs w:val="20"/>
                <w:lang w:val="en-US"/>
              </w:rPr>
              <w:t>Emily Bala</w:t>
            </w:r>
            <w:r>
              <w:rPr>
                <w:sz w:val="20"/>
                <w:szCs w:val="20"/>
                <w:lang w:val="en-US"/>
              </w:rPr>
              <w:t xml:space="preserve"> fo</w:t>
            </w:r>
            <w:r w:rsidRPr="00142BBA">
              <w:rPr>
                <w:sz w:val="20"/>
                <w:szCs w:val="20"/>
                <w:lang w:val="en-US"/>
              </w:rPr>
              <w:t>r the Intervener</w:t>
            </w:r>
            <w:r>
              <w:rPr>
                <w:sz w:val="20"/>
                <w:szCs w:val="20"/>
                <w:lang w:val="en-US"/>
              </w:rPr>
              <w:t xml:space="preserve"> </w:t>
            </w:r>
            <w:r w:rsidRPr="00142BBA">
              <w:rPr>
                <w:sz w:val="20"/>
                <w:szCs w:val="20"/>
                <w:lang w:val="en-US"/>
              </w:rPr>
              <w:t>Attorney General of Ontario</w:t>
            </w:r>
            <w:r>
              <w:rPr>
                <w:sz w:val="20"/>
                <w:szCs w:val="20"/>
                <w:lang w:val="en-US"/>
              </w:rPr>
              <w:t>.</w:t>
            </w:r>
          </w:p>
          <w:p w:rsidR="00142BBA" w:rsidRDefault="00142BBA" w:rsidP="00142BBA">
            <w:pPr>
              <w:widowControl w:val="0"/>
              <w:rPr>
                <w:sz w:val="20"/>
                <w:szCs w:val="20"/>
                <w:lang w:val="en-US"/>
              </w:rPr>
            </w:pPr>
          </w:p>
          <w:p w:rsidR="00142BBA" w:rsidRPr="00142BBA" w:rsidRDefault="00142BBA" w:rsidP="00142BBA">
            <w:pPr>
              <w:widowControl w:val="0"/>
              <w:rPr>
                <w:sz w:val="20"/>
                <w:szCs w:val="20"/>
                <w:lang w:val="en-US"/>
              </w:rPr>
            </w:pPr>
            <w:r w:rsidRPr="00142BBA">
              <w:rPr>
                <w:sz w:val="20"/>
                <w:szCs w:val="20"/>
                <w:lang w:val="en-US"/>
              </w:rPr>
              <w:t>Isabel Lavoie Daigle</w:t>
            </w:r>
            <w:r>
              <w:rPr>
                <w:sz w:val="20"/>
                <w:szCs w:val="20"/>
                <w:lang w:val="en-US"/>
              </w:rPr>
              <w:t xml:space="preserve"> f</w:t>
            </w:r>
            <w:r w:rsidRPr="00142BBA">
              <w:rPr>
                <w:sz w:val="20"/>
                <w:szCs w:val="20"/>
                <w:lang w:val="en-US"/>
              </w:rPr>
              <w:t>or the Intervener</w:t>
            </w:r>
            <w:r>
              <w:rPr>
                <w:sz w:val="20"/>
                <w:szCs w:val="20"/>
                <w:lang w:val="en-US"/>
              </w:rPr>
              <w:t xml:space="preserve"> </w:t>
            </w:r>
            <w:r w:rsidRPr="00142BBA">
              <w:rPr>
                <w:sz w:val="20"/>
                <w:szCs w:val="20"/>
                <w:lang w:val="en-US"/>
              </w:rPr>
              <w:t>Attorney General of New Brunswick</w:t>
            </w:r>
            <w:r>
              <w:rPr>
                <w:sz w:val="20"/>
                <w:szCs w:val="20"/>
                <w:lang w:val="en-US"/>
              </w:rPr>
              <w:t>.</w:t>
            </w:r>
          </w:p>
          <w:p w:rsidR="00142BBA" w:rsidRDefault="00142BBA" w:rsidP="00142BBA">
            <w:pPr>
              <w:widowControl w:val="0"/>
              <w:rPr>
                <w:sz w:val="20"/>
                <w:szCs w:val="20"/>
                <w:lang w:val="en-US"/>
              </w:rPr>
            </w:pPr>
          </w:p>
          <w:p w:rsidR="00142BBA" w:rsidRDefault="00142BBA" w:rsidP="00142BBA">
            <w:pPr>
              <w:widowControl w:val="0"/>
              <w:rPr>
                <w:sz w:val="20"/>
                <w:szCs w:val="20"/>
                <w:lang w:val="en-US"/>
              </w:rPr>
            </w:pPr>
            <w:r w:rsidRPr="00142BBA">
              <w:rPr>
                <w:sz w:val="20"/>
                <w:szCs w:val="20"/>
                <w:lang w:val="en-US"/>
              </w:rPr>
              <w:t>Jonathan M. Coady</w:t>
            </w:r>
            <w:r>
              <w:rPr>
                <w:sz w:val="20"/>
                <w:szCs w:val="20"/>
                <w:lang w:val="en-US"/>
              </w:rPr>
              <w:t xml:space="preserve"> and </w:t>
            </w:r>
            <w:r w:rsidRPr="00142BBA">
              <w:rPr>
                <w:sz w:val="20"/>
                <w:szCs w:val="20"/>
                <w:lang w:val="en-US"/>
              </w:rPr>
              <w:t>Justin L. Milne</w:t>
            </w:r>
            <w:r>
              <w:rPr>
                <w:sz w:val="20"/>
                <w:szCs w:val="20"/>
                <w:lang w:val="en-US"/>
              </w:rPr>
              <w:t xml:space="preserve"> f</w:t>
            </w:r>
            <w:r w:rsidRPr="00142BBA">
              <w:rPr>
                <w:sz w:val="20"/>
                <w:szCs w:val="20"/>
                <w:lang w:val="en-US"/>
              </w:rPr>
              <w:t>or the Intervener</w:t>
            </w:r>
            <w:r>
              <w:rPr>
                <w:sz w:val="20"/>
                <w:szCs w:val="20"/>
                <w:lang w:val="en-US"/>
              </w:rPr>
              <w:t xml:space="preserve"> A</w:t>
            </w:r>
            <w:r w:rsidRPr="00142BBA">
              <w:rPr>
                <w:sz w:val="20"/>
                <w:szCs w:val="20"/>
                <w:lang w:val="en-US"/>
              </w:rPr>
              <w:t>ttorney General of Prince Edward Island</w:t>
            </w:r>
            <w:r>
              <w:rPr>
                <w:sz w:val="20"/>
                <w:szCs w:val="20"/>
                <w:lang w:val="en-US"/>
              </w:rPr>
              <w:t>.</w:t>
            </w:r>
          </w:p>
          <w:p w:rsidR="00142BBA" w:rsidRDefault="00142BBA" w:rsidP="00142BBA">
            <w:pPr>
              <w:widowControl w:val="0"/>
              <w:rPr>
                <w:sz w:val="20"/>
                <w:szCs w:val="20"/>
                <w:lang w:val="en-US"/>
              </w:rPr>
            </w:pPr>
          </w:p>
          <w:p w:rsidR="00142BBA" w:rsidRDefault="005D39B3" w:rsidP="00142BBA">
            <w:pPr>
              <w:widowControl w:val="0"/>
              <w:rPr>
                <w:sz w:val="20"/>
                <w:szCs w:val="20"/>
                <w:lang w:val="en-US"/>
              </w:rPr>
            </w:pPr>
            <w:r>
              <w:rPr>
                <w:sz w:val="20"/>
                <w:szCs w:val="20"/>
                <w:lang w:val="en-US"/>
              </w:rPr>
              <w:t>Alan F. Jacobson</w:t>
            </w:r>
            <w:r>
              <w:rPr>
                <w:sz w:val="20"/>
                <w:szCs w:val="20"/>
                <w:lang w:val="en-US"/>
              </w:rPr>
              <w:tab/>
              <w:t>for the Intervener</w:t>
            </w:r>
            <w:r>
              <w:rPr>
                <w:sz w:val="20"/>
                <w:szCs w:val="20"/>
                <w:lang w:val="en-US"/>
              </w:rPr>
              <w:tab/>
              <w:t xml:space="preserve"> A</w:t>
            </w:r>
            <w:r w:rsidR="00142BBA" w:rsidRPr="00142BBA">
              <w:rPr>
                <w:sz w:val="20"/>
                <w:szCs w:val="20"/>
                <w:lang w:val="en-US"/>
              </w:rPr>
              <w:t>ttorney General for Saskatchewan</w:t>
            </w:r>
            <w:r>
              <w:rPr>
                <w:sz w:val="20"/>
                <w:szCs w:val="20"/>
                <w:lang w:val="en-US"/>
              </w:rPr>
              <w:t>.</w:t>
            </w:r>
          </w:p>
          <w:p w:rsidR="005D39B3" w:rsidRDefault="005D39B3" w:rsidP="00142BBA">
            <w:pPr>
              <w:widowControl w:val="0"/>
              <w:rPr>
                <w:sz w:val="20"/>
                <w:szCs w:val="20"/>
                <w:lang w:val="en-US"/>
              </w:rPr>
            </w:pPr>
          </w:p>
          <w:p w:rsidR="005D39B3" w:rsidRDefault="005D39B3" w:rsidP="005D39B3">
            <w:pPr>
              <w:widowControl w:val="0"/>
              <w:rPr>
                <w:sz w:val="20"/>
                <w:szCs w:val="20"/>
                <w:lang w:val="fr-CA"/>
              </w:rPr>
            </w:pPr>
            <w:r w:rsidRPr="005D39B3">
              <w:rPr>
                <w:sz w:val="20"/>
                <w:szCs w:val="20"/>
                <w:lang w:val="fr-CA"/>
              </w:rPr>
              <w:t>Francis Demers</w:t>
            </w:r>
            <w:r>
              <w:rPr>
                <w:sz w:val="20"/>
                <w:szCs w:val="20"/>
                <w:lang w:val="fr-CA"/>
              </w:rPr>
              <w:t xml:space="preserve"> et </w:t>
            </w:r>
            <w:r w:rsidRPr="005D39B3">
              <w:rPr>
                <w:sz w:val="20"/>
                <w:szCs w:val="20"/>
                <w:lang w:val="fr-CA"/>
              </w:rPr>
              <w:t>Jean-François Beaupré</w:t>
            </w:r>
            <w:r>
              <w:rPr>
                <w:sz w:val="20"/>
                <w:szCs w:val="20"/>
                <w:lang w:val="fr-CA"/>
              </w:rPr>
              <w:t xml:space="preserve"> pour l’intimée </w:t>
            </w:r>
            <w:r w:rsidRPr="005D39B3">
              <w:rPr>
                <w:sz w:val="20"/>
                <w:szCs w:val="20"/>
                <w:lang w:val="fr-CA"/>
              </w:rPr>
              <w:t>Procureure générale du Québec</w:t>
            </w:r>
            <w:r>
              <w:rPr>
                <w:sz w:val="20"/>
                <w:szCs w:val="20"/>
                <w:lang w:val="fr-CA"/>
              </w:rPr>
              <w:t>.</w:t>
            </w:r>
          </w:p>
          <w:p w:rsidR="005D39B3" w:rsidRDefault="005D39B3" w:rsidP="005D39B3">
            <w:pPr>
              <w:widowControl w:val="0"/>
              <w:rPr>
                <w:sz w:val="20"/>
                <w:szCs w:val="20"/>
                <w:lang w:val="fr-CA"/>
              </w:rPr>
            </w:pPr>
          </w:p>
          <w:p w:rsidR="005D39B3" w:rsidRDefault="005D39B3" w:rsidP="005D39B3">
            <w:pPr>
              <w:widowControl w:val="0"/>
              <w:rPr>
                <w:sz w:val="20"/>
                <w:szCs w:val="20"/>
                <w:lang w:val="en-US"/>
              </w:rPr>
            </w:pPr>
            <w:r w:rsidRPr="005D39B3">
              <w:rPr>
                <w:sz w:val="20"/>
                <w:szCs w:val="20"/>
                <w:lang w:val="en-US"/>
              </w:rPr>
              <w:t>Michael A. Conner</w:t>
            </w:r>
            <w:r>
              <w:rPr>
                <w:sz w:val="20"/>
                <w:szCs w:val="20"/>
                <w:lang w:val="en-US"/>
              </w:rPr>
              <w:t xml:space="preserve"> for the Intervener </w:t>
            </w:r>
            <w:r w:rsidRPr="005D39B3">
              <w:rPr>
                <w:sz w:val="20"/>
                <w:szCs w:val="20"/>
                <w:lang w:val="en-US"/>
              </w:rPr>
              <w:t>Attorney General of Manitoba</w:t>
            </w:r>
            <w:r>
              <w:rPr>
                <w:sz w:val="20"/>
                <w:szCs w:val="20"/>
                <w:lang w:val="en-US"/>
              </w:rPr>
              <w:t>.</w:t>
            </w:r>
          </w:p>
          <w:p w:rsidR="005D39B3" w:rsidRDefault="005D39B3" w:rsidP="005D39B3">
            <w:pPr>
              <w:widowControl w:val="0"/>
              <w:rPr>
                <w:sz w:val="20"/>
                <w:szCs w:val="20"/>
                <w:lang w:val="en-US"/>
              </w:rPr>
            </w:pPr>
          </w:p>
          <w:p w:rsidR="005D39B3" w:rsidRDefault="005D39B3" w:rsidP="005D39B3">
            <w:pPr>
              <w:widowControl w:val="0"/>
              <w:rPr>
                <w:sz w:val="20"/>
                <w:szCs w:val="20"/>
                <w:lang w:val="en-US"/>
              </w:rPr>
            </w:pPr>
            <w:r>
              <w:rPr>
                <w:sz w:val="20"/>
                <w:szCs w:val="20"/>
                <w:lang w:val="en-US"/>
              </w:rPr>
              <w:t>L. Christine Enns, Q.C. f</w:t>
            </w:r>
            <w:r w:rsidRPr="005D39B3">
              <w:rPr>
                <w:sz w:val="20"/>
                <w:szCs w:val="20"/>
                <w:lang w:val="en-US"/>
              </w:rPr>
              <w:t>or the Intervener</w:t>
            </w:r>
            <w:r>
              <w:rPr>
                <w:sz w:val="20"/>
                <w:szCs w:val="20"/>
                <w:lang w:val="en-US"/>
              </w:rPr>
              <w:t xml:space="preserve"> </w:t>
            </w:r>
            <w:r w:rsidRPr="005D39B3">
              <w:rPr>
                <w:sz w:val="20"/>
                <w:szCs w:val="20"/>
                <w:lang w:val="en-US"/>
              </w:rPr>
              <w:t>Attorney General of Alberta</w:t>
            </w:r>
            <w:r>
              <w:rPr>
                <w:sz w:val="20"/>
                <w:szCs w:val="20"/>
                <w:lang w:val="en-US"/>
              </w:rPr>
              <w:t>.</w:t>
            </w:r>
          </w:p>
          <w:p w:rsidR="005D39B3" w:rsidRDefault="005D39B3" w:rsidP="005D39B3">
            <w:pPr>
              <w:widowControl w:val="0"/>
              <w:rPr>
                <w:sz w:val="20"/>
                <w:szCs w:val="20"/>
                <w:lang w:val="en-US"/>
              </w:rPr>
            </w:pPr>
          </w:p>
          <w:p w:rsidR="005D39B3" w:rsidRDefault="005D39B3" w:rsidP="005D39B3">
            <w:pPr>
              <w:widowControl w:val="0"/>
              <w:rPr>
                <w:sz w:val="20"/>
                <w:szCs w:val="20"/>
                <w:lang w:val="fr-CA"/>
              </w:rPr>
            </w:pPr>
            <w:r w:rsidRPr="005D39B3">
              <w:rPr>
                <w:sz w:val="20"/>
                <w:szCs w:val="20"/>
                <w:lang w:val="fr-CA"/>
              </w:rPr>
              <w:t>Raymond Doray</w:t>
            </w:r>
            <w:r>
              <w:rPr>
                <w:sz w:val="20"/>
                <w:szCs w:val="20"/>
                <w:lang w:val="fr-CA"/>
              </w:rPr>
              <w:t xml:space="preserve"> et </w:t>
            </w:r>
            <w:r w:rsidRPr="005D39B3">
              <w:rPr>
                <w:sz w:val="20"/>
                <w:szCs w:val="20"/>
                <w:lang w:val="fr-CA"/>
              </w:rPr>
              <w:t>Guillaume Laberge</w:t>
            </w:r>
            <w:r>
              <w:rPr>
                <w:sz w:val="20"/>
                <w:szCs w:val="20"/>
                <w:lang w:val="fr-CA"/>
              </w:rPr>
              <w:t xml:space="preserve"> pour l’intervenant </w:t>
            </w:r>
            <w:r w:rsidRPr="005D39B3">
              <w:rPr>
                <w:sz w:val="20"/>
                <w:szCs w:val="20"/>
                <w:lang w:val="fr-CA"/>
              </w:rPr>
              <w:t>Barreau du Québec</w:t>
            </w:r>
            <w:r>
              <w:rPr>
                <w:sz w:val="20"/>
                <w:szCs w:val="20"/>
                <w:lang w:val="fr-CA"/>
              </w:rPr>
              <w:t>.</w:t>
            </w:r>
          </w:p>
          <w:p w:rsidR="005D39B3" w:rsidRDefault="005D39B3" w:rsidP="005D39B3">
            <w:pPr>
              <w:widowControl w:val="0"/>
              <w:rPr>
                <w:sz w:val="20"/>
                <w:szCs w:val="20"/>
                <w:lang w:val="fr-CA"/>
              </w:rPr>
            </w:pPr>
          </w:p>
          <w:p w:rsidR="005D39B3" w:rsidRDefault="005D39B3" w:rsidP="005D39B3">
            <w:pPr>
              <w:widowControl w:val="0"/>
              <w:rPr>
                <w:sz w:val="20"/>
                <w:szCs w:val="20"/>
                <w:lang w:val="fr-CA"/>
              </w:rPr>
            </w:pPr>
            <w:r w:rsidRPr="005D39B3">
              <w:rPr>
                <w:sz w:val="20"/>
                <w:szCs w:val="20"/>
                <w:lang w:val="fr-CA"/>
              </w:rPr>
              <w:t>François LeBel</w:t>
            </w:r>
            <w:r>
              <w:rPr>
                <w:sz w:val="20"/>
                <w:szCs w:val="20"/>
                <w:lang w:val="fr-CA"/>
              </w:rPr>
              <w:t xml:space="preserve"> et </w:t>
            </w:r>
            <w:r w:rsidRPr="005D39B3">
              <w:rPr>
                <w:sz w:val="20"/>
                <w:szCs w:val="20"/>
                <w:lang w:val="fr-CA"/>
              </w:rPr>
              <w:t>Annie Gallant</w:t>
            </w:r>
            <w:r>
              <w:rPr>
                <w:sz w:val="20"/>
                <w:szCs w:val="20"/>
                <w:lang w:val="fr-CA"/>
              </w:rPr>
              <w:t xml:space="preserve"> pour l’intervenant </w:t>
            </w:r>
            <w:r w:rsidRPr="005D39B3">
              <w:rPr>
                <w:sz w:val="20"/>
                <w:szCs w:val="20"/>
                <w:lang w:val="fr-CA"/>
              </w:rPr>
              <w:t>Institut sur la gouvernance d'organisations privées et publiques</w:t>
            </w:r>
            <w:r>
              <w:rPr>
                <w:sz w:val="20"/>
                <w:szCs w:val="20"/>
                <w:lang w:val="fr-CA"/>
              </w:rPr>
              <w:t>.</w:t>
            </w:r>
          </w:p>
          <w:p w:rsidR="00142BBA" w:rsidRPr="005D39B3" w:rsidRDefault="00142BBA" w:rsidP="00142BBA">
            <w:pPr>
              <w:widowControl w:val="0"/>
              <w:rPr>
                <w:sz w:val="20"/>
                <w:szCs w:val="20"/>
                <w:lang w:val="fr-CA"/>
              </w:rPr>
            </w:pPr>
          </w:p>
        </w:tc>
      </w:tr>
    </w:tbl>
    <w:p w:rsidR="00142BBA" w:rsidRPr="005D39B3" w:rsidRDefault="00142BBA" w:rsidP="00142BBA">
      <w:pPr>
        <w:widowControl w:val="0"/>
        <w:rPr>
          <w:sz w:val="20"/>
          <w:szCs w:val="20"/>
          <w:lang w:val="fr-CA"/>
        </w:rPr>
      </w:pPr>
    </w:p>
    <w:p w:rsidR="00142BBA" w:rsidRPr="0085476B" w:rsidRDefault="00142BBA" w:rsidP="00142BBA">
      <w:pPr>
        <w:widowControl w:val="0"/>
        <w:rPr>
          <w:sz w:val="20"/>
          <w:szCs w:val="20"/>
        </w:rPr>
      </w:pPr>
      <w:r>
        <w:rPr>
          <w:b/>
          <w:sz w:val="20"/>
          <w:szCs w:val="20"/>
        </w:rPr>
        <w:t>RESERV</w:t>
      </w:r>
      <w:r w:rsidRPr="0085476B">
        <w:rPr>
          <w:b/>
          <w:sz w:val="20"/>
          <w:szCs w:val="20"/>
        </w:rPr>
        <w:t xml:space="preserve">ED / </w:t>
      </w:r>
      <w:r w:rsidRPr="006856D3">
        <w:rPr>
          <w:b/>
          <w:sz w:val="20"/>
          <w:szCs w:val="20"/>
          <w:lang w:val="en-US"/>
        </w:rPr>
        <w:t>EN DÉLIBÉRÉ</w:t>
      </w:r>
    </w:p>
    <w:p w:rsidR="00142BBA" w:rsidRPr="005D39B3" w:rsidRDefault="00142BBA" w:rsidP="00142BBA">
      <w:pPr>
        <w:rPr>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42BBA" w:rsidRPr="0097673F" w:rsidTr="00142BBA">
        <w:tc>
          <w:tcPr>
            <w:tcW w:w="4380" w:type="dxa"/>
            <w:tcMar>
              <w:left w:w="0" w:type="dxa"/>
              <w:right w:w="0" w:type="dxa"/>
            </w:tcMar>
          </w:tcPr>
          <w:p w:rsidR="00142BBA" w:rsidRPr="00CC4D84" w:rsidRDefault="00142BBA" w:rsidP="00142BBA">
            <w:pPr>
              <w:widowControl w:val="0"/>
              <w:jc w:val="both"/>
              <w:rPr>
                <w:b/>
                <w:sz w:val="20"/>
                <w:szCs w:val="20"/>
                <w:u w:val="single"/>
              </w:rPr>
            </w:pPr>
            <w:r w:rsidRPr="00CC4D84">
              <w:rPr>
                <w:b/>
                <w:sz w:val="20"/>
                <w:szCs w:val="20"/>
                <w:u w:val="single"/>
              </w:rPr>
              <w:t>Nature of the case:</w:t>
            </w:r>
          </w:p>
          <w:p w:rsidR="00142BBA" w:rsidRPr="001A663B" w:rsidRDefault="00142BBA" w:rsidP="00142BBA">
            <w:pPr>
              <w:widowControl w:val="0"/>
              <w:jc w:val="both"/>
              <w:rPr>
                <w:b/>
                <w:sz w:val="20"/>
                <w:szCs w:val="20"/>
              </w:rPr>
            </w:pPr>
          </w:p>
          <w:p w:rsidR="00142BBA" w:rsidRPr="00A07138" w:rsidRDefault="004D5962" w:rsidP="00142BBA">
            <w:pPr>
              <w:widowControl w:val="0"/>
              <w:jc w:val="both"/>
              <w:rPr>
                <w:sz w:val="20"/>
                <w:szCs w:val="20"/>
              </w:rPr>
            </w:pPr>
            <w:r w:rsidRPr="004D5962">
              <w:rPr>
                <w:sz w:val="20"/>
                <w:szCs w:val="20"/>
              </w:rPr>
              <w:t>Constitutional law - Division of powers, Securities - Constitutional law - Division of powers - Trade and commerce - Securities - Reference - Constitution Act, 1867, s. 91(2).</w:t>
            </w:r>
          </w:p>
        </w:tc>
        <w:tc>
          <w:tcPr>
            <w:tcW w:w="720" w:type="dxa"/>
            <w:tcMar>
              <w:left w:w="0" w:type="dxa"/>
              <w:right w:w="0" w:type="dxa"/>
            </w:tcMar>
          </w:tcPr>
          <w:p w:rsidR="00142BBA" w:rsidRPr="00C1697B" w:rsidRDefault="00142BBA" w:rsidP="00142BBA">
            <w:pPr>
              <w:widowControl w:val="0"/>
              <w:jc w:val="center"/>
              <w:rPr>
                <w:sz w:val="20"/>
                <w:szCs w:val="20"/>
              </w:rPr>
            </w:pPr>
          </w:p>
        </w:tc>
        <w:tc>
          <w:tcPr>
            <w:tcW w:w="4380" w:type="dxa"/>
            <w:tcMar>
              <w:left w:w="0" w:type="dxa"/>
              <w:right w:w="0" w:type="dxa"/>
            </w:tcMar>
          </w:tcPr>
          <w:p w:rsidR="00142BBA" w:rsidRPr="00CC4D84" w:rsidRDefault="00142BBA" w:rsidP="00142BBA">
            <w:pPr>
              <w:widowControl w:val="0"/>
              <w:jc w:val="both"/>
              <w:rPr>
                <w:b/>
                <w:sz w:val="20"/>
                <w:szCs w:val="20"/>
                <w:u w:val="single"/>
                <w:lang w:val="fr-CA"/>
              </w:rPr>
            </w:pPr>
            <w:r w:rsidRPr="00CC4D84">
              <w:rPr>
                <w:b/>
                <w:sz w:val="20"/>
                <w:szCs w:val="20"/>
                <w:u w:val="single"/>
                <w:lang w:val="fr-CA"/>
              </w:rPr>
              <w:t>Nature de la cause :</w:t>
            </w:r>
          </w:p>
          <w:p w:rsidR="00142BBA" w:rsidRPr="00C1697B" w:rsidRDefault="00142BBA" w:rsidP="00142BBA">
            <w:pPr>
              <w:widowControl w:val="0"/>
              <w:jc w:val="both"/>
              <w:rPr>
                <w:sz w:val="20"/>
                <w:szCs w:val="20"/>
                <w:lang w:val="fr-CA"/>
              </w:rPr>
            </w:pPr>
          </w:p>
          <w:p w:rsidR="00142BBA" w:rsidRPr="00C1697B" w:rsidRDefault="004D5962" w:rsidP="00142BBA">
            <w:pPr>
              <w:widowControl w:val="0"/>
              <w:jc w:val="both"/>
              <w:rPr>
                <w:sz w:val="20"/>
                <w:szCs w:val="20"/>
                <w:lang w:val="fr-CA"/>
              </w:rPr>
            </w:pPr>
            <w:r w:rsidRPr="004D5962">
              <w:rPr>
                <w:sz w:val="20"/>
                <w:szCs w:val="20"/>
                <w:lang w:val="fr-CA"/>
              </w:rPr>
              <w:t>Droit constitutionnel - Partage des compétences, Valeurs mobilières - Droit constitutionnel - Partage des compétences - Trafic et commerce - Valeurs mobilières - Renvoi - Loi constitutionnelle de 1867, art. 91(2).</w:t>
            </w:r>
          </w:p>
        </w:tc>
      </w:tr>
    </w:tbl>
    <w:p w:rsidR="005F7A7C" w:rsidRDefault="005F7A7C" w:rsidP="005F7A7C">
      <w:pPr>
        <w:widowControl w:val="0"/>
        <w:rPr>
          <w:sz w:val="20"/>
          <w:szCs w:val="20"/>
          <w:lang w:val="fr-CA"/>
        </w:rPr>
      </w:pPr>
    </w:p>
    <w:p w:rsidR="00732DB7" w:rsidRDefault="00732DB7" w:rsidP="00AA7014">
      <w:pPr>
        <w:rPr>
          <w:sz w:val="20"/>
          <w:szCs w:val="20"/>
          <w:lang w:val="fr-CA"/>
        </w:rPr>
      </w:pPr>
    </w:p>
    <w:p w:rsidR="00A37BE3" w:rsidRDefault="00A37BE3">
      <w:pPr>
        <w:rPr>
          <w:sz w:val="20"/>
          <w:szCs w:val="20"/>
          <w:lang w:val="fr-CA"/>
        </w:rPr>
      </w:pPr>
      <w:r>
        <w:rPr>
          <w:sz w:val="20"/>
          <w:szCs w:val="20"/>
          <w:lang w:val="fr-CA"/>
        </w:rPr>
        <w:br w:type="page"/>
      </w:r>
    </w:p>
    <w:p w:rsidR="00A37BE3" w:rsidRPr="00A37BE3" w:rsidRDefault="00A37BE3" w:rsidP="00A37BE3">
      <w:pPr>
        <w:rPr>
          <w:sz w:val="20"/>
          <w:szCs w:val="20"/>
          <w:lang w:val="en-US"/>
        </w:rPr>
      </w:pPr>
      <w:r w:rsidRPr="00A37BE3">
        <w:rPr>
          <w:sz w:val="20"/>
          <w:szCs w:val="20"/>
          <w:lang w:val="en-US"/>
        </w:rPr>
        <w:lastRenderedPageBreak/>
        <w:t>23.03.2018</w:t>
      </w:r>
    </w:p>
    <w:p w:rsidR="00A37BE3" w:rsidRPr="00A37BE3" w:rsidRDefault="00A37BE3" w:rsidP="00A37BE3">
      <w:pPr>
        <w:widowControl w:val="0"/>
        <w:rPr>
          <w:sz w:val="20"/>
          <w:szCs w:val="20"/>
          <w:lang w:val="en-US"/>
        </w:rPr>
      </w:pPr>
    </w:p>
    <w:p w:rsidR="00A37BE3" w:rsidRPr="00A37BE3" w:rsidRDefault="00A37BE3" w:rsidP="00A37BE3">
      <w:pPr>
        <w:widowControl w:val="0"/>
        <w:ind w:left="720" w:hanging="720"/>
        <w:rPr>
          <w:sz w:val="20"/>
          <w:szCs w:val="20"/>
          <w:lang w:val="en-US"/>
        </w:rPr>
      </w:pPr>
      <w:r w:rsidRPr="00A37BE3">
        <w:rPr>
          <w:sz w:val="20"/>
          <w:szCs w:val="20"/>
          <w:lang w:val="en-US"/>
        </w:rPr>
        <w:t xml:space="preserve">Coram: </w:t>
      </w:r>
      <w:r w:rsidRPr="00A37BE3">
        <w:rPr>
          <w:sz w:val="20"/>
          <w:szCs w:val="20"/>
          <w:lang w:val="en-US"/>
        </w:rPr>
        <w:tab/>
      </w:r>
      <w:r w:rsidRPr="00A37BE3">
        <w:rPr>
          <w:sz w:val="20"/>
          <w:szCs w:val="20"/>
          <w:u w:val="single"/>
          <w:lang w:val="en-US"/>
        </w:rPr>
        <w:t>Moldaver, Karak</w:t>
      </w:r>
      <w:r w:rsidR="00E648A6">
        <w:rPr>
          <w:sz w:val="20"/>
          <w:szCs w:val="20"/>
          <w:u w:val="single"/>
          <w:lang w:val="en-US"/>
        </w:rPr>
        <w:t xml:space="preserve">atsanis, Gascon, Côté and </w:t>
      </w:r>
      <w:r w:rsidRPr="00A37BE3">
        <w:rPr>
          <w:sz w:val="20"/>
          <w:szCs w:val="20"/>
          <w:u w:val="single"/>
          <w:lang w:val="en-US"/>
        </w:rPr>
        <w:t>Rowe</w:t>
      </w:r>
      <w:r>
        <w:rPr>
          <w:sz w:val="20"/>
          <w:szCs w:val="20"/>
          <w:u w:val="single"/>
          <w:lang w:val="en-US"/>
        </w:rPr>
        <w:t xml:space="preserve"> JJ.</w:t>
      </w:r>
    </w:p>
    <w:p w:rsidR="00A37BE3" w:rsidRPr="00A37BE3" w:rsidRDefault="00A37BE3" w:rsidP="00A37BE3">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37BE3" w:rsidRPr="00A37BE3" w:rsidTr="009A686C">
        <w:tc>
          <w:tcPr>
            <w:tcW w:w="4380" w:type="dxa"/>
            <w:tcMar>
              <w:left w:w="0" w:type="dxa"/>
              <w:right w:w="0" w:type="dxa"/>
            </w:tcMar>
          </w:tcPr>
          <w:p w:rsidR="00A37BE3" w:rsidRPr="00A37BE3" w:rsidRDefault="00A37BE3" w:rsidP="009A686C">
            <w:pPr>
              <w:widowControl w:val="0"/>
              <w:rPr>
                <w:b/>
                <w:sz w:val="20"/>
                <w:szCs w:val="20"/>
                <w:lang w:val="en-US"/>
              </w:rPr>
            </w:pPr>
            <w:r w:rsidRPr="00A37BE3">
              <w:rPr>
                <w:b/>
                <w:sz w:val="20"/>
                <w:szCs w:val="20"/>
                <w:lang w:val="en-US"/>
              </w:rPr>
              <w:t>R.A.</w:t>
            </w:r>
          </w:p>
          <w:p w:rsidR="00A37BE3" w:rsidRPr="00A37BE3" w:rsidRDefault="00A37BE3" w:rsidP="009A686C">
            <w:pPr>
              <w:widowControl w:val="0"/>
              <w:rPr>
                <w:b/>
                <w:sz w:val="20"/>
                <w:szCs w:val="20"/>
                <w:lang w:val="en-US"/>
              </w:rPr>
            </w:pPr>
          </w:p>
          <w:p w:rsidR="00A37BE3" w:rsidRPr="00A37BE3" w:rsidRDefault="00A37BE3" w:rsidP="009A686C">
            <w:pPr>
              <w:widowControl w:val="0"/>
              <w:rPr>
                <w:b/>
                <w:sz w:val="20"/>
                <w:szCs w:val="20"/>
                <w:lang w:val="en-US"/>
              </w:rPr>
            </w:pPr>
            <w:r w:rsidRPr="00A37BE3">
              <w:rPr>
                <w:b/>
                <w:sz w:val="20"/>
                <w:szCs w:val="20"/>
                <w:lang w:val="en-US"/>
              </w:rPr>
              <w:tab/>
              <w:t xml:space="preserve">v. </w:t>
            </w:r>
            <w:r w:rsidRPr="00A37BE3">
              <w:rPr>
                <w:sz w:val="20"/>
                <w:szCs w:val="20"/>
                <w:lang w:val="en-US"/>
              </w:rPr>
              <w:t>(</w:t>
            </w:r>
            <w:hyperlink r:id="rId50" w:history="1">
              <w:r w:rsidRPr="00A37BE3">
                <w:rPr>
                  <w:rStyle w:val="Hyperlink"/>
                  <w:sz w:val="20"/>
                  <w:szCs w:val="20"/>
                  <w:lang w:val="en-US"/>
                </w:rPr>
                <w:t>37757</w:t>
              </w:r>
            </w:hyperlink>
            <w:r w:rsidRPr="00A37BE3">
              <w:rPr>
                <w:sz w:val="20"/>
                <w:szCs w:val="20"/>
                <w:lang w:val="en-US"/>
              </w:rPr>
              <w:t>)</w:t>
            </w:r>
          </w:p>
          <w:p w:rsidR="00A37BE3" w:rsidRPr="00A37BE3" w:rsidRDefault="00A37BE3" w:rsidP="009A686C">
            <w:pPr>
              <w:widowControl w:val="0"/>
              <w:rPr>
                <w:b/>
                <w:sz w:val="20"/>
                <w:szCs w:val="20"/>
                <w:lang w:val="en-US"/>
              </w:rPr>
            </w:pPr>
          </w:p>
          <w:p w:rsidR="00A37BE3" w:rsidRPr="00A37BE3" w:rsidRDefault="00A37BE3" w:rsidP="00A37BE3">
            <w:pPr>
              <w:widowControl w:val="0"/>
              <w:rPr>
                <w:sz w:val="20"/>
                <w:szCs w:val="20"/>
                <w:lang w:val="en-US"/>
              </w:rPr>
            </w:pPr>
            <w:r w:rsidRPr="00A37BE3">
              <w:rPr>
                <w:b/>
                <w:sz w:val="20"/>
                <w:szCs w:val="20"/>
                <w:lang w:val="en-US"/>
              </w:rPr>
              <w:t>Her Majesty the Queen (Ont.</w:t>
            </w:r>
            <w:r>
              <w:rPr>
                <w:b/>
                <w:sz w:val="20"/>
                <w:szCs w:val="20"/>
                <w:lang w:val="en-US"/>
              </w:rPr>
              <w:t>) (Criminal) (As of Right</w:t>
            </w:r>
            <w:r w:rsidRPr="00A37BE3">
              <w:rPr>
                <w:b/>
                <w:sz w:val="20"/>
                <w:szCs w:val="20"/>
                <w:lang w:val="en-US"/>
              </w:rPr>
              <w:t>)</w:t>
            </w:r>
            <w:r w:rsidRPr="00A37BE3">
              <w:rPr>
                <w:sz w:val="20"/>
                <w:szCs w:val="20"/>
                <w:lang w:val="en-US"/>
              </w:rPr>
              <w:t xml:space="preserve"> </w:t>
            </w:r>
          </w:p>
        </w:tc>
        <w:tc>
          <w:tcPr>
            <w:tcW w:w="720" w:type="dxa"/>
            <w:tcMar>
              <w:left w:w="0" w:type="dxa"/>
              <w:right w:w="0" w:type="dxa"/>
            </w:tcMar>
          </w:tcPr>
          <w:p w:rsidR="00A37BE3" w:rsidRPr="00A37BE3" w:rsidRDefault="00A37BE3" w:rsidP="009A686C">
            <w:pPr>
              <w:widowControl w:val="0"/>
              <w:rPr>
                <w:sz w:val="20"/>
                <w:szCs w:val="20"/>
                <w:lang w:val="en-US"/>
              </w:rPr>
            </w:pPr>
          </w:p>
        </w:tc>
        <w:tc>
          <w:tcPr>
            <w:tcW w:w="4380" w:type="dxa"/>
            <w:tcMar>
              <w:left w:w="0" w:type="dxa"/>
              <w:right w:w="0" w:type="dxa"/>
            </w:tcMar>
          </w:tcPr>
          <w:p w:rsidR="00A37BE3" w:rsidRDefault="00A37BE3" w:rsidP="00A37BE3">
            <w:pPr>
              <w:widowControl w:val="0"/>
              <w:rPr>
                <w:sz w:val="20"/>
                <w:szCs w:val="20"/>
                <w:lang w:val="en-US"/>
              </w:rPr>
            </w:pPr>
            <w:r>
              <w:rPr>
                <w:sz w:val="20"/>
                <w:szCs w:val="20"/>
                <w:lang w:val="en-US"/>
              </w:rPr>
              <w:t xml:space="preserve">Howard L. Krongold for the Appellant </w:t>
            </w:r>
            <w:r w:rsidRPr="00A37BE3">
              <w:rPr>
                <w:sz w:val="20"/>
                <w:szCs w:val="20"/>
                <w:lang w:val="en-US"/>
              </w:rPr>
              <w:t>R.A.</w:t>
            </w:r>
          </w:p>
          <w:p w:rsidR="00A37BE3" w:rsidRDefault="00A37BE3" w:rsidP="00A37BE3">
            <w:pPr>
              <w:widowControl w:val="0"/>
              <w:rPr>
                <w:sz w:val="20"/>
                <w:szCs w:val="20"/>
                <w:lang w:val="en-US"/>
              </w:rPr>
            </w:pPr>
          </w:p>
          <w:p w:rsidR="00A37BE3" w:rsidRPr="00A37BE3" w:rsidRDefault="00A37BE3" w:rsidP="00A37BE3">
            <w:pPr>
              <w:widowControl w:val="0"/>
              <w:rPr>
                <w:sz w:val="20"/>
                <w:szCs w:val="20"/>
                <w:lang w:val="en-US"/>
              </w:rPr>
            </w:pPr>
            <w:r w:rsidRPr="00A37BE3">
              <w:rPr>
                <w:sz w:val="20"/>
                <w:szCs w:val="20"/>
                <w:lang w:val="en-US"/>
              </w:rPr>
              <w:t>Rachel Young</w:t>
            </w:r>
            <w:r>
              <w:rPr>
                <w:sz w:val="20"/>
                <w:szCs w:val="20"/>
                <w:lang w:val="en-US"/>
              </w:rPr>
              <w:t xml:space="preserve"> and </w:t>
            </w:r>
            <w:r w:rsidRPr="00A37BE3">
              <w:rPr>
                <w:sz w:val="20"/>
                <w:szCs w:val="20"/>
                <w:lang w:val="en-US"/>
              </w:rPr>
              <w:t>Alexander Alvaro</w:t>
            </w:r>
            <w:r>
              <w:rPr>
                <w:sz w:val="20"/>
                <w:szCs w:val="20"/>
                <w:lang w:val="en-US"/>
              </w:rPr>
              <w:t xml:space="preserve"> for the </w:t>
            </w:r>
            <w:r w:rsidRPr="00A37BE3">
              <w:rPr>
                <w:sz w:val="20"/>
                <w:szCs w:val="20"/>
                <w:lang w:val="en-US"/>
              </w:rPr>
              <w:t>Respondent</w:t>
            </w:r>
            <w:r>
              <w:rPr>
                <w:sz w:val="20"/>
                <w:szCs w:val="20"/>
                <w:lang w:val="en-US"/>
              </w:rPr>
              <w:t xml:space="preserve"> </w:t>
            </w:r>
            <w:r w:rsidRPr="00A37BE3">
              <w:rPr>
                <w:sz w:val="20"/>
                <w:szCs w:val="20"/>
                <w:lang w:val="en-US"/>
              </w:rPr>
              <w:t>Her Majesty the Queen</w:t>
            </w:r>
            <w:r>
              <w:rPr>
                <w:sz w:val="20"/>
                <w:szCs w:val="20"/>
                <w:lang w:val="en-US"/>
              </w:rPr>
              <w:t>.</w:t>
            </w:r>
          </w:p>
        </w:tc>
      </w:tr>
    </w:tbl>
    <w:p w:rsidR="00121A2E" w:rsidRPr="00A37BE3" w:rsidRDefault="00121A2E" w:rsidP="00A37BE3">
      <w:pPr>
        <w:widowControl w:val="0"/>
        <w:rPr>
          <w:sz w:val="20"/>
          <w:szCs w:val="20"/>
          <w:lang w:val="en-US"/>
        </w:rPr>
      </w:pPr>
    </w:p>
    <w:p w:rsidR="00A37BE3" w:rsidRDefault="00121A2E" w:rsidP="00A37BE3">
      <w:pPr>
        <w:rPr>
          <w:b/>
          <w:sz w:val="20"/>
          <w:szCs w:val="20"/>
          <w:lang w:val="fr-CA"/>
        </w:rPr>
      </w:pPr>
      <w:r w:rsidRPr="00D051B2">
        <w:rPr>
          <w:b/>
          <w:sz w:val="20"/>
          <w:szCs w:val="20"/>
          <w:lang w:val="fr-CA"/>
        </w:rPr>
        <w:t xml:space="preserve">DISMISSED, </w:t>
      </w:r>
      <w:r>
        <w:rPr>
          <w:b/>
          <w:sz w:val="20"/>
          <w:szCs w:val="20"/>
          <w:lang w:val="fr-CA"/>
        </w:rPr>
        <w:t>Gascon J</w:t>
      </w:r>
      <w:r w:rsidRPr="00D051B2">
        <w:rPr>
          <w:b/>
          <w:sz w:val="20"/>
          <w:szCs w:val="20"/>
          <w:lang w:val="fr-CA"/>
        </w:rPr>
        <w:t xml:space="preserve"> dissenting</w:t>
      </w:r>
      <w:r>
        <w:rPr>
          <w:b/>
          <w:sz w:val="20"/>
          <w:szCs w:val="20"/>
          <w:lang w:val="fr-CA"/>
        </w:rPr>
        <w:t xml:space="preserve"> / REJETÉ, le</w:t>
      </w:r>
      <w:r w:rsidRPr="00D051B2">
        <w:rPr>
          <w:b/>
          <w:sz w:val="20"/>
          <w:szCs w:val="20"/>
          <w:lang w:val="fr-CA"/>
        </w:rPr>
        <w:t xml:space="preserve"> juge </w:t>
      </w:r>
      <w:r>
        <w:rPr>
          <w:b/>
          <w:sz w:val="20"/>
          <w:szCs w:val="20"/>
          <w:lang w:val="fr-CA"/>
        </w:rPr>
        <w:t>Gascon</w:t>
      </w:r>
      <w:r w:rsidRPr="00D051B2">
        <w:rPr>
          <w:b/>
          <w:sz w:val="20"/>
          <w:szCs w:val="20"/>
          <w:lang w:val="fr-CA"/>
        </w:rPr>
        <w:t xml:space="preserve"> est dissident</w:t>
      </w:r>
    </w:p>
    <w:p w:rsidR="00121A2E" w:rsidRPr="00121A2E" w:rsidRDefault="00121A2E" w:rsidP="00A37BE3">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37BE3" w:rsidRPr="0097673F" w:rsidTr="009A686C">
        <w:tc>
          <w:tcPr>
            <w:tcW w:w="4380" w:type="dxa"/>
            <w:tcMar>
              <w:left w:w="0" w:type="dxa"/>
              <w:right w:w="0" w:type="dxa"/>
            </w:tcMar>
          </w:tcPr>
          <w:p w:rsidR="00A37BE3" w:rsidRPr="00CC4D84" w:rsidRDefault="00A37BE3" w:rsidP="009A686C">
            <w:pPr>
              <w:widowControl w:val="0"/>
              <w:jc w:val="both"/>
              <w:rPr>
                <w:b/>
                <w:sz w:val="20"/>
                <w:szCs w:val="20"/>
                <w:u w:val="single"/>
              </w:rPr>
            </w:pPr>
            <w:r w:rsidRPr="00CC4D84">
              <w:rPr>
                <w:b/>
                <w:sz w:val="20"/>
                <w:szCs w:val="20"/>
                <w:u w:val="single"/>
              </w:rPr>
              <w:t>Nature of the case:</w:t>
            </w:r>
          </w:p>
          <w:p w:rsidR="00A37BE3" w:rsidRPr="001A663B" w:rsidRDefault="00A37BE3" w:rsidP="009A686C">
            <w:pPr>
              <w:widowControl w:val="0"/>
              <w:jc w:val="both"/>
              <w:rPr>
                <w:b/>
                <w:sz w:val="20"/>
                <w:szCs w:val="20"/>
              </w:rPr>
            </w:pPr>
          </w:p>
          <w:p w:rsidR="00A37BE3" w:rsidRPr="00A07138" w:rsidRDefault="00A37BE3" w:rsidP="009A686C">
            <w:pPr>
              <w:widowControl w:val="0"/>
              <w:jc w:val="both"/>
              <w:rPr>
                <w:sz w:val="20"/>
                <w:szCs w:val="20"/>
              </w:rPr>
            </w:pPr>
            <w:r w:rsidRPr="00A37BE3">
              <w:rPr>
                <w:sz w:val="20"/>
                <w:szCs w:val="20"/>
              </w:rPr>
              <w:t>Criminal law - Judgments and orders, Reasons for judgment - Criminal law - Trials - Judgments - Reasons for judgment - Sufficiency of reasons - Whether Court of Appeal erred in rejecting accused’s argument that trial judge’s reasons were insufficient.</w:t>
            </w:r>
          </w:p>
        </w:tc>
        <w:tc>
          <w:tcPr>
            <w:tcW w:w="720" w:type="dxa"/>
            <w:tcMar>
              <w:left w:w="0" w:type="dxa"/>
              <w:right w:w="0" w:type="dxa"/>
            </w:tcMar>
          </w:tcPr>
          <w:p w:rsidR="00A37BE3" w:rsidRPr="00C1697B" w:rsidRDefault="00A37BE3" w:rsidP="009A686C">
            <w:pPr>
              <w:widowControl w:val="0"/>
              <w:jc w:val="center"/>
              <w:rPr>
                <w:sz w:val="20"/>
                <w:szCs w:val="20"/>
              </w:rPr>
            </w:pPr>
          </w:p>
        </w:tc>
        <w:tc>
          <w:tcPr>
            <w:tcW w:w="4380" w:type="dxa"/>
            <w:tcMar>
              <w:left w:w="0" w:type="dxa"/>
              <w:right w:w="0" w:type="dxa"/>
            </w:tcMar>
          </w:tcPr>
          <w:p w:rsidR="00A37BE3" w:rsidRPr="00CC4D84" w:rsidRDefault="00A37BE3" w:rsidP="009A686C">
            <w:pPr>
              <w:widowControl w:val="0"/>
              <w:jc w:val="both"/>
              <w:rPr>
                <w:b/>
                <w:sz w:val="20"/>
                <w:szCs w:val="20"/>
                <w:u w:val="single"/>
                <w:lang w:val="fr-CA"/>
              </w:rPr>
            </w:pPr>
            <w:r w:rsidRPr="00CC4D84">
              <w:rPr>
                <w:b/>
                <w:sz w:val="20"/>
                <w:szCs w:val="20"/>
                <w:u w:val="single"/>
                <w:lang w:val="fr-CA"/>
              </w:rPr>
              <w:t>Nature de la cause :</w:t>
            </w:r>
          </w:p>
          <w:p w:rsidR="00A37BE3" w:rsidRPr="00C1697B" w:rsidRDefault="00A37BE3" w:rsidP="009A686C">
            <w:pPr>
              <w:widowControl w:val="0"/>
              <w:jc w:val="both"/>
              <w:rPr>
                <w:sz w:val="20"/>
                <w:szCs w:val="20"/>
                <w:lang w:val="fr-CA"/>
              </w:rPr>
            </w:pPr>
          </w:p>
          <w:p w:rsidR="00A37BE3" w:rsidRPr="00C1697B" w:rsidRDefault="00A37BE3" w:rsidP="009A686C">
            <w:pPr>
              <w:widowControl w:val="0"/>
              <w:jc w:val="both"/>
              <w:rPr>
                <w:sz w:val="20"/>
                <w:szCs w:val="20"/>
                <w:lang w:val="fr-CA"/>
              </w:rPr>
            </w:pPr>
            <w:r w:rsidRPr="00A37BE3">
              <w:rPr>
                <w:sz w:val="20"/>
                <w:szCs w:val="20"/>
                <w:lang w:val="fr-CA"/>
              </w:rPr>
              <w:t xml:space="preserve">Droit criminel - Jugements et ordonnances, Motifs - Droit criminel - Procès - Jugements - Motifs de jugement - Suffisance des motifs - La Cour d’appel a-t-elle commis une erreur en rejetant l’argument de l’accusé selon lequel les motifs du juge </w:t>
            </w:r>
            <w:r>
              <w:rPr>
                <w:sz w:val="20"/>
                <w:szCs w:val="20"/>
                <w:lang w:val="fr-CA"/>
              </w:rPr>
              <w:t>du procès étaient insuffisants?</w:t>
            </w:r>
          </w:p>
        </w:tc>
      </w:tr>
    </w:tbl>
    <w:p w:rsidR="00A07138" w:rsidRPr="00C1697B" w:rsidRDefault="00A07138" w:rsidP="00AA7014">
      <w:pPr>
        <w:rPr>
          <w:sz w:val="20"/>
          <w:szCs w:val="20"/>
          <w:lang w:val="fr-CA"/>
        </w:rPr>
        <w:sectPr w:rsidR="00A07138" w:rsidRPr="00C1697B" w:rsidSect="00732DB7">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7673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5F7A7C" w:rsidRDefault="0083722A" w:rsidP="0052229C">
      <w:pPr>
        <w:rPr>
          <w:b/>
          <w:sz w:val="20"/>
          <w:szCs w:val="20"/>
          <w:lang w:val="en-US"/>
        </w:rPr>
      </w:pPr>
      <w:r w:rsidRPr="005F7A7C">
        <w:rPr>
          <w:b/>
          <w:sz w:val="20"/>
          <w:szCs w:val="20"/>
          <w:lang w:val="en-US"/>
        </w:rPr>
        <w:t>MARCH 2</w:t>
      </w:r>
      <w:r w:rsidR="0056248C" w:rsidRPr="005F7A7C">
        <w:rPr>
          <w:b/>
          <w:sz w:val="20"/>
          <w:szCs w:val="20"/>
          <w:lang w:val="en-US"/>
        </w:rPr>
        <w:t>3</w:t>
      </w:r>
      <w:r w:rsidR="0052229C" w:rsidRPr="005F7A7C">
        <w:rPr>
          <w:b/>
          <w:sz w:val="20"/>
          <w:szCs w:val="20"/>
          <w:lang w:val="en-US"/>
        </w:rPr>
        <w:t>, 201</w:t>
      </w:r>
      <w:r w:rsidRPr="005F7A7C">
        <w:rPr>
          <w:b/>
          <w:sz w:val="20"/>
          <w:szCs w:val="20"/>
          <w:lang w:val="en-US"/>
        </w:rPr>
        <w:t>8 / LE 23 MARS</w:t>
      </w:r>
      <w:r w:rsidR="0052229C" w:rsidRPr="005F7A7C">
        <w:rPr>
          <w:b/>
          <w:sz w:val="20"/>
          <w:szCs w:val="20"/>
          <w:lang w:val="en-US"/>
        </w:rPr>
        <w:t xml:space="preserve"> 201</w:t>
      </w:r>
      <w:r w:rsidRPr="005F7A7C">
        <w:rPr>
          <w:b/>
          <w:sz w:val="20"/>
          <w:szCs w:val="20"/>
          <w:lang w:val="en-US"/>
        </w:rPr>
        <w:t>8</w:t>
      </w:r>
    </w:p>
    <w:p w:rsidR="0052229C" w:rsidRPr="005F7A7C" w:rsidRDefault="0052229C" w:rsidP="0052229C">
      <w:pPr>
        <w:rPr>
          <w:sz w:val="20"/>
          <w:szCs w:val="20"/>
          <w:lang w:val="en-US"/>
        </w:rPr>
      </w:pPr>
    </w:p>
    <w:p w:rsidR="0052229C" w:rsidRPr="0083722A" w:rsidRDefault="000E27A5" w:rsidP="0052229C">
      <w:pPr>
        <w:ind w:left="1440" w:hanging="1440"/>
        <w:jc w:val="both"/>
        <w:rPr>
          <w:sz w:val="20"/>
          <w:lang w:val="en-US"/>
        </w:rPr>
      </w:pPr>
      <w:r w:rsidRPr="00202C5F">
        <w:rPr>
          <w:b/>
          <w:sz w:val="20"/>
        </w:rPr>
        <w:fldChar w:fldCharType="begin"/>
      </w:r>
      <w:r w:rsidR="0052229C" w:rsidRPr="0083722A">
        <w:rPr>
          <w:b/>
          <w:sz w:val="20"/>
          <w:lang w:val="en-US"/>
        </w:rPr>
        <w:instrText xml:space="preserve"> SEQ CHAPTER \h \r 1</w:instrText>
      </w:r>
      <w:r w:rsidRPr="00202C5F">
        <w:rPr>
          <w:b/>
          <w:sz w:val="20"/>
        </w:rPr>
        <w:fldChar w:fldCharType="end"/>
      </w:r>
      <w:r w:rsidR="0083722A" w:rsidRPr="0083722A">
        <w:rPr>
          <w:b/>
          <w:sz w:val="20"/>
          <w:lang w:val="en-US"/>
        </w:rPr>
        <w:t>37506</w:t>
      </w:r>
      <w:r w:rsidR="0052229C" w:rsidRPr="0083722A">
        <w:rPr>
          <w:sz w:val="20"/>
          <w:lang w:val="en-US"/>
        </w:rPr>
        <w:tab/>
      </w:r>
      <w:r w:rsidR="0083722A" w:rsidRPr="0083722A">
        <w:rPr>
          <w:b/>
          <w:sz w:val="20"/>
          <w:u w:val="single"/>
          <w:lang w:val="en-US"/>
        </w:rPr>
        <w:t>Bruce Carson v</w:t>
      </w:r>
      <w:r w:rsidR="0052229C" w:rsidRPr="0083722A">
        <w:rPr>
          <w:b/>
          <w:sz w:val="20"/>
          <w:u w:val="single"/>
          <w:lang w:val="en-US"/>
        </w:rPr>
        <w:t xml:space="preserve">. </w:t>
      </w:r>
      <w:r w:rsidR="0083722A" w:rsidRPr="0083722A">
        <w:rPr>
          <w:b/>
          <w:sz w:val="20"/>
          <w:u w:val="single"/>
          <w:lang w:val="en-US"/>
        </w:rPr>
        <w:t>Her Majesty the Queen</w:t>
      </w:r>
      <w:r w:rsidR="0083722A" w:rsidRPr="0083722A">
        <w:rPr>
          <w:b/>
          <w:sz w:val="20"/>
          <w:lang w:val="en-US"/>
        </w:rPr>
        <w:t xml:space="preserve"> </w:t>
      </w:r>
      <w:r w:rsidR="0052229C" w:rsidRPr="0083722A">
        <w:rPr>
          <w:iCs/>
          <w:sz w:val="20"/>
          <w:lang w:val="en-US"/>
        </w:rPr>
        <w:t>(</w:t>
      </w:r>
      <w:r w:rsidR="0083722A" w:rsidRPr="0083722A">
        <w:rPr>
          <w:iCs/>
          <w:sz w:val="20"/>
          <w:lang w:val="en-US"/>
        </w:rPr>
        <w:t>Ont.</w:t>
      </w:r>
      <w:r w:rsidR="0052229C" w:rsidRPr="0083722A">
        <w:rPr>
          <w:iCs/>
          <w:sz w:val="20"/>
          <w:lang w:val="en-US"/>
        </w:rPr>
        <w:t>)</w:t>
      </w:r>
    </w:p>
    <w:p w:rsidR="0052229C" w:rsidRPr="0017588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17588A">
        <w:rPr>
          <w:b/>
          <w:sz w:val="20"/>
          <w:lang w:val="en-US"/>
        </w:rPr>
        <w:t>201</w:t>
      </w:r>
      <w:r w:rsidR="0083722A" w:rsidRPr="0017588A">
        <w:rPr>
          <w:b/>
          <w:sz w:val="20"/>
          <w:lang w:val="en-US"/>
        </w:rPr>
        <w:t>8</w:t>
      </w:r>
      <w:r w:rsidRPr="0017588A">
        <w:rPr>
          <w:b/>
          <w:sz w:val="20"/>
          <w:lang w:val="en-US"/>
        </w:rPr>
        <w:t xml:space="preserve"> SCC 1</w:t>
      </w:r>
      <w:r w:rsidR="0017588A" w:rsidRPr="0017588A">
        <w:rPr>
          <w:b/>
          <w:sz w:val="20"/>
          <w:lang w:val="en-US"/>
        </w:rPr>
        <w:t>2</w:t>
      </w:r>
      <w:r w:rsidRPr="0017588A">
        <w:rPr>
          <w:b/>
          <w:sz w:val="20"/>
          <w:lang w:val="en-US"/>
        </w:rPr>
        <w:t xml:space="preserve"> / 201</w:t>
      </w:r>
      <w:r w:rsidR="0083722A" w:rsidRPr="0017588A">
        <w:rPr>
          <w:b/>
          <w:sz w:val="20"/>
          <w:lang w:val="en-US"/>
        </w:rPr>
        <w:t>8</w:t>
      </w:r>
      <w:r w:rsidRPr="0017588A">
        <w:rPr>
          <w:b/>
          <w:sz w:val="20"/>
          <w:lang w:val="en-US"/>
        </w:rPr>
        <w:t xml:space="preserve"> CSC 1</w:t>
      </w:r>
      <w:r w:rsidR="0017588A" w:rsidRPr="0017588A">
        <w:rPr>
          <w:b/>
          <w:sz w:val="20"/>
          <w:lang w:val="en-US"/>
        </w:rPr>
        <w:t>2</w:t>
      </w:r>
    </w:p>
    <w:p w:rsidR="0052229C" w:rsidRPr="005F7A7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83722A" w:rsidRDefault="0052229C" w:rsidP="00076328">
      <w:pPr>
        <w:widowControl w:val="0"/>
        <w:ind w:left="720" w:hanging="720"/>
        <w:jc w:val="both"/>
        <w:rPr>
          <w:sz w:val="20"/>
          <w:szCs w:val="20"/>
          <w:u w:val="single"/>
          <w:lang w:val="en-US"/>
        </w:rPr>
      </w:pPr>
      <w:r w:rsidRPr="0083722A">
        <w:rPr>
          <w:sz w:val="20"/>
          <w:lang w:val="en-US"/>
        </w:rPr>
        <w:t>Coram:</w:t>
      </w:r>
      <w:r w:rsidRPr="0083722A">
        <w:rPr>
          <w:sz w:val="20"/>
          <w:lang w:val="en-US"/>
        </w:rPr>
        <w:tab/>
      </w:r>
      <w:r w:rsidR="009C24E1" w:rsidRPr="009C24E1">
        <w:rPr>
          <w:sz w:val="20"/>
          <w:szCs w:val="20"/>
          <w:u w:val="single"/>
          <w:lang w:val="en-US"/>
        </w:rPr>
        <w:t>McLachlin C.J. and Abella, Moldaver, Karakatsanis, Wagner, Gascon, Côté, Brown and Rowe JJ.</w:t>
      </w:r>
    </w:p>
    <w:p w:rsidR="0052229C" w:rsidRPr="0083722A" w:rsidRDefault="0052229C" w:rsidP="0052229C">
      <w:pPr>
        <w:ind w:left="1440" w:hanging="1440"/>
        <w:rPr>
          <w:sz w:val="16"/>
          <w:u w:val="single"/>
          <w:lang w:val="en-US"/>
        </w:rPr>
      </w:pPr>
    </w:p>
    <w:p w:rsidR="0083722A" w:rsidRDefault="00B92D37" w:rsidP="0083722A">
      <w:pPr>
        <w:jc w:val="both"/>
        <w:rPr>
          <w:rFonts w:eastAsia="Calibri"/>
          <w:sz w:val="20"/>
        </w:rPr>
      </w:pPr>
      <w:r w:rsidRPr="00B92D37">
        <w:rPr>
          <w:rFonts w:eastAsia="Calibri"/>
          <w:sz w:val="20"/>
        </w:rPr>
        <w:t>The appeal from the judgment of the Court of Appeal for Ontario, Number C61464, 2017 ONCA 142, dated February 17, 2017, heard on November 3, 2017, is dismissed. Côté J. dissents.</w:t>
      </w:r>
    </w:p>
    <w:p w:rsidR="00B92D37" w:rsidRDefault="00B92D37" w:rsidP="0083722A">
      <w:pPr>
        <w:jc w:val="both"/>
        <w:rPr>
          <w:rFonts w:eastAsia="Calibri"/>
          <w:sz w:val="20"/>
        </w:rPr>
      </w:pPr>
    </w:p>
    <w:p w:rsidR="00B92D37" w:rsidRPr="007B579D" w:rsidRDefault="00B92D37" w:rsidP="0083722A">
      <w:pPr>
        <w:jc w:val="both"/>
        <w:rPr>
          <w:rFonts w:eastAsia="Calibri"/>
          <w:sz w:val="20"/>
        </w:rPr>
      </w:pPr>
      <w:r w:rsidRPr="00B92D37">
        <w:rPr>
          <w:rFonts w:eastAsia="Calibri"/>
          <w:sz w:val="20"/>
          <w:lang w:val="fr-CA"/>
        </w:rPr>
        <w:t xml:space="preserve">L’appel interjeté contre l’arrêt de la Cour d’appel de l’Ontario, numéro C61464, 2017 ONCA 142, daté du 17 février 2017, entendu le 3 novembre 2017, est rejeté. </w:t>
      </w:r>
      <w:r w:rsidRPr="00B92D37">
        <w:rPr>
          <w:rFonts w:eastAsia="Calibri"/>
          <w:sz w:val="20"/>
        </w:rPr>
        <w:t xml:space="preserve">La juge Côté est dissidente.  </w:t>
      </w:r>
    </w:p>
    <w:p w:rsidR="0052229C" w:rsidRDefault="0052229C" w:rsidP="0052229C">
      <w:pPr>
        <w:rPr>
          <w:sz w:val="20"/>
          <w:szCs w:val="20"/>
        </w:rPr>
      </w:pPr>
    </w:p>
    <w:p w:rsidR="0052229C" w:rsidRPr="003B3977" w:rsidRDefault="00E47383" w:rsidP="0052229C">
      <w:pPr>
        <w:spacing w:line="0" w:lineRule="atLeast"/>
        <w:rPr>
          <w:sz w:val="20"/>
          <w:szCs w:val="20"/>
        </w:rPr>
      </w:pPr>
      <w:r>
        <w:rPr>
          <w:b/>
          <w:sz w:val="20"/>
          <w:szCs w:val="20"/>
        </w:rPr>
        <w:pict>
          <v:rect id="_x0000_i106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1D6E8A" w:rsidRDefault="001D6E8A" w:rsidP="0052229C">
      <w:pPr>
        <w:ind w:left="1440" w:hanging="1440"/>
        <w:jc w:val="both"/>
        <w:rPr>
          <w:sz w:val="20"/>
          <w:szCs w:val="20"/>
          <w:lang w:val="en-US"/>
        </w:rPr>
      </w:pPr>
      <w:r w:rsidRPr="001D6E8A">
        <w:rPr>
          <w:rFonts w:eastAsia="Calibri"/>
          <w:i/>
          <w:sz w:val="20"/>
          <w:szCs w:val="20"/>
          <w:lang w:val="en-US"/>
        </w:rPr>
        <w:t>Bruce Carson</w:t>
      </w:r>
      <w:r w:rsidR="0052229C" w:rsidRPr="001D6E8A">
        <w:rPr>
          <w:rFonts w:eastAsia="Calibri"/>
          <w:i/>
          <w:sz w:val="20"/>
          <w:szCs w:val="20"/>
          <w:lang w:val="en-US"/>
        </w:rPr>
        <w:t xml:space="preserve"> </w:t>
      </w:r>
      <w:r w:rsidRPr="001D6E8A">
        <w:rPr>
          <w:rFonts w:eastAsia="Calibri"/>
          <w:i/>
          <w:sz w:val="20"/>
          <w:szCs w:val="20"/>
          <w:lang w:val="en-US"/>
        </w:rPr>
        <w:t>v</w:t>
      </w:r>
      <w:r w:rsidR="0052229C" w:rsidRPr="001D6E8A">
        <w:rPr>
          <w:rFonts w:eastAsia="Calibri"/>
          <w:i/>
          <w:sz w:val="20"/>
          <w:szCs w:val="20"/>
          <w:lang w:val="en-US"/>
        </w:rPr>
        <w:t xml:space="preserve">. </w:t>
      </w:r>
      <w:r w:rsidRPr="001D6E8A">
        <w:rPr>
          <w:rFonts w:eastAsia="Calibri"/>
          <w:i/>
          <w:sz w:val="20"/>
          <w:szCs w:val="20"/>
          <w:lang w:val="en-US"/>
        </w:rPr>
        <w:t>Her Majesty the Queen</w:t>
      </w:r>
      <w:r w:rsidR="0052229C" w:rsidRPr="001D6E8A">
        <w:rPr>
          <w:sz w:val="20"/>
          <w:szCs w:val="20"/>
          <w:lang w:val="en-US"/>
        </w:rPr>
        <w:t xml:space="preserve"> (</w:t>
      </w:r>
      <w:r>
        <w:rPr>
          <w:sz w:val="20"/>
          <w:szCs w:val="20"/>
          <w:lang w:val="en-US"/>
        </w:rPr>
        <w:t>Ont.</w:t>
      </w:r>
      <w:r w:rsidR="0052229C" w:rsidRPr="001D6E8A">
        <w:rPr>
          <w:sz w:val="20"/>
          <w:szCs w:val="20"/>
          <w:lang w:val="en-US"/>
        </w:rPr>
        <w:t>) (</w:t>
      </w:r>
      <w:hyperlink r:id="rId63" w:history="1">
        <w:r>
          <w:rPr>
            <w:rStyle w:val="Hyperlink"/>
            <w:sz w:val="20"/>
            <w:szCs w:val="20"/>
            <w:lang w:val="en-US"/>
          </w:rPr>
          <w:t>37506</w:t>
        </w:r>
      </w:hyperlink>
      <w:r w:rsidR="0052229C" w:rsidRPr="001D6E8A">
        <w:rPr>
          <w:sz w:val="20"/>
          <w:szCs w:val="20"/>
          <w:lang w:val="en-US"/>
        </w:rPr>
        <w:t>)</w:t>
      </w:r>
    </w:p>
    <w:p w:rsidR="0052229C" w:rsidRPr="0097673F" w:rsidRDefault="0052229C" w:rsidP="0052229C">
      <w:pPr>
        <w:jc w:val="both"/>
        <w:rPr>
          <w:b/>
          <w:sz w:val="20"/>
          <w:szCs w:val="20"/>
          <w:lang w:val="en-US"/>
        </w:rPr>
      </w:pPr>
      <w:r w:rsidRPr="0097673F">
        <w:rPr>
          <w:b/>
          <w:sz w:val="20"/>
          <w:szCs w:val="20"/>
          <w:lang w:val="en-US"/>
        </w:rPr>
        <w:t xml:space="preserve">Indexed as: </w:t>
      </w:r>
      <w:r w:rsidR="0097673F" w:rsidRPr="0097673F">
        <w:rPr>
          <w:rStyle w:val="SCCAppellantForIndexChar"/>
          <w:rFonts w:eastAsiaTheme="minorHAnsi"/>
          <w:sz w:val="20"/>
          <w:lang w:val="en-US"/>
        </w:rPr>
        <w:t>R</w:t>
      </w:r>
      <w:r w:rsidR="0097673F" w:rsidRPr="0097673F">
        <w:rPr>
          <w:rStyle w:val="SCCAppellantForIndexChar"/>
          <w:rFonts w:eastAsiaTheme="minorHAnsi"/>
          <w:i/>
          <w:sz w:val="20"/>
          <w:lang w:val="en-US"/>
        </w:rPr>
        <w:t>. v.</w:t>
      </w:r>
      <w:r w:rsidR="0097673F" w:rsidRPr="0097673F">
        <w:rPr>
          <w:rStyle w:val="SCCAppellantForIndexChar"/>
          <w:rFonts w:eastAsiaTheme="minorHAnsi"/>
          <w:sz w:val="20"/>
          <w:lang w:val="en-US"/>
        </w:rPr>
        <w:t xml:space="preserve"> Carson</w:t>
      </w:r>
      <w:r w:rsidR="001D6E8A" w:rsidRPr="0097673F">
        <w:rPr>
          <w:b/>
          <w:sz w:val="20"/>
          <w:szCs w:val="20"/>
          <w:lang w:val="en-US"/>
        </w:rPr>
        <w:t xml:space="preserve"> </w:t>
      </w:r>
      <w:r w:rsidRPr="0097673F">
        <w:rPr>
          <w:rStyle w:val="SCCRespondentForIndexChar"/>
          <w:rFonts w:eastAsiaTheme="minorHAnsi"/>
          <w:sz w:val="20"/>
          <w:lang w:val="en-US"/>
        </w:rPr>
        <w:t xml:space="preserve">/ </w:t>
      </w:r>
      <w:r w:rsidR="0097673F">
        <w:rPr>
          <w:b/>
          <w:sz w:val="20"/>
          <w:szCs w:val="20"/>
          <w:lang w:val="en-US"/>
        </w:rPr>
        <w:t>Répertorié</w:t>
      </w:r>
      <w:r w:rsidRPr="0097673F">
        <w:rPr>
          <w:b/>
          <w:sz w:val="20"/>
          <w:szCs w:val="20"/>
          <w:lang w:val="en-US"/>
        </w:rPr>
        <w:t>: </w:t>
      </w:r>
      <w:r w:rsidR="0097673F" w:rsidRPr="0097673F">
        <w:rPr>
          <w:b/>
          <w:sz w:val="20"/>
          <w:szCs w:val="20"/>
          <w:lang w:val="en-US"/>
        </w:rPr>
        <w:t xml:space="preserve">R. </w:t>
      </w:r>
      <w:r w:rsidRPr="0097673F">
        <w:rPr>
          <w:b/>
          <w:i/>
          <w:sz w:val="20"/>
          <w:szCs w:val="20"/>
          <w:lang w:val="en-US"/>
        </w:rPr>
        <w:t>c.</w:t>
      </w:r>
      <w:r w:rsidR="001D6E8A" w:rsidRPr="0097673F">
        <w:rPr>
          <w:b/>
          <w:i/>
          <w:sz w:val="20"/>
          <w:szCs w:val="20"/>
          <w:lang w:val="en-US"/>
        </w:rPr>
        <w:t xml:space="preserve"> </w:t>
      </w:r>
      <w:r w:rsidR="0097673F" w:rsidRPr="0097673F">
        <w:rPr>
          <w:b/>
          <w:sz w:val="20"/>
          <w:szCs w:val="20"/>
          <w:lang w:val="en-US"/>
        </w:rPr>
        <w:t>C</w:t>
      </w:r>
      <w:r w:rsidR="0097673F">
        <w:rPr>
          <w:b/>
          <w:sz w:val="20"/>
          <w:szCs w:val="20"/>
          <w:lang w:val="en-US"/>
        </w:rPr>
        <w:t>arson</w:t>
      </w:r>
    </w:p>
    <w:p w:rsidR="0052229C" w:rsidRPr="0097673F" w:rsidRDefault="0097673F" w:rsidP="0052229C">
      <w:pPr>
        <w:pStyle w:val="SCCSystemYear"/>
        <w:jc w:val="both"/>
        <w:rPr>
          <w:sz w:val="20"/>
        </w:rPr>
      </w:pPr>
      <w:r>
        <w:rPr>
          <w:sz w:val="20"/>
        </w:rPr>
        <w:t xml:space="preserve">Neutral citation: </w:t>
      </w:r>
      <w:r w:rsidR="0030050B" w:rsidRPr="0097673F">
        <w:rPr>
          <w:sz w:val="20"/>
        </w:rPr>
        <w:t>201</w:t>
      </w:r>
      <w:r w:rsidR="001D6E8A" w:rsidRPr="0097673F">
        <w:rPr>
          <w:sz w:val="20"/>
        </w:rPr>
        <w:t>8</w:t>
      </w:r>
      <w:r w:rsidR="0052229C" w:rsidRPr="0097673F">
        <w:rPr>
          <w:sz w:val="20"/>
        </w:rPr>
        <w:t xml:space="preserve"> SCC 1</w:t>
      </w:r>
      <w:r w:rsidRPr="0097673F">
        <w:rPr>
          <w:sz w:val="20"/>
        </w:rPr>
        <w:t>2</w:t>
      </w:r>
      <w:r w:rsidR="0052229C" w:rsidRPr="0097673F">
        <w:rPr>
          <w:sz w:val="20"/>
        </w:rPr>
        <w:t xml:space="preserve"> / Référence neutre : </w:t>
      </w:r>
      <w:r w:rsidR="0030050B" w:rsidRPr="0097673F">
        <w:rPr>
          <w:sz w:val="20"/>
        </w:rPr>
        <w:t>201</w:t>
      </w:r>
      <w:r w:rsidR="001D6E8A" w:rsidRPr="0097673F">
        <w:rPr>
          <w:sz w:val="20"/>
        </w:rPr>
        <w:t>8</w:t>
      </w:r>
      <w:r w:rsidR="0052229C" w:rsidRPr="0097673F">
        <w:rPr>
          <w:sz w:val="20"/>
        </w:rPr>
        <w:t xml:space="preserve"> CSC 1</w:t>
      </w:r>
      <w:r w:rsidRPr="0097673F">
        <w:rPr>
          <w:sz w:val="20"/>
        </w:rPr>
        <w:t>2</w:t>
      </w:r>
    </w:p>
    <w:p w:rsidR="001D6E8A" w:rsidRPr="0097673F" w:rsidRDefault="0052229C" w:rsidP="0052229C">
      <w:pPr>
        <w:rPr>
          <w:rFonts w:cs="Times New Roman"/>
          <w:sz w:val="20"/>
          <w:szCs w:val="20"/>
          <w:lang w:val="en-US"/>
        </w:rPr>
      </w:pPr>
      <w:r w:rsidRPr="0097673F">
        <w:rPr>
          <w:rFonts w:cs="Times New Roman"/>
          <w:sz w:val="20"/>
          <w:szCs w:val="20"/>
          <w:lang w:val="en-US"/>
        </w:rPr>
        <w:t xml:space="preserve">Hearing: </w:t>
      </w:r>
      <w:r w:rsidR="001D6E8A" w:rsidRPr="0097673F">
        <w:rPr>
          <w:rFonts w:cs="Times New Roman"/>
          <w:sz w:val="20"/>
          <w:szCs w:val="20"/>
          <w:lang w:val="en-US"/>
        </w:rPr>
        <w:t>November 3, 2017 / Judgment: March 23, 2018</w:t>
      </w:r>
    </w:p>
    <w:p w:rsidR="0052229C" w:rsidRPr="003B3977" w:rsidRDefault="0097673F" w:rsidP="0052229C">
      <w:pPr>
        <w:rPr>
          <w:rFonts w:cs="Times New Roman"/>
          <w:sz w:val="20"/>
          <w:szCs w:val="20"/>
          <w:lang w:val="fr-CA"/>
        </w:rPr>
      </w:pPr>
      <w:r w:rsidRPr="0097673F">
        <w:rPr>
          <w:rFonts w:cs="Times New Roman"/>
          <w:sz w:val="20"/>
          <w:szCs w:val="20"/>
          <w:lang w:val="fr-CA"/>
        </w:rPr>
        <w:t>Audition</w:t>
      </w:r>
      <w:r w:rsidR="001D6E8A">
        <w:rPr>
          <w:rFonts w:cs="Times New Roman"/>
          <w:sz w:val="20"/>
          <w:szCs w:val="20"/>
          <w:lang w:val="fr-CA"/>
        </w:rPr>
        <w:t>: Le 3 novembre</w:t>
      </w:r>
      <w:r w:rsidR="0052229C" w:rsidRPr="003B3977">
        <w:rPr>
          <w:rFonts w:cs="Times New Roman"/>
          <w:sz w:val="20"/>
          <w:szCs w:val="20"/>
          <w:lang w:val="fr-CA"/>
        </w:rPr>
        <w:t xml:space="preserve"> 201</w:t>
      </w:r>
      <w:r w:rsidR="001D6E8A">
        <w:rPr>
          <w:rFonts w:cs="Times New Roman"/>
          <w:sz w:val="20"/>
          <w:szCs w:val="20"/>
          <w:lang w:val="fr-CA"/>
        </w:rPr>
        <w:t xml:space="preserve">7 </w:t>
      </w:r>
      <w:r w:rsidR="0052229C" w:rsidRPr="003B3977">
        <w:rPr>
          <w:rFonts w:cs="Times New Roman"/>
          <w:sz w:val="20"/>
          <w:szCs w:val="20"/>
          <w:lang w:val="fr-CA"/>
        </w:rPr>
        <w:t xml:space="preserve">/ Jugement : Le </w:t>
      </w:r>
      <w:r w:rsidR="001D6E8A">
        <w:rPr>
          <w:rFonts w:cs="Times New Roman"/>
          <w:sz w:val="20"/>
          <w:szCs w:val="20"/>
          <w:lang w:val="fr-CA"/>
        </w:rPr>
        <w:t>23 mars 2018</w:t>
      </w:r>
    </w:p>
    <w:p w:rsidR="005C6840" w:rsidRPr="003B3977" w:rsidRDefault="00E47383" w:rsidP="005C6840">
      <w:pPr>
        <w:rPr>
          <w:rFonts w:cs="Times New Roman"/>
          <w:sz w:val="20"/>
          <w:szCs w:val="20"/>
          <w:lang w:val="fr-CA"/>
        </w:rPr>
      </w:pPr>
      <w:r>
        <w:rPr>
          <w:rFonts w:cs="Times New Roman"/>
          <w:i/>
          <w:sz w:val="20"/>
          <w:szCs w:val="20"/>
        </w:rPr>
        <w:pict>
          <v:rect id="_x0000_i1066" style="width:480.95pt;height:1pt" o:hralign="center" o:hrstd="t" o:hrnoshade="t" o:hr="t" fillcolor="black [3213]" stroked="f"/>
        </w:pict>
      </w:r>
    </w:p>
    <w:p w:rsidR="0097673F" w:rsidRDefault="0097673F" w:rsidP="005C6840">
      <w:pPr>
        <w:rPr>
          <w:rFonts w:cs="Times New Roman"/>
          <w:sz w:val="20"/>
          <w:szCs w:val="20"/>
          <w:lang w:val="en-US"/>
        </w:rPr>
      </w:pPr>
    </w:p>
    <w:p w:rsidR="005C6840" w:rsidRDefault="0097673F" w:rsidP="005C6840">
      <w:pPr>
        <w:rPr>
          <w:rFonts w:cs="Times New Roman"/>
          <w:sz w:val="20"/>
          <w:szCs w:val="20"/>
          <w:lang w:val="en-US"/>
        </w:rPr>
      </w:pPr>
      <w:r w:rsidRPr="0097673F">
        <w:rPr>
          <w:rFonts w:cs="Times New Roman"/>
          <w:sz w:val="20"/>
          <w:szCs w:val="20"/>
          <w:lang w:val="en-US"/>
        </w:rPr>
        <w:t>Present: McLachlin C.J. and Abella, Moldaver, Karakatsanis, Wagner, Gascon, Côté, Brown and Rowe JJ.</w:t>
      </w:r>
    </w:p>
    <w:p w:rsidR="0097673F" w:rsidRDefault="0097673F" w:rsidP="005C6840">
      <w:pPr>
        <w:rPr>
          <w:rFonts w:cs="Times New Roman"/>
          <w:sz w:val="20"/>
          <w:szCs w:val="20"/>
          <w:lang w:val="en-US"/>
        </w:rPr>
      </w:pPr>
    </w:p>
    <w:p w:rsidR="0097673F" w:rsidRDefault="0097673F" w:rsidP="005C6840">
      <w:pPr>
        <w:rPr>
          <w:rFonts w:cs="Times New Roman"/>
          <w:sz w:val="20"/>
          <w:szCs w:val="20"/>
          <w:lang w:val="en-US"/>
        </w:rPr>
      </w:pPr>
      <w:r w:rsidRPr="0097673F">
        <w:rPr>
          <w:rFonts w:cs="Times New Roman"/>
          <w:i/>
          <w:sz w:val="20"/>
          <w:szCs w:val="20"/>
        </w:rPr>
        <w:t>Criminal law — Fraud on government — Influence peddling — Elements of offence — Accused accepting benefit for another person as consideration for assisting company by calling upon his government contacts to promote sale of product — Whether assistance he promised to provide was in connection with any matter of business relating to government — Meaning of “any matter of business relating to the government” — Whether elements of offence proven — Criminal Code, R.S.C. 1985, c. C</w:t>
      </w:r>
      <w:r w:rsidRPr="0097673F">
        <w:rPr>
          <w:rFonts w:cs="Times New Roman"/>
          <w:i/>
          <w:sz w:val="20"/>
          <w:szCs w:val="20"/>
        </w:rPr>
        <w:noBreakHyphen/>
        <w:t>46, ss. 121(1)(a)(iii), 121(1)(d)(i).</w:t>
      </w:r>
    </w:p>
    <w:p w:rsidR="0097673F" w:rsidRDefault="0097673F" w:rsidP="005C6840">
      <w:pPr>
        <w:rPr>
          <w:rFonts w:cs="Times New Roman"/>
          <w:sz w:val="20"/>
          <w:szCs w:val="20"/>
          <w:lang w:val="en-US"/>
        </w:rPr>
      </w:pPr>
    </w:p>
    <w:p w:rsidR="0097673F" w:rsidRDefault="0097673F" w:rsidP="0097673F">
      <w:pPr>
        <w:ind w:firstLine="720"/>
        <w:rPr>
          <w:rFonts w:cs="Times New Roman"/>
          <w:sz w:val="20"/>
          <w:szCs w:val="20"/>
        </w:rPr>
      </w:pPr>
      <w:r w:rsidRPr="0097673F">
        <w:rPr>
          <w:rFonts w:cs="Times New Roman"/>
          <w:sz w:val="20"/>
          <w:szCs w:val="20"/>
        </w:rPr>
        <w:t xml:space="preserve">C was formerly a Senior Advisor in the Office of the Prime Minister. The year following his departure from this position, he agreed to use his government contacts to help H2O Professionals Inc. sell water treatment systems to First Nations. In exchange, H2O promised to pay a commission to his then girlfriend. After this agreement was made, C spoke to government officials in order to promote the purchase of H2O’s products. He sought to convince Indian and Northern Affairs Canada to set up a project whereby it would fund the purchase of H2O’s products to pilot them in First Nations communities. Sections 121(1)(a)(iii) and 121(1)(d)(i) of the </w:t>
      </w:r>
      <w:r w:rsidRPr="0097673F">
        <w:rPr>
          <w:rFonts w:cs="Times New Roman"/>
          <w:i/>
          <w:sz w:val="20"/>
          <w:szCs w:val="20"/>
        </w:rPr>
        <w:t>Criminal Code</w:t>
      </w:r>
      <w:r w:rsidRPr="0097673F">
        <w:rPr>
          <w:rFonts w:cs="Times New Roman"/>
          <w:sz w:val="20"/>
          <w:szCs w:val="20"/>
        </w:rPr>
        <w:t xml:space="preserve"> criminalize the selling of influence in connection with any matter of business relating to the government. C was charged with influence peddling under s. 121(1)(d). </w:t>
      </w:r>
      <w:r w:rsidRPr="0097673F">
        <w:rPr>
          <w:rFonts w:cs="Times New Roman"/>
          <w:sz w:val="20"/>
          <w:szCs w:val="20"/>
          <w:lang w:val="en"/>
        </w:rPr>
        <w:t xml:space="preserve">At trial, </w:t>
      </w:r>
      <w:r w:rsidRPr="0097673F">
        <w:rPr>
          <w:rFonts w:cs="Times New Roman"/>
          <w:sz w:val="20"/>
          <w:szCs w:val="20"/>
        </w:rPr>
        <w:t>he took the position that his assistance was not in connection with a matter of business relating to the government. The trial judge agreed and acquitted him on the basis that First Nations, rather than government, decided whether to purchase the type of water treatment systems sold by H2O. A majority of the Court of Appeal allowed the appeal. It set aside the acquittal, entered a verdict of guilty and remitted the matter to the trial judge for sentencing.</w:t>
      </w:r>
    </w:p>
    <w:p w:rsidR="0097673F" w:rsidRPr="0097673F" w:rsidRDefault="0097673F" w:rsidP="0097673F">
      <w:pPr>
        <w:ind w:firstLine="720"/>
        <w:rPr>
          <w:rFonts w:cs="Times New Roman"/>
          <w:sz w:val="20"/>
          <w:szCs w:val="20"/>
        </w:rPr>
      </w:pPr>
    </w:p>
    <w:p w:rsidR="0097673F" w:rsidRDefault="0097673F" w:rsidP="0097673F">
      <w:pPr>
        <w:rPr>
          <w:rFonts w:cs="Times New Roman"/>
          <w:sz w:val="20"/>
          <w:szCs w:val="20"/>
        </w:rPr>
      </w:pPr>
      <w:r w:rsidRPr="0097673F">
        <w:rPr>
          <w:rFonts w:cs="Times New Roman"/>
          <w:i/>
          <w:sz w:val="20"/>
          <w:szCs w:val="20"/>
        </w:rPr>
        <w:tab/>
        <w:t>Held</w:t>
      </w:r>
      <w:r w:rsidRPr="0097673F">
        <w:rPr>
          <w:rFonts w:cs="Times New Roman"/>
          <w:sz w:val="20"/>
          <w:szCs w:val="20"/>
        </w:rPr>
        <w:t xml:space="preserve"> (Côté J. dissenting): The appeal should be dismissed.</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i/>
          <w:sz w:val="20"/>
          <w:szCs w:val="20"/>
        </w:rPr>
        <w:tab/>
        <w:t xml:space="preserve">Per </w:t>
      </w:r>
      <w:r w:rsidRPr="0097673F">
        <w:rPr>
          <w:rFonts w:cs="Times New Roman"/>
          <w:sz w:val="20"/>
          <w:szCs w:val="20"/>
        </w:rPr>
        <w:t xml:space="preserve">McLachlin C.J. and Abella, Moldaver, </w:t>
      </w:r>
      <w:r w:rsidRPr="0097673F">
        <w:rPr>
          <w:rFonts w:cs="Times New Roman"/>
          <w:b/>
          <w:sz w:val="20"/>
          <w:szCs w:val="20"/>
        </w:rPr>
        <w:t>Karakatsanis</w:t>
      </w:r>
      <w:r w:rsidRPr="0097673F">
        <w:rPr>
          <w:rFonts w:cs="Times New Roman"/>
          <w:sz w:val="20"/>
          <w:szCs w:val="20"/>
        </w:rPr>
        <w:t xml:space="preserve">, Wagner, Gascon, Brown and Rowe JJ.: By criminalizing influence peddling, s. 121(1)(d) of the </w:t>
      </w:r>
      <w:r w:rsidRPr="0097673F">
        <w:rPr>
          <w:rFonts w:cs="Times New Roman"/>
          <w:i/>
          <w:sz w:val="20"/>
          <w:szCs w:val="20"/>
        </w:rPr>
        <w:t>Criminal Code</w:t>
      </w:r>
      <w:r w:rsidRPr="0097673F">
        <w:rPr>
          <w:rFonts w:cs="Times New Roman"/>
          <w:sz w:val="20"/>
          <w:szCs w:val="20"/>
        </w:rPr>
        <w:t xml:space="preserve"> strives to preserve both government integrity and the appearance of government integrity. It helps ensure that government activity is driven by the public interest and promotes confidence in our democratic process. </w:t>
      </w:r>
      <w:r w:rsidRPr="0097673F">
        <w:rPr>
          <w:rFonts w:cs="Times New Roman"/>
          <w:bCs/>
          <w:sz w:val="20"/>
          <w:szCs w:val="20"/>
        </w:rPr>
        <w:t xml:space="preserve">Section 121(1)(d) creates a conduct offence. </w:t>
      </w:r>
      <w:r w:rsidRPr="0097673F">
        <w:rPr>
          <w:rFonts w:cs="Times New Roman"/>
          <w:sz w:val="20"/>
          <w:szCs w:val="20"/>
        </w:rPr>
        <w:t>The offence is complete once the accused demands a benefit in exchange for a promise to exercise influence in connection with a matter of business that relates to government.</w:t>
      </w:r>
      <w:r w:rsidRPr="0097673F">
        <w:rPr>
          <w:rFonts w:cs="Times New Roman"/>
          <w:bCs/>
          <w:sz w:val="20"/>
          <w:szCs w:val="20"/>
        </w:rPr>
        <w:t xml:space="preserve"> T</w:t>
      </w:r>
      <w:r w:rsidRPr="0097673F">
        <w:rPr>
          <w:rFonts w:cs="Times New Roman"/>
          <w:sz w:val="20"/>
          <w:szCs w:val="20"/>
        </w:rPr>
        <w:t xml:space="preserve">he accused does not need to </w:t>
      </w:r>
      <w:r w:rsidRPr="0097673F">
        <w:rPr>
          <w:rFonts w:cs="Times New Roman"/>
          <w:bCs/>
          <w:sz w:val="20"/>
          <w:szCs w:val="20"/>
        </w:rPr>
        <w:t>actually have influence with the government, endeavour to exercise influence, or succeed in influencing government to be found guilty of this offence.</w:t>
      </w:r>
      <w:r w:rsidRPr="0097673F">
        <w:rPr>
          <w:rFonts w:cs="Times New Roman"/>
          <w:sz w:val="20"/>
          <w:szCs w:val="20"/>
        </w:rPr>
        <w:t xml:space="preserve"> The relevant constituent elements of the offence are: having or pretending to have influence with the government, a minister, or an official; directly or indirectly demanding, accepting, or offering or agreeing to accept a reward, advantage or benefit of any kind for oneself or another person; as consideration for the cooperation, assistance, exercise of influence, or an act or omission; in connection with a transaction of business with or any matter of business relating to the government.</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sz w:val="20"/>
          <w:szCs w:val="20"/>
        </w:rPr>
        <w:tab/>
        <w:t xml:space="preserve">The offence under s. 121(1)(d)(i) requires that the promised influence be in fact connected to a matter of business that relates to government. Simply showing that the </w:t>
      </w:r>
      <w:r w:rsidRPr="0097673F">
        <w:rPr>
          <w:rFonts w:cs="Times New Roman"/>
          <w:bCs/>
          <w:sz w:val="20"/>
          <w:szCs w:val="20"/>
        </w:rPr>
        <w:t xml:space="preserve">accused accepted a benefit in exchange for promising to influence government does not suffice to make out the offence. </w:t>
      </w:r>
      <w:r w:rsidRPr="0097673F">
        <w:rPr>
          <w:rFonts w:cs="Times New Roman"/>
          <w:sz w:val="20"/>
          <w:szCs w:val="20"/>
        </w:rPr>
        <w:t>Nevertheless, the phrase “any matter of business relating to the government” must be interpreted broadly. Reading the words of this phrase in their entire context and in their grammatical and ordinary sense, harmoniously with the scheme of the Act, the object of the Act, and the intention of Parliament, a matter of business relates to the government if it depends on government action or could be facilitated by the government, given its mandate. Matters of business relating to the government</w:t>
      </w:r>
      <w:r w:rsidRPr="0097673F" w:rsidDel="0063448F">
        <w:rPr>
          <w:rFonts w:cs="Times New Roman"/>
          <w:sz w:val="20"/>
          <w:szCs w:val="20"/>
        </w:rPr>
        <w:t xml:space="preserve"> include publicly funded commercial transactions for which the government could impose or amend terms and conditions that would favour one vendor over others</w:t>
      </w:r>
      <w:r w:rsidRPr="0097673F">
        <w:rPr>
          <w:rFonts w:cs="Times New Roman"/>
          <w:sz w:val="20"/>
          <w:szCs w:val="20"/>
        </w:rPr>
        <w:t xml:space="preserve">. The phrase “any matter of business relating to the government” must not be restricted </w:t>
      </w:r>
      <w:r w:rsidRPr="0097673F">
        <w:rPr>
          <w:rFonts w:cs="Times New Roman"/>
          <w:sz w:val="20"/>
          <w:szCs w:val="20"/>
        </w:rPr>
        <w:lastRenderedPageBreak/>
        <w:t>to matters of business that can be facilitated by government under its existing operational structure. The offence captures promises to exercise influence to change or expand government programs.</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sz w:val="20"/>
          <w:szCs w:val="20"/>
        </w:rPr>
        <w:tab/>
        <w:t xml:space="preserve">C’s promised assistance was in connection with a matter of business relating to the government. The federal government </w:t>
      </w:r>
      <w:r w:rsidRPr="0097673F">
        <w:rPr>
          <w:rFonts w:cs="Times New Roman"/>
          <w:sz w:val="20"/>
          <w:szCs w:val="20"/>
          <w:lang w:val="en"/>
        </w:rPr>
        <w:t>has the authority to provide services, including clean drinking water, on First Nations reserves.</w:t>
      </w:r>
      <w:r w:rsidRPr="0097673F">
        <w:rPr>
          <w:rFonts w:cs="Times New Roman"/>
          <w:sz w:val="20"/>
          <w:szCs w:val="20"/>
        </w:rPr>
        <w:t xml:space="preserve"> Therefore, it could have facilitated the sale of H2O’s products to First Nations.</w:t>
      </w:r>
      <w:r w:rsidRPr="0097673F">
        <w:rPr>
          <w:rFonts w:cs="Times New Roman"/>
          <w:i/>
          <w:sz w:val="20"/>
          <w:szCs w:val="20"/>
        </w:rPr>
        <w:t xml:space="preserve"> </w:t>
      </w:r>
      <w:r w:rsidRPr="0097673F">
        <w:rPr>
          <w:rFonts w:cs="Times New Roman"/>
          <w:sz w:val="20"/>
          <w:szCs w:val="20"/>
        </w:rPr>
        <w:t xml:space="preserve">Although, at the time of the offence, First Nations could have purchased systems such as H2O’s with government funds without obtaining government’s prior approval, the government could have changed its mode of operations, modified its funding structure or terms and conditions, or created new pilot projects in a manner favorable to H2O. Further, </w:t>
      </w:r>
      <w:r w:rsidRPr="0097673F">
        <w:rPr>
          <w:rFonts w:cs="Times New Roman"/>
          <w:sz w:val="20"/>
          <w:szCs w:val="20"/>
          <w:lang w:val="en-US"/>
        </w:rPr>
        <w:t>it was clear that C believed, at the time he made the agreement, that the sale of H2O’s products to First Nations could be facilitated by the government.</w:t>
      </w:r>
      <w:r w:rsidRPr="0097673F">
        <w:rPr>
          <w:rFonts w:cs="Times New Roman"/>
          <w:sz w:val="20"/>
          <w:szCs w:val="20"/>
        </w:rPr>
        <w:t xml:space="preserve"> By demanding a benefit in exchange for his promise to exercise his influence with the government to H2O’s advantage, C undermined the appearance of government integrity. This is exactly the type of conduct s. 121(1)(d)(i) is intended to prohibit.</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i/>
          <w:sz w:val="20"/>
          <w:szCs w:val="20"/>
        </w:rPr>
        <w:tab/>
        <w:t xml:space="preserve">Per </w:t>
      </w:r>
      <w:r w:rsidRPr="0097673F">
        <w:rPr>
          <w:rFonts w:cs="Times New Roman"/>
          <w:b/>
          <w:sz w:val="20"/>
          <w:szCs w:val="20"/>
        </w:rPr>
        <w:t>Côté</w:t>
      </w:r>
      <w:r w:rsidRPr="0097673F">
        <w:rPr>
          <w:rFonts w:cs="Times New Roman"/>
          <w:sz w:val="20"/>
          <w:szCs w:val="20"/>
        </w:rPr>
        <w:t xml:space="preserve"> J. (dissenting): It is a fundamental substantive principle of criminal law that there should be no criminal responsibility if an element of the </w:t>
      </w:r>
      <w:r w:rsidRPr="0097673F">
        <w:rPr>
          <w:rFonts w:cs="Times New Roman"/>
          <w:i/>
          <w:sz w:val="20"/>
          <w:szCs w:val="20"/>
        </w:rPr>
        <w:t xml:space="preserve">actus reus </w:t>
      </w:r>
      <w:r w:rsidRPr="0097673F">
        <w:rPr>
          <w:rFonts w:cs="Times New Roman"/>
          <w:sz w:val="20"/>
          <w:szCs w:val="20"/>
        </w:rPr>
        <w:t>is missing at the time of the alleged offence. In order to make out the offence under s. 121(1)(d), the Crown must establish, as a distinct element of the offence, the existence of an actual connection with government business. This element should be interpreted narrowly by defining government business by reference to the operational structures of government in place at the time of the offence.</w:t>
      </w:r>
    </w:p>
    <w:p w:rsidR="0097673F" w:rsidRPr="0097673F" w:rsidRDefault="0097673F" w:rsidP="0097673F">
      <w:pPr>
        <w:rPr>
          <w:rFonts w:cs="Times New Roman"/>
          <w:i/>
          <w:sz w:val="20"/>
          <w:szCs w:val="20"/>
        </w:rPr>
      </w:pPr>
    </w:p>
    <w:p w:rsidR="0097673F" w:rsidRDefault="0097673F" w:rsidP="0097673F">
      <w:pPr>
        <w:rPr>
          <w:rFonts w:cs="Times New Roman"/>
          <w:sz w:val="20"/>
          <w:szCs w:val="20"/>
        </w:rPr>
      </w:pPr>
      <w:r w:rsidRPr="0097673F">
        <w:rPr>
          <w:rFonts w:cs="Times New Roman"/>
          <w:sz w:val="20"/>
          <w:szCs w:val="20"/>
        </w:rPr>
        <w:tab/>
        <w:t xml:space="preserve">The purpose of s. 121(1)(d) is to preserve the integrity of government. It is not intended to protect the perceived integrity of government, which is the unique purpose underlying s. 121(1)(c). The </w:t>
      </w:r>
      <w:r w:rsidRPr="0097673F">
        <w:rPr>
          <w:rFonts w:cs="Times New Roman"/>
          <w:i/>
          <w:sz w:val="20"/>
          <w:szCs w:val="20"/>
        </w:rPr>
        <w:t>quid pro quo</w:t>
      </w:r>
      <w:r w:rsidRPr="0097673F">
        <w:rPr>
          <w:rFonts w:cs="Times New Roman"/>
          <w:sz w:val="20"/>
          <w:szCs w:val="20"/>
        </w:rPr>
        <w:t xml:space="preserve"> required for all s. 121 offences other than ss. 121(1)(b) and 121(1)(c) is a corrupt practice that carries the potential to undermine government integrity. This requirement signals Parliament’s concern with actual</w:t>
      </w:r>
      <w:r w:rsidRPr="0097673F">
        <w:rPr>
          <w:rFonts w:cs="Times New Roman"/>
          <w:i/>
          <w:sz w:val="20"/>
          <w:szCs w:val="20"/>
        </w:rPr>
        <w:t xml:space="preserve"> </w:t>
      </w:r>
      <w:r w:rsidRPr="0097673F">
        <w:rPr>
          <w:rFonts w:cs="Times New Roman"/>
          <w:sz w:val="20"/>
          <w:szCs w:val="20"/>
        </w:rPr>
        <w:t xml:space="preserve">government integrity. In contrast, s. 121(1)(c) (and presumably s. 121(1)(b), a mirroring provision,) seek to preserve the integrity of government and the appearance of integrity. No </w:t>
      </w:r>
      <w:r w:rsidRPr="0097673F">
        <w:rPr>
          <w:rFonts w:cs="Times New Roman"/>
          <w:i/>
          <w:sz w:val="20"/>
          <w:szCs w:val="20"/>
        </w:rPr>
        <w:t xml:space="preserve">quid pro quo </w:t>
      </w:r>
      <w:r w:rsidRPr="0097673F">
        <w:rPr>
          <w:rFonts w:cs="Times New Roman"/>
          <w:sz w:val="20"/>
          <w:szCs w:val="20"/>
        </w:rPr>
        <w:t>is required to establish these offences.</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sz w:val="20"/>
          <w:szCs w:val="20"/>
        </w:rPr>
        <w:tab/>
        <w:t xml:space="preserve">In order to make out the offence under s. 121(1)(d), the Crown must establish, as a distinct element of the offence, that the matter of business contemplated by the agreement actually relates to government. The matter of business must relate to the government in reality and must not merely be believed by the parties to the agreement to relate to the government. This interpretation is supported by a plain reading as well as a purposive and contextual analysis of s. 121(1)(d). It gives full effect to the language of the provision, whereby Parliament very carefully defined the requisite connection to the government. It ensures a consistent interpretation across s. 121 offences. All other offences under s. 121 which do not incorporate s. 121(1)(a)(iii) and (iv) by reference require that the business in question actually relate to the government. </w:t>
      </w:r>
      <w:r w:rsidRPr="0097673F">
        <w:rPr>
          <w:rFonts w:cs="Times New Roman"/>
          <w:sz w:val="20"/>
          <w:szCs w:val="20"/>
          <w:lang w:val="en-US"/>
        </w:rPr>
        <w:t>The purpose of s. 121(1)(d) confirms that the offence requires an actual connection with government business. </w:t>
      </w:r>
      <w:r w:rsidRPr="0097673F">
        <w:rPr>
          <w:rFonts w:cs="Times New Roman"/>
          <w:sz w:val="20"/>
          <w:szCs w:val="20"/>
        </w:rPr>
        <w:t>It seeks to protect government integrity by criminalizing corrupt agreements, which, if successfully carried out, would pose an actual risk to it. No such risk exists in circumstances where the matter of business in question does not actually relate to the government.</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sz w:val="20"/>
          <w:szCs w:val="20"/>
        </w:rPr>
        <w:tab/>
        <w:t>The scope of s. 121(1)(d) should be limited to matters of business that depend on some government approval or action within existing operational structures of government. Section 121(1)(d) creates a conduct offence aimed at deterring behaviour that has the potential to inflict substantive harm, in this case entering into a corrupt agreement. As such, it requires no further action beyond the agreement itself. It follows that any relationship between the matter of business concerned and the government must exist at the time of the agreement. Where the government has intentionally placed matters of business outside of its operational reach, they cannot be said to be matters of government business simply because the government could, at a future date, reclaim control over them. A matter of business will relate to the government only if the operational structures in place at the time of the agreement</w:t>
      </w:r>
      <w:r w:rsidRPr="0097673F">
        <w:rPr>
          <w:rFonts w:cs="Times New Roman"/>
          <w:i/>
          <w:sz w:val="20"/>
          <w:szCs w:val="20"/>
        </w:rPr>
        <w:t xml:space="preserve"> </w:t>
      </w:r>
      <w:r w:rsidRPr="0097673F">
        <w:rPr>
          <w:rFonts w:cs="Times New Roman"/>
          <w:sz w:val="20"/>
          <w:szCs w:val="20"/>
        </w:rPr>
        <w:t>are such that it depends on some government approval or action.</w:t>
      </w:r>
    </w:p>
    <w:p w:rsidR="0097673F" w:rsidRPr="0097673F" w:rsidRDefault="0097673F" w:rsidP="0097673F">
      <w:pPr>
        <w:rPr>
          <w:rFonts w:cs="Times New Roman"/>
          <w:sz w:val="20"/>
          <w:szCs w:val="20"/>
        </w:rPr>
      </w:pPr>
    </w:p>
    <w:p w:rsidR="0097673F" w:rsidRPr="0097673F" w:rsidRDefault="0097673F" w:rsidP="0097673F">
      <w:pPr>
        <w:rPr>
          <w:rFonts w:cs="Times New Roman"/>
          <w:sz w:val="20"/>
          <w:szCs w:val="20"/>
        </w:rPr>
      </w:pPr>
      <w:r w:rsidRPr="0097673F">
        <w:rPr>
          <w:rFonts w:cs="Times New Roman"/>
          <w:sz w:val="20"/>
          <w:szCs w:val="20"/>
        </w:rPr>
        <w:tab/>
        <w:t>The agreement between C and H2O was not made in connection with a matter of business relating to the government. The matter of business contemplated by the agreement was the sale of point</w:t>
      </w:r>
      <w:r w:rsidRPr="0097673F">
        <w:rPr>
          <w:rFonts w:cs="Times New Roman"/>
          <w:sz w:val="20"/>
          <w:szCs w:val="20"/>
        </w:rPr>
        <w:noBreakHyphen/>
        <w:t>of</w:t>
      </w:r>
      <w:r w:rsidRPr="0097673F">
        <w:rPr>
          <w:rFonts w:cs="Times New Roman"/>
          <w:sz w:val="20"/>
          <w:szCs w:val="20"/>
        </w:rPr>
        <w:noBreakHyphen/>
        <w:t xml:space="preserve">use water treatment systems to First Nations. The trial judge avoided any reliance on the evidence relating to pilot projects or the </w:t>
      </w:r>
      <w:r w:rsidRPr="0097673F">
        <w:rPr>
          <w:rFonts w:cs="Times New Roman"/>
          <w:i/>
          <w:sz w:val="20"/>
          <w:szCs w:val="20"/>
        </w:rPr>
        <w:t>Protocol for Decentralised Water and Wastewater Systems in First Nations Communities</w:t>
      </w:r>
      <w:r w:rsidRPr="0097673F">
        <w:rPr>
          <w:rFonts w:cs="Times New Roman"/>
          <w:sz w:val="20"/>
          <w:szCs w:val="20"/>
        </w:rPr>
        <w:t>. The Crown did not seek to convict C on the basis that he agreed to use his influence to change government policies. As the federal government had, at the time of the agreement, granted First Nations complete autonomy with regard to the purchase of point</w:t>
      </w:r>
      <w:r w:rsidRPr="0097673F">
        <w:rPr>
          <w:rFonts w:cs="Times New Roman"/>
          <w:sz w:val="20"/>
          <w:szCs w:val="20"/>
        </w:rPr>
        <w:noBreakHyphen/>
        <w:t>of</w:t>
      </w:r>
      <w:r w:rsidRPr="0097673F">
        <w:rPr>
          <w:rFonts w:cs="Times New Roman"/>
          <w:sz w:val="20"/>
          <w:szCs w:val="20"/>
        </w:rPr>
        <w:noBreakHyphen/>
        <w:t xml:space="preserve">use water </w:t>
      </w:r>
      <w:r w:rsidRPr="0097673F">
        <w:rPr>
          <w:rFonts w:cs="Times New Roman"/>
          <w:sz w:val="20"/>
          <w:szCs w:val="20"/>
        </w:rPr>
        <w:lastRenderedPageBreak/>
        <w:t>treatment systems, the agreement cannot be said to be in connection with a matter of business relating to the government.</w:t>
      </w:r>
    </w:p>
    <w:p w:rsidR="0097673F" w:rsidRPr="0097673F" w:rsidRDefault="0097673F" w:rsidP="005C6840">
      <w:pPr>
        <w:rPr>
          <w:rFonts w:cs="Times New Roman"/>
          <w:sz w:val="20"/>
          <w:szCs w:val="20"/>
        </w:rPr>
      </w:pPr>
    </w:p>
    <w:p w:rsidR="0097673F" w:rsidRDefault="0097673F" w:rsidP="0097673F">
      <w:pPr>
        <w:rPr>
          <w:rFonts w:cs="Times New Roman"/>
          <w:sz w:val="20"/>
          <w:szCs w:val="20"/>
        </w:rPr>
      </w:pPr>
      <w:r w:rsidRPr="0097673F">
        <w:rPr>
          <w:rFonts w:cs="Times New Roman"/>
          <w:sz w:val="20"/>
          <w:szCs w:val="20"/>
        </w:rPr>
        <w:t>APPEAL from a judgment of the Ontario Court of Appeal (Simmons, Pardu and Miller JJ.A.), 2017 ONCA 142, 347 C.C.C. (3d) 164, [2017] O.J. No. 1223 (QL), 2017 CarswellOnt 5574 (WL Can.), setting aside the acquittal entered by Warkentin J., 2015 ONSC 7127, 25 C.R. (7th) 352, [2015] O.J. No. 6007 (QL), 2015 CarswellOnt 17540 (WL Can.), and entering conviction. Appeal dismissed, Côté J. dissenting.</w:t>
      </w:r>
    </w:p>
    <w:p w:rsidR="0097673F" w:rsidRPr="0097673F" w:rsidRDefault="0097673F" w:rsidP="0097673F">
      <w:pPr>
        <w:rPr>
          <w:rFonts w:cs="Times New Roman"/>
          <w:sz w:val="20"/>
          <w:szCs w:val="20"/>
        </w:rPr>
      </w:pPr>
    </w:p>
    <w:p w:rsidR="0097673F" w:rsidRDefault="0097673F" w:rsidP="0097673F">
      <w:pPr>
        <w:rPr>
          <w:rFonts w:cs="Times New Roman"/>
          <w:sz w:val="20"/>
          <w:szCs w:val="20"/>
        </w:rPr>
      </w:pPr>
      <w:r w:rsidRPr="0097673F">
        <w:rPr>
          <w:rFonts w:cs="Times New Roman"/>
          <w:i/>
          <w:sz w:val="20"/>
          <w:szCs w:val="20"/>
        </w:rPr>
        <w:tab/>
        <w:t xml:space="preserve">Patrick McCann </w:t>
      </w:r>
      <w:r w:rsidRPr="0097673F">
        <w:rPr>
          <w:rFonts w:cs="Times New Roman"/>
          <w:sz w:val="20"/>
          <w:szCs w:val="20"/>
        </w:rPr>
        <w:t xml:space="preserve">and </w:t>
      </w:r>
      <w:r w:rsidRPr="0097673F">
        <w:rPr>
          <w:rFonts w:cs="Times New Roman"/>
          <w:i/>
          <w:sz w:val="20"/>
          <w:szCs w:val="20"/>
        </w:rPr>
        <w:t>Yael Wexler</w:t>
      </w:r>
      <w:r w:rsidRPr="0097673F">
        <w:rPr>
          <w:rFonts w:cs="Times New Roman"/>
          <w:sz w:val="20"/>
          <w:szCs w:val="20"/>
        </w:rPr>
        <w:t>, for the appellant.</w:t>
      </w:r>
    </w:p>
    <w:p w:rsidR="0097673F" w:rsidRPr="0097673F" w:rsidRDefault="0097673F" w:rsidP="0097673F">
      <w:pPr>
        <w:rPr>
          <w:rFonts w:cs="Times New Roman"/>
          <w:sz w:val="20"/>
          <w:szCs w:val="20"/>
        </w:rPr>
      </w:pPr>
    </w:p>
    <w:p w:rsidR="0097673F" w:rsidRPr="0097673F" w:rsidRDefault="0097673F" w:rsidP="0097673F">
      <w:pPr>
        <w:rPr>
          <w:rFonts w:cs="Times New Roman"/>
          <w:sz w:val="20"/>
          <w:szCs w:val="20"/>
        </w:rPr>
      </w:pPr>
      <w:r w:rsidRPr="0097673F">
        <w:rPr>
          <w:rFonts w:cs="Times New Roman"/>
          <w:i/>
          <w:sz w:val="20"/>
          <w:szCs w:val="20"/>
        </w:rPr>
        <w:tab/>
        <w:t>Roger Shallow</w:t>
      </w:r>
      <w:r w:rsidRPr="0097673F">
        <w:rPr>
          <w:rFonts w:cs="Times New Roman"/>
          <w:sz w:val="20"/>
          <w:szCs w:val="20"/>
        </w:rPr>
        <w:t>, for the respondent.</w:t>
      </w:r>
    </w:p>
    <w:p w:rsidR="0097673F" w:rsidRPr="0097673F" w:rsidRDefault="0097673F" w:rsidP="005C6840">
      <w:pPr>
        <w:rPr>
          <w:rFonts w:cs="Times New Roman"/>
          <w:sz w:val="20"/>
          <w:szCs w:val="20"/>
        </w:rPr>
      </w:pPr>
    </w:p>
    <w:p w:rsidR="0097673F" w:rsidRDefault="0097673F" w:rsidP="005C6840">
      <w:pPr>
        <w:rPr>
          <w:rFonts w:cs="Times New Roman"/>
          <w:sz w:val="20"/>
          <w:szCs w:val="20"/>
          <w:lang w:val="fr-CA"/>
        </w:rPr>
      </w:pPr>
    </w:p>
    <w:p w:rsidR="0097673F" w:rsidRPr="0097673F" w:rsidRDefault="00E47383" w:rsidP="005C6840">
      <w:pPr>
        <w:rPr>
          <w:rFonts w:cs="Times New Roman"/>
          <w:sz w:val="20"/>
          <w:szCs w:val="20"/>
          <w:lang w:val="en-US"/>
        </w:rPr>
      </w:pPr>
      <w:r>
        <w:rPr>
          <w:rFonts w:cs="Times New Roman"/>
          <w:sz w:val="20"/>
          <w:szCs w:val="20"/>
          <w:lang w:val="fr-CA"/>
        </w:rPr>
        <w:pict>
          <v:rect id="_x0000_i1067" style="width:144.3pt;height:1pt" o:hrpct="300" o:hralign="center" o:hrstd="t" o:hrnoshade="t" o:hr="t" fillcolor="black [3213]" stroked="f"/>
        </w:pict>
      </w:r>
    </w:p>
    <w:p w:rsidR="001D6E8A" w:rsidRPr="001D6E8A" w:rsidRDefault="0052229C" w:rsidP="001D6E8A">
      <w:pPr>
        <w:rPr>
          <w:sz w:val="20"/>
          <w:szCs w:val="20"/>
          <w:lang w:val="en-US"/>
        </w:rPr>
      </w:pPr>
      <w:r w:rsidRPr="001D6E8A">
        <w:rPr>
          <w:sz w:val="20"/>
          <w:szCs w:val="20"/>
          <w:lang w:val="en-US"/>
        </w:rPr>
        <w:t>Présents : </w:t>
      </w:r>
      <w:r w:rsidR="001D6E8A" w:rsidRPr="001D6E8A">
        <w:rPr>
          <w:sz w:val="20"/>
          <w:szCs w:val="20"/>
          <w:lang w:val="en-US"/>
        </w:rPr>
        <w:t>McLachlin C.J. and Abella, Moldaver, Karakatsanis, Wagner, Gascon, Côté, Brown and Rowe JJ.</w:t>
      </w:r>
    </w:p>
    <w:p w:rsidR="0052229C" w:rsidRPr="001D6E8A" w:rsidRDefault="0052229C" w:rsidP="0052229C">
      <w:pPr>
        <w:jc w:val="both"/>
        <w:rPr>
          <w:sz w:val="20"/>
          <w:szCs w:val="20"/>
          <w:lang w:val="en-US"/>
        </w:rPr>
      </w:pPr>
    </w:p>
    <w:p w:rsidR="0052229C" w:rsidRPr="0097673F" w:rsidRDefault="0097673F" w:rsidP="0052229C">
      <w:pPr>
        <w:jc w:val="both"/>
        <w:rPr>
          <w:smallCaps/>
          <w:sz w:val="16"/>
          <w:lang w:val="fr-CA"/>
        </w:rPr>
      </w:pPr>
      <w:r w:rsidRPr="0097673F">
        <w:rPr>
          <w:i/>
          <w:sz w:val="20"/>
          <w:lang w:val="fr-CA"/>
        </w:rPr>
        <w:t>Droit criminel — Fraude envers le gouvernement — Trafic d’influence — Éléments de l’infraction — Acceptation par l’accusé d’un bénéfice pour une autre personne en contrepartie de l’aide qu’il devait fournir à une société en se servant de ses contacts au sein du gouvernement pour promouvoir la vente d’un produit</w:t>
      </w:r>
      <w:r w:rsidRPr="0097673F">
        <w:rPr>
          <w:sz w:val="20"/>
          <w:lang w:val="fr-CA"/>
        </w:rPr>
        <w:t xml:space="preserve"> </w:t>
      </w:r>
      <w:r w:rsidRPr="0097673F">
        <w:rPr>
          <w:i/>
          <w:sz w:val="20"/>
          <w:lang w:val="fr-CA"/>
        </w:rPr>
        <w:t>— L’aide qu’il avait promis de donner se rapportait</w:t>
      </w:r>
      <w:r w:rsidRPr="0097673F">
        <w:rPr>
          <w:i/>
          <w:sz w:val="20"/>
          <w:lang w:val="fr-CA"/>
        </w:rPr>
        <w:noBreakHyphen/>
        <w:t>elle à un sujet d’affaires ayant trait au gouvernement? — Sens de « un sujet d’affaires ayant trait au gouvernement » — Les éléments de l’infraction sont</w:t>
      </w:r>
      <w:r w:rsidRPr="0097673F">
        <w:rPr>
          <w:i/>
          <w:sz w:val="20"/>
          <w:lang w:val="fr-CA"/>
        </w:rPr>
        <w:noBreakHyphen/>
        <w:t>ils établis? — Code criminel, L.R.C. 1985, c. C</w:t>
      </w:r>
      <w:r w:rsidRPr="0097673F">
        <w:rPr>
          <w:i/>
          <w:sz w:val="20"/>
          <w:lang w:val="fr-CA"/>
        </w:rPr>
        <w:noBreakHyphen/>
        <w:t>46, art. 121(1)a)(iii), 121(1)d)(i).</w:t>
      </w:r>
    </w:p>
    <w:p w:rsidR="005C6840" w:rsidRDefault="005C6840" w:rsidP="006856D3">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t>C était auparavant conseiller principal au cabinet du premier ministre. Un an après avoir quitté ce poste, il a accepté de se servir de ses contacts au sein du gouvernement pour aider H2O Professionals Inc. à vendre des systèmes de traitement de l’eau à des Premières Nations. En échange, H2O a promis de verser une commission à sa petite amie de l’époque. Après avoir conclu cette entente, C a parlé à des représentants du gouvernement afin de promouvoir l’achat des produits de H2O. Il a tenté de convaincre Affaires indiennes et du Nord Canada (AINC) de mettre sur pied un projet dans le cadre duquel AINC financerait l’achat des produits de H2O pour les mettre à l’essai dans des collectivités des Premières Nations. Les sous</w:t>
      </w:r>
      <w:r w:rsidRPr="0097673F">
        <w:rPr>
          <w:sz w:val="20"/>
          <w:lang w:val="fr-CA"/>
        </w:rPr>
        <w:noBreakHyphen/>
        <w:t xml:space="preserve">alinéas 121(1)a)(iii) et 121(1)d)(i) du </w:t>
      </w:r>
      <w:r w:rsidRPr="0097673F">
        <w:rPr>
          <w:i/>
          <w:sz w:val="20"/>
          <w:lang w:val="fr-CA"/>
        </w:rPr>
        <w:t xml:space="preserve">Code criminel </w:t>
      </w:r>
      <w:r w:rsidRPr="0097673F">
        <w:rPr>
          <w:sz w:val="20"/>
          <w:lang w:val="fr-CA"/>
        </w:rPr>
        <w:t>érigent en infraction le trafic d’influence concernant un sujet d’affaires ayant trait au gouvernement. C a été accusé de trafic d’influence sur le fondement de l’al. 121(1)d). Au procès, il a soutenu que l’aide qu’il avait fournie ne concernait pas un sujet d’affaires ayant trait au gouvernement. La juge du procès lui a donné raison et l’a acquitté au motif que la décision d’acheter les systèmes de traitement de l’eau que vendait H2O revenait non pas au gouvernement, mais aux Premières Nations. La majorité de la Cour d’appel a accueilli l’appel. Elle a annulé l’acquittement, consigné un verdict de culpabilité et renvoyé l’affaire à la juge du procès pour qu’elle détermine la peine.</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i/>
          <w:sz w:val="20"/>
          <w:lang w:val="fr-CA"/>
        </w:rPr>
        <w:tab/>
        <w:t xml:space="preserve">Arrêt </w:t>
      </w:r>
      <w:r w:rsidRPr="0097673F">
        <w:rPr>
          <w:sz w:val="20"/>
          <w:lang w:val="fr-CA"/>
        </w:rPr>
        <w:t>(la juge Côté est dissidente) : Le pourvoi est rejeté.</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i/>
          <w:sz w:val="20"/>
          <w:lang w:val="fr-CA"/>
        </w:rPr>
        <w:tab/>
        <w:t xml:space="preserve">La </w:t>
      </w:r>
      <w:r w:rsidRPr="0097673F">
        <w:rPr>
          <w:sz w:val="20"/>
          <w:lang w:val="fr-CA"/>
        </w:rPr>
        <w:t xml:space="preserve">juge en chef McLachlin et les juges Abella, Moldaver, </w:t>
      </w:r>
      <w:r w:rsidRPr="0097673F">
        <w:rPr>
          <w:b/>
          <w:sz w:val="20"/>
          <w:lang w:val="fr-CA"/>
        </w:rPr>
        <w:t>Karakatsanis</w:t>
      </w:r>
      <w:r w:rsidRPr="0097673F">
        <w:rPr>
          <w:sz w:val="20"/>
          <w:lang w:val="fr-CA"/>
        </w:rPr>
        <w:t xml:space="preserve">, Wagner, Gascon, Brown et Rowe : En criminalisant le trafic d’influence, l’alinéa 121(1)d) du </w:t>
      </w:r>
      <w:r w:rsidRPr="0097673F">
        <w:rPr>
          <w:i/>
          <w:sz w:val="20"/>
          <w:lang w:val="fr-CA"/>
        </w:rPr>
        <w:t xml:space="preserve">Code criminel </w:t>
      </w:r>
      <w:r w:rsidRPr="0097673F">
        <w:rPr>
          <w:sz w:val="20"/>
          <w:lang w:val="fr-CA"/>
        </w:rPr>
        <w:t xml:space="preserve">cherche à préserver à la fois l’intégrité du gouvernement et l’apparence d’intégrité du gouvernement. Il contribue ainsi à faire en sorte que l’activité gouvernementale soit dictée par l’intérêt public, en plus de favoriser la confiance en notre processus démocratique. </w:t>
      </w:r>
      <w:r w:rsidRPr="0097673F">
        <w:rPr>
          <w:bCs/>
          <w:sz w:val="20"/>
          <w:lang w:val="fr-CA"/>
        </w:rPr>
        <w:t xml:space="preserve">L’alinéa 121(1)d) crée une infraction liée au comportement. </w:t>
      </w:r>
      <w:r w:rsidRPr="0097673F">
        <w:rPr>
          <w:sz w:val="20"/>
          <w:lang w:val="fr-CA"/>
        </w:rPr>
        <w:t xml:space="preserve">L’infraction est consommée dès que l’accusé exige un bénéfice </w:t>
      </w:r>
      <w:r w:rsidRPr="0097673F">
        <w:rPr>
          <w:bCs/>
          <w:sz w:val="20"/>
          <w:lang w:val="fr-CA"/>
        </w:rPr>
        <w:t>en échange de sa promesse d’user de son influence concernant un sujet d’affaires qui a trait au gouvernement</w:t>
      </w:r>
      <w:r w:rsidRPr="0097673F">
        <w:rPr>
          <w:sz w:val="20"/>
          <w:lang w:val="fr-CA"/>
        </w:rPr>
        <w:t xml:space="preserve">. </w:t>
      </w:r>
      <w:r w:rsidRPr="0097673F">
        <w:rPr>
          <w:bCs/>
          <w:sz w:val="20"/>
          <w:lang w:val="fr-CA"/>
        </w:rPr>
        <w:t xml:space="preserve">Il n’est pas nécessaire que l’accusé ait réellement de l’influence auprès du gouvernement, qu’il entreprenne des démarches pour user de son influence ou qu’il réussisse à influencer le gouvernement pour être reconnu coupable de cette infraction. </w:t>
      </w:r>
      <w:r w:rsidRPr="0097673F">
        <w:rPr>
          <w:sz w:val="20"/>
          <w:lang w:val="fr-CA"/>
        </w:rPr>
        <w:t>Les éléments constitutifs de l’infraction qui sont pertinents sont les suivants : l’accusé doit avoir ou prétendre avoir de l’influence auprès du gouvernement, d’un ministre ou d’un fonctionnaire; il doit exiger, accepter ou offrir ou convenir d’accepter, directement ou indirectement, pour lui</w:t>
      </w:r>
      <w:r w:rsidRPr="0097673F">
        <w:rPr>
          <w:sz w:val="20"/>
          <w:lang w:val="fr-CA"/>
        </w:rPr>
        <w:noBreakHyphen/>
        <w:t>même ou pour une autre personne, une récompense, un avantage ou un bénéfice de quelque nature; en contrepartie d’une collaboration, d’une aide, d’un exercice d’influence ou d’un acte ou d’une omission; concernant la conclusion d’affaires avec le gouvernement ou un sujet d’affaires ayant trait au gouvernement.</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lastRenderedPageBreak/>
        <w:tab/>
        <w:t>L’infraction prévue au sous</w:t>
      </w:r>
      <w:r w:rsidRPr="0097673F">
        <w:rPr>
          <w:sz w:val="20"/>
          <w:lang w:val="fr-CA"/>
        </w:rPr>
        <w:noBreakHyphen/>
        <w:t xml:space="preserve">al. 121(1)d)(i) requiert que l’influence promise concerne réellement un sujet d’affaires qui a trait au gouvernement. </w:t>
      </w:r>
      <w:r w:rsidRPr="0097673F">
        <w:rPr>
          <w:bCs/>
          <w:sz w:val="20"/>
          <w:lang w:val="fr-CA"/>
        </w:rPr>
        <w:t xml:space="preserve">Le simple fait de prouver que l’accusé a accepté un bénéfice en échange de la promesse </w:t>
      </w:r>
      <w:r w:rsidRPr="0097673F">
        <w:rPr>
          <w:sz w:val="20"/>
          <w:lang w:val="fr-CA"/>
        </w:rPr>
        <w:t>d’influencer</w:t>
      </w:r>
      <w:r w:rsidRPr="0097673F">
        <w:rPr>
          <w:bCs/>
          <w:sz w:val="20"/>
          <w:lang w:val="fr-CA"/>
        </w:rPr>
        <w:t xml:space="preserve"> le gouvernement ne suffit pas pour établir l’infraction. Néanmoins</w:t>
      </w:r>
      <w:r w:rsidRPr="0097673F">
        <w:rPr>
          <w:sz w:val="20"/>
          <w:lang w:val="fr-CA"/>
        </w:rPr>
        <w:t xml:space="preserve">, l’expression « un sujet d’affaires ayant trait au gouvernement » doit recevoir une interprétation large. Si on lit les termes de cette expression dans leur contexte global, en suivant leur sens ordinaire et grammatical qui s’harmonise avec l’économie de la loi, l’objet de loi et l’intention du législateur, un sujet d’affaires a trait au gouvernement s’il dépend d’une intervention du gouvernement ou s’il pourrait être facilité par le gouvernement, compte tenu de son mandat. Les sujets d’affaires ayant trait au gouvernement englobent les opérations </w:t>
      </w:r>
      <w:r w:rsidRPr="0097673F" w:rsidDel="0063448F">
        <w:rPr>
          <w:sz w:val="20"/>
          <w:lang w:val="fr-CA"/>
        </w:rPr>
        <w:t>commercial</w:t>
      </w:r>
      <w:r w:rsidRPr="0097673F">
        <w:rPr>
          <w:sz w:val="20"/>
          <w:lang w:val="fr-CA"/>
        </w:rPr>
        <w:t>es financées à même les deniers publics pour lesquelles le gouvernement</w:t>
      </w:r>
      <w:r w:rsidRPr="0097673F" w:rsidDel="0063448F">
        <w:rPr>
          <w:sz w:val="20"/>
          <w:lang w:val="fr-CA"/>
        </w:rPr>
        <w:t xml:space="preserve"> </w:t>
      </w:r>
      <w:r w:rsidRPr="0097673F">
        <w:rPr>
          <w:sz w:val="20"/>
          <w:lang w:val="fr-CA"/>
        </w:rPr>
        <w:t>pourrait imposer ou modifier les conditions de manière à favoriser un vendeur par rapport à d’autres. L’expression « un sujet d’affaires ayant trait au gouvernement » ne doit pas viser uniquement les sujets d’affaires qui pourraient être facilités par celui</w:t>
      </w:r>
      <w:r w:rsidRPr="0097673F">
        <w:rPr>
          <w:sz w:val="20"/>
          <w:lang w:val="fr-CA"/>
        </w:rPr>
        <w:noBreakHyphen/>
        <w:t>ci dans le cadre de sa structure opérationnelle actuelle. L’infraction vise les promesses d’exercer de l’influence pour que l’on modifie ou élargisse des programmes gouvernementaux.</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tab/>
        <w:t xml:space="preserve">L’aide promise par C concernait un sujet d’affaires ayant trait au gouvernement. Le gouvernement fédéral a le pouvoir de fournir des services, y compris de l’eau potable, dans les réserves des Premières Nations. </w:t>
      </w:r>
      <w:r w:rsidRPr="0097673F">
        <w:rPr>
          <w:bCs/>
          <w:sz w:val="20"/>
          <w:lang w:val="fr-CA"/>
        </w:rPr>
        <w:t>Le gouvernement aurait donc pu faciliter la vente des produits de H2O aux Premières Nations</w:t>
      </w:r>
      <w:r w:rsidRPr="0097673F">
        <w:rPr>
          <w:sz w:val="20"/>
          <w:lang w:val="fr-CA"/>
        </w:rPr>
        <w:t>.</w:t>
      </w:r>
      <w:r w:rsidRPr="0097673F">
        <w:rPr>
          <w:i/>
          <w:sz w:val="20"/>
          <w:lang w:val="fr-CA"/>
        </w:rPr>
        <w:t xml:space="preserve"> </w:t>
      </w:r>
      <w:r w:rsidRPr="0097673F">
        <w:rPr>
          <w:sz w:val="20"/>
          <w:lang w:val="fr-CA"/>
        </w:rPr>
        <w:t>Bien qu’au moment où l’infraction a été commise, les Premières Nations aient pu acheter des systèmes comme celui de H2O avec les fonds fournis par le gouvernement sans obtenir l’obtention préalable de celui</w:t>
      </w:r>
      <w:r w:rsidRPr="0097673F">
        <w:rPr>
          <w:sz w:val="20"/>
          <w:lang w:val="fr-CA"/>
        </w:rPr>
        <w:noBreakHyphen/>
        <w:t>ci, le gouvernement aurait pu modifier son mode de fonctionnement, sa formule ou ses conditions de financement, ou encore lancer de nouveaux projets pilotes d’une manière favorable à H2O. De plus, C croyait de toute évidence, au moment où il a conclu l’entente, que le gouvernement pouvait faciliter la vente des produits de H2O aux Premières Nations. En exigeant un bénéfice en échange de sa promesse d’user de son influence auprès du gouvernement au profit de H2O, C a miné l’apparence d’intégrité du gouvernement, ce qui correspond exactement au type d’actes que le sous</w:t>
      </w:r>
      <w:r w:rsidRPr="0097673F">
        <w:rPr>
          <w:sz w:val="20"/>
          <w:lang w:val="fr-CA"/>
        </w:rPr>
        <w:noBreakHyphen/>
        <w:t xml:space="preserve">al. 121(1)d)(i) vise à interdire. </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tab/>
      </w:r>
      <w:r w:rsidRPr="0097673F">
        <w:rPr>
          <w:i/>
          <w:sz w:val="20"/>
          <w:lang w:val="fr-CA"/>
        </w:rPr>
        <w:t xml:space="preserve">La </w:t>
      </w:r>
      <w:r w:rsidRPr="0097673F">
        <w:rPr>
          <w:sz w:val="20"/>
          <w:lang w:val="fr-CA"/>
        </w:rPr>
        <w:t>juge</w:t>
      </w:r>
      <w:r w:rsidRPr="0097673F">
        <w:rPr>
          <w:i/>
          <w:sz w:val="20"/>
          <w:lang w:val="fr-CA"/>
        </w:rPr>
        <w:t xml:space="preserve"> </w:t>
      </w:r>
      <w:r w:rsidRPr="0097673F">
        <w:rPr>
          <w:b/>
          <w:sz w:val="20"/>
          <w:lang w:val="fr-CA"/>
        </w:rPr>
        <w:t>Côté</w:t>
      </w:r>
      <w:r w:rsidRPr="0097673F">
        <w:rPr>
          <w:sz w:val="20"/>
          <w:lang w:val="fr-CA"/>
        </w:rPr>
        <w:t xml:space="preserve"> (dissidente) : Il est un principe fondamental du droit criminel qu’il ne saurait y avoir responsabilité criminelle s’il manque un élément de l’</w:t>
      </w:r>
      <w:r w:rsidRPr="0097673F">
        <w:rPr>
          <w:i/>
          <w:sz w:val="20"/>
          <w:lang w:val="fr-CA"/>
        </w:rPr>
        <w:t>actus reus</w:t>
      </w:r>
      <w:r w:rsidRPr="0097673F">
        <w:rPr>
          <w:sz w:val="20"/>
          <w:lang w:val="fr-CA"/>
        </w:rPr>
        <w:t xml:space="preserve"> au moment de l’infraction reprochée. Pour établir l’infraction prévue à l’al. 121(1)d), le ministère public doit démontrer l’existence d’un lien réel avec les affaires du gouvernement, en tant qu’élément distinct de l’infraction. Il y a lieu de définir étroitement cet élément en fonction des structures opérationnelles du gouvernement en place au moment de l’infraction. </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tab/>
        <w:t>L’objet de l’al. 121(1)d) est le maintien de l’intégrité du gouvernement. Cette disposition ne vise pas à protéger la perception d’intégrité du gouvernement, qui est l’unique objet sous</w:t>
      </w:r>
      <w:r w:rsidRPr="0097673F">
        <w:rPr>
          <w:sz w:val="20"/>
          <w:lang w:val="fr-CA"/>
        </w:rPr>
        <w:noBreakHyphen/>
        <w:t xml:space="preserve">tendant l’al. 121(1)c). Le </w:t>
      </w:r>
      <w:r w:rsidRPr="0097673F">
        <w:rPr>
          <w:i/>
          <w:sz w:val="20"/>
          <w:lang w:val="fr-CA"/>
        </w:rPr>
        <w:t>quid pro quo</w:t>
      </w:r>
      <w:r w:rsidRPr="0097673F">
        <w:rPr>
          <w:sz w:val="20"/>
          <w:lang w:val="fr-CA"/>
        </w:rPr>
        <w:t xml:space="preserve"> requis pour toutes les infractions prévues à l’art. 121, à part celles prévues aux al. 121(1)b) et c), est l’élément de corruption qui est susceptible de miner l’intégrité du gouvernement. Cette exigence dénote le souci du législateur relatif à l’intégrité réelle du gouvernement. Inversement, l’al. 121(1)c) (et vraisemblablement l’al. 121(1)b), disposition correspondante) vise à préserver l’intégrité du gouvernement et l’apparence d’intégrité. Aucune contrepartie n’est requise pour que ces infractions soient établies.</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tab/>
        <w:t>Afin de prouver l’infraction prévue à l’al. 121(1)d), le ministère public doit établir, en tant qu’élément distinct de l’infraction, que le sujet d’affaires visé par l’entente a réellement trait au gouvernement. Le sujet d’affaires doit avoir trait au gouvernement dans les faits; il ne suffit pas que les parties à l’entente croient que le sujet d’affaires a trait au gouvernement. Cette interprétation est étayée par le sens ordinaire, de même qu’une analyse téléologique et contextuelle, de l’al. 121(1)d). Cette approche donne plein effet aux termes de la disposition par laquelle le législateur a défini très soigneusement le lien requis avec le gouvernement. Ce lien assure une interprétation cohérente des infractions prévues à l’art. 121. Toutes les autres infractions prévues à l’art. 121 qui n’intègrent pas par renvoi les sous</w:t>
      </w:r>
      <w:r w:rsidRPr="0097673F">
        <w:rPr>
          <w:sz w:val="20"/>
          <w:lang w:val="fr-CA"/>
        </w:rPr>
        <w:noBreakHyphen/>
        <w:t xml:space="preserve">al. 121(1)a)(iii) et (iv) exigent que le sujet d’affaires en question se rapporte réellement au gouvernement. L’objet de l’al. 121(1)d) confirme que l’infraction exige un lien réel avec les affaires du gouvernement. L’al. 121(1)d) vise à protéger l’intégrité du gouvernement en criminalisant les ententes malhonnêtes qui poseraient, si elles étaient menées à bien, un risque réel pour l’intégrité. Il n’existe aucun risque de ce genre dans les situations où le sujet d’affaires en cause n’a pas réellement trait au gouvernement. </w:t>
      </w:r>
    </w:p>
    <w:p w:rsidR="0097673F" w:rsidRPr="0097673F" w:rsidRDefault="0097673F" w:rsidP="0097673F">
      <w:pPr>
        <w:pStyle w:val="SCCNormalDoubleSpacing"/>
        <w:spacing w:line="240" w:lineRule="auto"/>
        <w:rPr>
          <w:sz w:val="20"/>
          <w:lang w:val="fr-CA"/>
        </w:rPr>
      </w:pPr>
    </w:p>
    <w:p w:rsidR="0097673F" w:rsidRDefault="0097673F" w:rsidP="0097673F">
      <w:pPr>
        <w:pStyle w:val="SCCNormalDoubleSpacing"/>
        <w:spacing w:line="240" w:lineRule="auto"/>
        <w:rPr>
          <w:sz w:val="20"/>
          <w:lang w:val="fr-CA"/>
        </w:rPr>
      </w:pPr>
      <w:r w:rsidRPr="0097673F">
        <w:rPr>
          <w:sz w:val="20"/>
          <w:lang w:val="fr-CA"/>
        </w:rPr>
        <w:tab/>
        <w:t xml:space="preserve">La portée de l’al. 121(1)d) devrait se limiter aux sujets d’affaires qui dépendent d’une quelconque approbation ou intervention du gouvernement à l’intérieur des structures opérationnelles gouvernementales en place. L’alinéa 121(1)d) crée une infraction liée au comportement qui vise à prévenir les actes susceptibles de causer un préjudice considérable, soit en l’espèce la conclusion d’une entente malhonnête. En conséquence, l’al. 121(1)d) n’exige aucune </w:t>
      </w:r>
      <w:r w:rsidRPr="0097673F">
        <w:rPr>
          <w:sz w:val="20"/>
          <w:lang w:val="fr-CA"/>
        </w:rPr>
        <w:lastRenderedPageBreak/>
        <w:t>action autre que l’entente elle</w:t>
      </w:r>
      <w:r w:rsidRPr="0097673F">
        <w:rPr>
          <w:sz w:val="20"/>
          <w:lang w:val="fr-CA"/>
        </w:rPr>
        <w:noBreakHyphen/>
        <w:t>même. Il s’ensuit que le lien, quel qu’il soit, entre le sujet d’affaires visé et le gouvernement doit exister au moment où l’entente est conclue. Lorsque le gouvernement a intentionnellement mis hors de sa portée opérationnelle certains sujets d’affaires, on ne peut affirmer que ceux</w:t>
      </w:r>
      <w:r w:rsidRPr="0097673F">
        <w:rPr>
          <w:sz w:val="20"/>
          <w:lang w:val="fr-CA"/>
        </w:rPr>
        <w:noBreakHyphen/>
        <w:t>ci constituent des sujets d’affaires du gouvernement simplement parce que le gouvernement pourrait, ultérieurement, reprendre le contrôle sur ceux</w:t>
      </w:r>
      <w:r w:rsidRPr="0097673F">
        <w:rPr>
          <w:sz w:val="20"/>
          <w:lang w:val="fr-CA"/>
        </w:rPr>
        <w:noBreakHyphen/>
        <w:t>ci. Un sujet d’affaires n’aura trait au gouvernement que si les structures opérationnelles en place au moment où l’entente est conclue sont telles qu’il dépend d’une quelconque approbation ou intervention du gouvernement.</w:t>
      </w:r>
    </w:p>
    <w:p w:rsidR="0097673F" w:rsidRPr="0097673F" w:rsidRDefault="0097673F" w:rsidP="0097673F">
      <w:pPr>
        <w:pStyle w:val="SCCNormalDoubleSpacing"/>
        <w:spacing w:line="240" w:lineRule="auto"/>
        <w:rPr>
          <w:sz w:val="20"/>
          <w:lang w:val="fr-CA"/>
        </w:rPr>
      </w:pPr>
    </w:p>
    <w:p w:rsidR="0097673F" w:rsidRPr="0097673F" w:rsidRDefault="0097673F" w:rsidP="0097673F">
      <w:pPr>
        <w:pStyle w:val="SCCNormalDoubleSpacing"/>
        <w:spacing w:line="240" w:lineRule="auto"/>
        <w:rPr>
          <w:sz w:val="20"/>
          <w:lang w:val="fr-CA"/>
        </w:rPr>
      </w:pPr>
      <w:r w:rsidRPr="0097673F">
        <w:rPr>
          <w:sz w:val="20"/>
          <w:lang w:val="fr-CA"/>
        </w:rPr>
        <w:tab/>
        <w:t xml:space="preserve">L’entente intervenue entre C et H2O ne se rapportait pas à un sujet d’affaires ayant trait au gouvernement. Le sujet d’affaires visé par l’entente était la vente aux Premières Nations de systèmes de traitement de l’eau au point d’utilisation. La juge du procès n’a aucunement invoqué la preuve relative aux projets pilotes ou au </w:t>
      </w:r>
      <w:r w:rsidRPr="0097673F">
        <w:rPr>
          <w:i/>
          <w:sz w:val="20"/>
          <w:lang w:val="fr-CA"/>
        </w:rPr>
        <w:t>Protocole pour les systèmes décentralisés d’eau potable et de traitement des eaux usées dans les collectivités des Premières nations</w:t>
      </w:r>
      <w:r w:rsidRPr="0097673F">
        <w:rPr>
          <w:sz w:val="20"/>
          <w:lang w:val="fr-CA"/>
        </w:rPr>
        <w:t>. Le ministère public n’a pas cherché à faire déclarer coupable C pour le motif qu’il avait accepté d’exercer son influence afin que l’on modifie les politiques gouvernementales. Étant donné que le gouvernement fédéral avait, au moment où l’entente a été conclue, accordé aux Premières Nations une autonomie complète quant à l’achat de systèmes de traitement de l’eau au point d’utilisation, on ne peut affirmer que l’entente concerne un sujet d’affaires ayant trait au gouvernement.</w:t>
      </w:r>
    </w:p>
    <w:p w:rsidR="0097673F" w:rsidRPr="0097673F" w:rsidRDefault="0097673F" w:rsidP="006856D3">
      <w:pPr>
        <w:pStyle w:val="SCCNormalDoubleSpacing"/>
        <w:spacing w:line="240" w:lineRule="auto"/>
        <w:rPr>
          <w:sz w:val="20"/>
          <w:lang w:val="fr-CA"/>
        </w:rPr>
      </w:pPr>
    </w:p>
    <w:p w:rsidR="0097673F" w:rsidRDefault="0097673F" w:rsidP="0097673F">
      <w:pPr>
        <w:ind w:firstLine="720"/>
        <w:jc w:val="both"/>
        <w:rPr>
          <w:sz w:val="20"/>
          <w:szCs w:val="20"/>
          <w:lang w:val="fr-CA"/>
        </w:rPr>
      </w:pPr>
      <w:r w:rsidRPr="0097673F">
        <w:rPr>
          <w:sz w:val="20"/>
          <w:szCs w:val="20"/>
          <w:lang w:val="fr-CA"/>
        </w:rPr>
        <w:t>POURVOI contre un arrêt de la Cour d’appel de l’Ontario (les juges Simmons, Pardu et Miller), 2017 ONCA 142, 347 C.C.C. (3d) 164, [2017] O.J. No. 1223 (QL), 2017 CarswellOnt 5574 (WL Can.), qui a annulé l’acquittement prononcé par la juge Warkentin, 2015 ONSC 7127, 25 C.R. (7th) 352, [2015] O.J. No. 6007 (QL), 2015 CarswellOnt 17540 (WL Can.), et consigné une déclaration de culpabilité. Pourvoi rejeté, la juge Côté est dissidente.</w:t>
      </w:r>
    </w:p>
    <w:p w:rsidR="0097673F" w:rsidRPr="0097673F" w:rsidRDefault="0097673F" w:rsidP="0097673F">
      <w:pPr>
        <w:jc w:val="both"/>
        <w:rPr>
          <w:sz w:val="20"/>
          <w:szCs w:val="20"/>
          <w:lang w:val="fr-CA"/>
        </w:rPr>
      </w:pPr>
    </w:p>
    <w:p w:rsidR="0097673F" w:rsidRDefault="0097673F" w:rsidP="0097673F">
      <w:pPr>
        <w:jc w:val="both"/>
        <w:rPr>
          <w:sz w:val="20"/>
          <w:szCs w:val="20"/>
          <w:lang w:val="fr-CA"/>
        </w:rPr>
      </w:pPr>
      <w:r w:rsidRPr="0097673F">
        <w:rPr>
          <w:i/>
          <w:sz w:val="20"/>
          <w:szCs w:val="20"/>
          <w:lang w:val="fr-CA"/>
        </w:rPr>
        <w:tab/>
        <w:t xml:space="preserve">Patrick McCann </w:t>
      </w:r>
      <w:r w:rsidRPr="0097673F">
        <w:rPr>
          <w:sz w:val="20"/>
          <w:szCs w:val="20"/>
          <w:lang w:val="fr-CA"/>
        </w:rPr>
        <w:t xml:space="preserve">et </w:t>
      </w:r>
      <w:r w:rsidRPr="0097673F">
        <w:rPr>
          <w:i/>
          <w:sz w:val="20"/>
          <w:szCs w:val="20"/>
          <w:lang w:val="fr-CA"/>
        </w:rPr>
        <w:t>Yael Wexler</w:t>
      </w:r>
      <w:r w:rsidRPr="0097673F">
        <w:rPr>
          <w:sz w:val="20"/>
          <w:szCs w:val="20"/>
          <w:lang w:val="fr-CA"/>
        </w:rPr>
        <w:t>, pour l’appelant.</w:t>
      </w:r>
    </w:p>
    <w:p w:rsidR="0097673F" w:rsidRPr="0097673F" w:rsidRDefault="0097673F" w:rsidP="0097673F">
      <w:pPr>
        <w:jc w:val="both"/>
        <w:rPr>
          <w:sz w:val="20"/>
          <w:szCs w:val="20"/>
          <w:lang w:val="fr-CA"/>
        </w:rPr>
      </w:pPr>
    </w:p>
    <w:p w:rsidR="0097673F" w:rsidRPr="0097673F" w:rsidRDefault="0097673F" w:rsidP="0097673F">
      <w:pPr>
        <w:jc w:val="both"/>
        <w:rPr>
          <w:sz w:val="20"/>
          <w:szCs w:val="20"/>
          <w:lang w:val="fr-CA"/>
        </w:rPr>
      </w:pPr>
      <w:r w:rsidRPr="0097673F">
        <w:rPr>
          <w:i/>
          <w:sz w:val="20"/>
          <w:szCs w:val="20"/>
          <w:lang w:val="fr-CA"/>
        </w:rPr>
        <w:tab/>
        <w:t>Roger Shallow</w:t>
      </w:r>
      <w:r w:rsidRPr="0097673F">
        <w:rPr>
          <w:sz w:val="20"/>
          <w:szCs w:val="20"/>
          <w:lang w:val="fr-CA"/>
        </w:rPr>
        <w:t>, pour l’intimée.</w:t>
      </w:r>
    </w:p>
    <w:p w:rsidR="0056248C" w:rsidRPr="0097673F" w:rsidRDefault="0056248C" w:rsidP="005C6840">
      <w:pPr>
        <w:jc w:val="both"/>
        <w:rPr>
          <w:sz w:val="20"/>
          <w:szCs w:val="20"/>
          <w:lang w:val="fr-CA"/>
        </w:rPr>
      </w:pPr>
    </w:p>
    <w:p w:rsidR="0056248C" w:rsidRPr="0097673F" w:rsidRDefault="0056248C" w:rsidP="005C6840">
      <w:pPr>
        <w:jc w:val="both"/>
        <w:rPr>
          <w:sz w:val="20"/>
          <w:szCs w:val="20"/>
          <w:lang w:val="fr-CA"/>
        </w:rPr>
      </w:pPr>
    </w:p>
    <w:p w:rsidR="00102926" w:rsidRPr="0097673F" w:rsidRDefault="00102926" w:rsidP="00782AE4">
      <w:pPr>
        <w:jc w:val="both"/>
        <w:rPr>
          <w:sz w:val="20"/>
          <w:szCs w:val="20"/>
          <w:lang w:val="fr-CA"/>
        </w:rPr>
        <w:sectPr w:rsidR="00102926" w:rsidRPr="0097673F" w:rsidSect="0097673F">
          <w:headerReference w:type="even" r:id="rId64"/>
          <w:headerReference w:type="default" r:id="rId65"/>
          <w:footerReference w:type="even" r:id="rId66"/>
          <w:footerReference w:type="default" r:id="rId67"/>
          <w:headerReference w:type="first" r:id="rId68"/>
          <w:footerReference w:type="first" r:id="rId69"/>
          <w:pgSz w:w="12240" w:h="15840"/>
          <w:pgMar w:top="720" w:right="1080" w:bottom="1080" w:left="1656" w:header="576" w:footer="960" w:gutter="0"/>
          <w:cols w:space="720"/>
          <w:titlePg/>
          <w:docGrid w:linePitch="272"/>
        </w:sectPr>
      </w:pPr>
    </w:p>
    <w:p w:rsidR="002410B8" w:rsidRPr="0097673F" w:rsidRDefault="002410B8" w:rsidP="0081610A">
      <w:pPr>
        <w:widowControl w:val="0"/>
        <w:spacing w:line="180" w:lineRule="auto"/>
        <w:jc w:val="center"/>
        <w:rPr>
          <w:lang w:val="fr-CA"/>
        </w:rPr>
      </w:pPr>
    </w:p>
    <w:sectPr w:rsidR="002410B8" w:rsidRPr="0097673F"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BA" w:rsidRDefault="00142BBA" w:rsidP="00A87207">
      <w:r>
        <w:separator/>
      </w:r>
    </w:p>
  </w:endnote>
  <w:endnote w:type="continuationSeparator" w:id="0">
    <w:p w:rsidR="00142BBA" w:rsidRDefault="00142BB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A87207">
    <w:pPr>
      <w:pStyle w:val="Footer"/>
    </w:pPr>
    <w:r>
      <w:pict>
        <v:rect id="_x0000_i1052" style="width:480.95pt;height:1pt" o:hralign="center" o:hrstd="t" o:hrnoshade="t" o:hr="t" fillcolor="black [3213]" stroked="f"/>
      </w:pict>
    </w:r>
  </w:p>
  <w:p w:rsidR="00142BBA" w:rsidRPr="00B7374B" w:rsidRDefault="00142BB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7383">
      <w:rPr>
        <w:noProof/>
        <w:szCs w:val="24"/>
      </w:rPr>
      <w:t>331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pPr>
      <w:pStyle w:val="Footer"/>
    </w:pPr>
    <w:r>
      <w:pict>
        <v:rect id="_x0000_i1062" style="width:480.95pt;height:1pt" o:hralign="center" o:hrstd="t" o:hrnoshade="t" o:hr="t" fillcolor="black" stroked="f"/>
      </w:pict>
    </w:r>
  </w:p>
  <w:p w:rsidR="00142BBA" w:rsidRPr="00283C52" w:rsidRDefault="00142BBA">
    <w:pPr>
      <w:pStyle w:val="Footer"/>
    </w:pPr>
    <w:r>
      <w:tab/>
    </w:r>
    <w:r w:rsidRPr="00283C52">
      <w:t xml:space="preserve">- </w:t>
    </w:r>
    <w:r w:rsidRPr="00283C52">
      <w:pgNum/>
    </w:r>
    <w:r w:rsidRPr="00283C52">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2BBA" w:rsidRDefault="00142BB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732DB7">
    <w:r>
      <w:pict>
        <v:rect id="_x0000_i1064" style="width:480.95pt;height:1pt" o:hralign="center" o:hrstd="t" o:hrnoshade="t" o:hr="t" fillcolor="black" stroked="f"/>
      </w:pict>
    </w:r>
  </w:p>
  <w:p w:rsidR="00142BBA" w:rsidRDefault="00142BBA">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pPr>
      <w:pStyle w:val="Footer"/>
    </w:pPr>
    <w:r>
      <w:pict>
        <v:rect id="_x0000_i1065" style="width:480.95pt;height:1pt" o:hralign="center" o:hrstd="t" o:hrnoshade="t" o:hr="t" fillcolor="black [3213]" stroked="f"/>
      </w:pict>
    </w:r>
  </w:p>
  <w:p w:rsidR="00142BBA" w:rsidRPr="003C2C0F" w:rsidRDefault="00142BBA" w:rsidP="00697C62">
    <w:pPr>
      <w:tabs>
        <w:tab w:val="center" w:pos="4680"/>
      </w:tabs>
    </w:pPr>
    <w:r>
      <w:tab/>
      <w:t xml:space="preserve">- </w:t>
    </w:r>
    <w:r>
      <w:fldChar w:fldCharType="begin"/>
    </w:r>
    <w:r>
      <w:instrText xml:space="preserve"> PAGE   \* MERGEFORMAT </w:instrText>
    </w:r>
    <w:r>
      <w:fldChar w:fldCharType="separate"/>
    </w:r>
    <w:r w:rsidR="00E47383">
      <w:rPr>
        <w:noProof/>
      </w:rPr>
      <w:t>352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2BBA" w:rsidRDefault="00142BB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2BBA" w:rsidRDefault="00E473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142BBA" w:rsidRDefault="00142BB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7383">
      <w:rPr>
        <w:noProof/>
        <w:szCs w:val="24"/>
      </w:rPr>
      <w:t>357</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782AE4">
    <w:pPr>
      <w:tabs>
        <w:tab w:val="center" w:pos="4680"/>
      </w:tabs>
    </w:pPr>
    <w:r>
      <w:pict>
        <v:rect id="_x0000_i1069" style="width:480.95pt;height:1pt" o:hralign="center" o:hrstd="t" o:hrnoshade="t" o:hr="t" fillcolor="black [3213]" stroked="f"/>
      </w:pict>
    </w:r>
  </w:p>
  <w:p w:rsidR="00142BBA" w:rsidRDefault="00142BB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7383">
      <w:rPr>
        <w:noProof/>
        <w:szCs w:val="24"/>
      </w:rPr>
      <w:t>353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Pr="00924065" w:rsidRDefault="00142BB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755F22">
    <w:pPr>
      <w:tabs>
        <w:tab w:val="left" w:pos="-1440"/>
        <w:tab w:val="left" w:pos="-720"/>
      </w:tabs>
    </w:pPr>
    <w:r>
      <w:pict>
        <v:rect id="_x0000_i1053" style="width:480.95pt;height:1pt" o:hralign="center" o:hrstd="t" o:hrnoshade="t" o:hr="t" fillcolor="black [3213]" stroked="f"/>
      </w:pict>
    </w:r>
  </w:p>
  <w:p w:rsidR="00142BBA" w:rsidRPr="00954D22" w:rsidRDefault="00142BB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47383">
      <w:rPr>
        <w:noProof/>
        <w:szCs w:val="24"/>
      </w:rPr>
      <w:t>328</w:t>
    </w:r>
    <w:r>
      <w:rPr>
        <w:szCs w:val="24"/>
      </w:rPr>
      <w:fldChar w:fldCharType="end"/>
    </w:r>
    <w:r w:rsidRPr="00954D22">
      <w:rPr>
        <w:szCs w:val="24"/>
      </w:rPr>
      <w:t xml:space="preserve"> -</w:t>
    </w:r>
  </w:p>
  <w:p w:rsidR="00142BBA" w:rsidRDefault="00142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A87207">
    <w:pPr>
      <w:pStyle w:val="Footer"/>
    </w:pPr>
    <w:r>
      <w:pict>
        <v:rect id="_x0000_i1055" style="width:480.95pt;height:1pt" o:hralign="center" o:hrstd="t" o:hrnoshade="t" o:hr="t" fillcolor="black [3213]" stroked="f"/>
      </w:pict>
    </w:r>
  </w:p>
  <w:p w:rsidR="00142BBA" w:rsidRPr="00B7374B" w:rsidRDefault="00142BB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142BBA" w:rsidRPr="00954D22" w:rsidRDefault="00142BB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7383">
      <w:rPr>
        <w:noProof/>
        <w:szCs w:val="24"/>
      </w:rPr>
      <w:t>332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2BBA" w:rsidRDefault="00142BB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142BBA" w:rsidRPr="0009648D" w:rsidRDefault="00142BBA" w:rsidP="00ED7E83">
    <w:pPr>
      <w:tabs>
        <w:tab w:val="center" w:pos="4680"/>
      </w:tabs>
    </w:pPr>
    <w:r>
      <w:tab/>
    </w:r>
    <w:r w:rsidRPr="0009648D">
      <w:t xml:space="preserve">- </w:t>
    </w:r>
    <w:r>
      <w:fldChar w:fldCharType="begin"/>
    </w:r>
    <w:r>
      <w:instrText xml:space="preserve"> PAGE   \* MERGEFORMAT </w:instrText>
    </w:r>
    <w:r>
      <w:fldChar w:fldCharType="separate"/>
    </w:r>
    <w:r w:rsidR="00E47383">
      <w:rPr>
        <w:noProof/>
      </w:rPr>
      <w:t>346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pPr>
      <w:pStyle w:val="Footer"/>
      <w:rPr>
        <w:lang w:val="fr-CA"/>
      </w:rPr>
    </w:pPr>
    <w:r>
      <w:rPr>
        <w:lang w:val="fr-CA"/>
      </w:rPr>
      <w:pict>
        <v:rect id="_x0000_i1058" style="width:480.95pt;height:1pt" o:hralign="center" o:hrstd="t" o:hrnoshade="t" o:hr="t" fillcolor="black [3213]" stroked="f"/>
      </w:pict>
    </w:r>
  </w:p>
  <w:p w:rsidR="00142BBA" w:rsidRDefault="00142BBA" w:rsidP="00245129">
    <w:pPr>
      <w:tabs>
        <w:tab w:val="center" w:pos="4680"/>
      </w:tabs>
    </w:pPr>
    <w:r>
      <w:tab/>
    </w:r>
    <w:r w:rsidRPr="0009648D">
      <w:t xml:space="preserve">- </w:t>
    </w:r>
    <w:r>
      <w:fldChar w:fldCharType="begin"/>
    </w:r>
    <w:r>
      <w:instrText xml:space="preserve"> PAGE   \* MERGEFORMAT </w:instrText>
    </w:r>
    <w:r>
      <w:fldChar w:fldCharType="separate"/>
    </w:r>
    <w:r w:rsidR="00E47383">
      <w:rPr>
        <w:noProof/>
      </w:rPr>
      <w:t>333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42BBA" w:rsidRDefault="00142BB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E47383" w:rsidP="00732DB7">
    <w:r>
      <w:pict>
        <v:rect id="_x0000_i1061" style="width:480.95pt;height:1pt" o:hralign="center" o:hrstd="t" o:hrnoshade="t" o:hr="t" fillcolor="black" stroked="f"/>
      </w:pict>
    </w:r>
  </w:p>
  <w:p w:rsidR="00142BBA" w:rsidRDefault="00142BBA">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BA" w:rsidRDefault="00142BBA" w:rsidP="00A87207">
      <w:r>
        <w:separator/>
      </w:r>
    </w:p>
  </w:footnote>
  <w:footnote w:type="continuationSeparator" w:id="0">
    <w:p w:rsidR="00142BBA" w:rsidRDefault="00142BB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42BBA" w:rsidRPr="0044776A" w:rsidTr="00245129">
      <w:tc>
        <w:tcPr>
          <w:tcW w:w="4290" w:type="dxa"/>
          <w:tcMar>
            <w:left w:w="0" w:type="dxa"/>
            <w:right w:w="0" w:type="dxa"/>
          </w:tcMar>
        </w:tcPr>
        <w:p w:rsidR="00142BBA" w:rsidRPr="0044776A" w:rsidRDefault="00142BB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42BBA" w:rsidRPr="0044776A" w:rsidRDefault="00142BBA" w:rsidP="002E2327">
          <w:pPr>
            <w:keepNext/>
            <w:keepLines/>
            <w:tabs>
              <w:tab w:val="left" w:pos="-1440"/>
              <w:tab w:val="left" w:pos="-720"/>
            </w:tabs>
            <w:jc w:val="center"/>
            <w:rPr>
              <w:sz w:val="20"/>
              <w:szCs w:val="20"/>
            </w:rPr>
          </w:pPr>
        </w:p>
        <w:p w:rsidR="00142BBA" w:rsidRPr="0044776A" w:rsidRDefault="00142BBA" w:rsidP="002E2327">
          <w:pPr>
            <w:keepNext/>
            <w:keepLines/>
            <w:tabs>
              <w:tab w:val="left" w:pos="-1440"/>
              <w:tab w:val="left" w:pos="-720"/>
            </w:tabs>
            <w:jc w:val="center"/>
            <w:rPr>
              <w:sz w:val="20"/>
              <w:szCs w:val="20"/>
            </w:rPr>
          </w:pPr>
        </w:p>
        <w:p w:rsidR="00142BBA" w:rsidRPr="0044776A" w:rsidRDefault="00142BBA" w:rsidP="002E2327">
          <w:pPr>
            <w:keepNext/>
            <w:keepLines/>
            <w:tabs>
              <w:tab w:val="left" w:pos="-1440"/>
              <w:tab w:val="left" w:pos="-720"/>
            </w:tabs>
            <w:jc w:val="center"/>
            <w:rPr>
              <w:sz w:val="20"/>
              <w:szCs w:val="20"/>
            </w:rPr>
          </w:pPr>
        </w:p>
      </w:tc>
      <w:tc>
        <w:tcPr>
          <w:tcW w:w="4320" w:type="dxa"/>
          <w:tcMar>
            <w:left w:w="0" w:type="dxa"/>
            <w:right w:w="0" w:type="dxa"/>
          </w:tcMar>
        </w:tcPr>
        <w:p w:rsidR="00142BBA" w:rsidRPr="0044776A" w:rsidRDefault="00142BBA" w:rsidP="002E2327">
          <w:pPr>
            <w:keepLines/>
            <w:rPr>
              <w:sz w:val="20"/>
              <w:szCs w:val="20"/>
              <w:lang w:val="fr-CA"/>
            </w:rPr>
          </w:pPr>
          <w:r w:rsidRPr="0044776A">
            <w:rPr>
              <w:sz w:val="20"/>
              <w:szCs w:val="20"/>
              <w:lang w:val="fr-CA"/>
            </w:rPr>
            <w:t>DEMANDES D'AUTORISATION D'APPEL DÉPOSÉES</w:t>
          </w:r>
        </w:p>
      </w:tc>
    </w:tr>
  </w:tbl>
  <w:p w:rsidR="00142BBA" w:rsidRDefault="00142B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tc>
        <w:tcPr>
          <w:tcW w:w="420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42BBA" w:rsidRPr="003C2C0F" w:rsidRDefault="00142B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42BBA" w:rsidRPr="003C2C0F"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42BBA" w:rsidRPr="003C2C0F"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rsidTr="00245129">
      <w:tc>
        <w:tcPr>
          <w:tcW w:w="4200" w:type="dxa"/>
          <w:tcMar>
            <w:left w:w="0" w:type="dxa"/>
            <w:right w:w="0" w:type="dxa"/>
          </w:tcMar>
        </w:tcPr>
        <w:p w:rsidR="00142BBA" w:rsidRPr="00FF6EEC" w:rsidRDefault="00142BBA" w:rsidP="00FF6EEC">
          <w:pPr>
            <w:rPr>
              <w:sz w:val="20"/>
              <w:szCs w:val="20"/>
            </w:rPr>
          </w:pPr>
          <w:r w:rsidRPr="00FF6EEC">
            <w:rPr>
              <w:sz w:val="20"/>
              <w:szCs w:val="20"/>
            </w:rPr>
            <w:t>PRONOUNCEMENTS OF APPEALS RESERVED</w:t>
          </w:r>
        </w:p>
      </w:tc>
      <w:tc>
        <w:tcPr>
          <w:tcW w:w="1200" w:type="dxa"/>
          <w:tcMar>
            <w:left w:w="0" w:type="dxa"/>
            <w:right w:w="0" w:type="dxa"/>
          </w:tcMar>
        </w:tcPr>
        <w:p w:rsidR="00142BBA" w:rsidRPr="00FF6EEC" w:rsidRDefault="00142BBA" w:rsidP="00FF6EEC">
          <w:pPr>
            <w:jc w:val="center"/>
            <w:rPr>
              <w:sz w:val="20"/>
              <w:szCs w:val="20"/>
            </w:rPr>
          </w:pPr>
        </w:p>
        <w:p w:rsidR="00142BBA" w:rsidRPr="00FF6EEC" w:rsidRDefault="00142BBA" w:rsidP="00FF6EEC">
          <w:pPr>
            <w:jc w:val="center"/>
            <w:rPr>
              <w:sz w:val="20"/>
              <w:szCs w:val="20"/>
            </w:rPr>
          </w:pPr>
        </w:p>
        <w:p w:rsidR="00142BBA" w:rsidRPr="00FF6EEC" w:rsidRDefault="00142BBA" w:rsidP="00FF6EEC">
          <w:pPr>
            <w:jc w:val="center"/>
            <w:rPr>
              <w:sz w:val="20"/>
              <w:szCs w:val="20"/>
            </w:rPr>
          </w:pPr>
        </w:p>
      </w:tc>
      <w:tc>
        <w:tcPr>
          <w:tcW w:w="4080" w:type="dxa"/>
          <w:tcMar>
            <w:left w:w="0" w:type="dxa"/>
            <w:right w:w="0" w:type="dxa"/>
          </w:tcMar>
        </w:tcPr>
        <w:p w:rsidR="00142BBA" w:rsidRPr="00FF6EEC" w:rsidRDefault="00142BBA" w:rsidP="00FF6EEC">
          <w:pPr>
            <w:rPr>
              <w:sz w:val="20"/>
              <w:szCs w:val="20"/>
              <w:lang w:val="fr-CA"/>
            </w:rPr>
          </w:pPr>
          <w:r w:rsidRPr="00FF6EEC">
            <w:rPr>
              <w:sz w:val="20"/>
              <w:szCs w:val="20"/>
              <w:lang w:val="fr-CA"/>
            </w:rPr>
            <w:t>JUGEMENTS RENDUS SUR LES APPELS EN DÉLIBÉRÉ</w:t>
          </w:r>
        </w:p>
      </w:tc>
    </w:tr>
  </w:tbl>
  <w:p w:rsidR="00142BBA" w:rsidRPr="003C2C0F" w:rsidRDefault="00142BB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42BBA">
      <w:tc>
        <w:tcPr>
          <w:tcW w:w="423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42BBA" w:rsidRDefault="00142B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42BBA"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42BBA" w:rsidRPr="00782AE4" w:rsidTr="00245129">
      <w:tc>
        <w:tcPr>
          <w:tcW w:w="4230" w:type="dxa"/>
          <w:tcMar>
            <w:left w:w="0" w:type="dxa"/>
            <w:right w:w="0" w:type="dxa"/>
          </w:tcMar>
        </w:tcPr>
        <w:p w:rsidR="00142BBA" w:rsidRPr="00782AE4" w:rsidRDefault="00142BBA" w:rsidP="00102926">
          <w:pPr>
            <w:keepNext/>
            <w:keepLines/>
            <w:tabs>
              <w:tab w:val="left" w:pos="-1440"/>
              <w:tab w:val="left" w:pos="-720"/>
            </w:tabs>
            <w:rPr>
              <w:sz w:val="20"/>
              <w:szCs w:val="20"/>
            </w:rPr>
          </w:pPr>
          <w:r w:rsidRPr="00782AE4">
            <w:rPr>
              <w:sz w:val="20"/>
              <w:szCs w:val="20"/>
            </w:rPr>
            <w:t xml:space="preserve">HEADNOTES OF RECENT </w:t>
          </w:r>
        </w:p>
        <w:p w:rsidR="00142BBA" w:rsidRPr="00782AE4"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42BBA" w:rsidRDefault="00142BBA" w:rsidP="00102926">
          <w:pPr>
            <w:keepNext/>
            <w:keepLines/>
            <w:tabs>
              <w:tab w:val="left" w:pos="-1440"/>
              <w:tab w:val="left" w:pos="-720"/>
            </w:tabs>
            <w:jc w:val="center"/>
            <w:rPr>
              <w:sz w:val="20"/>
              <w:szCs w:val="20"/>
            </w:rPr>
          </w:pPr>
        </w:p>
        <w:p w:rsidR="00142BBA" w:rsidRDefault="00142BBA" w:rsidP="00102926">
          <w:pPr>
            <w:keepNext/>
            <w:keepLines/>
            <w:tabs>
              <w:tab w:val="left" w:pos="-1440"/>
              <w:tab w:val="left" w:pos="-720"/>
            </w:tabs>
            <w:jc w:val="center"/>
            <w:rPr>
              <w:sz w:val="20"/>
              <w:szCs w:val="20"/>
            </w:rPr>
          </w:pPr>
        </w:p>
        <w:p w:rsidR="00142BBA" w:rsidRPr="00782AE4" w:rsidRDefault="00142BBA" w:rsidP="00102926">
          <w:pPr>
            <w:keepNext/>
            <w:keepLines/>
            <w:tabs>
              <w:tab w:val="left" w:pos="-1440"/>
              <w:tab w:val="left" w:pos="-720"/>
            </w:tabs>
            <w:jc w:val="center"/>
            <w:rPr>
              <w:sz w:val="20"/>
              <w:szCs w:val="20"/>
            </w:rPr>
          </w:pPr>
        </w:p>
      </w:tc>
      <w:tc>
        <w:tcPr>
          <w:tcW w:w="4080" w:type="dxa"/>
          <w:tcMar>
            <w:left w:w="0" w:type="dxa"/>
            <w:right w:w="0" w:type="dxa"/>
          </w:tcMar>
        </w:tcPr>
        <w:p w:rsidR="00142BBA" w:rsidRPr="00102926"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42BBA" w:rsidRPr="00782AE4" w:rsidRDefault="00142BBA" w:rsidP="00102926">
          <w:pPr>
            <w:keepLines/>
            <w:tabs>
              <w:tab w:val="left" w:pos="-1440"/>
              <w:tab w:val="left" w:pos="-720"/>
            </w:tabs>
            <w:rPr>
              <w:sz w:val="20"/>
              <w:szCs w:val="20"/>
            </w:rPr>
          </w:pPr>
          <w:r w:rsidRPr="00102926">
            <w:rPr>
              <w:sz w:val="20"/>
              <w:szCs w:val="20"/>
              <w:lang w:val="fr-CA"/>
            </w:rPr>
            <w:t>RÉCENTS</w:t>
          </w:r>
        </w:p>
      </w:tc>
    </w:tr>
  </w:tbl>
  <w:p w:rsidR="00142BBA" w:rsidRDefault="00142BB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rsidTr="00245129">
      <w:tc>
        <w:tcPr>
          <w:tcW w:w="4200" w:type="dxa"/>
          <w:tcMar>
            <w:left w:w="0" w:type="dxa"/>
            <w:right w:w="0" w:type="dxa"/>
          </w:tcMar>
        </w:tcPr>
        <w:p w:rsidR="00142BBA" w:rsidRPr="0044776A" w:rsidRDefault="00142BBA" w:rsidP="0044776A">
          <w:pPr>
            <w:keepNext/>
            <w:keepLines/>
            <w:widowControl w:val="0"/>
            <w:rPr>
              <w:sz w:val="20"/>
              <w:szCs w:val="20"/>
            </w:rPr>
          </w:pPr>
          <w:r>
            <w:rPr>
              <w:sz w:val="20"/>
              <w:szCs w:val="20"/>
            </w:rPr>
            <w:t>APPLICATIONS FOR LEAVE</w:t>
          </w:r>
        </w:p>
        <w:p w:rsidR="00142BBA" w:rsidRPr="0044776A" w:rsidRDefault="00142BB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42BBA" w:rsidRPr="0044776A" w:rsidRDefault="00142BBA" w:rsidP="0044776A">
          <w:pPr>
            <w:keepNext/>
            <w:keepLines/>
            <w:widowControl w:val="0"/>
            <w:jc w:val="center"/>
            <w:rPr>
              <w:sz w:val="20"/>
              <w:szCs w:val="20"/>
            </w:rPr>
          </w:pPr>
        </w:p>
        <w:p w:rsidR="00142BBA" w:rsidRPr="0044776A" w:rsidRDefault="00142BBA" w:rsidP="0044776A">
          <w:pPr>
            <w:keepNext/>
            <w:keepLines/>
            <w:widowControl w:val="0"/>
            <w:jc w:val="center"/>
            <w:rPr>
              <w:sz w:val="20"/>
              <w:szCs w:val="20"/>
            </w:rPr>
          </w:pPr>
        </w:p>
        <w:p w:rsidR="00142BBA" w:rsidRPr="0044776A" w:rsidRDefault="00142BBA" w:rsidP="0044776A">
          <w:pPr>
            <w:keepNext/>
            <w:keepLines/>
            <w:widowControl w:val="0"/>
            <w:jc w:val="center"/>
            <w:rPr>
              <w:sz w:val="20"/>
              <w:szCs w:val="20"/>
            </w:rPr>
          </w:pPr>
        </w:p>
      </w:tc>
      <w:tc>
        <w:tcPr>
          <w:tcW w:w="4080" w:type="dxa"/>
          <w:tcMar>
            <w:left w:w="0" w:type="dxa"/>
            <w:right w:w="0" w:type="dxa"/>
          </w:tcMar>
        </w:tcPr>
        <w:p w:rsidR="00142BBA" w:rsidRPr="0044776A" w:rsidRDefault="00142BBA" w:rsidP="0044776A">
          <w:pPr>
            <w:keepLines/>
            <w:widowControl w:val="0"/>
            <w:rPr>
              <w:sz w:val="20"/>
              <w:szCs w:val="20"/>
              <w:lang w:val="fr-CA"/>
            </w:rPr>
          </w:pPr>
          <w:r w:rsidRPr="0044776A">
            <w:rPr>
              <w:sz w:val="20"/>
              <w:szCs w:val="20"/>
              <w:lang w:val="fr-CA"/>
            </w:rPr>
            <w:t>DEMANDES SOUMISES À LA COUR DEPUIS LA DERNIÈRE PARUTION</w:t>
          </w:r>
        </w:p>
        <w:p w:rsidR="00142BBA" w:rsidRPr="0044776A" w:rsidRDefault="00142BBA" w:rsidP="0044776A">
          <w:pPr>
            <w:widowControl w:val="0"/>
            <w:rPr>
              <w:sz w:val="20"/>
              <w:szCs w:val="20"/>
              <w:lang w:val="fr-CA"/>
            </w:rPr>
          </w:pPr>
        </w:p>
      </w:tc>
    </w:tr>
  </w:tbl>
  <w:p w:rsidR="00142BBA" w:rsidRPr="002E2327" w:rsidRDefault="00142BB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tc>
        <w:tcPr>
          <w:tcW w:w="420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42BBA" w:rsidRDefault="00142B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2BBA" w:rsidRPr="00FF6BA5" w:rsidRDefault="00142B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42BBA" w:rsidRPr="00FF6BA5"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42BBA" w:rsidRPr="00FF6BA5"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42BBA" w:rsidRPr="00FF6BA5"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rsidTr="00245129">
      <w:tc>
        <w:tcPr>
          <w:tcW w:w="4200" w:type="dxa"/>
          <w:tcMar>
            <w:left w:w="0" w:type="dxa"/>
            <w:right w:w="0" w:type="dxa"/>
          </w:tcMar>
        </w:tcPr>
        <w:p w:rsidR="00142BBA" w:rsidRPr="00755F22"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42BBA" w:rsidRPr="00755F22"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42BBA" w:rsidRPr="00755F22" w:rsidRDefault="00142B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42BBA" w:rsidRPr="00755F22" w:rsidRDefault="00142B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42BBA" w:rsidRPr="00755F22" w:rsidRDefault="00142B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42BBA" w:rsidRPr="00755F22" w:rsidRDefault="00142B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42BBA" w:rsidRPr="00FF6BA5" w:rsidRDefault="00142BB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BA" w:rsidRDefault="00142B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tc>
        <w:tcPr>
          <w:tcW w:w="420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42BBA" w:rsidRDefault="00142B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42BBA" w:rsidRPr="00283C52" w:rsidRDefault="00142B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42BBA" w:rsidRPr="00283C52"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42BBA" w:rsidRPr="00283C52" w:rsidRDefault="0014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2BBA" w:rsidRPr="0097673F" w:rsidTr="00245129">
      <w:tc>
        <w:tcPr>
          <w:tcW w:w="4200" w:type="dxa"/>
          <w:tcMar>
            <w:left w:w="0" w:type="dxa"/>
            <w:right w:w="0" w:type="dxa"/>
          </w:tcMar>
        </w:tcPr>
        <w:p w:rsidR="00142BBA" w:rsidRPr="00732DB7" w:rsidRDefault="00142BB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42BBA" w:rsidRPr="00732DB7" w:rsidRDefault="00142BBA" w:rsidP="00732DB7">
          <w:pPr>
            <w:keepNext/>
            <w:keepLines/>
            <w:tabs>
              <w:tab w:val="left" w:pos="-1440"/>
              <w:tab w:val="left" w:pos="-720"/>
            </w:tabs>
            <w:jc w:val="center"/>
            <w:rPr>
              <w:sz w:val="20"/>
              <w:szCs w:val="20"/>
            </w:rPr>
          </w:pPr>
        </w:p>
        <w:p w:rsidR="00142BBA" w:rsidRPr="00732DB7" w:rsidRDefault="00142BBA" w:rsidP="00732DB7">
          <w:pPr>
            <w:keepNext/>
            <w:keepLines/>
            <w:tabs>
              <w:tab w:val="left" w:pos="-1440"/>
              <w:tab w:val="left" w:pos="-720"/>
            </w:tabs>
            <w:jc w:val="center"/>
            <w:rPr>
              <w:sz w:val="20"/>
              <w:szCs w:val="20"/>
            </w:rPr>
          </w:pPr>
        </w:p>
        <w:p w:rsidR="00142BBA" w:rsidRPr="00732DB7" w:rsidRDefault="00142BBA" w:rsidP="00732DB7">
          <w:pPr>
            <w:keepNext/>
            <w:keepLines/>
            <w:tabs>
              <w:tab w:val="left" w:pos="-1440"/>
              <w:tab w:val="left" w:pos="-720"/>
            </w:tabs>
            <w:jc w:val="center"/>
            <w:rPr>
              <w:sz w:val="20"/>
              <w:szCs w:val="20"/>
            </w:rPr>
          </w:pPr>
        </w:p>
      </w:tc>
      <w:tc>
        <w:tcPr>
          <w:tcW w:w="4080" w:type="dxa"/>
          <w:tcMar>
            <w:left w:w="0" w:type="dxa"/>
            <w:right w:w="0" w:type="dxa"/>
          </w:tcMar>
        </w:tcPr>
        <w:p w:rsidR="00142BBA" w:rsidRPr="00732DB7" w:rsidRDefault="00142BB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42BBA" w:rsidRPr="00283C52" w:rsidRDefault="00142BB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D3"/>
    <w:rsid w:val="00002704"/>
    <w:rsid w:val="00020DC3"/>
    <w:rsid w:val="00022A7E"/>
    <w:rsid w:val="0003223B"/>
    <w:rsid w:val="000327B2"/>
    <w:rsid w:val="0004528B"/>
    <w:rsid w:val="00064FBA"/>
    <w:rsid w:val="00076328"/>
    <w:rsid w:val="00081B24"/>
    <w:rsid w:val="00082CCD"/>
    <w:rsid w:val="000866A0"/>
    <w:rsid w:val="00091FA6"/>
    <w:rsid w:val="00096BD9"/>
    <w:rsid w:val="000A173B"/>
    <w:rsid w:val="000B3C9A"/>
    <w:rsid w:val="000B40A2"/>
    <w:rsid w:val="000B4624"/>
    <w:rsid w:val="000C0ACD"/>
    <w:rsid w:val="000C0D2A"/>
    <w:rsid w:val="000C5CE8"/>
    <w:rsid w:val="000E0151"/>
    <w:rsid w:val="000E27A5"/>
    <w:rsid w:val="000E2959"/>
    <w:rsid w:val="000F0B60"/>
    <w:rsid w:val="00102926"/>
    <w:rsid w:val="0010587F"/>
    <w:rsid w:val="00111C6B"/>
    <w:rsid w:val="0012102B"/>
    <w:rsid w:val="00121A2E"/>
    <w:rsid w:val="00125764"/>
    <w:rsid w:val="0013369E"/>
    <w:rsid w:val="0013595D"/>
    <w:rsid w:val="00142BBA"/>
    <w:rsid w:val="0014548E"/>
    <w:rsid w:val="00164E6D"/>
    <w:rsid w:val="0017588A"/>
    <w:rsid w:val="00183454"/>
    <w:rsid w:val="00195F99"/>
    <w:rsid w:val="001B157C"/>
    <w:rsid w:val="001B4006"/>
    <w:rsid w:val="001B5C23"/>
    <w:rsid w:val="001D0D5F"/>
    <w:rsid w:val="001D6B8C"/>
    <w:rsid w:val="001D6E8A"/>
    <w:rsid w:val="001F1F83"/>
    <w:rsid w:val="001F40DF"/>
    <w:rsid w:val="001F43F8"/>
    <w:rsid w:val="001F6B2D"/>
    <w:rsid w:val="002021A9"/>
    <w:rsid w:val="00207441"/>
    <w:rsid w:val="00211EEE"/>
    <w:rsid w:val="002139A7"/>
    <w:rsid w:val="002142F9"/>
    <w:rsid w:val="00215F7C"/>
    <w:rsid w:val="0022323B"/>
    <w:rsid w:val="002410B8"/>
    <w:rsid w:val="00242AEE"/>
    <w:rsid w:val="00245129"/>
    <w:rsid w:val="00245879"/>
    <w:rsid w:val="00246665"/>
    <w:rsid w:val="0025239A"/>
    <w:rsid w:val="00253236"/>
    <w:rsid w:val="00267FD5"/>
    <w:rsid w:val="00274D34"/>
    <w:rsid w:val="00276033"/>
    <w:rsid w:val="00283ED8"/>
    <w:rsid w:val="002868D0"/>
    <w:rsid w:val="0029095F"/>
    <w:rsid w:val="002A008C"/>
    <w:rsid w:val="002A27D1"/>
    <w:rsid w:val="002A4AFA"/>
    <w:rsid w:val="002B516C"/>
    <w:rsid w:val="002D72EB"/>
    <w:rsid w:val="002E2327"/>
    <w:rsid w:val="002E3583"/>
    <w:rsid w:val="002E5576"/>
    <w:rsid w:val="0030050B"/>
    <w:rsid w:val="00331B52"/>
    <w:rsid w:val="003359D3"/>
    <w:rsid w:val="0035144F"/>
    <w:rsid w:val="00355967"/>
    <w:rsid w:val="00382C47"/>
    <w:rsid w:val="00384384"/>
    <w:rsid w:val="003866AE"/>
    <w:rsid w:val="003A6D3A"/>
    <w:rsid w:val="003B3977"/>
    <w:rsid w:val="003E1D4C"/>
    <w:rsid w:val="00406A52"/>
    <w:rsid w:val="004137A0"/>
    <w:rsid w:val="00422D9A"/>
    <w:rsid w:val="00432989"/>
    <w:rsid w:val="00440E24"/>
    <w:rsid w:val="0044776A"/>
    <w:rsid w:val="00460AFC"/>
    <w:rsid w:val="004679C6"/>
    <w:rsid w:val="0047471F"/>
    <w:rsid w:val="004B195E"/>
    <w:rsid w:val="004B66B4"/>
    <w:rsid w:val="004B6D8B"/>
    <w:rsid w:val="004B7F60"/>
    <w:rsid w:val="004C1AAC"/>
    <w:rsid w:val="004C6F81"/>
    <w:rsid w:val="004D5962"/>
    <w:rsid w:val="004E1E0A"/>
    <w:rsid w:val="004F090E"/>
    <w:rsid w:val="00501F3C"/>
    <w:rsid w:val="0052229C"/>
    <w:rsid w:val="00527CC7"/>
    <w:rsid w:val="00541CD3"/>
    <w:rsid w:val="00542957"/>
    <w:rsid w:val="00557834"/>
    <w:rsid w:val="0056248C"/>
    <w:rsid w:val="00571CA4"/>
    <w:rsid w:val="00582136"/>
    <w:rsid w:val="005C6840"/>
    <w:rsid w:val="005D39B3"/>
    <w:rsid w:val="005F1ED8"/>
    <w:rsid w:val="005F263E"/>
    <w:rsid w:val="005F7A7C"/>
    <w:rsid w:val="00600252"/>
    <w:rsid w:val="00612A40"/>
    <w:rsid w:val="0062714A"/>
    <w:rsid w:val="00670E57"/>
    <w:rsid w:val="00675479"/>
    <w:rsid w:val="00680709"/>
    <w:rsid w:val="00681F61"/>
    <w:rsid w:val="006856D3"/>
    <w:rsid w:val="00694E4C"/>
    <w:rsid w:val="00696BF9"/>
    <w:rsid w:val="00697C62"/>
    <w:rsid w:val="006A329B"/>
    <w:rsid w:val="006A7EB8"/>
    <w:rsid w:val="006B6926"/>
    <w:rsid w:val="006C3F47"/>
    <w:rsid w:val="006C5F7A"/>
    <w:rsid w:val="006E06AF"/>
    <w:rsid w:val="006F350F"/>
    <w:rsid w:val="00732DB7"/>
    <w:rsid w:val="0074238B"/>
    <w:rsid w:val="00745EF7"/>
    <w:rsid w:val="00755F22"/>
    <w:rsid w:val="007625D6"/>
    <w:rsid w:val="00766E4A"/>
    <w:rsid w:val="007820CE"/>
    <w:rsid w:val="00782AE4"/>
    <w:rsid w:val="0078642A"/>
    <w:rsid w:val="0079724F"/>
    <w:rsid w:val="007A1316"/>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3722A"/>
    <w:rsid w:val="008378F5"/>
    <w:rsid w:val="00850E1F"/>
    <w:rsid w:val="0085476B"/>
    <w:rsid w:val="0086340B"/>
    <w:rsid w:val="008902B1"/>
    <w:rsid w:val="00890FEB"/>
    <w:rsid w:val="00892766"/>
    <w:rsid w:val="00895E7E"/>
    <w:rsid w:val="008A5C1A"/>
    <w:rsid w:val="008D292F"/>
    <w:rsid w:val="008D5F4B"/>
    <w:rsid w:val="008E03DC"/>
    <w:rsid w:val="00902E51"/>
    <w:rsid w:val="00924065"/>
    <w:rsid w:val="00930D68"/>
    <w:rsid w:val="00932DB4"/>
    <w:rsid w:val="00941A4B"/>
    <w:rsid w:val="00946242"/>
    <w:rsid w:val="0095096B"/>
    <w:rsid w:val="0096223E"/>
    <w:rsid w:val="00962EAF"/>
    <w:rsid w:val="00970CD3"/>
    <w:rsid w:val="009723FA"/>
    <w:rsid w:val="0097673F"/>
    <w:rsid w:val="00984546"/>
    <w:rsid w:val="00996510"/>
    <w:rsid w:val="009C24E1"/>
    <w:rsid w:val="009D1F15"/>
    <w:rsid w:val="009D555E"/>
    <w:rsid w:val="009F3024"/>
    <w:rsid w:val="009F39BA"/>
    <w:rsid w:val="00A0355E"/>
    <w:rsid w:val="00A04757"/>
    <w:rsid w:val="00A07138"/>
    <w:rsid w:val="00A375D1"/>
    <w:rsid w:val="00A37BE3"/>
    <w:rsid w:val="00A4329F"/>
    <w:rsid w:val="00A51D10"/>
    <w:rsid w:val="00A52A83"/>
    <w:rsid w:val="00A63AC9"/>
    <w:rsid w:val="00A6552C"/>
    <w:rsid w:val="00A87207"/>
    <w:rsid w:val="00A935AA"/>
    <w:rsid w:val="00A956D3"/>
    <w:rsid w:val="00AA7014"/>
    <w:rsid w:val="00AB2201"/>
    <w:rsid w:val="00AD10D8"/>
    <w:rsid w:val="00AD17E7"/>
    <w:rsid w:val="00AD1D34"/>
    <w:rsid w:val="00AD3259"/>
    <w:rsid w:val="00AF1715"/>
    <w:rsid w:val="00AF2C7C"/>
    <w:rsid w:val="00AF3904"/>
    <w:rsid w:val="00B010C0"/>
    <w:rsid w:val="00B4740D"/>
    <w:rsid w:val="00B61629"/>
    <w:rsid w:val="00B7374B"/>
    <w:rsid w:val="00B90DC0"/>
    <w:rsid w:val="00B92D37"/>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45D6"/>
    <w:rsid w:val="00C73D06"/>
    <w:rsid w:val="00C73E1B"/>
    <w:rsid w:val="00C7556C"/>
    <w:rsid w:val="00C759B4"/>
    <w:rsid w:val="00C77713"/>
    <w:rsid w:val="00C85BB7"/>
    <w:rsid w:val="00C962D1"/>
    <w:rsid w:val="00CA2DEA"/>
    <w:rsid w:val="00CB3520"/>
    <w:rsid w:val="00CB43D5"/>
    <w:rsid w:val="00CB713A"/>
    <w:rsid w:val="00CC4D84"/>
    <w:rsid w:val="00CC566C"/>
    <w:rsid w:val="00CE198A"/>
    <w:rsid w:val="00CF08C8"/>
    <w:rsid w:val="00CF5ECC"/>
    <w:rsid w:val="00D004FC"/>
    <w:rsid w:val="00D051B2"/>
    <w:rsid w:val="00D46AAB"/>
    <w:rsid w:val="00D64901"/>
    <w:rsid w:val="00D76BDF"/>
    <w:rsid w:val="00D818B6"/>
    <w:rsid w:val="00D862C1"/>
    <w:rsid w:val="00D937B4"/>
    <w:rsid w:val="00D93B50"/>
    <w:rsid w:val="00D94028"/>
    <w:rsid w:val="00D94670"/>
    <w:rsid w:val="00DA28DD"/>
    <w:rsid w:val="00DA46F6"/>
    <w:rsid w:val="00DA48C5"/>
    <w:rsid w:val="00DA756F"/>
    <w:rsid w:val="00DC0577"/>
    <w:rsid w:val="00DD0B49"/>
    <w:rsid w:val="00DD251B"/>
    <w:rsid w:val="00DE0502"/>
    <w:rsid w:val="00DE349D"/>
    <w:rsid w:val="00E06DFA"/>
    <w:rsid w:val="00E20A0A"/>
    <w:rsid w:val="00E240C2"/>
    <w:rsid w:val="00E356C7"/>
    <w:rsid w:val="00E414CA"/>
    <w:rsid w:val="00E41A5A"/>
    <w:rsid w:val="00E45FE4"/>
    <w:rsid w:val="00E47383"/>
    <w:rsid w:val="00E648A6"/>
    <w:rsid w:val="00E64FA7"/>
    <w:rsid w:val="00E75CFD"/>
    <w:rsid w:val="00E770CB"/>
    <w:rsid w:val="00E81177"/>
    <w:rsid w:val="00E8544A"/>
    <w:rsid w:val="00E86539"/>
    <w:rsid w:val="00E903A1"/>
    <w:rsid w:val="00E940EB"/>
    <w:rsid w:val="00E942C2"/>
    <w:rsid w:val="00E9703F"/>
    <w:rsid w:val="00EB2B90"/>
    <w:rsid w:val="00EC2114"/>
    <w:rsid w:val="00ED7E83"/>
    <w:rsid w:val="00EE091F"/>
    <w:rsid w:val="00EF456B"/>
    <w:rsid w:val="00EF4B63"/>
    <w:rsid w:val="00F0068D"/>
    <w:rsid w:val="00F0576D"/>
    <w:rsid w:val="00F14E6D"/>
    <w:rsid w:val="00F15EA8"/>
    <w:rsid w:val="00F16C8D"/>
    <w:rsid w:val="00F26C61"/>
    <w:rsid w:val="00F33CCE"/>
    <w:rsid w:val="00F40249"/>
    <w:rsid w:val="00F526C8"/>
    <w:rsid w:val="00F761A3"/>
    <w:rsid w:val="00F8510C"/>
    <w:rsid w:val="00F9272D"/>
    <w:rsid w:val="00F9518C"/>
    <w:rsid w:val="00FA217A"/>
    <w:rsid w:val="00FA316E"/>
    <w:rsid w:val="00FA3373"/>
    <w:rsid w:val="00FA59EF"/>
    <w:rsid w:val="00FB19A2"/>
    <w:rsid w:val="00FB4A2E"/>
    <w:rsid w:val="00FE70F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69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4C"/>
    <w:rPr>
      <w:rFonts w:ascii="Segoe UI" w:hAnsi="Segoe UI" w:cs="Segoe UI"/>
      <w:sz w:val="18"/>
      <w:szCs w:val="18"/>
      <w:lang w:val="en-CA"/>
    </w:rPr>
  </w:style>
  <w:style w:type="paragraph" w:customStyle="1" w:styleId="SCCBanSummary">
    <w:name w:val="SCC.BanSummary"/>
    <w:basedOn w:val="Normal"/>
    <w:next w:val="Normal"/>
    <w:link w:val="SCCBanSummaryChar"/>
    <w:rsid w:val="00082CCD"/>
    <w:pPr>
      <w:jc w:val="both"/>
    </w:pPr>
    <w:rPr>
      <w:rFonts w:eastAsia="Calibri" w:cs="Times New Roman"/>
      <w:smallCaps/>
    </w:rPr>
  </w:style>
  <w:style w:type="character" w:customStyle="1" w:styleId="SCCBanSummaryChar">
    <w:name w:val="SCC.BanSummary Char"/>
    <w:basedOn w:val="DefaultParagraphFont"/>
    <w:link w:val="SCCBanSummary"/>
    <w:rsid w:val="00082CCD"/>
    <w:rPr>
      <w:rFonts w:eastAsia="Calibri" w:cs="Times New Roman"/>
      <w:smallCaps/>
      <w:lang w:val="en-CA"/>
    </w:rPr>
  </w:style>
  <w:style w:type="character" w:customStyle="1" w:styleId="documentstaticurl">
    <w:name w:val="documentstaticurl"/>
    <w:basedOn w:val="DefaultParagraphFont"/>
    <w:rsid w:val="0008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anlii.ca/t/gs287" TargetMode="External"/><Relationship Id="rId26" Type="http://schemas.openxmlformats.org/officeDocument/2006/relationships/hyperlink" Target="https://www.canlii.org/fr/qc/qccs/doc/2015/2015qccs3818/2015qccs3818.pdf" TargetMode="External"/><Relationship Id="rId39" Type="http://schemas.openxmlformats.org/officeDocument/2006/relationships/hyperlink" Target="https://www.canlii.org/en/on/onca/doc/2017/2017onca433/2017onca433.html?autocompleteStr=2017%20ONCA%20433&amp;autocompletePos=1" TargetMode="External"/><Relationship Id="rId21" Type="http://schemas.openxmlformats.org/officeDocument/2006/relationships/hyperlink" Target="http://canlii.ca/t/h5hxs" TargetMode="External"/><Relationship Id="rId34" Type="http://schemas.openxmlformats.org/officeDocument/2006/relationships/hyperlink" Target="http://canlii.ca/t/gp1bd" TargetMode="External"/><Relationship Id="rId42" Type="http://schemas.openxmlformats.org/officeDocument/2006/relationships/footer" Target="footer5.xml"/><Relationship Id="rId47" Type="http://schemas.openxmlformats.org/officeDocument/2006/relationships/hyperlink" Target="http://www.scc-csc.ca/case-dossier/info/sum-som-eng.aspx?cas=37617" TargetMode="External"/><Relationship Id="rId50" Type="http://schemas.openxmlformats.org/officeDocument/2006/relationships/hyperlink" Target="http://www.scc-csc.ca/case-dossier/info/sum-som-eng.aspx?cas=37757" TargetMode="External"/><Relationship Id="rId55" Type="http://schemas.openxmlformats.org/officeDocument/2006/relationships/header" Target="header10.xml"/><Relationship Id="rId63" Type="http://schemas.openxmlformats.org/officeDocument/2006/relationships/hyperlink" Target="http://www.scc-csc.ca/case-dossier/info/sum-som-eng.aspx?cas=37506" TargetMode="External"/><Relationship Id="rId68" Type="http://schemas.openxmlformats.org/officeDocument/2006/relationships/header" Target="header16.xml"/><Relationship Id="rId7" Type="http://schemas.openxmlformats.org/officeDocument/2006/relationships/image" Target="media/image1.wmf"/><Relationship Id="rId71"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7/2017qcca1108/2017qcca1108.pdf" TargetMode="External"/><Relationship Id="rId11" Type="http://schemas.openxmlformats.org/officeDocument/2006/relationships/footer" Target="footer1.xml"/><Relationship Id="rId24" Type="http://schemas.openxmlformats.org/officeDocument/2006/relationships/hyperlink" Target="https://www.canlii.org/en/ca/fct/doc/2015/2015fc977/2015fc977.html?resultIndex=1" TargetMode="External"/><Relationship Id="rId32" Type="http://schemas.openxmlformats.org/officeDocument/2006/relationships/hyperlink" Target="http://canlii.ca/t/gp1bd" TargetMode="External"/><Relationship Id="rId37" Type="http://schemas.openxmlformats.org/officeDocument/2006/relationships/hyperlink" Target="https://www.canlii.org/en/on/onca/doc/2017/2017onca433/2017onca433.html?autocompleteStr=2017%20ONCA%20433&amp;autocompletePos=1"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footer" Target="footer8.xml"/><Relationship Id="rId58" Type="http://schemas.openxmlformats.org/officeDocument/2006/relationships/header" Target="header12.xm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ca/fca/doc/2017/2017fca162/2017fca162.html?resultIndex=1" TargetMode="External"/><Relationship Id="rId28" Type="http://schemas.openxmlformats.org/officeDocument/2006/relationships/hyperlink" Target="https://www.canlii.org/fr/qc/qccs/doc/2015/2015qccs3818/2015qccs3818.pdf" TargetMode="External"/><Relationship Id="rId36" Type="http://schemas.openxmlformats.org/officeDocument/2006/relationships/hyperlink" Target="https://www.canlii.org/en/on/onsc/doc/2014/2014onsc3318/2014onsc3318.html?autocompleteStr=2014%20ONSC%203318&amp;autocompletePos=1" TargetMode="External"/><Relationship Id="rId49" Type="http://schemas.openxmlformats.org/officeDocument/2006/relationships/hyperlink" Target="http://www.scc-csc.ca/case-dossier/info/sum-som-fra.aspx?cas=37613" TargetMode="External"/><Relationship Id="rId57" Type="http://schemas.openxmlformats.org/officeDocument/2006/relationships/header" Target="header11.xml"/><Relationship Id="rId61"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canlii.ca/t/h5hxs" TargetMode="External"/><Relationship Id="rId31" Type="http://schemas.openxmlformats.org/officeDocument/2006/relationships/hyperlink" Target="http://canlii.ca/t/h4s2p" TargetMode="External"/><Relationship Id="rId44" Type="http://schemas.openxmlformats.org/officeDocument/2006/relationships/header" Target="header7.xml"/><Relationship Id="rId52" Type="http://schemas.openxmlformats.org/officeDocument/2006/relationships/header" Target="header9.xml"/><Relationship Id="rId60" Type="http://schemas.openxmlformats.org/officeDocument/2006/relationships/footer" Target="footer12.xml"/><Relationship Id="rId65" Type="http://schemas.openxmlformats.org/officeDocument/2006/relationships/header" Target="header15.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ca/fct/doc/2015/2015fc977/2015fc977.html?resultIndex=1" TargetMode="External"/><Relationship Id="rId27" Type="http://schemas.openxmlformats.org/officeDocument/2006/relationships/hyperlink" Target="https://www.canlii.org/fr/qc/qcca/doc/2017/2017qcca1108/2017qcca1108.pdf" TargetMode="External"/><Relationship Id="rId30" Type="http://schemas.openxmlformats.org/officeDocument/2006/relationships/hyperlink" Target="http://canlii.ca/t/h4s2p" TargetMode="External"/><Relationship Id="rId35" Type="http://schemas.openxmlformats.org/officeDocument/2006/relationships/hyperlink" Target="http://canlii.ca/t/gvbqb" TargetMode="External"/><Relationship Id="rId43" Type="http://schemas.openxmlformats.org/officeDocument/2006/relationships/footer" Target="footer6.xml"/><Relationship Id="rId48" Type="http://schemas.openxmlformats.org/officeDocument/2006/relationships/hyperlink" Target="http://www.scc-csc.ca/case-dossier/info/sum-som-eng.aspx?cas=36645" TargetMode="External"/><Relationship Id="rId56" Type="http://schemas.openxmlformats.org/officeDocument/2006/relationships/footer" Target="footer10.xml"/><Relationship Id="rId64" Type="http://schemas.openxmlformats.org/officeDocument/2006/relationships/header" Target="header14.xml"/><Relationship Id="rId69" Type="http://schemas.openxmlformats.org/officeDocument/2006/relationships/footer" Target="footer16.xml"/><Relationship Id="rId8" Type="http://schemas.openxmlformats.org/officeDocument/2006/relationships/hyperlink" Target="http://www.scc-csc.ca" TargetMode="External"/><Relationship Id="rId51" Type="http://schemas.openxmlformats.org/officeDocument/2006/relationships/header" Target="header8.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ca/fca/doc/2017/2017fca162/2017fca162.html?resultIndex=1" TargetMode="External"/><Relationship Id="rId33" Type="http://schemas.openxmlformats.org/officeDocument/2006/relationships/hyperlink" Target="http://canlii.ca/t/gvbqb" TargetMode="External"/><Relationship Id="rId38" Type="http://schemas.openxmlformats.org/officeDocument/2006/relationships/hyperlink" Target="https://www.canlii.org/en/on/onsc/doc/2014/2014onsc3318/2014onsc3318.html?autocompleteStr=2014%20ONSC%203318&amp;autocompletePos=1" TargetMode="External"/><Relationship Id="rId46" Type="http://schemas.openxmlformats.org/officeDocument/2006/relationships/hyperlink" Target="http://www.scc-csc.ca/case-dossier/info/sum-som-eng.aspx?cas=37537" TargetMode="External"/><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hyperlink" Target="http://canlii.ca/t/gs287" TargetMode="External"/><Relationship Id="rId41" Type="http://schemas.openxmlformats.org/officeDocument/2006/relationships/header" Target="header6.xml"/><Relationship Id="rId54" Type="http://schemas.openxmlformats.org/officeDocument/2006/relationships/footer" Target="footer9.xml"/><Relationship Id="rId62" Type="http://schemas.openxmlformats.org/officeDocument/2006/relationships/footer" Target="footer13.xml"/><Relationship Id="rId70"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33</Pages>
  <Words>12001</Words>
  <Characters>68410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2018-03-19T15:52:00Z</dcterms:created>
  <dcterms:modified xsi:type="dcterms:W3CDTF">2018-03-29T13:18:00Z</dcterms:modified>
</cp:coreProperties>
</file>