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C62A96"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C62A96"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C62A96"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C62A96"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C62A96"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C62A96"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C62A96" w:rsidTr="002E5576">
        <w:tc>
          <w:tcPr>
            <w:tcW w:w="4518" w:type="dxa"/>
          </w:tcPr>
          <w:p w:rsidR="009F3024" w:rsidRPr="002E2327" w:rsidRDefault="009F3024" w:rsidP="00E414CA">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00E414CA" w:rsidRPr="00DB53DA">
                <w:rPr>
                  <w:rStyle w:val="Hyperlink"/>
                  <w:rFonts w:ascii="Arial" w:hAnsi="Arial" w:cs="Arial"/>
                  <w:i/>
                  <w:sz w:val="20"/>
                  <w:szCs w:val="20"/>
                </w:rPr>
                <w:t>www.scc-csc.ca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600252" w:rsidRPr="00675479" w:rsidRDefault="00DA2A31" w:rsidP="00F0068D">
      <w:pPr>
        <w:pBdr>
          <w:bottom w:val="single" w:sz="6" w:space="1" w:color="auto"/>
        </w:pBdr>
        <w:tabs>
          <w:tab w:val="center" w:pos="4680"/>
          <w:tab w:val="right" w:pos="9360"/>
        </w:tabs>
        <w:rPr>
          <w:lang w:val="fr-CA"/>
        </w:rPr>
      </w:pPr>
      <w:r>
        <w:rPr>
          <w:lang w:val="fr-CA"/>
        </w:rPr>
        <w:t>April 13</w:t>
      </w:r>
      <w:r w:rsidR="00440E24" w:rsidRPr="00675479">
        <w:rPr>
          <w:lang w:val="fr-CA"/>
        </w:rPr>
        <w:t>, 201</w:t>
      </w:r>
      <w:r w:rsidR="00DC0577">
        <w:rPr>
          <w:lang w:val="fr-CA"/>
        </w:rPr>
        <w:t>8</w:t>
      </w:r>
      <w:r w:rsidR="00F0068D" w:rsidRPr="00675479">
        <w:rPr>
          <w:lang w:val="fr-CA"/>
        </w:rPr>
        <w:tab/>
      </w:r>
      <w:r w:rsidR="00AA0B7E">
        <w:rPr>
          <w:lang w:val="fr-CA"/>
        </w:rPr>
        <w:t>420</w:t>
      </w:r>
      <w:r w:rsidR="00F0068D" w:rsidRPr="00675479">
        <w:rPr>
          <w:lang w:val="fr-CA"/>
        </w:rPr>
        <w:t xml:space="preserve"> - </w:t>
      </w:r>
      <w:r w:rsidR="00CD61A9">
        <w:rPr>
          <w:lang w:val="fr-CA"/>
        </w:rPr>
        <w:t>461</w:t>
      </w:r>
      <w:r w:rsidR="00440E24" w:rsidRPr="00675479">
        <w:rPr>
          <w:lang w:val="fr-CA"/>
        </w:rPr>
        <w:tab/>
      </w:r>
      <w:r w:rsidR="00440E24" w:rsidRPr="002E2327">
        <w:rPr>
          <w:lang w:val="fr-CA"/>
        </w:rPr>
        <w:t>Le</w:t>
      </w:r>
      <w:r w:rsidR="00C73D06">
        <w:rPr>
          <w:lang w:val="fr-CA"/>
        </w:rPr>
        <w:t xml:space="preserve"> </w:t>
      </w:r>
      <w:r>
        <w:rPr>
          <w:lang w:val="fr-CA"/>
        </w:rPr>
        <w:t>13 avril</w:t>
      </w:r>
      <w:r w:rsidR="00440E24" w:rsidRPr="002E2327">
        <w:rPr>
          <w:lang w:val="fr-CA"/>
        </w:rPr>
        <w:t xml:space="preserve"> 201</w:t>
      </w:r>
      <w:r w:rsidR="00DC0577">
        <w:rPr>
          <w:lang w:val="fr-CA"/>
        </w:rPr>
        <w:t>8</w:t>
      </w:r>
    </w:p>
    <w:p w:rsidR="00440E24" w:rsidRPr="00675479" w:rsidRDefault="00440E24" w:rsidP="00440E24">
      <w:pPr>
        <w:pBdr>
          <w:bottom w:val="single" w:sz="6" w:space="1" w:color="auto"/>
        </w:pBdr>
        <w:tabs>
          <w:tab w:val="right" w:pos="9360"/>
        </w:tabs>
        <w:rPr>
          <w:lang w:val="fr-CA"/>
        </w:rPr>
      </w:pPr>
    </w:p>
    <w:p w:rsidR="00440E24" w:rsidRPr="00E8544A" w:rsidRDefault="00440E24" w:rsidP="00440E24">
      <w:pPr>
        <w:pBdr>
          <w:bottom w:val="single" w:sz="6" w:space="1" w:color="auto"/>
        </w:pBdr>
        <w:tabs>
          <w:tab w:val="right" w:pos="9360"/>
        </w:tabs>
        <w:rPr>
          <w:sz w:val="18"/>
          <w:szCs w:val="18"/>
          <w:lang w:val="fr-CA"/>
        </w:rPr>
      </w:pPr>
      <w:r w:rsidRPr="00E8544A">
        <w:rPr>
          <w:sz w:val="18"/>
          <w:szCs w:val="18"/>
          <w:lang w:val="fr-CA"/>
        </w:rPr>
        <w:t xml:space="preserve">© </w:t>
      </w:r>
      <w:proofErr w:type="spellStart"/>
      <w:r w:rsidRPr="00E8544A">
        <w:rPr>
          <w:sz w:val="18"/>
          <w:szCs w:val="18"/>
          <w:lang w:val="fr-CA"/>
        </w:rPr>
        <w:t>Supreme</w:t>
      </w:r>
      <w:proofErr w:type="spellEnd"/>
      <w:r w:rsidRPr="00E8544A">
        <w:rPr>
          <w:sz w:val="18"/>
          <w:szCs w:val="18"/>
          <w:lang w:val="fr-CA"/>
        </w:rPr>
        <w:t xml:space="preserve"> Court of Canada (</w:t>
      </w:r>
      <w:r w:rsidR="0030050B" w:rsidRPr="00E8544A">
        <w:rPr>
          <w:sz w:val="18"/>
          <w:szCs w:val="18"/>
          <w:lang w:val="fr-CA"/>
        </w:rPr>
        <w:t>201</w:t>
      </w:r>
      <w:r w:rsidR="00DA2A31">
        <w:rPr>
          <w:sz w:val="18"/>
          <w:szCs w:val="18"/>
          <w:lang w:val="fr-CA"/>
        </w:rPr>
        <w:t>8</w:t>
      </w:r>
      <w:r w:rsidRPr="00E8544A">
        <w:rPr>
          <w:sz w:val="18"/>
          <w:szCs w:val="18"/>
          <w:lang w:val="fr-CA"/>
        </w:rPr>
        <w:t>)</w:t>
      </w:r>
      <w:r w:rsidRPr="00E8544A">
        <w:rPr>
          <w:sz w:val="18"/>
          <w:szCs w:val="18"/>
          <w:lang w:val="fr-CA"/>
        </w:rPr>
        <w:tab/>
        <w:t>© Cour suprême du Canada (</w:t>
      </w:r>
      <w:r w:rsidR="0030050B" w:rsidRPr="00E8544A">
        <w:rPr>
          <w:sz w:val="18"/>
          <w:szCs w:val="18"/>
          <w:lang w:val="fr-CA"/>
        </w:rPr>
        <w:t>201</w:t>
      </w:r>
      <w:r w:rsidR="00DA2A31">
        <w:rPr>
          <w:sz w:val="18"/>
          <w:szCs w:val="18"/>
          <w:lang w:val="fr-CA"/>
        </w:rPr>
        <w:t>8</w:t>
      </w:r>
      <w:r w:rsidRPr="00E8544A">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B35FC1" w:rsidRDefault="00B35FC1"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C62A96"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CD61A9" w:rsidRDefault="00CD61A9" w:rsidP="0095096B">
            <w:pPr>
              <w:tabs>
                <w:tab w:val="right" w:pos="9360"/>
              </w:tabs>
              <w:rPr>
                <w:rFonts w:cs="Times New Roman"/>
                <w:sz w:val="20"/>
                <w:szCs w:val="20"/>
              </w:rPr>
            </w:pPr>
          </w:p>
          <w:p w:rsidR="00A87207" w:rsidRDefault="0095096B" w:rsidP="00133964">
            <w:pPr>
              <w:tabs>
                <w:tab w:val="right" w:pos="9360"/>
              </w:tabs>
              <w:rPr>
                <w:rFonts w:cs="Times New Roman"/>
                <w:sz w:val="20"/>
                <w:szCs w:val="20"/>
              </w:rPr>
            </w:pPr>
            <w:r w:rsidRPr="002E2327">
              <w:rPr>
                <w:rFonts w:cs="Times New Roman"/>
                <w:sz w:val="20"/>
                <w:szCs w:val="20"/>
              </w:rPr>
              <w:t>Headnotes of recent judgments</w:t>
            </w:r>
          </w:p>
          <w:p w:rsidR="00133964" w:rsidRPr="002E2327" w:rsidRDefault="00133964" w:rsidP="00133964">
            <w:pPr>
              <w:tabs>
                <w:tab w:val="right" w:pos="9360"/>
              </w:tabs>
              <w:rPr>
                <w:rFonts w:cs="Times New Roman"/>
                <w:sz w:val="20"/>
                <w:szCs w:val="20"/>
              </w:rPr>
            </w:pPr>
          </w:p>
        </w:tc>
        <w:tc>
          <w:tcPr>
            <w:tcW w:w="1980" w:type="dxa"/>
          </w:tcPr>
          <w:p w:rsidR="0095096B" w:rsidRPr="002E2327" w:rsidRDefault="00CD61A9" w:rsidP="0095096B">
            <w:pPr>
              <w:jc w:val="center"/>
              <w:rPr>
                <w:rFonts w:cs="Times New Roman"/>
                <w:sz w:val="20"/>
                <w:szCs w:val="20"/>
              </w:rPr>
            </w:pPr>
            <w:r>
              <w:rPr>
                <w:rFonts w:cs="Times New Roman"/>
                <w:sz w:val="20"/>
                <w:szCs w:val="20"/>
              </w:rPr>
              <w:t xml:space="preserve">420 </w:t>
            </w:r>
            <w:r w:rsidR="000E27A5" w:rsidRPr="002E2327">
              <w:rPr>
                <w:rFonts w:cs="Times New Roman"/>
                <w:sz w:val="20"/>
                <w:szCs w:val="20"/>
              </w:rPr>
              <w:fldChar w:fldCharType="begin"/>
            </w:r>
            <w:r w:rsidR="0095096B" w:rsidRPr="002E2327">
              <w:rPr>
                <w:rFonts w:cs="Times New Roman"/>
                <w:sz w:val="20"/>
                <w:szCs w:val="20"/>
              </w:rPr>
              <w:instrText xml:space="preserve"> SEQ CHAPTER \h \r 1</w:instrText>
            </w:r>
            <w:r w:rsidR="000E27A5"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423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D61A9" w:rsidP="0095096B">
            <w:pPr>
              <w:jc w:val="center"/>
              <w:rPr>
                <w:rFonts w:cs="Times New Roman"/>
                <w:sz w:val="20"/>
                <w:szCs w:val="20"/>
              </w:rPr>
            </w:pPr>
            <w:r>
              <w:rPr>
                <w:rFonts w:cs="Times New Roman"/>
                <w:sz w:val="20"/>
                <w:szCs w:val="20"/>
              </w:rPr>
              <w:t>424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D61A9" w:rsidP="0095096B">
            <w:pPr>
              <w:jc w:val="center"/>
              <w:rPr>
                <w:rFonts w:cs="Times New Roman"/>
                <w:sz w:val="20"/>
                <w:szCs w:val="20"/>
              </w:rPr>
            </w:pPr>
            <w:r>
              <w:rPr>
                <w:rFonts w:cs="Times New Roman"/>
                <w:sz w:val="20"/>
                <w:szCs w:val="20"/>
              </w:rPr>
              <w:t xml:space="preserve">425 </w:t>
            </w:r>
            <w:r w:rsidR="0095096B" w:rsidRPr="002E2327">
              <w:rPr>
                <w:rFonts w:cs="Times New Roman"/>
                <w:sz w:val="20"/>
                <w:szCs w:val="20"/>
              </w:rPr>
              <w:t>-</w:t>
            </w:r>
            <w:r>
              <w:rPr>
                <w:rFonts w:cs="Times New Roman"/>
                <w:sz w:val="20"/>
                <w:szCs w:val="20"/>
              </w:rPr>
              <w:t xml:space="preserve"> 448</w:t>
            </w:r>
          </w:p>
          <w:p w:rsidR="0095096B" w:rsidRPr="002E2327" w:rsidRDefault="0095096B" w:rsidP="0095096B">
            <w:pPr>
              <w:jc w:val="center"/>
              <w:rPr>
                <w:rFonts w:cs="Times New Roman"/>
                <w:sz w:val="20"/>
                <w:szCs w:val="20"/>
              </w:rPr>
            </w:pPr>
          </w:p>
          <w:p w:rsidR="00CD61A9" w:rsidRDefault="00CD61A9" w:rsidP="0095096B">
            <w:pPr>
              <w:jc w:val="center"/>
              <w:rPr>
                <w:rFonts w:cs="Times New Roman"/>
                <w:sz w:val="20"/>
                <w:szCs w:val="20"/>
              </w:rPr>
            </w:pPr>
          </w:p>
          <w:p w:rsidR="0095096B" w:rsidRPr="002E2327" w:rsidRDefault="00CD61A9" w:rsidP="0095096B">
            <w:pPr>
              <w:jc w:val="center"/>
              <w:rPr>
                <w:rFonts w:cs="Times New Roman"/>
                <w:sz w:val="20"/>
                <w:szCs w:val="20"/>
              </w:rPr>
            </w:pPr>
            <w:r>
              <w:rPr>
                <w:rFonts w:cs="Times New Roman"/>
                <w:sz w:val="20"/>
                <w:szCs w:val="20"/>
              </w:rPr>
              <w:t>449 - 455</w:t>
            </w:r>
          </w:p>
          <w:p w:rsidR="0095096B" w:rsidRPr="002E2327" w:rsidRDefault="0095096B" w:rsidP="0095096B">
            <w:pPr>
              <w:jc w:val="center"/>
              <w:rPr>
                <w:rFonts w:cs="Times New Roman"/>
                <w:sz w:val="20"/>
                <w:szCs w:val="20"/>
              </w:rPr>
            </w:pPr>
          </w:p>
          <w:p w:rsidR="0095096B" w:rsidRPr="002E2327" w:rsidRDefault="00CD61A9" w:rsidP="0095096B">
            <w:pPr>
              <w:jc w:val="center"/>
              <w:rPr>
                <w:rFonts w:cs="Times New Roman"/>
                <w:sz w:val="20"/>
                <w:szCs w:val="20"/>
              </w:rPr>
            </w:pPr>
            <w:r>
              <w:rPr>
                <w:rFonts w:cs="Times New Roman"/>
                <w:sz w:val="20"/>
                <w:szCs w:val="20"/>
              </w:rPr>
              <w:t>456</w:t>
            </w:r>
          </w:p>
          <w:p w:rsidR="0095096B" w:rsidRPr="002E2327" w:rsidRDefault="0095096B" w:rsidP="0095096B">
            <w:pPr>
              <w:jc w:val="center"/>
              <w:rPr>
                <w:rFonts w:cs="Times New Roman"/>
                <w:sz w:val="20"/>
                <w:szCs w:val="20"/>
              </w:rPr>
            </w:pPr>
          </w:p>
          <w:p w:rsidR="00CD61A9" w:rsidRDefault="00CD61A9" w:rsidP="0095096B">
            <w:pPr>
              <w:jc w:val="center"/>
              <w:rPr>
                <w:rFonts w:cs="Times New Roman"/>
                <w:sz w:val="20"/>
                <w:szCs w:val="20"/>
              </w:rPr>
            </w:pPr>
          </w:p>
          <w:p w:rsidR="00A87207" w:rsidRPr="002E2327" w:rsidRDefault="00CD61A9" w:rsidP="00133964">
            <w:pPr>
              <w:jc w:val="center"/>
              <w:rPr>
                <w:rFonts w:cs="Times New Roman"/>
                <w:sz w:val="20"/>
                <w:szCs w:val="20"/>
              </w:rPr>
            </w:pPr>
            <w:r>
              <w:rPr>
                <w:rFonts w:cs="Times New Roman"/>
                <w:sz w:val="20"/>
                <w:szCs w:val="20"/>
              </w:rPr>
              <w:t xml:space="preserve">457 </w:t>
            </w:r>
            <w:r w:rsidR="0095096B" w:rsidRPr="002E2327">
              <w:rPr>
                <w:rFonts w:cs="Times New Roman"/>
                <w:sz w:val="20"/>
                <w:szCs w:val="20"/>
              </w:rPr>
              <w:t>-</w:t>
            </w:r>
            <w:r>
              <w:rPr>
                <w:rFonts w:cs="Times New Roman"/>
                <w:sz w:val="20"/>
                <w:szCs w:val="20"/>
              </w:rPr>
              <w:t xml:space="preserve"> 461</w:t>
            </w: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A87207" w:rsidRPr="002E2327" w:rsidRDefault="0095096B" w:rsidP="00133964">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tc>
      </w:tr>
    </w:tbl>
    <w:p w:rsidR="0095096B" w:rsidRPr="00960528"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C62A96"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F315C3" w:rsidTr="003B3977">
        <w:tc>
          <w:tcPr>
            <w:tcW w:w="4320" w:type="dxa"/>
            <w:shd w:val="clear" w:color="auto" w:fill="auto"/>
          </w:tcPr>
          <w:p w:rsidR="00C21644" w:rsidRPr="004B48EA" w:rsidRDefault="004B48EA" w:rsidP="005F1ED8">
            <w:pPr>
              <w:rPr>
                <w:b/>
                <w:sz w:val="20"/>
                <w:szCs w:val="20"/>
                <w:lang w:val="fr-CA"/>
              </w:rPr>
            </w:pPr>
            <w:r w:rsidRPr="004B48EA">
              <w:rPr>
                <w:b/>
                <w:sz w:val="20"/>
                <w:szCs w:val="20"/>
                <w:lang w:val="fr-CA"/>
              </w:rPr>
              <w:t>Benoit Boss</w:t>
            </w:r>
            <w:r w:rsidR="00CE6AEC">
              <w:rPr>
                <w:b/>
                <w:sz w:val="20"/>
                <w:szCs w:val="20"/>
                <w:lang w:val="fr-CA"/>
              </w:rPr>
              <w:t>é et autre</w:t>
            </w:r>
          </w:p>
          <w:p w:rsidR="00C21644" w:rsidRPr="004B48EA" w:rsidRDefault="00C21644" w:rsidP="005F1ED8">
            <w:pPr>
              <w:tabs>
                <w:tab w:val="left" w:pos="-1440"/>
                <w:tab w:val="left" w:pos="-720"/>
              </w:tabs>
              <w:rPr>
                <w:sz w:val="20"/>
                <w:szCs w:val="20"/>
                <w:lang w:val="fr-CA"/>
              </w:rPr>
            </w:pPr>
            <w:r w:rsidRPr="004B48EA">
              <w:rPr>
                <w:sz w:val="20"/>
                <w:szCs w:val="20"/>
                <w:lang w:val="fr-CA"/>
              </w:rPr>
              <w:tab/>
            </w:r>
            <w:r w:rsidR="004B48EA" w:rsidRPr="004B48EA">
              <w:rPr>
                <w:sz w:val="20"/>
                <w:szCs w:val="20"/>
                <w:lang w:val="fr-CA"/>
              </w:rPr>
              <w:t>Benoit Bossé</w:t>
            </w:r>
            <w:r w:rsidRPr="004B48EA">
              <w:rPr>
                <w:sz w:val="20"/>
                <w:szCs w:val="20"/>
                <w:lang w:val="fr-CA"/>
              </w:rPr>
              <w:t xml:space="preserve"> </w:t>
            </w:r>
          </w:p>
          <w:p w:rsidR="004B48EA" w:rsidRDefault="00C21644" w:rsidP="005F1ED8">
            <w:pPr>
              <w:tabs>
                <w:tab w:val="left" w:pos="-1440"/>
                <w:tab w:val="left" w:pos="-720"/>
              </w:tabs>
              <w:rPr>
                <w:sz w:val="20"/>
                <w:szCs w:val="20"/>
                <w:lang w:val="fr-CA"/>
              </w:rPr>
            </w:pPr>
            <w:r w:rsidRPr="004B48EA">
              <w:rPr>
                <w:sz w:val="20"/>
                <w:szCs w:val="20"/>
                <w:lang w:val="fr-CA"/>
              </w:rPr>
              <w:tab/>
            </w:r>
          </w:p>
          <w:p w:rsidR="00C21644" w:rsidRPr="00B00085" w:rsidRDefault="004B48EA" w:rsidP="005F1ED8">
            <w:pPr>
              <w:tabs>
                <w:tab w:val="left" w:pos="-1440"/>
                <w:tab w:val="left" w:pos="-720"/>
              </w:tabs>
              <w:rPr>
                <w:sz w:val="20"/>
                <w:szCs w:val="20"/>
                <w:lang w:val="fr-CA"/>
              </w:rPr>
            </w:pPr>
            <w:r>
              <w:rPr>
                <w:sz w:val="20"/>
                <w:szCs w:val="20"/>
                <w:lang w:val="fr-CA"/>
              </w:rPr>
              <w:tab/>
            </w:r>
            <w:r w:rsidRPr="00B00085">
              <w:rPr>
                <w:sz w:val="20"/>
                <w:szCs w:val="20"/>
                <w:lang w:val="fr-CA"/>
              </w:rPr>
              <w:t>c</w:t>
            </w:r>
            <w:r w:rsidR="00C21644" w:rsidRPr="00B00085">
              <w:rPr>
                <w:sz w:val="20"/>
                <w:szCs w:val="20"/>
                <w:lang w:val="fr-CA"/>
              </w:rPr>
              <w:t>. (</w:t>
            </w:r>
            <w:r w:rsidRPr="00B00085">
              <w:rPr>
                <w:sz w:val="20"/>
                <w:szCs w:val="20"/>
                <w:lang w:val="fr-CA"/>
              </w:rPr>
              <w:t>37989</w:t>
            </w:r>
            <w:r w:rsidR="00C21644" w:rsidRPr="00B00085">
              <w:rPr>
                <w:sz w:val="20"/>
                <w:szCs w:val="20"/>
                <w:lang w:val="fr-CA"/>
              </w:rPr>
              <w:t>)</w:t>
            </w:r>
          </w:p>
          <w:p w:rsidR="00C21644" w:rsidRPr="00B00085" w:rsidRDefault="00C21644" w:rsidP="005F1ED8">
            <w:pPr>
              <w:tabs>
                <w:tab w:val="left" w:pos="-1440"/>
                <w:tab w:val="left" w:pos="-720"/>
              </w:tabs>
              <w:rPr>
                <w:sz w:val="20"/>
                <w:szCs w:val="20"/>
                <w:lang w:val="fr-CA"/>
              </w:rPr>
            </w:pPr>
          </w:p>
          <w:p w:rsidR="00C21644" w:rsidRPr="004B48EA" w:rsidRDefault="004B48EA" w:rsidP="005F1ED8">
            <w:pPr>
              <w:tabs>
                <w:tab w:val="left" w:pos="-1440"/>
                <w:tab w:val="left" w:pos="-720"/>
              </w:tabs>
              <w:rPr>
                <w:b/>
                <w:sz w:val="20"/>
                <w:szCs w:val="20"/>
                <w:lang w:val="fr-CA"/>
              </w:rPr>
            </w:pPr>
            <w:r w:rsidRPr="004B48EA">
              <w:rPr>
                <w:b/>
                <w:sz w:val="20"/>
                <w:szCs w:val="20"/>
                <w:lang w:val="fr-CA"/>
              </w:rPr>
              <w:t>Province du Nouveau-Brunswick</w:t>
            </w:r>
            <w:r w:rsidR="00C21644" w:rsidRPr="004B48EA">
              <w:rPr>
                <w:sz w:val="20"/>
                <w:szCs w:val="20"/>
                <w:lang w:val="fr-CA"/>
              </w:rPr>
              <w:t xml:space="preserve"> </w:t>
            </w:r>
            <w:r w:rsidR="00C21644" w:rsidRPr="004B48EA">
              <w:rPr>
                <w:b/>
                <w:sz w:val="20"/>
                <w:szCs w:val="20"/>
                <w:lang w:val="fr-CA"/>
              </w:rPr>
              <w:t>(</w:t>
            </w:r>
            <w:r w:rsidRPr="004B48EA">
              <w:rPr>
                <w:b/>
                <w:sz w:val="20"/>
                <w:szCs w:val="20"/>
                <w:lang w:val="fr-CA"/>
              </w:rPr>
              <w:t>N.-B.</w:t>
            </w:r>
            <w:r w:rsidR="00C21644" w:rsidRPr="004B48EA">
              <w:rPr>
                <w:b/>
                <w:sz w:val="20"/>
                <w:szCs w:val="20"/>
                <w:lang w:val="fr-CA"/>
              </w:rPr>
              <w:t>)</w:t>
            </w:r>
          </w:p>
          <w:p w:rsidR="00C21644" w:rsidRPr="00B00085" w:rsidRDefault="00C21644" w:rsidP="005F1ED8">
            <w:pPr>
              <w:tabs>
                <w:tab w:val="left" w:pos="-1440"/>
                <w:tab w:val="left" w:pos="-720"/>
              </w:tabs>
              <w:rPr>
                <w:sz w:val="20"/>
                <w:szCs w:val="20"/>
                <w:lang w:val="fr-CA"/>
              </w:rPr>
            </w:pPr>
            <w:r w:rsidRPr="004B48EA">
              <w:rPr>
                <w:sz w:val="20"/>
                <w:szCs w:val="20"/>
                <w:lang w:val="fr-CA"/>
              </w:rPr>
              <w:tab/>
            </w:r>
            <w:r w:rsidR="004B48EA" w:rsidRPr="00B00085">
              <w:rPr>
                <w:sz w:val="20"/>
                <w:szCs w:val="20"/>
                <w:lang w:val="fr-CA"/>
              </w:rPr>
              <w:t>Tammy Annie Moreau</w:t>
            </w:r>
          </w:p>
          <w:p w:rsidR="00C21644" w:rsidRPr="00F315C3" w:rsidRDefault="00C21644" w:rsidP="005F1ED8">
            <w:pPr>
              <w:tabs>
                <w:tab w:val="left" w:pos="-1440"/>
                <w:tab w:val="left" w:pos="-720"/>
              </w:tabs>
              <w:rPr>
                <w:sz w:val="20"/>
                <w:szCs w:val="20"/>
                <w:lang w:val="fr-CA"/>
              </w:rPr>
            </w:pPr>
            <w:r w:rsidRPr="00B00085">
              <w:rPr>
                <w:sz w:val="20"/>
                <w:szCs w:val="20"/>
                <w:lang w:val="fr-CA"/>
              </w:rPr>
              <w:tab/>
            </w:r>
            <w:r w:rsidR="004B48EA" w:rsidRPr="00F315C3">
              <w:rPr>
                <w:sz w:val="20"/>
                <w:szCs w:val="20"/>
                <w:lang w:val="fr-CA"/>
              </w:rPr>
              <w:t xml:space="preserve">Procureur </w:t>
            </w:r>
            <w:r w:rsidR="00CE6AEC" w:rsidRPr="00F315C3">
              <w:rPr>
                <w:sz w:val="20"/>
                <w:szCs w:val="20"/>
                <w:lang w:val="fr-CA"/>
              </w:rPr>
              <w:t>général</w:t>
            </w:r>
            <w:r w:rsidR="004B48EA" w:rsidRPr="00F315C3">
              <w:rPr>
                <w:sz w:val="20"/>
                <w:szCs w:val="20"/>
                <w:lang w:val="fr-CA"/>
              </w:rPr>
              <w:t xml:space="preserve"> du Nouveau-Brunswick</w:t>
            </w:r>
          </w:p>
          <w:p w:rsidR="00C21644" w:rsidRPr="00F315C3" w:rsidRDefault="00C21644" w:rsidP="005F1ED8">
            <w:pPr>
              <w:tabs>
                <w:tab w:val="left" w:pos="-1440"/>
                <w:tab w:val="left" w:pos="-720"/>
              </w:tabs>
              <w:rPr>
                <w:sz w:val="20"/>
                <w:szCs w:val="20"/>
                <w:lang w:val="fr-CA"/>
              </w:rPr>
            </w:pPr>
          </w:p>
          <w:p w:rsidR="00C21644" w:rsidRPr="00F315C3" w:rsidRDefault="004B48EA" w:rsidP="005F1ED8">
            <w:pPr>
              <w:rPr>
                <w:sz w:val="20"/>
                <w:szCs w:val="20"/>
                <w:lang w:val="fr-CA"/>
              </w:rPr>
            </w:pPr>
            <w:r w:rsidRPr="00F315C3">
              <w:rPr>
                <w:sz w:val="20"/>
                <w:szCs w:val="20"/>
                <w:lang w:val="fr-CA"/>
              </w:rPr>
              <w:t>DATE DE PRODUCTION</w:t>
            </w:r>
            <w:r w:rsidR="00C21644" w:rsidRPr="00F315C3">
              <w:rPr>
                <w:sz w:val="20"/>
                <w:szCs w:val="20"/>
                <w:lang w:val="fr-CA"/>
              </w:rPr>
              <w:t xml:space="preserve">: </w:t>
            </w:r>
            <w:r w:rsidRPr="00F315C3">
              <w:rPr>
                <w:sz w:val="20"/>
                <w:szCs w:val="20"/>
                <w:lang w:val="fr-CA"/>
              </w:rPr>
              <w:t>20</w:t>
            </w:r>
            <w:r w:rsidR="00C21644" w:rsidRPr="00F315C3">
              <w:rPr>
                <w:sz w:val="20"/>
                <w:szCs w:val="20"/>
                <w:lang w:val="fr-CA"/>
              </w:rPr>
              <w:t>.</w:t>
            </w:r>
            <w:r w:rsidRPr="00F315C3">
              <w:rPr>
                <w:sz w:val="20"/>
                <w:szCs w:val="20"/>
                <w:lang w:val="fr-CA"/>
              </w:rPr>
              <w:t>1</w:t>
            </w:r>
            <w:r w:rsidR="00E8544A" w:rsidRPr="00F315C3">
              <w:rPr>
                <w:sz w:val="20"/>
                <w:szCs w:val="20"/>
                <w:lang w:val="fr-CA"/>
              </w:rPr>
              <w:t>1</w:t>
            </w:r>
            <w:r w:rsidR="00C21644" w:rsidRPr="00F315C3">
              <w:rPr>
                <w:sz w:val="20"/>
                <w:szCs w:val="20"/>
                <w:lang w:val="fr-CA"/>
              </w:rPr>
              <w:t>.201</w:t>
            </w:r>
            <w:r w:rsidR="00E8544A" w:rsidRPr="00F315C3">
              <w:rPr>
                <w:sz w:val="20"/>
                <w:szCs w:val="20"/>
                <w:lang w:val="fr-CA"/>
              </w:rPr>
              <w:t>7</w:t>
            </w:r>
          </w:p>
          <w:p w:rsidR="00C21644" w:rsidRPr="00A935AA" w:rsidRDefault="00C62A96"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F315C3" w:rsidRPr="004B48EA" w:rsidRDefault="00F315C3" w:rsidP="00F315C3">
            <w:pPr>
              <w:rPr>
                <w:b/>
                <w:sz w:val="20"/>
                <w:szCs w:val="20"/>
                <w:lang w:val="fr-CA"/>
              </w:rPr>
            </w:pPr>
            <w:r w:rsidRPr="004B48EA">
              <w:rPr>
                <w:b/>
                <w:sz w:val="20"/>
                <w:szCs w:val="20"/>
                <w:lang w:val="fr-CA"/>
              </w:rPr>
              <w:t>Benoit Boss</w:t>
            </w:r>
            <w:r w:rsidR="00CE6AEC">
              <w:rPr>
                <w:b/>
                <w:sz w:val="20"/>
                <w:szCs w:val="20"/>
                <w:lang w:val="fr-CA"/>
              </w:rPr>
              <w:t>é et autre</w:t>
            </w:r>
          </w:p>
          <w:p w:rsidR="00F315C3" w:rsidRPr="004B48EA" w:rsidRDefault="00F315C3" w:rsidP="00F315C3">
            <w:pPr>
              <w:tabs>
                <w:tab w:val="left" w:pos="-1440"/>
                <w:tab w:val="left" w:pos="-720"/>
              </w:tabs>
              <w:rPr>
                <w:sz w:val="20"/>
                <w:szCs w:val="20"/>
                <w:lang w:val="fr-CA"/>
              </w:rPr>
            </w:pPr>
            <w:r w:rsidRPr="004B48EA">
              <w:rPr>
                <w:sz w:val="20"/>
                <w:szCs w:val="20"/>
                <w:lang w:val="fr-CA"/>
              </w:rPr>
              <w:tab/>
              <w:t xml:space="preserve">Benoit Bossé </w:t>
            </w:r>
          </w:p>
          <w:p w:rsidR="00F315C3" w:rsidRDefault="00F315C3" w:rsidP="00F315C3">
            <w:pPr>
              <w:tabs>
                <w:tab w:val="left" w:pos="-1440"/>
                <w:tab w:val="left" w:pos="-720"/>
              </w:tabs>
              <w:rPr>
                <w:sz w:val="20"/>
                <w:szCs w:val="20"/>
                <w:lang w:val="fr-CA"/>
              </w:rPr>
            </w:pPr>
            <w:r w:rsidRPr="004B48EA">
              <w:rPr>
                <w:sz w:val="20"/>
                <w:szCs w:val="20"/>
                <w:lang w:val="fr-CA"/>
              </w:rPr>
              <w:tab/>
            </w:r>
          </w:p>
          <w:p w:rsidR="00F315C3" w:rsidRPr="00F315C3" w:rsidRDefault="00F315C3" w:rsidP="00F315C3">
            <w:pPr>
              <w:tabs>
                <w:tab w:val="left" w:pos="-1440"/>
                <w:tab w:val="left" w:pos="-720"/>
              </w:tabs>
              <w:rPr>
                <w:sz w:val="20"/>
                <w:szCs w:val="20"/>
                <w:lang w:val="fr-CA"/>
              </w:rPr>
            </w:pPr>
            <w:r>
              <w:rPr>
                <w:sz w:val="20"/>
                <w:szCs w:val="20"/>
                <w:lang w:val="fr-CA"/>
              </w:rPr>
              <w:tab/>
            </w:r>
            <w:r w:rsidRPr="00F315C3">
              <w:rPr>
                <w:sz w:val="20"/>
                <w:szCs w:val="20"/>
                <w:lang w:val="fr-CA"/>
              </w:rPr>
              <w:t>c. (37989)</w:t>
            </w:r>
          </w:p>
          <w:p w:rsidR="00F315C3" w:rsidRDefault="00F315C3" w:rsidP="00F315C3">
            <w:pPr>
              <w:tabs>
                <w:tab w:val="left" w:pos="-1440"/>
                <w:tab w:val="left" w:pos="-720"/>
              </w:tabs>
              <w:rPr>
                <w:sz w:val="20"/>
                <w:szCs w:val="20"/>
                <w:lang w:val="fr-CA"/>
              </w:rPr>
            </w:pPr>
          </w:p>
          <w:p w:rsidR="00F315C3" w:rsidRPr="004B48EA" w:rsidRDefault="00F315C3" w:rsidP="00F315C3">
            <w:pPr>
              <w:tabs>
                <w:tab w:val="left" w:pos="-1440"/>
                <w:tab w:val="left" w:pos="-720"/>
              </w:tabs>
              <w:rPr>
                <w:b/>
                <w:sz w:val="20"/>
                <w:szCs w:val="20"/>
                <w:lang w:val="fr-CA"/>
              </w:rPr>
            </w:pPr>
            <w:r>
              <w:rPr>
                <w:b/>
                <w:sz w:val="20"/>
                <w:szCs w:val="20"/>
                <w:lang w:val="fr-CA"/>
              </w:rPr>
              <w:t xml:space="preserve">Sa Majesté la Reine </w:t>
            </w:r>
            <w:r w:rsidRPr="004B48EA">
              <w:rPr>
                <w:b/>
                <w:sz w:val="20"/>
                <w:szCs w:val="20"/>
                <w:lang w:val="fr-CA"/>
              </w:rPr>
              <w:t>(N.-B.)</w:t>
            </w:r>
          </w:p>
          <w:p w:rsidR="00F315C3" w:rsidRPr="00F315C3" w:rsidRDefault="00F315C3" w:rsidP="00F315C3">
            <w:pPr>
              <w:tabs>
                <w:tab w:val="left" w:pos="-1440"/>
                <w:tab w:val="left" w:pos="-720"/>
              </w:tabs>
              <w:rPr>
                <w:sz w:val="20"/>
                <w:szCs w:val="20"/>
                <w:lang w:val="en-US"/>
              </w:rPr>
            </w:pPr>
            <w:r w:rsidRPr="004B48EA">
              <w:rPr>
                <w:sz w:val="20"/>
                <w:szCs w:val="20"/>
                <w:lang w:val="fr-CA"/>
              </w:rPr>
              <w:tab/>
            </w:r>
            <w:r w:rsidRPr="00F315C3">
              <w:rPr>
                <w:sz w:val="20"/>
                <w:szCs w:val="20"/>
                <w:lang w:val="en-US"/>
              </w:rPr>
              <w:t>Catherine M.G. McIntyre</w:t>
            </w:r>
          </w:p>
          <w:p w:rsidR="00F315C3" w:rsidRPr="00F315C3" w:rsidRDefault="00F315C3" w:rsidP="00F315C3">
            <w:pPr>
              <w:tabs>
                <w:tab w:val="left" w:pos="-1440"/>
                <w:tab w:val="left" w:pos="-720"/>
              </w:tabs>
              <w:rPr>
                <w:sz w:val="20"/>
                <w:szCs w:val="20"/>
                <w:lang w:val="en-US"/>
              </w:rPr>
            </w:pPr>
            <w:r w:rsidRPr="00F315C3">
              <w:rPr>
                <w:sz w:val="20"/>
                <w:szCs w:val="20"/>
                <w:lang w:val="en-US"/>
              </w:rPr>
              <w:tab/>
              <w:t>Justice Canada</w:t>
            </w:r>
          </w:p>
          <w:p w:rsidR="00F315C3" w:rsidRPr="00F315C3" w:rsidRDefault="00F315C3" w:rsidP="00F315C3">
            <w:pPr>
              <w:tabs>
                <w:tab w:val="left" w:pos="-1440"/>
                <w:tab w:val="left" w:pos="-720"/>
              </w:tabs>
              <w:rPr>
                <w:sz w:val="20"/>
                <w:szCs w:val="20"/>
                <w:lang w:val="en-US"/>
              </w:rPr>
            </w:pPr>
          </w:p>
          <w:p w:rsidR="00F315C3" w:rsidRPr="00F315C3" w:rsidRDefault="00F315C3" w:rsidP="00F315C3">
            <w:pPr>
              <w:rPr>
                <w:sz w:val="20"/>
                <w:szCs w:val="20"/>
                <w:lang w:val="fr-CA"/>
              </w:rPr>
            </w:pPr>
            <w:r w:rsidRPr="00F315C3">
              <w:rPr>
                <w:sz w:val="20"/>
                <w:szCs w:val="20"/>
                <w:lang w:val="fr-CA"/>
              </w:rPr>
              <w:t>DATE DE PRODUCTION: 20.11.2017</w:t>
            </w:r>
          </w:p>
          <w:p w:rsidR="00C21644" w:rsidRPr="00F315C3" w:rsidRDefault="00C62A96" w:rsidP="00F315C3">
            <w:pPr>
              <w:rPr>
                <w:sz w:val="20"/>
                <w:szCs w:val="20"/>
                <w:lang w:val="fr-CA"/>
              </w:rPr>
            </w:pPr>
            <w:r>
              <w:rPr>
                <w:sz w:val="20"/>
                <w:szCs w:val="20"/>
                <w:lang w:val="fr-CA"/>
              </w:rPr>
              <w:pict>
                <v:rect id="_x0000_i1026" style="width:108pt;height:1pt" o:hrpct="0" o:hralign="center" o:hrstd="t" o:hrnoshade="t" o:hr="t" fillcolor="black [3213]" stroked="f"/>
              </w:pict>
            </w:r>
          </w:p>
        </w:tc>
      </w:tr>
      <w:tr w:rsidR="00C21644" w:rsidRPr="00F315C3" w:rsidTr="003B3977">
        <w:tc>
          <w:tcPr>
            <w:tcW w:w="4320" w:type="dxa"/>
            <w:shd w:val="clear" w:color="auto" w:fill="auto"/>
          </w:tcPr>
          <w:p w:rsidR="00F315C3" w:rsidRPr="00B00085" w:rsidRDefault="00F315C3" w:rsidP="00F315C3">
            <w:pPr>
              <w:rPr>
                <w:b/>
                <w:sz w:val="20"/>
                <w:szCs w:val="20"/>
                <w:lang w:val="en-US"/>
              </w:rPr>
            </w:pPr>
            <w:proofErr w:type="spellStart"/>
            <w:r w:rsidRPr="00B00085">
              <w:rPr>
                <w:b/>
                <w:sz w:val="20"/>
                <w:szCs w:val="20"/>
                <w:lang w:val="en-US"/>
              </w:rPr>
              <w:t>Jaspal</w:t>
            </w:r>
            <w:proofErr w:type="spellEnd"/>
            <w:r w:rsidRPr="00B00085">
              <w:rPr>
                <w:b/>
                <w:sz w:val="20"/>
                <w:szCs w:val="20"/>
                <w:lang w:val="en-US"/>
              </w:rPr>
              <w:t xml:space="preserve"> </w:t>
            </w:r>
            <w:proofErr w:type="spellStart"/>
            <w:r w:rsidRPr="00B00085">
              <w:rPr>
                <w:b/>
                <w:sz w:val="20"/>
                <w:szCs w:val="20"/>
                <w:lang w:val="en-US"/>
              </w:rPr>
              <w:t>Samra</w:t>
            </w:r>
            <w:proofErr w:type="spellEnd"/>
          </w:p>
          <w:p w:rsidR="00F315C3" w:rsidRPr="00B00085" w:rsidRDefault="00F315C3" w:rsidP="00F315C3">
            <w:pPr>
              <w:tabs>
                <w:tab w:val="left" w:pos="-1440"/>
                <w:tab w:val="left" w:pos="-720"/>
              </w:tabs>
              <w:rPr>
                <w:sz w:val="20"/>
                <w:szCs w:val="20"/>
                <w:lang w:val="en-US"/>
              </w:rPr>
            </w:pPr>
            <w:r w:rsidRPr="00B00085">
              <w:rPr>
                <w:sz w:val="20"/>
                <w:szCs w:val="20"/>
                <w:lang w:val="en-US"/>
              </w:rPr>
              <w:tab/>
            </w:r>
            <w:proofErr w:type="spellStart"/>
            <w:r w:rsidRPr="00B00085">
              <w:rPr>
                <w:sz w:val="20"/>
                <w:szCs w:val="20"/>
                <w:lang w:val="en-US"/>
              </w:rPr>
              <w:t>Jaspal</w:t>
            </w:r>
            <w:proofErr w:type="spellEnd"/>
            <w:r w:rsidRPr="00B00085">
              <w:rPr>
                <w:sz w:val="20"/>
                <w:szCs w:val="20"/>
                <w:lang w:val="en-US"/>
              </w:rPr>
              <w:t xml:space="preserve"> </w:t>
            </w:r>
            <w:proofErr w:type="spellStart"/>
            <w:r w:rsidRPr="00B00085">
              <w:rPr>
                <w:sz w:val="20"/>
                <w:szCs w:val="20"/>
                <w:lang w:val="en-US"/>
              </w:rPr>
              <w:t>Samra</w:t>
            </w:r>
            <w:proofErr w:type="spellEnd"/>
            <w:r w:rsidRPr="00B00085">
              <w:rPr>
                <w:sz w:val="20"/>
                <w:szCs w:val="20"/>
                <w:lang w:val="en-US"/>
              </w:rPr>
              <w:t xml:space="preserve"> </w:t>
            </w:r>
          </w:p>
          <w:p w:rsidR="00F315C3" w:rsidRPr="00B00085" w:rsidRDefault="00F315C3" w:rsidP="00F315C3">
            <w:pPr>
              <w:tabs>
                <w:tab w:val="left" w:pos="-1440"/>
                <w:tab w:val="left" w:pos="-720"/>
              </w:tabs>
              <w:rPr>
                <w:sz w:val="20"/>
                <w:szCs w:val="20"/>
                <w:lang w:val="en-US"/>
              </w:rPr>
            </w:pPr>
            <w:r w:rsidRPr="00B00085">
              <w:rPr>
                <w:sz w:val="20"/>
                <w:szCs w:val="20"/>
                <w:lang w:val="en-US"/>
              </w:rPr>
              <w:tab/>
            </w:r>
          </w:p>
          <w:p w:rsidR="00F315C3" w:rsidRPr="00B00085" w:rsidRDefault="00F315C3" w:rsidP="00F315C3">
            <w:pPr>
              <w:tabs>
                <w:tab w:val="left" w:pos="-1440"/>
                <w:tab w:val="left" w:pos="-720"/>
              </w:tabs>
              <w:rPr>
                <w:sz w:val="20"/>
                <w:szCs w:val="20"/>
                <w:lang w:val="en-US"/>
              </w:rPr>
            </w:pPr>
            <w:r w:rsidRPr="00B00085">
              <w:rPr>
                <w:sz w:val="20"/>
                <w:szCs w:val="20"/>
                <w:lang w:val="en-US"/>
              </w:rPr>
              <w:tab/>
              <w:t>v. (37979)</w:t>
            </w:r>
          </w:p>
          <w:p w:rsidR="00F315C3" w:rsidRPr="00B00085" w:rsidRDefault="00F315C3" w:rsidP="00F315C3">
            <w:pPr>
              <w:tabs>
                <w:tab w:val="left" w:pos="-1440"/>
                <w:tab w:val="left" w:pos="-720"/>
              </w:tabs>
              <w:rPr>
                <w:sz w:val="20"/>
                <w:szCs w:val="20"/>
                <w:lang w:val="en-US"/>
              </w:rPr>
            </w:pPr>
          </w:p>
          <w:p w:rsidR="00F315C3" w:rsidRPr="00B00085" w:rsidRDefault="00F315C3" w:rsidP="00F315C3">
            <w:pPr>
              <w:tabs>
                <w:tab w:val="left" w:pos="-1440"/>
                <w:tab w:val="left" w:pos="-720"/>
              </w:tabs>
              <w:rPr>
                <w:b/>
                <w:sz w:val="20"/>
                <w:szCs w:val="20"/>
                <w:lang w:val="fr-CA"/>
              </w:rPr>
            </w:pPr>
            <w:r w:rsidRPr="00F315C3">
              <w:rPr>
                <w:b/>
                <w:sz w:val="20"/>
                <w:szCs w:val="20"/>
                <w:lang w:val="en-US"/>
              </w:rPr>
              <w:t xml:space="preserve">Keith </w:t>
            </w:r>
            <w:proofErr w:type="spellStart"/>
            <w:r w:rsidRPr="00F315C3">
              <w:rPr>
                <w:b/>
                <w:sz w:val="20"/>
                <w:szCs w:val="20"/>
                <w:lang w:val="en-US"/>
              </w:rPr>
              <w:t>Brennestuh</w:t>
            </w:r>
            <w:r w:rsidR="00CE6AEC">
              <w:rPr>
                <w:b/>
                <w:sz w:val="20"/>
                <w:szCs w:val="20"/>
                <w:lang w:val="en-US"/>
              </w:rPr>
              <w:t>l</w:t>
            </w:r>
            <w:proofErr w:type="spellEnd"/>
            <w:r w:rsidRPr="00F315C3">
              <w:rPr>
                <w:b/>
                <w:sz w:val="20"/>
                <w:szCs w:val="20"/>
                <w:lang w:val="en-US"/>
              </w:rPr>
              <w:t xml:space="preserve">; Human Rights Tribunal of Ontario et al. </w:t>
            </w:r>
            <w:r w:rsidRPr="00B00085">
              <w:rPr>
                <w:b/>
                <w:sz w:val="20"/>
                <w:szCs w:val="20"/>
                <w:lang w:val="fr-CA"/>
              </w:rPr>
              <w:t>(Ont.)</w:t>
            </w:r>
          </w:p>
          <w:p w:rsidR="00F315C3" w:rsidRPr="00B00085" w:rsidRDefault="00F315C3" w:rsidP="00F315C3">
            <w:pPr>
              <w:tabs>
                <w:tab w:val="left" w:pos="-1440"/>
                <w:tab w:val="left" w:pos="-720"/>
              </w:tabs>
              <w:rPr>
                <w:sz w:val="20"/>
                <w:szCs w:val="20"/>
                <w:lang w:val="fr-CA"/>
              </w:rPr>
            </w:pPr>
            <w:r w:rsidRPr="00B00085">
              <w:rPr>
                <w:sz w:val="20"/>
                <w:szCs w:val="20"/>
                <w:lang w:val="fr-CA"/>
              </w:rPr>
              <w:tab/>
              <w:t>Brian A. Blumenthal</w:t>
            </w:r>
          </w:p>
          <w:p w:rsidR="00F315C3" w:rsidRPr="00B00085" w:rsidRDefault="00F315C3" w:rsidP="00F315C3">
            <w:pPr>
              <w:tabs>
                <w:tab w:val="left" w:pos="-1440"/>
                <w:tab w:val="left" w:pos="-720"/>
              </w:tabs>
              <w:rPr>
                <w:sz w:val="20"/>
                <w:szCs w:val="20"/>
                <w:lang w:val="fr-CA"/>
              </w:rPr>
            </w:pPr>
            <w:r w:rsidRPr="00B00085">
              <w:rPr>
                <w:sz w:val="20"/>
                <w:szCs w:val="20"/>
                <w:lang w:val="fr-CA"/>
              </w:rPr>
              <w:tab/>
              <w:t xml:space="preserve">Social Justice </w:t>
            </w:r>
            <w:proofErr w:type="spellStart"/>
            <w:r w:rsidRPr="00B00085">
              <w:rPr>
                <w:sz w:val="20"/>
                <w:szCs w:val="20"/>
                <w:lang w:val="fr-CA"/>
              </w:rPr>
              <w:t>Tribunals</w:t>
            </w:r>
            <w:proofErr w:type="spellEnd"/>
            <w:r w:rsidRPr="00B00085">
              <w:rPr>
                <w:sz w:val="20"/>
                <w:szCs w:val="20"/>
                <w:lang w:val="fr-CA"/>
              </w:rPr>
              <w:t xml:space="preserve"> Ontario</w:t>
            </w:r>
          </w:p>
          <w:p w:rsidR="00F315C3" w:rsidRPr="00B00085" w:rsidRDefault="00F315C3" w:rsidP="00F315C3">
            <w:pPr>
              <w:tabs>
                <w:tab w:val="left" w:pos="-1440"/>
                <w:tab w:val="left" w:pos="-720"/>
              </w:tabs>
              <w:rPr>
                <w:sz w:val="20"/>
                <w:szCs w:val="20"/>
                <w:lang w:val="fr-CA"/>
              </w:rPr>
            </w:pPr>
          </w:p>
          <w:p w:rsidR="00F315C3" w:rsidRPr="00F315C3" w:rsidRDefault="00F315C3" w:rsidP="00F315C3">
            <w:pPr>
              <w:rPr>
                <w:sz w:val="20"/>
                <w:szCs w:val="20"/>
                <w:lang w:val="en-US"/>
              </w:rPr>
            </w:pPr>
            <w:r>
              <w:rPr>
                <w:sz w:val="20"/>
                <w:szCs w:val="20"/>
                <w:lang w:val="en-US"/>
              </w:rPr>
              <w:t>FILING DATE</w:t>
            </w:r>
            <w:r w:rsidRPr="00F315C3">
              <w:rPr>
                <w:sz w:val="20"/>
                <w:szCs w:val="20"/>
                <w:lang w:val="en-US"/>
              </w:rPr>
              <w:t xml:space="preserve">: </w:t>
            </w:r>
            <w:r>
              <w:rPr>
                <w:sz w:val="20"/>
                <w:szCs w:val="20"/>
                <w:lang w:val="en-US"/>
              </w:rPr>
              <w:t>06</w:t>
            </w:r>
            <w:r w:rsidRPr="00F315C3">
              <w:rPr>
                <w:sz w:val="20"/>
                <w:szCs w:val="20"/>
                <w:lang w:val="en-US"/>
              </w:rPr>
              <w:t>.1</w:t>
            </w:r>
            <w:r>
              <w:rPr>
                <w:sz w:val="20"/>
                <w:szCs w:val="20"/>
                <w:lang w:val="en-US"/>
              </w:rPr>
              <w:t>2</w:t>
            </w:r>
            <w:r w:rsidRPr="00F315C3">
              <w:rPr>
                <w:sz w:val="20"/>
                <w:szCs w:val="20"/>
                <w:lang w:val="en-US"/>
              </w:rPr>
              <w:t>.2017</w:t>
            </w:r>
          </w:p>
          <w:p w:rsidR="00C21644" w:rsidRPr="00F315C3" w:rsidRDefault="00C62A96" w:rsidP="00F315C3">
            <w:pPr>
              <w:rPr>
                <w:sz w:val="20"/>
                <w:szCs w:val="20"/>
                <w:lang w:val="en-US"/>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F315C3" w:rsidRDefault="00C21644" w:rsidP="00242AEE">
            <w:pPr>
              <w:jc w:val="center"/>
              <w:rPr>
                <w:sz w:val="20"/>
                <w:szCs w:val="20"/>
                <w:lang w:val="en-US"/>
              </w:rPr>
            </w:pPr>
          </w:p>
          <w:p w:rsidR="00C21644" w:rsidRPr="00F315C3" w:rsidRDefault="00C21644" w:rsidP="00242AEE">
            <w:pPr>
              <w:jc w:val="center"/>
              <w:rPr>
                <w:sz w:val="20"/>
                <w:szCs w:val="20"/>
                <w:lang w:val="en-US"/>
              </w:rPr>
            </w:pPr>
          </w:p>
          <w:p w:rsidR="00C21644" w:rsidRPr="00F315C3" w:rsidRDefault="00C21644" w:rsidP="00242AEE">
            <w:pPr>
              <w:jc w:val="center"/>
              <w:rPr>
                <w:sz w:val="20"/>
                <w:szCs w:val="20"/>
                <w:lang w:val="en-US"/>
              </w:rPr>
            </w:pPr>
          </w:p>
          <w:p w:rsidR="00C21644" w:rsidRPr="00F315C3" w:rsidRDefault="00C21644" w:rsidP="00242AEE">
            <w:pPr>
              <w:jc w:val="center"/>
              <w:rPr>
                <w:sz w:val="20"/>
                <w:szCs w:val="20"/>
                <w:lang w:val="en-US"/>
              </w:rPr>
            </w:pPr>
          </w:p>
          <w:p w:rsidR="00C21644" w:rsidRPr="00F315C3" w:rsidRDefault="00C21644" w:rsidP="00242AEE">
            <w:pPr>
              <w:jc w:val="center"/>
              <w:rPr>
                <w:sz w:val="20"/>
                <w:szCs w:val="20"/>
                <w:lang w:val="en-US"/>
              </w:rPr>
            </w:pPr>
          </w:p>
          <w:p w:rsidR="00C21644" w:rsidRPr="00F315C3" w:rsidRDefault="00C21644" w:rsidP="00242AEE">
            <w:pPr>
              <w:jc w:val="center"/>
              <w:rPr>
                <w:sz w:val="20"/>
                <w:szCs w:val="20"/>
                <w:lang w:val="en-US"/>
              </w:rPr>
            </w:pPr>
          </w:p>
          <w:p w:rsidR="00C21644" w:rsidRPr="00F315C3" w:rsidRDefault="00C21644" w:rsidP="00242AEE">
            <w:pPr>
              <w:jc w:val="center"/>
              <w:rPr>
                <w:sz w:val="20"/>
                <w:szCs w:val="20"/>
                <w:lang w:val="en-US"/>
              </w:rPr>
            </w:pPr>
          </w:p>
          <w:p w:rsidR="00C21644" w:rsidRPr="00F315C3" w:rsidRDefault="00C21644" w:rsidP="00242AEE">
            <w:pPr>
              <w:jc w:val="center"/>
              <w:rPr>
                <w:sz w:val="20"/>
                <w:szCs w:val="20"/>
                <w:lang w:val="en-US"/>
              </w:rPr>
            </w:pPr>
          </w:p>
          <w:p w:rsidR="00C21644" w:rsidRPr="00F315C3" w:rsidRDefault="00C21644" w:rsidP="00242AEE">
            <w:pPr>
              <w:jc w:val="center"/>
              <w:rPr>
                <w:sz w:val="20"/>
                <w:szCs w:val="20"/>
                <w:lang w:val="en-US"/>
              </w:rPr>
            </w:pPr>
          </w:p>
          <w:p w:rsidR="00C21644" w:rsidRPr="00F315C3" w:rsidRDefault="00C21644" w:rsidP="00242AEE">
            <w:pPr>
              <w:jc w:val="center"/>
              <w:rPr>
                <w:sz w:val="20"/>
                <w:szCs w:val="20"/>
                <w:lang w:val="en-US"/>
              </w:rPr>
            </w:pPr>
          </w:p>
          <w:p w:rsidR="00C21644" w:rsidRPr="00F315C3" w:rsidRDefault="00C21644" w:rsidP="00242AEE">
            <w:pPr>
              <w:jc w:val="center"/>
              <w:rPr>
                <w:sz w:val="20"/>
                <w:szCs w:val="20"/>
                <w:lang w:val="en-US"/>
              </w:rPr>
            </w:pPr>
          </w:p>
          <w:p w:rsidR="00C21644" w:rsidRPr="00F315C3" w:rsidRDefault="00C21644" w:rsidP="00242AEE">
            <w:pPr>
              <w:jc w:val="center"/>
              <w:rPr>
                <w:sz w:val="20"/>
                <w:szCs w:val="20"/>
                <w:lang w:val="en-US"/>
              </w:rPr>
            </w:pPr>
          </w:p>
          <w:p w:rsidR="00C21644" w:rsidRPr="00F315C3" w:rsidRDefault="00C21644" w:rsidP="00242AEE">
            <w:pPr>
              <w:jc w:val="center"/>
              <w:rPr>
                <w:sz w:val="20"/>
                <w:szCs w:val="20"/>
                <w:lang w:val="en-US"/>
              </w:rPr>
            </w:pPr>
          </w:p>
        </w:tc>
        <w:tc>
          <w:tcPr>
            <w:tcW w:w="4320" w:type="dxa"/>
            <w:shd w:val="clear" w:color="auto" w:fill="auto"/>
          </w:tcPr>
          <w:p w:rsidR="001C15ED" w:rsidRPr="00B00085" w:rsidRDefault="001C15ED" w:rsidP="001C15ED">
            <w:pPr>
              <w:rPr>
                <w:b/>
                <w:sz w:val="20"/>
                <w:szCs w:val="20"/>
                <w:lang w:val="fr-CA"/>
              </w:rPr>
            </w:pPr>
            <w:r w:rsidRPr="00B00085">
              <w:rPr>
                <w:b/>
                <w:sz w:val="20"/>
                <w:szCs w:val="20"/>
                <w:lang w:val="fr-CA"/>
              </w:rPr>
              <w:t xml:space="preserve">Albert </w:t>
            </w:r>
            <w:proofErr w:type="spellStart"/>
            <w:r w:rsidRPr="00B00085">
              <w:rPr>
                <w:b/>
                <w:sz w:val="20"/>
                <w:szCs w:val="20"/>
                <w:lang w:val="fr-CA"/>
              </w:rPr>
              <w:t>Duterville</w:t>
            </w:r>
            <w:proofErr w:type="spellEnd"/>
          </w:p>
          <w:p w:rsidR="001C15ED" w:rsidRPr="00B00085" w:rsidRDefault="001C15ED" w:rsidP="001C15ED">
            <w:pPr>
              <w:tabs>
                <w:tab w:val="left" w:pos="-1440"/>
                <w:tab w:val="left" w:pos="-720"/>
              </w:tabs>
              <w:rPr>
                <w:sz w:val="20"/>
                <w:szCs w:val="20"/>
                <w:lang w:val="fr-CA"/>
              </w:rPr>
            </w:pPr>
            <w:r w:rsidRPr="00B00085">
              <w:rPr>
                <w:sz w:val="20"/>
                <w:szCs w:val="20"/>
                <w:lang w:val="fr-CA"/>
              </w:rPr>
              <w:tab/>
              <w:t xml:space="preserve">Albert </w:t>
            </w:r>
            <w:proofErr w:type="spellStart"/>
            <w:r w:rsidRPr="00B00085">
              <w:rPr>
                <w:sz w:val="20"/>
                <w:szCs w:val="20"/>
                <w:lang w:val="fr-CA"/>
              </w:rPr>
              <w:t>Duterville</w:t>
            </w:r>
            <w:proofErr w:type="spellEnd"/>
          </w:p>
          <w:p w:rsidR="001C15ED" w:rsidRPr="00B00085" w:rsidRDefault="001C15ED" w:rsidP="001C15ED">
            <w:pPr>
              <w:tabs>
                <w:tab w:val="left" w:pos="-1440"/>
                <w:tab w:val="left" w:pos="-720"/>
              </w:tabs>
              <w:rPr>
                <w:sz w:val="20"/>
                <w:szCs w:val="20"/>
                <w:lang w:val="fr-CA"/>
              </w:rPr>
            </w:pPr>
            <w:r w:rsidRPr="00B00085">
              <w:rPr>
                <w:sz w:val="20"/>
                <w:szCs w:val="20"/>
                <w:lang w:val="fr-CA"/>
              </w:rPr>
              <w:tab/>
            </w:r>
          </w:p>
          <w:p w:rsidR="001C15ED" w:rsidRPr="00B00085" w:rsidRDefault="001C15ED" w:rsidP="001C15ED">
            <w:pPr>
              <w:tabs>
                <w:tab w:val="left" w:pos="-1440"/>
                <w:tab w:val="left" w:pos="-720"/>
              </w:tabs>
              <w:rPr>
                <w:sz w:val="20"/>
                <w:szCs w:val="20"/>
                <w:lang w:val="fr-CA"/>
              </w:rPr>
            </w:pPr>
            <w:r w:rsidRPr="00B00085">
              <w:rPr>
                <w:sz w:val="20"/>
                <w:szCs w:val="20"/>
                <w:lang w:val="fr-CA"/>
              </w:rPr>
              <w:tab/>
              <w:t>c. (37911)</w:t>
            </w:r>
          </w:p>
          <w:p w:rsidR="001C15ED" w:rsidRPr="00B00085" w:rsidRDefault="001C15ED" w:rsidP="001C15ED">
            <w:pPr>
              <w:tabs>
                <w:tab w:val="left" w:pos="-1440"/>
                <w:tab w:val="left" w:pos="-720"/>
              </w:tabs>
              <w:rPr>
                <w:sz w:val="20"/>
                <w:szCs w:val="20"/>
                <w:lang w:val="fr-CA"/>
              </w:rPr>
            </w:pPr>
          </w:p>
          <w:p w:rsidR="001C15ED" w:rsidRPr="001C15ED" w:rsidRDefault="001C15ED" w:rsidP="001C15ED">
            <w:pPr>
              <w:tabs>
                <w:tab w:val="left" w:pos="-1440"/>
                <w:tab w:val="left" w:pos="-720"/>
              </w:tabs>
              <w:rPr>
                <w:b/>
                <w:sz w:val="20"/>
                <w:szCs w:val="20"/>
                <w:lang w:val="fr-CA"/>
              </w:rPr>
            </w:pPr>
            <w:r w:rsidRPr="001C15ED">
              <w:rPr>
                <w:b/>
                <w:sz w:val="20"/>
                <w:szCs w:val="20"/>
                <w:lang w:val="fr-CA"/>
              </w:rPr>
              <w:t>D. Ian Glen et autres (</w:t>
            </w:r>
            <w:r>
              <w:rPr>
                <w:b/>
                <w:sz w:val="20"/>
                <w:szCs w:val="20"/>
                <w:lang w:val="fr-CA"/>
              </w:rPr>
              <w:t>C.F.</w:t>
            </w:r>
            <w:r w:rsidRPr="001C15ED">
              <w:rPr>
                <w:b/>
                <w:sz w:val="20"/>
                <w:szCs w:val="20"/>
                <w:lang w:val="fr-CA"/>
              </w:rPr>
              <w:t>)</w:t>
            </w:r>
          </w:p>
          <w:p w:rsidR="001C15ED" w:rsidRPr="00B00085" w:rsidRDefault="001C15ED" w:rsidP="001C15ED">
            <w:pPr>
              <w:tabs>
                <w:tab w:val="left" w:pos="-1440"/>
                <w:tab w:val="left" w:pos="-720"/>
              </w:tabs>
              <w:rPr>
                <w:sz w:val="20"/>
                <w:szCs w:val="20"/>
                <w:lang w:val="fr-CA"/>
              </w:rPr>
            </w:pPr>
            <w:r w:rsidRPr="001C15ED">
              <w:rPr>
                <w:sz w:val="20"/>
                <w:szCs w:val="20"/>
                <w:lang w:val="fr-CA"/>
              </w:rPr>
              <w:tab/>
            </w:r>
            <w:r w:rsidRPr="00B00085">
              <w:rPr>
                <w:sz w:val="20"/>
                <w:szCs w:val="20"/>
                <w:lang w:val="fr-CA"/>
              </w:rPr>
              <w:t>Claudia Gagnon</w:t>
            </w:r>
          </w:p>
          <w:p w:rsidR="001C15ED" w:rsidRPr="00DF2C4C" w:rsidRDefault="001C15ED" w:rsidP="001C15ED">
            <w:pPr>
              <w:tabs>
                <w:tab w:val="left" w:pos="-1440"/>
                <w:tab w:val="left" w:pos="-720"/>
              </w:tabs>
              <w:rPr>
                <w:sz w:val="20"/>
                <w:szCs w:val="20"/>
                <w:lang w:val="fr-CA"/>
              </w:rPr>
            </w:pPr>
            <w:r w:rsidRPr="00B00085">
              <w:rPr>
                <w:sz w:val="20"/>
                <w:szCs w:val="20"/>
                <w:lang w:val="fr-CA"/>
              </w:rPr>
              <w:tab/>
            </w:r>
            <w:r w:rsidRPr="00DF2C4C">
              <w:rPr>
                <w:sz w:val="20"/>
                <w:szCs w:val="20"/>
                <w:lang w:val="fr-CA"/>
              </w:rPr>
              <w:t>Ministère de la Justice - Canada</w:t>
            </w:r>
          </w:p>
          <w:p w:rsidR="001C15ED" w:rsidRPr="00DF2C4C" w:rsidRDefault="001C15ED" w:rsidP="001C15ED">
            <w:pPr>
              <w:tabs>
                <w:tab w:val="left" w:pos="-1440"/>
                <w:tab w:val="left" w:pos="-720"/>
              </w:tabs>
              <w:rPr>
                <w:sz w:val="20"/>
                <w:szCs w:val="20"/>
                <w:lang w:val="fr-CA"/>
              </w:rPr>
            </w:pPr>
          </w:p>
          <w:p w:rsidR="001C15ED" w:rsidRPr="00DF2C4C" w:rsidRDefault="00CE6AEC" w:rsidP="001C15ED">
            <w:pPr>
              <w:rPr>
                <w:sz w:val="20"/>
                <w:szCs w:val="20"/>
                <w:lang w:val="fr-CA"/>
              </w:rPr>
            </w:pPr>
            <w:r>
              <w:rPr>
                <w:sz w:val="20"/>
                <w:szCs w:val="20"/>
                <w:lang w:val="fr-CA"/>
              </w:rPr>
              <w:t>DATE DE PRODUCTION: 08.12.2016</w:t>
            </w:r>
          </w:p>
          <w:p w:rsidR="00C21644" w:rsidRPr="00F315C3" w:rsidRDefault="00C62A96" w:rsidP="001C15ED">
            <w:pPr>
              <w:rPr>
                <w:sz w:val="20"/>
                <w:szCs w:val="20"/>
                <w:lang w:val="en-US"/>
              </w:rPr>
            </w:pPr>
            <w:r>
              <w:rPr>
                <w:sz w:val="20"/>
                <w:szCs w:val="20"/>
                <w:lang w:val="fr-CA"/>
              </w:rPr>
              <w:pict>
                <v:rect id="_x0000_i1028" style="width:108pt;height:1pt" o:hrpct="0" o:hralign="center" o:hrstd="t" o:hrnoshade="t" o:hr="t" fillcolor="black [3213]" stroked="f"/>
              </w:pict>
            </w:r>
          </w:p>
        </w:tc>
      </w:tr>
      <w:tr w:rsidR="00C21644" w:rsidRPr="00F315C3" w:rsidTr="003B3977">
        <w:tc>
          <w:tcPr>
            <w:tcW w:w="4320" w:type="dxa"/>
            <w:shd w:val="clear" w:color="auto" w:fill="auto"/>
          </w:tcPr>
          <w:p w:rsidR="00DF2C4C" w:rsidRPr="00DF2C4C" w:rsidRDefault="00DF2C4C" w:rsidP="00DF2C4C">
            <w:pPr>
              <w:rPr>
                <w:b/>
                <w:sz w:val="20"/>
                <w:szCs w:val="20"/>
                <w:lang w:val="en-US"/>
              </w:rPr>
            </w:pPr>
            <w:r>
              <w:rPr>
                <w:b/>
                <w:sz w:val="20"/>
                <w:szCs w:val="20"/>
                <w:lang w:val="en-US"/>
              </w:rPr>
              <w:t xml:space="preserve">Chin Fong </w:t>
            </w:r>
            <w:proofErr w:type="spellStart"/>
            <w:r>
              <w:rPr>
                <w:b/>
                <w:sz w:val="20"/>
                <w:szCs w:val="20"/>
                <w:lang w:val="en-US"/>
              </w:rPr>
              <w:t>Woon</w:t>
            </w:r>
            <w:proofErr w:type="spellEnd"/>
          </w:p>
          <w:p w:rsidR="00DF2C4C" w:rsidRPr="00DF2C4C" w:rsidRDefault="00DF2C4C" w:rsidP="00DF2C4C">
            <w:pPr>
              <w:tabs>
                <w:tab w:val="left" w:pos="-1440"/>
                <w:tab w:val="left" w:pos="-720"/>
              </w:tabs>
              <w:rPr>
                <w:sz w:val="20"/>
                <w:szCs w:val="20"/>
                <w:lang w:val="en-US"/>
              </w:rPr>
            </w:pPr>
            <w:r w:rsidRPr="00DF2C4C">
              <w:rPr>
                <w:sz w:val="20"/>
                <w:szCs w:val="20"/>
                <w:lang w:val="en-US"/>
              </w:rPr>
              <w:tab/>
            </w:r>
            <w:r>
              <w:rPr>
                <w:sz w:val="20"/>
                <w:szCs w:val="20"/>
                <w:lang w:val="en-US"/>
              </w:rPr>
              <w:t xml:space="preserve">Chin Fong </w:t>
            </w:r>
            <w:proofErr w:type="spellStart"/>
            <w:r>
              <w:rPr>
                <w:sz w:val="20"/>
                <w:szCs w:val="20"/>
                <w:lang w:val="en-US"/>
              </w:rPr>
              <w:t>Woon</w:t>
            </w:r>
            <w:proofErr w:type="spellEnd"/>
            <w:r w:rsidRPr="00DF2C4C">
              <w:rPr>
                <w:sz w:val="20"/>
                <w:szCs w:val="20"/>
                <w:lang w:val="en-US"/>
              </w:rPr>
              <w:t xml:space="preserve"> </w:t>
            </w:r>
          </w:p>
          <w:p w:rsidR="00DF2C4C" w:rsidRPr="00DF2C4C" w:rsidRDefault="00DF2C4C" w:rsidP="00DF2C4C">
            <w:pPr>
              <w:tabs>
                <w:tab w:val="left" w:pos="-1440"/>
                <w:tab w:val="left" w:pos="-720"/>
              </w:tabs>
              <w:rPr>
                <w:sz w:val="20"/>
                <w:szCs w:val="20"/>
                <w:lang w:val="en-US"/>
              </w:rPr>
            </w:pPr>
            <w:r w:rsidRPr="00DF2C4C">
              <w:rPr>
                <w:sz w:val="20"/>
                <w:szCs w:val="20"/>
                <w:lang w:val="en-US"/>
              </w:rPr>
              <w:tab/>
            </w:r>
          </w:p>
          <w:p w:rsidR="00DF2C4C" w:rsidRPr="00DF2C4C" w:rsidRDefault="00DF2C4C" w:rsidP="00DF2C4C">
            <w:pPr>
              <w:tabs>
                <w:tab w:val="left" w:pos="-1440"/>
                <w:tab w:val="left" w:pos="-720"/>
              </w:tabs>
              <w:rPr>
                <w:sz w:val="20"/>
                <w:szCs w:val="20"/>
                <w:lang w:val="en-US"/>
              </w:rPr>
            </w:pPr>
            <w:r w:rsidRPr="00DF2C4C">
              <w:rPr>
                <w:sz w:val="20"/>
                <w:szCs w:val="20"/>
                <w:lang w:val="en-US"/>
              </w:rPr>
              <w:tab/>
              <w:t>v. (</w:t>
            </w:r>
            <w:r>
              <w:rPr>
                <w:sz w:val="20"/>
                <w:szCs w:val="20"/>
                <w:lang w:val="en-US"/>
              </w:rPr>
              <w:t>37982</w:t>
            </w:r>
            <w:r w:rsidRPr="00DF2C4C">
              <w:rPr>
                <w:sz w:val="20"/>
                <w:szCs w:val="20"/>
                <w:lang w:val="en-US"/>
              </w:rPr>
              <w:t>)</w:t>
            </w:r>
          </w:p>
          <w:p w:rsidR="00DF2C4C" w:rsidRPr="00DF2C4C" w:rsidRDefault="00DF2C4C" w:rsidP="00DF2C4C">
            <w:pPr>
              <w:tabs>
                <w:tab w:val="left" w:pos="-1440"/>
                <w:tab w:val="left" w:pos="-720"/>
              </w:tabs>
              <w:rPr>
                <w:sz w:val="20"/>
                <w:szCs w:val="20"/>
                <w:lang w:val="en-US"/>
              </w:rPr>
            </w:pPr>
          </w:p>
          <w:p w:rsidR="00DF2C4C" w:rsidRPr="00DF2C4C" w:rsidRDefault="00DF2C4C" w:rsidP="00DF2C4C">
            <w:pPr>
              <w:tabs>
                <w:tab w:val="left" w:pos="-1440"/>
                <w:tab w:val="left" w:pos="-720"/>
              </w:tabs>
              <w:rPr>
                <w:b/>
                <w:sz w:val="20"/>
                <w:szCs w:val="20"/>
                <w:lang w:val="en-US"/>
              </w:rPr>
            </w:pPr>
            <w:r>
              <w:rPr>
                <w:b/>
                <w:sz w:val="20"/>
                <w:szCs w:val="20"/>
                <w:lang w:val="en-US"/>
              </w:rPr>
              <w:t xml:space="preserve">Technicon Industries Ltd. </w:t>
            </w:r>
            <w:r w:rsidRPr="00DF2C4C">
              <w:rPr>
                <w:b/>
                <w:sz w:val="20"/>
                <w:szCs w:val="20"/>
                <w:lang w:val="en-US"/>
              </w:rPr>
              <w:t>(</w:t>
            </w:r>
            <w:r>
              <w:rPr>
                <w:b/>
                <w:sz w:val="20"/>
                <w:szCs w:val="20"/>
                <w:lang w:val="en-US"/>
              </w:rPr>
              <w:t>B.C.</w:t>
            </w:r>
            <w:r w:rsidRPr="00DF2C4C">
              <w:rPr>
                <w:b/>
                <w:sz w:val="20"/>
                <w:szCs w:val="20"/>
                <w:lang w:val="en-US"/>
              </w:rPr>
              <w:t>)</w:t>
            </w:r>
          </w:p>
          <w:p w:rsidR="00DF2C4C" w:rsidRPr="00DF2C4C" w:rsidRDefault="00DF2C4C" w:rsidP="00DF2C4C">
            <w:pPr>
              <w:tabs>
                <w:tab w:val="left" w:pos="-1440"/>
                <w:tab w:val="left" w:pos="-720"/>
              </w:tabs>
              <w:rPr>
                <w:sz w:val="20"/>
                <w:szCs w:val="20"/>
                <w:lang w:val="en-US"/>
              </w:rPr>
            </w:pPr>
            <w:r w:rsidRPr="00DF2C4C">
              <w:rPr>
                <w:sz w:val="20"/>
                <w:szCs w:val="20"/>
                <w:lang w:val="en-US"/>
              </w:rPr>
              <w:tab/>
            </w:r>
            <w:proofErr w:type="spellStart"/>
            <w:r>
              <w:rPr>
                <w:sz w:val="20"/>
                <w:szCs w:val="20"/>
                <w:lang w:val="en-US"/>
              </w:rPr>
              <w:t>Coady</w:t>
            </w:r>
            <w:proofErr w:type="spellEnd"/>
            <w:r>
              <w:rPr>
                <w:sz w:val="20"/>
                <w:szCs w:val="20"/>
                <w:lang w:val="en-US"/>
              </w:rPr>
              <w:t xml:space="preserve"> </w:t>
            </w:r>
            <w:proofErr w:type="spellStart"/>
            <w:r>
              <w:rPr>
                <w:sz w:val="20"/>
                <w:szCs w:val="20"/>
                <w:lang w:val="en-US"/>
              </w:rPr>
              <w:t>MacEachern</w:t>
            </w:r>
            <w:proofErr w:type="spellEnd"/>
          </w:p>
          <w:p w:rsidR="00DF2C4C" w:rsidRPr="00DF2C4C" w:rsidRDefault="00DF2C4C" w:rsidP="00DF2C4C">
            <w:pPr>
              <w:tabs>
                <w:tab w:val="left" w:pos="-1440"/>
                <w:tab w:val="left" w:pos="-720"/>
              </w:tabs>
              <w:rPr>
                <w:sz w:val="20"/>
                <w:szCs w:val="20"/>
                <w:lang w:val="en-US"/>
              </w:rPr>
            </w:pPr>
            <w:r w:rsidRPr="00DF2C4C">
              <w:rPr>
                <w:sz w:val="20"/>
                <w:szCs w:val="20"/>
                <w:lang w:val="en-US"/>
              </w:rPr>
              <w:tab/>
            </w:r>
            <w:r>
              <w:rPr>
                <w:sz w:val="20"/>
                <w:szCs w:val="20"/>
                <w:lang w:val="en-US"/>
              </w:rPr>
              <w:t xml:space="preserve">Giddings </w:t>
            </w:r>
            <w:proofErr w:type="spellStart"/>
            <w:r>
              <w:rPr>
                <w:sz w:val="20"/>
                <w:szCs w:val="20"/>
                <w:lang w:val="en-US"/>
              </w:rPr>
              <w:t>MacEachern</w:t>
            </w:r>
            <w:proofErr w:type="spellEnd"/>
            <w:r>
              <w:rPr>
                <w:sz w:val="20"/>
                <w:szCs w:val="20"/>
                <w:lang w:val="en-US"/>
              </w:rPr>
              <w:t xml:space="preserve"> Law</w:t>
            </w:r>
          </w:p>
          <w:p w:rsidR="00DF2C4C" w:rsidRPr="00DF2C4C" w:rsidRDefault="00DF2C4C" w:rsidP="00DF2C4C">
            <w:pPr>
              <w:tabs>
                <w:tab w:val="left" w:pos="-1440"/>
                <w:tab w:val="left" w:pos="-720"/>
              </w:tabs>
              <w:rPr>
                <w:sz w:val="20"/>
                <w:szCs w:val="20"/>
                <w:lang w:val="en-US"/>
              </w:rPr>
            </w:pPr>
          </w:p>
          <w:p w:rsidR="00DF2C4C" w:rsidRPr="00F315C3" w:rsidRDefault="00DF2C4C" w:rsidP="00DF2C4C">
            <w:pPr>
              <w:rPr>
                <w:sz w:val="20"/>
                <w:szCs w:val="20"/>
                <w:lang w:val="en-US"/>
              </w:rPr>
            </w:pPr>
            <w:r>
              <w:rPr>
                <w:sz w:val="20"/>
                <w:szCs w:val="20"/>
                <w:lang w:val="en-US"/>
              </w:rPr>
              <w:t>FILING DATE</w:t>
            </w:r>
            <w:r w:rsidRPr="00F315C3">
              <w:rPr>
                <w:sz w:val="20"/>
                <w:szCs w:val="20"/>
                <w:lang w:val="en-US"/>
              </w:rPr>
              <w:t xml:space="preserve">: </w:t>
            </w:r>
            <w:r>
              <w:rPr>
                <w:sz w:val="20"/>
                <w:szCs w:val="20"/>
                <w:lang w:val="en-US"/>
              </w:rPr>
              <w:t>10</w:t>
            </w:r>
            <w:r w:rsidRPr="00F315C3">
              <w:rPr>
                <w:sz w:val="20"/>
                <w:szCs w:val="20"/>
                <w:lang w:val="en-US"/>
              </w:rPr>
              <w:t>.</w:t>
            </w:r>
            <w:r>
              <w:rPr>
                <w:sz w:val="20"/>
                <w:szCs w:val="20"/>
                <w:lang w:val="en-US"/>
              </w:rPr>
              <w:t>10.</w:t>
            </w:r>
            <w:r w:rsidRPr="00F315C3">
              <w:rPr>
                <w:sz w:val="20"/>
                <w:szCs w:val="20"/>
                <w:lang w:val="en-US"/>
              </w:rPr>
              <w:t>2017</w:t>
            </w:r>
          </w:p>
          <w:p w:rsidR="00C21644" w:rsidRPr="00F315C3" w:rsidRDefault="00C62A96" w:rsidP="00DF2C4C">
            <w:pPr>
              <w:rPr>
                <w:sz w:val="20"/>
                <w:szCs w:val="20"/>
                <w:lang w:val="en-US"/>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F315C3" w:rsidRDefault="00C21644" w:rsidP="00242AEE">
            <w:pPr>
              <w:jc w:val="center"/>
              <w:rPr>
                <w:sz w:val="20"/>
                <w:szCs w:val="20"/>
                <w:lang w:val="en-US"/>
              </w:rPr>
            </w:pPr>
          </w:p>
          <w:p w:rsidR="00C21644" w:rsidRPr="00F315C3" w:rsidRDefault="00C21644" w:rsidP="00242AEE">
            <w:pPr>
              <w:jc w:val="center"/>
              <w:rPr>
                <w:sz w:val="20"/>
                <w:szCs w:val="20"/>
                <w:lang w:val="en-US"/>
              </w:rPr>
            </w:pPr>
          </w:p>
          <w:p w:rsidR="00C21644" w:rsidRPr="00F315C3" w:rsidRDefault="00C21644" w:rsidP="00242AEE">
            <w:pPr>
              <w:jc w:val="center"/>
              <w:rPr>
                <w:sz w:val="20"/>
                <w:szCs w:val="20"/>
                <w:lang w:val="en-US"/>
              </w:rPr>
            </w:pPr>
          </w:p>
          <w:p w:rsidR="00C21644" w:rsidRPr="00F315C3" w:rsidRDefault="00C21644" w:rsidP="00242AEE">
            <w:pPr>
              <w:jc w:val="center"/>
              <w:rPr>
                <w:sz w:val="20"/>
                <w:szCs w:val="20"/>
                <w:lang w:val="en-US"/>
              </w:rPr>
            </w:pPr>
          </w:p>
          <w:p w:rsidR="00C21644" w:rsidRPr="00F315C3" w:rsidRDefault="00C21644" w:rsidP="00242AEE">
            <w:pPr>
              <w:jc w:val="center"/>
              <w:rPr>
                <w:sz w:val="20"/>
                <w:szCs w:val="20"/>
                <w:lang w:val="en-US"/>
              </w:rPr>
            </w:pPr>
          </w:p>
          <w:p w:rsidR="00C21644" w:rsidRPr="00F315C3" w:rsidRDefault="00C21644" w:rsidP="00242AEE">
            <w:pPr>
              <w:jc w:val="center"/>
              <w:rPr>
                <w:sz w:val="20"/>
                <w:szCs w:val="20"/>
                <w:lang w:val="en-US"/>
              </w:rPr>
            </w:pPr>
          </w:p>
          <w:p w:rsidR="00C21644" w:rsidRPr="00F315C3" w:rsidRDefault="00C21644" w:rsidP="00242AEE">
            <w:pPr>
              <w:jc w:val="center"/>
              <w:rPr>
                <w:sz w:val="20"/>
                <w:szCs w:val="20"/>
                <w:lang w:val="en-US"/>
              </w:rPr>
            </w:pPr>
          </w:p>
          <w:p w:rsidR="00C21644" w:rsidRPr="00F315C3" w:rsidRDefault="00C21644" w:rsidP="00242AEE">
            <w:pPr>
              <w:jc w:val="center"/>
              <w:rPr>
                <w:sz w:val="20"/>
                <w:szCs w:val="20"/>
                <w:lang w:val="en-US"/>
              </w:rPr>
            </w:pPr>
          </w:p>
          <w:p w:rsidR="00C21644" w:rsidRPr="00F315C3" w:rsidRDefault="00C21644" w:rsidP="00242AEE">
            <w:pPr>
              <w:jc w:val="center"/>
              <w:rPr>
                <w:sz w:val="20"/>
                <w:szCs w:val="20"/>
                <w:lang w:val="en-US"/>
              </w:rPr>
            </w:pPr>
          </w:p>
          <w:p w:rsidR="00C21644" w:rsidRPr="00F315C3" w:rsidRDefault="00C21644" w:rsidP="00242AEE">
            <w:pPr>
              <w:jc w:val="center"/>
              <w:rPr>
                <w:sz w:val="20"/>
                <w:szCs w:val="20"/>
                <w:lang w:val="en-US"/>
              </w:rPr>
            </w:pPr>
          </w:p>
          <w:p w:rsidR="00C21644" w:rsidRPr="00F315C3" w:rsidRDefault="00C21644" w:rsidP="00242AEE">
            <w:pPr>
              <w:jc w:val="center"/>
              <w:rPr>
                <w:sz w:val="20"/>
                <w:szCs w:val="20"/>
                <w:lang w:val="en-US"/>
              </w:rPr>
            </w:pPr>
          </w:p>
          <w:p w:rsidR="00C21644" w:rsidRPr="00F315C3" w:rsidRDefault="00C21644" w:rsidP="00242AEE">
            <w:pPr>
              <w:jc w:val="center"/>
              <w:rPr>
                <w:sz w:val="20"/>
                <w:szCs w:val="20"/>
                <w:lang w:val="en-US"/>
              </w:rPr>
            </w:pPr>
          </w:p>
          <w:p w:rsidR="00C21644" w:rsidRPr="00F315C3" w:rsidRDefault="00C21644" w:rsidP="00242AEE">
            <w:pPr>
              <w:jc w:val="center"/>
              <w:rPr>
                <w:sz w:val="20"/>
                <w:szCs w:val="20"/>
                <w:lang w:val="en-US"/>
              </w:rPr>
            </w:pPr>
          </w:p>
        </w:tc>
        <w:tc>
          <w:tcPr>
            <w:tcW w:w="4320" w:type="dxa"/>
            <w:shd w:val="clear" w:color="auto" w:fill="auto"/>
          </w:tcPr>
          <w:p w:rsidR="006E5481" w:rsidRPr="006E5481" w:rsidRDefault="006E5481" w:rsidP="006E5481">
            <w:pPr>
              <w:rPr>
                <w:b/>
                <w:sz w:val="20"/>
                <w:szCs w:val="20"/>
                <w:lang w:val="en-US"/>
              </w:rPr>
            </w:pPr>
            <w:proofErr w:type="spellStart"/>
            <w:r>
              <w:rPr>
                <w:b/>
                <w:sz w:val="20"/>
                <w:szCs w:val="20"/>
                <w:lang w:val="en-US"/>
              </w:rPr>
              <w:t>Caiming</w:t>
            </w:r>
            <w:proofErr w:type="spellEnd"/>
            <w:r>
              <w:rPr>
                <w:b/>
                <w:sz w:val="20"/>
                <w:szCs w:val="20"/>
                <w:lang w:val="en-US"/>
              </w:rPr>
              <w:t xml:space="preserve"> Yang</w:t>
            </w:r>
          </w:p>
          <w:p w:rsidR="006E5481" w:rsidRPr="006E5481" w:rsidRDefault="006E5481" w:rsidP="006E5481">
            <w:pPr>
              <w:tabs>
                <w:tab w:val="left" w:pos="-1440"/>
                <w:tab w:val="left" w:pos="-720"/>
              </w:tabs>
              <w:rPr>
                <w:sz w:val="20"/>
                <w:szCs w:val="20"/>
                <w:lang w:val="en-US"/>
              </w:rPr>
            </w:pPr>
            <w:r w:rsidRPr="006E5481">
              <w:rPr>
                <w:sz w:val="20"/>
                <w:szCs w:val="20"/>
                <w:lang w:val="en-US"/>
              </w:rPr>
              <w:tab/>
            </w:r>
            <w:proofErr w:type="spellStart"/>
            <w:r>
              <w:rPr>
                <w:sz w:val="20"/>
                <w:szCs w:val="20"/>
                <w:lang w:val="en-US"/>
              </w:rPr>
              <w:t>Caiming</w:t>
            </w:r>
            <w:proofErr w:type="spellEnd"/>
            <w:r>
              <w:rPr>
                <w:sz w:val="20"/>
                <w:szCs w:val="20"/>
                <w:lang w:val="en-US"/>
              </w:rPr>
              <w:t xml:space="preserve"> Yang</w:t>
            </w:r>
            <w:r w:rsidRPr="006E5481">
              <w:rPr>
                <w:sz w:val="20"/>
                <w:szCs w:val="20"/>
                <w:lang w:val="en-US"/>
              </w:rPr>
              <w:t xml:space="preserve"> </w:t>
            </w:r>
          </w:p>
          <w:p w:rsidR="006E5481" w:rsidRPr="006E5481" w:rsidRDefault="006E5481" w:rsidP="006E5481">
            <w:pPr>
              <w:tabs>
                <w:tab w:val="left" w:pos="-1440"/>
                <w:tab w:val="left" w:pos="-720"/>
              </w:tabs>
              <w:rPr>
                <w:sz w:val="20"/>
                <w:szCs w:val="20"/>
                <w:lang w:val="en-US"/>
              </w:rPr>
            </w:pPr>
            <w:r w:rsidRPr="006E5481">
              <w:rPr>
                <w:sz w:val="20"/>
                <w:szCs w:val="20"/>
                <w:lang w:val="en-US"/>
              </w:rPr>
              <w:tab/>
            </w:r>
          </w:p>
          <w:p w:rsidR="006E5481" w:rsidRPr="006E5481" w:rsidRDefault="006E5481" w:rsidP="006E5481">
            <w:pPr>
              <w:tabs>
                <w:tab w:val="left" w:pos="-1440"/>
                <w:tab w:val="left" w:pos="-720"/>
              </w:tabs>
              <w:rPr>
                <w:sz w:val="20"/>
                <w:szCs w:val="20"/>
                <w:lang w:val="en-US"/>
              </w:rPr>
            </w:pPr>
            <w:r w:rsidRPr="006E5481">
              <w:rPr>
                <w:sz w:val="20"/>
                <w:szCs w:val="20"/>
                <w:lang w:val="en-US"/>
              </w:rPr>
              <w:tab/>
              <w:t>v. (</w:t>
            </w:r>
            <w:r>
              <w:rPr>
                <w:sz w:val="20"/>
                <w:szCs w:val="20"/>
                <w:lang w:val="en-US"/>
              </w:rPr>
              <w:t>37981</w:t>
            </w:r>
            <w:r w:rsidRPr="006E5481">
              <w:rPr>
                <w:sz w:val="20"/>
                <w:szCs w:val="20"/>
                <w:lang w:val="en-US"/>
              </w:rPr>
              <w:t>)</w:t>
            </w:r>
          </w:p>
          <w:p w:rsidR="006E5481" w:rsidRPr="006E5481" w:rsidRDefault="006E5481" w:rsidP="006E5481">
            <w:pPr>
              <w:tabs>
                <w:tab w:val="left" w:pos="-1440"/>
                <w:tab w:val="left" w:pos="-720"/>
              </w:tabs>
              <w:rPr>
                <w:sz w:val="20"/>
                <w:szCs w:val="20"/>
                <w:lang w:val="en-US"/>
              </w:rPr>
            </w:pPr>
          </w:p>
          <w:p w:rsidR="006E5481" w:rsidRPr="006E5481" w:rsidRDefault="006E5481" w:rsidP="006E5481">
            <w:pPr>
              <w:tabs>
                <w:tab w:val="left" w:pos="-1440"/>
                <w:tab w:val="left" w:pos="-720"/>
              </w:tabs>
              <w:rPr>
                <w:b/>
                <w:sz w:val="20"/>
                <w:szCs w:val="20"/>
                <w:lang w:val="en-US"/>
              </w:rPr>
            </w:pPr>
            <w:r>
              <w:rPr>
                <w:b/>
                <w:sz w:val="20"/>
                <w:szCs w:val="20"/>
                <w:lang w:val="en-US"/>
              </w:rPr>
              <w:t xml:space="preserve">Re/Max Commercial Realty Associates, a.k.a. 482258 BC Ltd. et al. </w:t>
            </w:r>
            <w:r w:rsidRPr="006E5481">
              <w:rPr>
                <w:b/>
                <w:sz w:val="20"/>
                <w:szCs w:val="20"/>
                <w:lang w:val="en-US"/>
              </w:rPr>
              <w:t>(</w:t>
            </w:r>
            <w:r>
              <w:rPr>
                <w:b/>
                <w:sz w:val="20"/>
                <w:szCs w:val="20"/>
                <w:lang w:val="en-US"/>
              </w:rPr>
              <w:t>B.C.</w:t>
            </w:r>
            <w:r w:rsidRPr="006E5481">
              <w:rPr>
                <w:b/>
                <w:sz w:val="20"/>
                <w:szCs w:val="20"/>
                <w:lang w:val="en-US"/>
              </w:rPr>
              <w:t>)</w:t>
            </w:r>
          </w:p>
          <w:p w:rsidR="006E5481" w:rsidRPr="006E5481" w:rsidRDefault="006E5481" w:rsidP="006E5481">
            <w:pPr>
              <w:tabs>
                <w:tab w:val="left" w:pos="-1440"/>
                <w:tab w:val="left" w:pos="-720"/>
              </w:tabs>
              <w:rPr>
                <w:sz w:val="20"/>
                <w:szCs w:val="20"/>
                <w:lang w:val="en-US"/>
              </w:rPr>
            </w:pPr>
            <w:r w:rsidRPr="006E5481">
              <w:rPr>
                <w:sz w:val="20"/>
                <w:szCs w:val="20"/>
                <w:lang w:val="en-US"/>
              </w:rPr>
              <w:tab/>
            </w:r>
            <w:r>
              <w:rPr>
                <w:sz w:val="20"/>
                <w:szCs w:val="20"/>
                <w:lang w:val="en-US"/>
              </w:rPr>
              <w:t>Veronica Franco</w:t>
            </w:r>
          </w:p>
          <w:p w:rsidR="006E5481" w:rsidRPr="006E5481" w:rsidRDefault="006E5481" w:rsidP="006E5481">
            <w:pPr>
              <w:tabs>
                <w:tab w:val="left" w:pos="-1440"/>
                <w:tab w:val="left" w:pos="-720"/>
              </w:tabs>
              <w:rPr>
                <w:sz w:val="20"/>
                <w:szCs w:val="20"/>
                <w:lang w:val="en-US"/>
              </w:rPr>
            </w:pPr>
            <w:r w:rsidRPr="006E5481">
              <w:rPr>
                <w:sz w:val="20"/>
                <w:szCs w:val="20"/>
                <w:lang w:val="en-US"/>
              </w:rPr>
              <w:tab/>
            </w:r>
            <w:r>
              <w:rPr>
                <w:sz w:val="20"/>
                <w:szCs w:val="20"/>
                <w:lang w:val="en-US"/>
              </w:rPr>
              <w:t>Clark Wilson LLP</w:t>
            </w:r>
          </w:p>
          <w:p w:rsidR="006E5481" w:rsidRPr="006E5481" w:rsidRDefault="006E5481" w:rsidP="006E5481">
            <w:pPr>
              <w:tabs>
                <w:tab w:val="left" w:pos="-1440"/>
                <w:tab w:val="left" w:pos="-720"/>
              </w:tabs>
              <w:rPr>
                <w:sz w:val="20"/>
                <w:szCs w:val="20"/>
                <w:lang w:val="en-US"/>
              </w:rPr>
            </w:pPr>
          </w:p>
          <w:p w:rsidR="006E5481" w:rsidRPr="00F315C3" w:rsidRDefault="006E5481" w:rsidP="006E5481">
            <w:pPr>
              <w:rPr>
                <w:sz w:val="20"/>
                <w:szCs w:val="20"/>
                <w:lang w:val="en-US"/>
              </w:rPr>
            </w:pPr>
            <w:r>
              <w:rPr>
                <w:sz w:val="20"/>
                <w:szCs w:val="20"/>
                <w:lang w:val="en-US"/>
              </w:rPr>
              <w:t>FILING DATE</w:t>
            </w:r>
            <w:r w:rsidRPr="00F315C3">
              <w:rPr>
                <w:sz w:val="20"/>
                <w:szCs w:val="20"/>
                <w:lang w:val="en-US"/>
              </w:rPr>
              <w:t xml:space="preserve">: </w:t>
            </w:r>
            <w:r>
              <w:rPr>
                <w:sz w:val="20"/>
                <w:szCs w:val="20"/>
                <w:lang w:val="en-US"/>
              </w:rPr>
              <w:t>01</w:t>
            </w:r>
            <w:r w:rsidRPr="00F315C3">
              <w:rPr>
                <w:sz w:val="20"/>
                <w:szCs w:val="20"/>
                <w:lang w:val="en-US"/>
              </w:rPr>
              <w:t>.1</w:t>
            </w:r>
            <w:r>
              <w:rPr>
                <w:sz w:val="20"/>
                <w:szCs w:val="20"/>
                <w:lang w:val="en-US"/>
              </w:rPr>
              <w:t>2</w:t>
            </w:r>
            <w:r w:rsidRPr="00F315C3">
              <w:rPr>
                <w:sz w:val="20"/>
                <w:szCs w:val="20"/>
                <w:lang w:val="en-US"/>
              </w:rPr>
              <w:t>.2017</w:t>
            </w:r>
          </w:p>
          <w:p w:rsidR="00C21644" w:rsidRPr="00F315C3" w:rsidRDefault="00C62A96" w:rsidP="006E5481">
            <w:pPr>
              <w:rPr>
                <w:sz w:val="20"/>
                <w:szCs w:val="20"/>
                <w:lang w:val="en-US"/>
              </w:rPr>
            </w:pPr>
            <w:r>
              <w:rPr>
                <w:sz w:val="20"/>
                <w:szCs w:val="20"/>
                <w:lang w:val="fr-CA"/>
              </w:rPr>
              <w:pict>
                <v:rect id="_x0000_i1030" style="width:108pt;height:1pt" o:hrpct="0" o:hralign="center" o:hrstd="t" o:hrnoshade="t" o:hr="t" fillcolor="black [3213]" stroked="f"/>
              </w:pict>
            </w:r>
          </w:p>
        </w:tc>
      </w:tr>
      <w:tr w:rsidR="006E5481" w:rsidRPr="00F315C3" w:rsidTr="003B3977">
        <w:tc>
          <w:tcPr>
            <w:tcW w:w="4320" w:type="dxa"/>
            <w:shd w:val="clear" w:color="auto" w:fill="auto"/>
          </w:tcPr>
          <w:p w:rsidR="006E5481" w:rsidRPr="006E5481" w:rsidRDefault="006E5481" w:rsidP="006E5481">
            <w:pPr>
              <w:rPr>
                <w:b/>
                <w:sz w:val="20"/>
                <w:szCs w:val="20"/>
                <w:lang w:val="fr-CA"/>
              </w:rPr>
            </w:pPr>
            <w:proofErr w:type="spellStart"/>
            <w:r w:rsidRPr="006E5481">
              <w:rPr>
                <w:b/>
                <w:sz w:val="20"/>
                <w:szCs w:val="20"/>
                <w:lang w:val="fr-CA"/>
              </w:rPr>
              <w:t>Xin</w:t>
            </w:r>
            <w:proofErr w:type="spellEnd"/>
            <w:r w:rsidRPr="006E5481">
              <w:rPr>
                <w:b/>
                <w:sz w:val="20"/>
                <w:szCs w:val="20"/>
                <w:lang w:val="fr-CA"/>
              </w:rPr>
              <w:t xml:space="preserve"> Yan</w:t>
            </w:r>
          </w:p>
          <w:p w:rsidR="006E5481" w:rsidRPr="006E5481" w:rsidRDefault="006E5481" w:rsidP="006E5481">
            <w:pPr>
              <w:tabs>
                <w:tab w:val="left" w:pos="-1440"/>
                <w:tab w:val="left" w:pos="-720"/>
              </w:tabs>
              <w:rPr>
                <w:sz w:val="20"/>
                <w:szCs w:val="20"/>
                <w:lang w:val="fr-CA"/>
              </w:rPr>
            </w:pPr>
            <w:r w:rsidRPr="006E5481">
              <w:rPr>
                <w:sz w:val="20"/>
                <w:szCs w:val="20"/>
                <w:lang w:val="fr-CA"/>
              </w:rPr>
              <w:tab/>
            </w:r>
            <w:proofErr w:type="spellStart"/>
            <w:r w:rsidRPr="006E5481">
              <w:rPr>
                <w:sz w:val="20"/>
                <w:szCs w:val="20"/>
                <w:lang w:val="fr-CA"/>
              </w:rPr>
              <w:t>Xin</w:t>
            </w:r>
            <w:proofErr w:type="spellEnd"/>
            <w:r w:rsidRPr="006E5481">
              <w:rPr>
                <w:sz w:val="20"/>
                <w:szCs w:val="20"/>
                <w:lang w:val="fr-CA"/>
              </w:rPr>
              <w:t xml:space="preserve"> Yan </w:t>
            </w:r>
          </w:p>
          <w:p w:rsidR="006E5481" w:rsidRPr="006E5481" w:rsidRDefault="006E5481" w:rsidP="006E5481">
            <w:pPr>
              <w:tabs>
                <w:tab w:val="left" w:pos="-1440"/>
                <w:tab w:val="left" w:pos="-720"/>
              </w:tabs>
              <w:rPr>
                <w:sz w:val="20"/>
                <w:szCs w:val="20"/>
                <w:lang w:val="fr-CA"/>
              </w:rPr>
            </w:pPr>
            <w:r w:rsidRPr="006E5481">
              <w:rPr>
                <w:sz w:val="20"/>
                <w:szCs w:val="20"/>
                <w:lang w:val="fr-CA"/>
              </w:rPr>
              <w:tab/>
            </w:r>
          </w:p>
          <w:p w:rsidR="006E5481" w:rsidRPr="006E5481" w:rsidRDefault="006E5481" w:rsidP="006E5481">
            <w:pPr>
              <w:tabs>
                <w:tab w:val="left" w:pos="-1440"/>
                <w:tab w:val="left" w:pos="-720"/>
              </w:tabs>
              <w:rPr>
                <w:sz w:val="20"/>
                <w:szCs w:val="20"/>
                <w:lang w:val="fr-CA"/>
              </w:rPr>
            </w:pPr>
            <w:r w:rsidRPr="006E5481">
              <w:rPr>
                <w:sz w:val="20"/>
                <w:szCs w:val="20"/>
                <w:lang w:val="fr-CA"/>
              </w:rPr>
              <w:tab/>
              <w:t>v. (38008)</w:t>
            </w:r>
          </w:p>
          <w:p w:rsidR="006E5481" w:rsidRPr="006E5481" w:rsidRDefault="006E5481" w:rsidP="006E5481">
            <w:pPr>
              <w:tabs>
                <w:tab w:val="left" w:pos="-1440"/>
                <w:tab w:val="left" w:pos="-720"/>
              </w:tabs>
              <w:rPr>
                <w:sz w:val="20"/>
                <w:szCs w:val="20"/>
                <w:lang w:val="fr-CA"/>
              </w:rPr>
            </w:pPr>
          </w:p>
          <w:p w:rsidR="006E5481" w:rsidRPr="006E5481" w:rsidRDefault="006E5481" w:rsidP="006E5481">
            <w:pPr>
              <w:tabs>
                <w:tab w:val="left" w:pos="-1440"/>
                <w:tab w:val="left" w:pos="-720"/>
              </w:tabs>
              <w:rPr>
                <w:b/>
                <w:sz w:val="20"/>
                <w:szCs w:val="20"/>
                <w:lang w:val="fr-CA"/>
              </w:rPr>
            </w:pPr>
            <w:proofErr w:type="spellStart"/>
            <w:r w:rsidRPr="006E5481">
              <w:rPr>
                <w:b/>
                <w:sz w:val="20"/>
                <w:szCs w:val="20"/>
                <w:lang w:val="fr-CA"/>
              </w:rPr>
              <w:t>Riglube</w:t>
            </w:r>
            <w:proofErr w:type="spellEnd"/>
            <w:r w:rsidRPr="006E5481">
              <w:rPr>
                <w:b/>
                <w:sz w:val="20"/>
                <w:szCs w:val="20"/>
                <w:lang w:val="fr-CA"/>
              </w:rPr>
              <w:t xml:space="preserve"> (Ont.)</w:t>
            </w:r>
          </w:p>
          <w:p w:rsidR="006E5481" w:rsidRPr="00B00085" w:rsidRDefault="006E5481" w:rsidP="006E5481">
            <w:pPr>
              <w:tabs>
                <w:tab w:val="left" w:pos="-1440"/>
                <w:tab w:val="left" w:pos="-720"/>
              </w:tabs>
              <w:rPr>
                <w:sz w:val="20"/>
                <w:szCs w:val="20"/>
                <w:lang w:val="en-US"/>
              </w:rPr>
            </w:pPr>
            <w:r w:rsidRPr="006E5481">
              <w:rPr>
                <w:sz w:val="20"/>
                <w:szCs w:val="20"/>
                <w:lang w:val="fr-CA"/>
              </w:rPr>
              <w:tab/>
            </w:r>
            <w:r w:rsidRPr="00B00085">
              <w:rPr>
                <w:sz w:val="20"/>
                <w:szCs w:val="20"/>
                <w:lang w:val="en-US"/>
              </w:rPr>
              <w:t>Gerard Thompson</w:t>
            </w:r>
          </w:p>
          <w:p w:rsidR="006E5481" w:rsidRPr="00042B62" w:rsidRDefault="006E5481" w:rsidP="006E5481">
            <w:pPr>
              <w:tabs>
                <w:tab w:val="left" w:pos="-1440"/>
                <w:tab w:val="left" w:pos="-720"/>
              </w:tabs>
              <w:rPr>
                <w:sz w:val="20"/>
                <w:szCs w:val="20"/>
                <w:lang w:val="en-US"/>
              </w:rPr>
            </w:pPr>
            <w:r w:rsidRPr="00B00085">
              <w:rPr>
                <w:sz w:val="20"/>
                <w:szCs w:val="20"/>
                <w:lang w:val="en-US"/>
              </w:rPr>
              <w:tab/>
            </w:r>
            <w:r w:rsidRPr="00042B62">
              <w:rPr>
                <w:sz w:val="20"/>
                <w:szCs w:val="20"/>
                <w:lang w:val="en-US"/>
              </w:rPr>
              <w:t xml:space="preserve">Thompson, </w:t>
            </w:r>
            <w:proofErr w:type="spellStart"/>
            <w:r w:rsidRPr="00042B62">
              <w:rPr>
                <w:sz w:val="20"/>
                <w:szCs w:val="20"/>
                <w:lang w:val="en-US"/>
              </w:rPr>
              <w:t>MacColl</w:t>
            </w:r>
            <w:proofErr w:type="spellEnd"/>
            <w:r w:rsidRPr="00042B62">
              <w:rPr>
                <w:sz w:val="20"/>
                <w:szCs w:val="20"/>
                <w:lang w:val="en-US"/>
              </w:rPr>
              <w:t xml:space="preserve"> &amp; Stacy LLP</w:t>
            </w:r>
          </w:p>
          <w:p w:rsidR="006E5481" w:rsidRPr="00042B62" w:rsidRDefault="006E5481" w:rsidP="006E5481">
            <w:pPr>
              <w:tabs>
                <w:tab w:val="left" w:pos="-1440"/>
                <w:tab w:val="left" w:pos="-720"/>
              </w:tabs>
              <w:rPr>
                <w:sz w:val="20"/>
                <w:szCs w:val="20"/>
                <w:lang w:val="en-US"/>
              </w:rPr>
            </w:pPr>
          </w:p>
          <w:p w:rsidR="006E5481" w:rsidRPr="00F315C3" w:rsidRDefault="006E5481" w:rsidP="006E5481">
            <w:pPr>
              <w:rPr>
                <w:sz w:val="20"/>
                <w:szCs w:val="20"/>
                <w:lang w:val="en-US"/>
              </w:rPr>
            </w:pPr>
            <w:r>
              <w:rPr>
                <w:sz w:val="20"/>
                <w:szCs w:val="20"/>
                <w:lang w:val="en-US"/>
              </w:rPr>
              <w:t>FILING DATE</w:t>
            </w:r>
            <w:r w:rsidRPr="00F315C3">
              <w:rPr>
                <w:sz w:val="20"/>
                <w:szCs w:val="20"/>
                <w:lang w:val="en-US"/>
              </w:rPr>
              <w:t xml:space="preserve">: </w:t>
            </w:r>
            <w:r>
              <w:rPr>
                <w:sz w:val="20"/>
                <w:szCs w:val="20"/>
                <w:lang w:val="en-US"/>
              </w:rPr>
              <w:t>08</w:t>
            </w:r>
            <w:r w:rsidR="00CE6AEC">
              <w:rPr>
                <w:sz w:val="20"/>
                <w:szCs w:val="20"/>
                <w:lang w:val="en-US"/>
              </w:rPr>
              <w:t>.0</w:t>
            </w:r>
            <w:r>
              <w:rPr>
                <w:sz w:val="20"/>
                <w:szCs w:val="20"/>
                <w:lang w:val="en-US"/>
              </w:rPr>
              <w:t>2</w:t>
            </w:r>
            <w:r w:rsidRPr="00F315C3">
              <w:rPr>
                <w:sz w:val="20"/>
                <w:szCs w:val="20"/>
                <w:lang w:val="en-US"/>
              </w:rPr>
              <w:t>.201</w:t>
            </w:r>
            <w:r w:rsidR="00CE6AEC">
              <w:rPr>
                <w:sz w:val="20"/>
                <w:szCs w:val="20"/>
                <w:lang w:val="en-US"/>
              </w:rPr>
              <w:t>8</w:t>
            </w:r>
          </w:p>
          <w:p w:rsidR="006E5481" w:rsidRDefault="00C62A96" w:rsidP="006E5481">
            <w:pPr>
              <w:rPr>
                <w:b/>
                <w:sz w:val="20"/>
                <w:szCs w:val="20"/>
                <w:lang w:val="en-US"/>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6E5481" w:rsidRPr="00F315C3" w:rsidRDefault="006E5481" w:rsidP="00242AEE">
            <w:pPr>
              <w:jc w:val="center"/>
              <w:rPr>
                <w:sz w:val="20"/>
                <w:szCs w:val="20"/>
                <w:lang w:val="en-US"/>
              </w:rPr>
            </w:pPr>
          </w:p>
        </w:tc>
        <w:tc>
          <w:tcPr>
            <w:tcW w:w="4320" w:type="dxa"/>
            <w:shd w:val="clear" w:color="auto" w:fill="auto"/>
          </w:tcPr>
          <w:p w:rsidR="00042B62" w:rsidRPr="00B00085" w:rsidRDefault="00042B62" w:rsidP="00042B62">
            <w:pPr>
              <w:rPr>
                <w:b/>
                <w:sz w:val="20"/>
                <w:szCs w:val="20"/>
                <w:lang w:val="fr-CA"/>
              </w:rPr>
            </w:pPr>
            <w:proofErr w:type="spellStart"/>
            <w:r w:rsidRPr="00B00085">
              <w:rPr>
                <w:b/>
                <w:sz w:val="20"/>
                <w:szCs w:val="20"/>
                <w:lang w:val="fr-CA"/>
              </w:rPr>
              <w:t>Bongani</w:t>
            </w:r>
            <w:proofErr w:type="spellEnd"/>
            <w:r w:rsidRPr="00B00085">
              <w:rPr>
                <w:b/>
                <w:sz w:val="20"/>
                <w:szCs w:val="20"/>
                <w:lang w:val="fr-CA"/>
              </w:rPr>
              <w:t xml:space="preserve"> </w:t>
            </w:r>
            <w:proofErr w:type="spellStart"/>
            <w:r w:rsidRPr="00B00085">
              <w:rPr>
                <w:b/>
                <w:sz w:val="20"/>
                <w:szCs w:val="20"/>
                <w:lang w:val="fr-CA"/>
              </w:rPr>
              <w:t>Nyoni</w:t>
            </w:r>
            <w:proofErr w:type="spellEnd"/>
          </w:p>
          <w:p w:rsidR="00042B62" w:rsidRPr="00B00085" w:rsidRDefault="00042B62" w:rsidP="00042B62">
            <w:pPr>
              <w:tabs>
                <w:tab w:val="left" w:pos="-1440"/>
                <w:tab w:val="left" w:pos="-720"/>
              </w:tabs>
              <w:rPr>
                <w:sz w:val="20"/>
                <w:szCs w:val="20"/>
                <w:lang w:val="fr-CA"/>
              </w:rPr>
            </w:pPr>
            <w:r w:rsidRPr="00B00085">
              <w:rPr>
                <w:sz w:val="20"/>
                <w:szCs w:val="20"/>
                <w:lang w:val="fr-CA"/>
              </w:rPr>
              <w:tab/>
            </w:r>
            <w:proofErr w:type="spellStart"/>
            <w:r w:rsidRPr="00B00085">
              <w:rPr>
                <w:sz w:val="20"/>
                <w:szCs w:val="20"/>
                <w:lang w:val="fr-CA"/>
              </w:rPr>
              <w:t>Bongani</w:t>
            </w:r>
            <w:proofErr w:type="spellEnd"/>
            <w:r w:rsidRPr="00B00085">
              <w:rPr>
                <w:sz w:val="20"/>
                <w:szCs w:val="20"/>
                <w:lang w:val="fr-CA"/>
              </w:rPr>
              <w:t xml:space="preserve"> </w:t>
            </w:r>
            <w:proofErr w:type="spellStart"/>
            <w:r w:rsidRPr="00B00085">
              <w:rPr>
                <w:sz w:val="20"/>
                <w:szCs w:val="20"/>
                <w:lang w:val="fr-CA"/>
              </w:rPr>
              <w:t>Nyoni</w:t>
            </w:r>
            <w:proofErr w:type="spellEnd"/>
          </w:p>
          <w:p w:rsidR="00042B62" w:rsidRPr="00B00085" w:rsidRDefault="00042B62" w:rsidP="00042B62">
            <w:pPr>
              <w:tabs>
                <w:tab w:val="left" w:pos="-1440"/>
                <w:tab w:val="left" w:pos="-720"/>
              </w:tabs>
              <w:rPr>
                <w:sz w:val="20"/>
                <w:szCs w:val="20"/>
                <w:lang w:val="fr-CA"/>
              </w:rPr>
            </w:pPr>
            <w:r w:rsidRPr="00B00085">
              <w:rPr>
                <w:sz w:val="20"/>
                <w:szCs w:val="20"/>
                <w:lang w:val="fr-CA"/>
              </w:rPr>
              <w:tab/>
            </w:r>
          </w:p>
          <w:p w:rsidR="00042B62" w:rsidRPr="00B00085" w:rsidRDefault="00042B62" w:rsidP="00042B62">
            <w:pPr>
              <w:tabs>
                <w:tab w:val="left" w:pos="-1440"/>
                <w:tab w:val="left" w:pos="-720"/>
              </w:tabs>
              <w:rPr>
                <w:sz w:val="20"/>
                <w:szCs w:val="20"/>
                <w:lang w:val="fr-CA"/>
              </w:rPr>
            </w:pPr>
            <w:r w:rsidRPr="00B00085">
              <w:rPr>
                <w:sz w:val="20"/>
                <w:szCs w:val="20"/>
                <w:lang w:val="fr-CA"/>
              </w:rPr>
              <w:tab/>
              <w:t>v. (37943)</w:t>
            </w:r>
          </w:p>
          <w:p w:rsidR="00042B62" w:rsidRPr="00B00085" w:rsidRDefault="00042B62" w:rsidP="00042B62">
            <w:pPr>
              <w:tabs>
                <w:tab w:val="left" w:pos="-1440"/>
                <w:tab w:val="left" w:pos="-720"/>
              </w:tabs>
              <w:rPr>
                <w:sz w:val="20"/>
                <w:szCs w:val="20"/>
                <w:lang w:val="fr-CA"/>
              </w:rPr>
            </w:pPr>
          </w:p>
          <w:p w:rsidR="00042B62" w:rsidRPr="00042B62" w:rsidRDefault="00042B62" w:rsidP="00042B62">
            <w:pPr>
              <w:tabs>
                <w:tab w:val="left" w:pos="-1440"/>
                <w:tab w:val="left" w:pos="-720"/>
              </w:tabs>
              <w:rPr>
                <w:b/>
                <w:sz w:val="20"/>
                <w:szCs w:val="20"/>
                <w:lang w:val="en-US"/>
              </w:rPr>
            </w:pPr>
            <w:r>
              <w:rPr>
                <w:b/>
                <w:sz w:val="20"/>
                <w:szCs w:val="20"/>
                <w:lang w:val="en-US"/>
              </w:rPr>
              <w:t>Her Majesty the Queen</w:t>
            </w:r>
            <w:r w:rsidRPr="00F315C3">
              <w:rPr>
                <w:b/>
                <w:sz w:val="20"/>
                <w:szCs w:val="20"/>
                <w:lang w:val="en-US"/>
              </w:rPr>
              <w:t xml:space="preserve"> </w:t>
            </w:r>
            <w:r w:rsidRPr="00042B62">
              <w:rPr>
                <w:b/>
                <w:sz w:val="20"/>
                <w:szCs w:val="20"/>
                <w:lang w:val="en-US"/>
              </w:rPr>
              <w:t>(B.C.)</w:t>
            </w:r>
          </w:p>
          <w:p w:rsidR="00042B62" w:rsidRPr="00B00085" w:rsidRDefault="00042B62" w:rsidP="00042B62">
            <w:pPr>
              <w:tabs>
                <w:tab w:val="left" w:pos="-1440"/>
                <w:tab w:val="left" w:pos="-720"/>
              </w:tabs>
              <w:rPr>
                <w:sz w:val="20"/>
                <w:szCs w:val="20"/>
                <w:lang w:val="en-US"/>
              </w:rPr>
            </w:pPr>
            <w:r w:rsidRPr="00042B62">
              <w:rPr>
                <w:sz w:val="20"/>
                <w:szCs w:val="20"/>
                <w:lang w:val="en-US"/>
              </w:rPr>
              <w:tab/>
            </w:r>
            <w:r w:rsidRPr="00B00085">
              <w:rPr>
                <w:sz w:val="20"/>
                <w:szCs w:val="20"/>
                <w:lang w:val="en-US"/>
              </w:rPr>
              <w:t>Mark Levitz, Q.C.</w:t>
            </w:r>
          </w:p>
          <w:p w:rsidR="00042B62" w:rsidRPr="001A22CC" w:rsidRDefault="00042B62" w:rsidP="00042B62">
            <w:pPr>
              <w:tabs>
                <w:tab w:val="left" w:pos="-1440"/>
                <w:tab w:val="left" w:pos="-720"/>
              </w:tabs>
              <w:rPr>
                <w:sz w:val="20"/>
                <w:szCs w:val="20"/>
                <w:lang w:val="en-US"/>
              </w:rPr>
            </w:pPr>
            <w:r w:rsidRPr="00B00085">
              <w:rPr>
                <w:sz w:val="20"/>
                <w:szCs w:val="20"/>
                <w:lang w:val="en-US"/>
              </w:rPr>
              <w:tab/>
            </w:r>
            <w:r w:rsidRPr="001A22CC">
              <w:rPr>
                <w:sz w:val="20"/>
                <w:szCs w:val="20"/>
                <w:lang w:val="en-US"/>
              </w:rPr>
              <w:t>A.G. of British Columbia</w:t>
            </w:r>
          </w:p>
          <w:p w:rsidR="00042B62" w:rsidRPr="001A22CC" w:rsidRDefault="00042B62" w:rsidP="00042B62">
            <w:pPr>
              <w:tabs>
                <w:tab w:val="left" w:pos="-1440"/>
                <w:tab w:val="left" w:pos="-720"/>
              </w:tabs>
              <w:rPr>
                <w:sz w:val="20"/>
                <w:szCs w:val="20"/>
                <w:lang w:val="en-US"/>
              </w:rPr>
            </w:pPr>
          </w:p>
          <w:p w:rsidR="00042B62" w:rsidRPr="00F315C3" w:rsidRDefault="00042B62" w:rsidP="00042B62">
            <w:pPr>
              <w:rPr>
                <w:sz w:val="20"/>
                <w:szCs w:val="20"/>
                <w:lang w:val="en-US"/>
              </w:rPr>
            </w:pPr>
            <w:r>
              <w:rPr>
                <w:sz w:val="20"/>
                <w:szCs w:val="20"/>
                <w:lang w:val="en-US"/>
              </w:rPr>
              <w:t>FILING DATE</w:t>
            </w:r>
            <w:r w:rsidRPr="00F315C3">
              <w:rPr>
                <w:sz w:val="20"/>
                <w:szCs w:val="20"/>
                <w:lang w:val="en-US"/>
              </w:rPr>
              <w:t xml:space="preserve">: </w:t>
            </w:r>
            <w:r>
              <w:rPr>
                <w:sz w:val="20"/>
                <w:szCs w:val="20"/>
                <w:lang w:val="en-US"/>
              </w:rPr>
              <w:t>07</w:t>
            </w:r>
            <w:r w:rsidRPr="00F315C3">
              <w:rPr>
                <w:sz w:val="20"/>
                <w:szCs w:val="20"/>
                <w:lang w:val="en-US"/>
              </w:rPr>
              <w:t>.1</w:t>
            </w:r>
            <w:r>
              <w:rPr>
                <w:sz w:val="20"/>
                <w:szCs w:val="20"/>
                <w:lang w:val="en-US"/>
              </w:rPr>
              <w:t>1</w:t>
            </w:r>
            <w:r w:rsidRPr="00F315C3">
              <w:rPr>
                <w:sz w:val="20"/>
                <w:szCs w:val="20"/>
                <w:lang w:val="en-US"/>
              </w:rPr>
              <w:t>.2017</w:t>
            </w:r>
          </w:p>
          <w:p w:rsidR="006E5481" w:rsidRDefault="00C62A96" w:rsidP="00042B62">
            <w:pPr>
              <w:rPr>
                <w:b/>
                <w:sz w:val="20"/>
                <w:szCs w:val="20"/>
                <w:lang w:val="en-US"/>
              </w:rPr>
            </w:pPr>
            <w:r>
              <w:rPr>
                <w:sz w:val="20"/>
                <w:szCs w:val="20"/>
                <w:lang w:val="fr-CA"/>
              </w:rPr>
              <w:pict>
                <v:rect id="_x0000_i1032" style="width:108pt;height:1pt" o:hrpct="0" o:hralign="center" o:hrstd="t" o:hrnoshade="t" o:hr="t" fillcolor="black [3213]" stroked="f"/>
              </w:pict>
            </w:r>
          </w:p>
        </w:tc>
      </w:tr>
    </w:tbl>
    <w:p w:rsidR="001A22CC" w:rsidRDefault="001A22CC">
      <w:r>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1A22CC" w:rsidRPr="001A22CC" w:rsidTr="003B3977">
        <w:tc>
          <w:tcPr>
            <w:tcW w:w="4320" w:type="dxa"/>
            <w:shd w:val="clear" w:color="auto" w:fill="auto"/>
          </w:tcPr>
          <w:p w:rsidR="001A22CC" w:rsidRPr="001A22CC" w:rsidRDefault="001A22CC" w:rsidP="001A22CC">
            <w:pPr>
              <w:rPr>
                <w:b/>
                <w:sz w:val="20"/>
                <w:szCs w:val="20"/>
                <w:lang w:val="en-US"/>
              </w:rPr>
            </w:pPr>
            <w:r>
              <w:rPr>
                <w:b/>
                <w:sz w:val="20"/>
                <w:szCs w:val="20"/>
                <w:lang w:val="en-US"/>
              </w:rPr>
              <w:lastRenderedPageBreak/>
              <w:t>Timothy James Lofstrom</w:t>
            </w:r>
          </w:p>
          <w:p w:rsidR="001A22CC" w:rsidRPr="001A22CC" w:rsidRDefault="001A22CC" w:rsidP="001A22CC">
            <w:pPr>
              <w:tabs>
                <w:tab w:val="left" w:pos="-1440"/>
                <w:tab w:val="left" w:pos="-720"/>
              </w:tabs>
              <w:rPr>
                <w:sz w:val="20"/>
                <w:szCs w:val="20"/>
                <w:lang w:val="en-US"/>
              </w:rPr>
            </w:pPr>
            <w:r w:rsidRPr="001A22CC">
              <w:rPr>
                <w:sz w:val="20"/>
                <w:szCs w:val="20"/>
                <w:lang w:val="en-US"/>
              </w:rPr>
              <w:tab/>
            </w:r>
            <w:r>
              <w:rPr>
                <w:sz w:val="20"/>
                <w:szCs w:val="20"/>
                <w:lang w:val="en-US"/>
              </w:rPr>
              <w:t>Timothy James Lofstrom</w:t>
            </w:r>
          </w:p>
          <w:p w:rsidR="001A22CC" w:rsidRPr="001A22CC" w:rsidRDefault="001A22CC" w:rsidP="001A22CC">
            <w:pPr>
              <w:tabs>
                <w:tab w:val="left" w:pos="-1440"/>
                <w:tab w:val="left" w:pos="-720"/>
              </w:tabs>
              <w:rPr>
                <w:sz w:val="20"/>
                <w:szCs w:val="20"/>
                <w:lang w:val="en-US"/>
              </w:rPr>
            </w:pPr>
            <w:r w:rsidRPr="001A22CC">
              <w:rPr>
                <w:sz w:val="20"/>
                <w:szCs w:val="20"/>
                <w:lang w:val="en-US"/>
              </w:rPr>
              <w:tab/>
            </w:r>
          </w:p>
          <w:p w:rsidR="001A22CC" w:rsidRPr="001A22CC" w:rsidRDefault="001A22CC" w:rsidP="001A22CC">
            <w:pPr>
              <w:tabs>
                <w:tab w:val="left" w:pos="-1440"/>
                <w:tab w:val="left" w:pos="-720"/>
              </w:tabs>
              <w:rPr>
                <w:sz w:val="20"/>
                <w:szCs w:val="20"/>
                <w:lang w:val="en-US"/>
              </w:rPr>
            </w:pPr>
            <w:r w:rsidRPr="001A22CC">
              <w:rPr>
                <w:sz w:val="20"/>
                <w:szCs w:val="20"/>
                <w:lang w:val="en-US"/>
              </w:rPr>
              <w:tab/>
              <w:t>v. (</w:t>
            </w:r>
            <w:r>
              <w:rPr>
                <w:sz w:val="20"/>
                <w:szCs w:val="20"/>
                <w:lang w:val="en-US"/>
              </w:rPr>
              <w:t>38025</w:t>
            </w:r>
            <w:r w:rsidRPr="001A22CC">
              <w:rPr>
                <w:sz w:val="20"/>
                <w:szCs w:val="20"/>
                <w:lang w:val="en-US"/>
              </w:rPr>
              <w:t>)</w:t>
            </w:r>
          </w:p>
          <w:p w:rsidR="001A22CC" w:rsidRPr="001A22CC" w:rsidRDefault="001A22CC" w:rsidP="001A22CC">
            <w:pPr>
              <w:tabs>
                <w:tab w:val="left" w:pos="-1440"/>
                <w:tab w:val="left" w:pos="-720"/>
              </w:tabs>
              <w:rPr>
                <w:sz w:val="20"/>
                <w:szCs w:val="20"/>
                <w:lang w:val="en-US"/>
              </w:rPr>
            </w:pPr>
          </w:p>
          <w:p w:rsidR="001A22CC" w:rsidRPr="001A22CC" w:rsidRDefault="001A22CC" w:rsidP="001A22CC">
            <w:pPr>
              <w:tabs>
                <w:tab w:val="left" w:pos="-1440"/>
                <w:tab w:val="left" w:pos="-720"/>
              </w:tabs>
              <w:rPr>
                <w:b/>
                <w:sz w:val="20"/>
                <w:szCs w:val="20"/>
                <w:lang w:val="en-US"/>
              </w:rPr>
            </w:pPr>
            <w:r>
              <w:rPr>
                <w:b/>
                <w:sz w:val="20"/>
                <w:szCs w:val="20"/>
                <w:lang w:val="en-US"/>
              </w:rPr>
              <w:t xml:space="preserve">Her Majesty the Queen </w:t>
            </w:r>
            <w:r w:rsidRPr="001A22CC">
              <w:rPr>
                <w:b/>
                <w:sz w:val="20"/>
                <w:szCs w:val="20"/>
                <w:lang w:val="en-US"/>
              </w:rPr>
              <w:t>(Alta.)</w:t>
            </w:r>
          </w:p>
          <w:p w:rsidR="001A22CC" w:rsidRPr="00B00085" w:rsidRDefault="001A22CC" w:rsidP="001A22CC">
            <w:pPr>
              <w:tabs>
                <w:tab w:val="left" w:pos="-1440"/>
                <w:tab w:val="left" w:pos="-720"/>
              </w:tabs>
              <w:rPr>
                <w:sz w:val="20"/>
                <w:szCs w:val="20"/>
                <w:lang w:val="en-US"/>
              </w:rPr>
            </w:pPr>
            <w:r w:rsidRPr="001A22CC">
              <w:rPr>
                <w:sz w:val="20"/>
                <w:szCs w:val="20"/>
                <w:lang w:val="en-US"/>
              </w:rPr>
              <w:tab/>
            </w:r>
            <w:r w:rsidRPr="00B00085">
              <w:rPr>
                <w:sz w:val="20"/>
                <w:szCs w:val="20"/>
                <w:lang w:val="en-US"/>
              </w:rPr>
              <w:t>Jason R. Russell</w:t>
            </w:r>
          </w:p>
          <w:p w:rsidR="001A22CC" w:rsidRPr="00B00085" w:rsidRDefault="001A22CC" w:rsidP="001A22CC">
            <w:pPr>
              <w:tabs>
                <w:tab w:val="left" w:pos="-1440"/>
                <w:tab w:val="left" w:pos="-720"/>
              </w:tabs>
              <w:rPr>
                <w:sz w:val="20"/>
                <w:szCs w:val="20"/>
                <w:lang w:val="en-US"/>
              </w:rPr>
            </w:pPr>
            <w:r w:rsidRPr="00B00085">
              <w:rPr>
                <w:sz w:val="20"/>
                <w:szCs w:val="20"/>
                <w:lang w:val="en-US"/>
              </w:rPr>
              <w:tab/>
              <w:t>A.G. of Alberta</w:t>
            </w:r>
          </w:p>
          <w:p w:rsidR="001A22CC" w:rsidRPr="00B00085" w:rsidRDefault="001A22CC" w:rsidP="001A22CC">
            <w:pPr>
              <w:tabs>
                <w:tab w:val="left" w:pos="-1440"/>
                <w:tab w:val="left" w:pos="-720"/>
              </w:tabs>
              <w:rPr>
                <w:sz w:val="20"/>
                <w:szCs w:val="20"/>
                <w:lang w:val="en-US"/>
              </w:rPr>
            </w:pPr>
          </w:p>
          <w:p w:rsidR="001A22CC" w:rsidRPr="001A22CC" w:rsidRDefault="001A22CC" w:rsidP="001A22CC">
            <w:pPr>
              <w:rPr>
                <w:sz w:val="20"/>
                <w:szCs w:val="20"/>
                <w:lang w:val="fr-CA"/>
              </w:rPr>
            </w:pPr>
            <w:r w:rsidRPr="001A22CC">
              <w:rPr>
                <w:sz w:val="20"/>
                <w:szCs w:val="20"/>
                <w:lang w:val="fr-CA"/>
              </w:rPr>
              <w:t>FILING DATE: 06.</w:t>
            </w:r>
            <w:r>
              <w:rPr>
                <w:sz w:val="20"/>
                <w:szCs w:val="20"/>
                <w:lang w:val="fr-CA"/>
              </w:rPr>
              <w:t>03</w:t>
            </w:r>
            <w:r w:rsidRPr="001A22CC">
              <w:rPr>
                <w:sz w:val="20"/>
                <w:szCs w:val="20"/>
                <w:lang w:val="fr-CA"/>
              </w:rPr>
              <w:t>.201</w:t>
            </w:r>
            <w:r>
              <w:rPr>
                <w:sz w:val="20"/>
                <w:szCs w:val="20"/>
                <w:lang w:val="fr-CA"/>
              </w:rPr>
              <w:t>8</w:t>
            </w:r>
          </w:p>
          <w:p w:rsidR="001A22CC" w:rsidRDefault="00C62A96" w:rsidP="001A22CC">
            <w:pPr>
              <w:rPr>
                <w:sz w:val="20"/>
                <w:szCs w:val="20"/>
                <w:lang w:val="fr-CA"/>
              </w:rPr>
            </w:pPr>
            <w:r>
              <w:rPr>
                <w:sz w:val="20"/>
                <w:szCs w:val="20"/>
                <w:lang w:val="fr-CA"/>
              </w:rPr>
              <w:pict>
                <v:rect id="_x0000_i1033" style="width:108pt;height:1pt" o:hrpct="0" o:hralign="center" o:hrstd="t" o:hrnoshade="t" o:hr="t" fillcolor="black [3213]" stroked="f"/>
              </w:pict>
            </w:r>
          </w:p>
          <w:p w:rsidR="004111E6" w:rsidRPr="006E5481" w:rsidRDefault="004111E6" w:rsidP="001A22CC">
            <w:pPr>
              <w:rPr>
                <w:b/>
                <w:sz w:val="20"/>
                <w:szCs w:val="20"/>
                <w:lang w:val="fr-CA"/>
              </w:rPr>
            </w:pPr>
          </w:p>
        </w:tc>
        <w:tc>
          <w:tcPr>
            <w:tcW w:w="1181" w:type="dxa"/>
            <w:shd w:val="clear" w:color="auto" w:fill="auto"/>
          </w:tcPr>
          <w:p w:rsidR="001A22CC" w:rsidRPr="001A22CC" w:rsidRDefault="001A22CC" w:rsidP="00242AEE">
            <w:pPr>
              <w:jc w:val="center"/>
              <w:rPr>
                <w:sz w:val="20"/>
                <w:szCs w:val="20"/>
                <w:lang w:val="fr-CA"/>
              </w:rPr>
            </w:pPr>
          </w:p>
        </w:tc>
        <w:tc>
          <w:tcPr>
            <w:tcW w:w="4320" w:type="dxa"/>
            <w:shd w:val="clear" w:color="auto" w:fill="auto"/>
          </w:tcPr>
          <w:p w:rsidR="00CE7CA6" w:rsidRPr="00CE7CA6" w:rsidRDefault="00CE7CA6" w:rsidP="00CE7CA6">
            <w:pPr>
              <w:rPr>
                <w:b/>
                <w:sz w:val="20"/>
                <w:szCs w:val="20"/>
                <w:lang w:val="en-US"/>
              </w:rPr>
            </w:pPr>
            <w:r>
              <w:rPr>
                <w:b/>
                <w:sz w:val="20"/>
                <w:szCs w:val="20"/>
                <w:lang w:val="en-US"/>
              </w:rPr>
              <w:t xml:space="preserve">Dominic Vito </w:t>
            </w:r>
            <w:proofErr w:type="spellStart"/>
            <w:r>
              <w:rPr>
                <w:b/>
                <w:sz w:val="20"/>
                <w:szCs w:val="20"/>
                <w:lang w:val="en-US"/>
              </w:rPr>
              <w:t>Vetro</w:t>
            </w:r>
            <w:proofErr w:type="spellEnd"/>
          </w:p>
          <w:p w:rsidR="00CE7CA6" w:rsidRPr="00CE7CA6" w:rsidRDefault="00CE7CA6" w:rsidP="00CE7CA6">
            <w:pPr>
              <w:tabs>
                <w:tab w:val="left" w:pos="-1440"/>
                <w:tab w:val="left" w:pos="-720"/>
              </w:tabs>
              <w:rPr>
                <w:sz w:val="20"/>
                <w:szCs w:val="20"/>
                <w:lang w:val="en-US"/>
              </w:rPr>
            </w:pPr>
            <w:r w:rsidRPr="00CE7CA6">
              <w:rPr>
                <w:sz w:val="20"/>
                <w:szCs w:val="20"/>
                <w:lang w:val="en-US"/>
              </w:rPr>
              <w:tab/>
            </w:r>
            <w:r>
              <w:rPr>
                <w:sz w:val="20"/>
                <w:szCs w:val="20"/>
                <w:lang w:val="en-US"/>
              </w:rPr>
              <w:t xml:space="preserve">Dominic Vito </w:t>
            </w:r>
            <w:proofErr w:type="spellStart"/>
            <w:r>
              <w:rPr>
                <w:sz w:val="20"/>
                <w:szCs w:val="20"/>
                <w:lang w:val="en-US"/>
              </w:rPr>
              <w:t>Vetro</w:t>
            </w:r>
            <w:proofErr w:type="spellEnd"/>
          </w:p>
          <w:p w:rsidR="00CE7CA6" w:rsidRPr="00CE7CA6" w:rsidRDefault="00CE7CA6" w:rsidP="00CE7CA6">
            <w:pPr>
              <w:tabs>
                <w:tab w:val="left" w:pos="-1440"/>
                <w:tab w:val="left" w:pos="-720"/>
              </w:tabs>
              <w:rPr>
                <w:sz w:val="20"/>
                <w:szCs w:val="20"/>
                <w:lang w:val="en-US"/>
              </w:rPr>
            </w:pPr>
            <w:r w:rsidRPr="00CE7CA6">
              <w:rPr>
                <w:sz w:val="20"/>
                <w:szCs w:val="20"/>
                <w:lang w:val="en-US"/>
              </w:rPr>
              <w:tab/>
            </w:r>
          </w:p>
          <w:p w:rsidR="00CE7CA6" w:rsidRPr="00B00085" w:rsidRDefault="00CE7CA6" w:rsidP="00CE7CA6">
            <w:pPr>
              <w:tabs>
                <w:tab w:val="left" w:pos="-1440"/>
                <w:tab w:val="left" w:pos="-720"/>
              </w:tabs>
              <w:rPr>
                <w:sz w:val="20"/>
                <w:szCs w:val="20"/>
                <w:lang w:val="fr-CA"/>
              </w:rPr>
            </w:pPr>
            <w:r w:rsidRPr="00CE7CA6">
              <w:rPr>
                <w:sz w:val="20"/>
                <w:szCs w:val="20"/>
                <w:lang w:val="en-US"/>
              </w:rPr>
              <w:tab/>
            </w:r>
            <w:r w:rsidRPr="00B00085">
              <w:rPr>
                <w:sz w:val="20"/>
                <w:szCs w:val="20"/>
                <w:lang w:val="fr-CA"/>
              </w:rPr>
              <w:t>v. (38006)</w:t>
            </w:r>
          </w:p>
          <w:p w:rsidR="00CE7CA6" w:rsidRPr="00B00085" w:rsidRDefault="00CE7CA6" w:rsidP="00CE7CA6">
            <w:pPr>
              <w:tabs>
                <w:tab w:val="left" w:pos="-1440"/>
                <w:tab w:val="left" w:pos="-720"/>
              </w:tabs>
              <w:rPr>
                <w:sz w:val="20"/>
                <w:szCs w:val="20"/>
                <w:lang w:val="fr-CA"/>
              </w:rPr>
            </w:pPr>
          </w:p>
          <w:p w:rsidR="00CE7CA6" w:rsidRPr="00B00085" w:rsidRDefault="00CE7CA6" w:rsidP="00CE7CA6">
            <w:pPr>
              <w:tabs>
                <w:tab w:val="left" w:pos="-1440"/>
                <w:tab w:val="left" w:pos="-720"/>
              </w:tabs>
              <w:rPr>
                <w:b/>
                <w:sz w:val="20"/>
                <w:szCs w:val="20"/>
                <w:lang w:val="fr-CA"/>
              </w:rPr>
            </w:pPr>
            <w:r w:rsidRPr="00B00085">
              <w:rPr>
                <w:b/>
                <w:sz w:val="20"/>
                <w:szCs w:val="20"/>
                <w:lang w:val="fr-CA"/>
              </w:rPr>
              <w:t xml:space="preserve">Gabrielle </w:t>
            </w:r>
            <w:proofErr w:type="spellStart"/>
            <w:r w:rsidRPr="00B00085">
              <w:rPr>
                <w:b/>
                <w:sz w:val="20"/>
                <w:szCs w:val="20"/>
                <w:lang w:val="fr-CA"/>
              </w:rPr>
              <w:t>Vetro</w:t>
            </w:r>
            <w:proofErr w:type="spellEnd"/>
            <w:r w:rsidRPr="00B00085">
              <w:rPr>
                <w:b/>
                <w:sz w:val="20"/>
                <w:szCs w:val="20"/>
                <w:lang w:val="fr-CA"/>
              </w:rPr>
              <w:t xml:space="preserve"> (Alta.)</w:t>
            </w:r>
          </w:p>
          <w:p w:rsidR="00CE7CA6" w:rsidRPr="00CE7CA6" w:rsidRDefault="00CE7CA6" w:rsidP="00CE7CA6">
            <w:pPr>
              <w:tabs>
                <w:tab w:val="left" w:pos="-1440"/>
                <w:tab w:val="left" w:pos="-720"/>
              </w:tabs>
              <w:rPr>
                <w:sz w:val="20"/>
                <w:szCs w:val="20"/>
                <w:lang w:val="fr-CA"/>
              </w:rPr>
            </w:pPr>
            <w:r w:rsidRPr="00B00085">
              <w:rPr>
                <w:sz w:val="20"/>
                <w:szCs w:val="20"/>
                <w:lang w:val="fr-CA"/>
              </w:rPr>
              <w:tab/>
            </w:r>
            <w:r>
              <w:rPr>
                <w:sz w:val="20"/>
                <w:szCs w:val="20"/>
                <w:lang w:val="fr-CA"/>
              </w:rPr>
              <w:t xml:space="preserve">Gabrielle </w:t>
            </w:r>
            <w:proofErr w:type="spellStart"/>
            <w:r>
              <w:rPr>
                <w:sz w:val="20"/>
                <w:szCs w:val="20"/>
                <w:lang w:val="fr-CA"/>
              </w:rPr>
              <w:t>Vetro</w:t>
            </w:r>
            <w:proofErr w:type="spellEnd"/>
          </w:p>
          <w:p w:rsidR="00CE7CA6" w:rsidRPr="00CE7CA6" w:rsidRDefault="00CE7CA6" w:rsidP="00CE7CA6">
            <w:pPr>
              <w:tabs>
                <w:tab w:val="left" w:pos="-1440"/>
                <w:tab w:val="left" w:pos="-720"/>
              </w:tabs>
              <w:rPr>
                <w:sz w:val="20"/>
                <w:szCs w:val="20"/>
                <w:lang w:val="fr-CA"/>
              </w:rPr>
            </w:pPr>
            <w:r w:rsidRPr="00CE7CA6">
              <w:rPr>
                <w:sz w:val="20"/>
                <w:szCs w:val="20"/>
                <w:lang w:val="fr-CA"/>
              </w:rPr>
              <w:tab/>
            </w:r>
          </w:p>
          <w:p w:rsidR="00CE7CA6" w:rsidRPr="00CE7CA6" w:rsidRDefault="00CE7CA6" w:rsidP="00CE7CA6">
            <w:pPr>
              <w:rPr>
                <w:sz w:val="20"/>
                <w:szCs w:val="20"/>
                <w:lang w:val="fr-CA"/>
              </w:rPr>
            </w:pPr>
            <w:r w:rsidRPr="00CE7CA6">
              <w:rPr>
                <w:sz w:val="20"/>
                <w:szCs w:val="20"/>
                <w:lang w:val="fr-CA"/>
              </w:rPr>
              <w:t>FILING DATE: 20.</w:t>
            </w:r>
            <w:r>
              <w:rPr>
                <w:sz w:val="20"/>
                <w:szCs w:val="20"/>
                <w:lang w:val="fr-CA"/>
              </w:rPr>
              <w:t>09</w:t>
            </w:r>
            <w:r w:rsidRPr="00CE7CA6">
              <w:rPr>
                <w:sz w:val="20"/>
                <w:szCs w:val="20"/>
                <w:lang w:val="fr-CA"/>
              </w:rPr>
              <w:t>.2017</w:t>
            </w:r>
          </w:p>
          <w:p w:rsidR="001A22CC" w:rsidRPr="001A22CC" w:rsidRDefault="00C62A96" w:rsidP="00CE7CA6">
            <w:pPr>
              <w:rPr>
                <w:b/>
                <w:sz w:val="20"/>
                <w:szCs w:val="20"/>
                <w:lang w:val="fr-CA"/>
              </w:rPr>
            </w:pPr>
            <w:r>
              <w:rPr>
                <w:sz w:val="20"/>
                <w:szCs w:val="20"/>
                <w:lang w:val="fr-CA"/>
              </w:rPr>
              <w:pict>
                <v:rect id="_x0000_i1034" style="width:108pt;height:1pt" o:hrpct="0" o:hralign="center" o:hrstd="t" o:hrnoshade="t" o:hr="t" fillcolor="black [3213]" stroked="f"/>
              </w:pict>
            </w:r>
          </w:p>
        </w:tc>
      </w:tr>
      <w:tr w:rsidR="004111E6" w:rsidRPr="004111E6" w:rsidTr="003B3977">
        <w:tc>
          <w:tcPr>
            <w:tcW w:w="4320" w:type="dxa"/>
            <w:shd w:val="clear" w:color="auto" w:fill="auto"/>
          </w:tcPr>
          <w:p w:rsidR="004111E6" w:rsidRPr="00B00085" w:rsidRDefault="004111E6" w:rsidP="004111E6">
            <w:pPr>
              <w:rPr>
                <w:b/>
                <w:sz w:val="20"/>
                <w:szCs w:val="20"/>
                <w:lang w:val="fr-CA"/>
              </w:rPr>
            </w:pPr>
            <w:r w:rsidRPr="00B00085">
              <w:rPr>
                <w:b/>
                <w:sz w:val="20"/>
                <w:szCs w:val="20"/>
                <w:lang w:val="fr-CA"/>
              </w:rPr>
              <w:t>Sylvain Larocque</w:t>
            </w:r>
          </w:p>
          <w:p w:rsidR="004111E6" w:rsidRPr="00B00085" w:rsidRDefault="004111E6" w:rsidP="004111E6">
            <w:pPr>
              <w:tabs>
                <w:tab w:val="left" w:pos="-1440"/>
                <w:tab w:val="left" w:pos="-720"/>
              </w:tabs>
              <w:rPr>
                <w:sz w:val="20"/>
                <w:szCs w:val="20"/>
                <w:lang w:val="fr-CA"/>
              </w:rPr>
            </w:pPr>
            <w:r w:rsidRPr="00B00085">
              <w:rPr>
                <w:sz w:val="20"/>
                <w:szCs w:val="20"/>
                <w:lang w:val="fr-CA"/>
              </w:rPr>
              <w:tab/>
              <w:t xml:space="preserve">Sylvain Larocque </w:t>
            </w:r>
          </w:p>
          <w:p w:rsidR="004111E6" w:rsidRPr="00B00085" w:rsidRDefault="004111E6" w:rsidP="004111E6">
            <w:pPr>
              <w:tabs>
                <w:tab w:val="left" w:pos="-1440"/>
                <w:tab w:val="left" w:pos="-720"/>
              </w:tabs>
              <w:rPr>
                <w:sz w:val="20"/>
                <w:szCs w:val="20"/>
                <w:lang w:val="fr-CA"/>
              </w:rPr>
            </w:pPr>
            <w:r w:rsidRPr="00B00085">
              <w:rPr>
                <w:sz w:val="20"/>
                <w:szCs w:val="20"/>
                <w:lang w:val="fr-CA"/>
              </w:rPr>
              <w:tab/>
            </w:r>
          </w:p>
          <w:p w:rsidR="004111E6" w:rsidRPr="00B00085" w:rsidRDefault="004111E6" w:rsidP="004111E6">
            <w:pPr>
              <w:tabs>
                <w:tab w:val="left" w:pos="-1440"/>
                <w:tab w:val="left" w:pos="-720"/>
              </w:tabs>
              <w:rPr>
                <w:sz w:val="20"/>
                <w:szCs w:val="20"/>
                <w:lang w:val="fr-CA"/>
              </w:rPr>
            </w:pPr>
            <w:r w:rsidRPr="00B00085">
              <w:rPr>
                <w:sz w:val="20"/>
                <w:szCs w:val="20"/>
                <w:lang w:val="fr-CA"/>
              </w:rPr>
              <w:tab/>
              <w:t>c. (37988)</w:t>
            </w:r>
          </w:p>
          <w:p w:rsidR="004111E6" w:rsidRPr="00B00085" w:rsidRDefault="004111E6" w:rsidP="004111E6">
            <w:pPr>
              <w:tabs>
                <w:tab w:val="left" w:pos="-1440"/>
                <w:tab w:val="left" w:pos="-720"/>
              </w:tabs>
              <w:rPr>
                <w:sz w:val="20"/>
                <w:szCs w:val="20"/>
                <w:lang w:val="fr-CA"/>
              </w:rPr>
            </w:pPr>
          </w:p>
          <w:p w:rsidR="004111E6" w:rsidRPr="004111E6" w:rsidRDefault="004111E6" w:rsidP="004111E6">
            <w:pPr>
              <w:tabs>
                <w:tab w:val="left" w:pos="-1440"/>
                <w:tab w:val="left" w:pos="-720"/>
              </w:tabs>
              <w:rPr>
                <w:b/>
                <w:sz w:val="20"/>
                <w:szCs w:val="20"/>
                <w:lang w:val="fr-CA"/>
              </w:rPr>
            </w:pPr>
            <w:r w:rsidRPr="004111E6">
              <w:rPr>
                <w:b/>
                <w:sz w:val="20"/>
                <w:szCs w:val="20"/>
                <w:lang w:val="fr-CA"/>
              </w:rPr>
              <w:t>Jody Wilson-</w:t>
            </w:r>
            <w:proofErr w:type="spellStart"/>
            <w:r w:rsidRPr="004111E6">
              <w:rPr>
                <w:b/>
                <w:sz w:val="20"/>
                <w:szCs w:val="20"/>
                <w:lang w:val="fr-CA"/>
              </w:rPr>
              <w:t>Raybould</w:t>
            </w:r>
            <w:proofErr w:type="spellEnd"/>
            <w:r w:rsidRPr="004111E6">
              <w:rPr>
                <w:b/>
                <w:sz w:val="20"/>
                <w:szCs w:val="20"/>
                <w:lang w:val="fr-CA"/>
              </w:rPr>
              <w:t xml:space="preserve"> et autres (</w:t>
            </w:r>
            <w:proofErr w:type="spellStart"/>
            <w:r w:rsidRPr="004111E6">
              <w:rPr>
                <w:b/>
                <w:sz w:val="20"/>
                <w:szCs w:val="20"/>
                <w:lang w:val="fr-CA"/>
              </w:rPr>
              <w:t>Qc</w:t>
            </w:r>
            <w:proofErr w:type="spellEnd"/>
            <w:r w:rsidRPr="004111E6">
              <w:rPr>
                <w:b/>
                <w:sz w:val="20"/>
                <w:szCs w:val="20"/>
                <w:lang w:val="fr-CA"/>
              </w:rPr>
              <w:t>)</w:t>
            </w:r>
          </w:p>
          <w:p w:rsidR="004111E6" w:rsidRPr="00B00085" w:rsidRDefault="004111E6" w:rsidP="004111E6">
            <w:pPr>
              <w:tabs>
                <w:tab w:val="left" w:pos="-1440"/>
                <w:tab w:val="left" w:pos="-720"/>
              </w:tabs>
              <w:rPr>
                <w:sz w:val="20"/>
                <w:szCs w:val="20"/>
                <w:lang w:val="fr-CA"/>
              </w:rPr>
            </w:pPr>
            <w:r w:rsidRPr="004111E6">
              <w:rPr>
                <w:sz w:val="20"/>
                <w:szCs w:val="20"/>
                <w:lang w:val="fr-CA"/>
              </w:rPr>
              <w:tab/>
            </w:r>
            <w:r w:rsidRPr="00B00085">
              <w:rPr>
                <w:sz w:val="20"/>
                <w:szCs w:val="20"/>
                <w:lang w:val="fr-CA"/>
              </w:rPr>
              <w:t>Charles Junior Jean</w:t>
            </w:r>
          </w:p>
          <w:p w:rsidR="004111E6" w:rsidRPr="00D1091A" w:rsidRDefault="004111E6" w:rsidP="004111E6">
            <w:pPr>
              <w:tabs>
                <w:tab w:val="left" w:pos="-1440"/>
                <w:tab w:val="left" w:pos="-720"/>
              </w:tabs>
              <w:rPr>
                <w:sz w:val="20"/>
                <w:szCs w:val="20"/>
                <w:lang w:val="fr-CA"/>
              </w:rPr>
            </w:pPr>
            <w:r w:rsidRPr="00B00085">
              <w:rPr>
                <w:sz w:val="20"/>
                <w:szCs w:val="20"/>
                <w:lang w:val="fr-CA"/>
              </w:rPr>
              <w:tab/>
            </w:r>
            <w:r w:rsidRPr="00D1091A">
              <w:rPr>
                <w:sz w:val="20"/>
                <w:szCs w:val="20"/>
                <w:lang w:val="fr-CA"/>
              </w:rPr>
              <w:t>Ministère de la Justice - Canada</w:t>
            </w:r>
          </w:p>
          <w:p w:rsidR="004111E6" w:rsidRPr="00D1091A" w:rsidRDefault="004111E6" w:rsidP="004111E6">
            <w:pPr>
              <w:tabs>
                <w:tab w:val="left" w:pos="-1440"/>
                <w:tab w:val="left" w:pos="-720"/>
              </w:tabs>
              <w:rPr>
                <w:sz w:val="20"/>
                <w:szCs w:val="20"/>
                <w:lang w:val="fr-CA"/>
              </w:rPr>
            </w:pPr>
          </w:p>
          <w:p w:rsidR="004111E6" w:rsidRPr="00D1091A" w:rsidRDefault="00D1091A" w:rsidP="004111E6">
            <w:pPr>
              <w:rPr>
                <w:sz w:val="20"/>
                <w:szCs w:val="20"/>
                <w:lang w:val="fr-CA"/>
              </w:rPr>
            </w:pPr>
            <w:r>
              <w:rPr>
                <w:sz w:val="20"/>
                <w:szCs w:val="20"/>
                <w:lang w:val="fr-CA"/>
              </w:rPr>
              <w:t>DATE DE PRODUCTION</w:t>
            </w:r>
            <w:r w:rsidR="004111E6" w:rsidRPr="00D1091A">
              <w:rPr>
                <w:sz w:val="20"/>
                <w:szCs w:val="20"/>
                <w:lang w:val="fr-CA"/>
              </w:rPr>
              <w:t>: 04.12.2017</w:t>
            </w:r>
          </w:p>
          <w:p w:rsidR="004111E6" w:rsidRDefault="00C62A96" w:rsidP="004111E6">
            <w:pPr>
              <w:rPr>
                <w:sz w:val="20"/>
                <w:szCs w:val="20"/>
                <w:lang w:val="fr-CA"/>
              </w:rPr>
            </w:pPr>
            <w:r>
              <w:rPr>
                <w:sz w:val="20"/>
                <w:szCs w:val="20"/>
                <w:lang w:val="fr-CA"/>
              </w:rPr>
              <w:pict>
                <v:rect id="_x0000_i1035" style="width:108pt;height:1pt" o:hrpct="0" o:hralign="center" o:hrstd="t" o:hrnoshade="t" o:hr="t" fillcolor="black [3213]" stroked="f"/>
              </w:pict>
            </w:r>
          </w:p>
          <w:p w:rsidR="00D1091A" w:rsidRDefault="00D1091A" w:rsidP="004111E6">
            <w:pPr>
              <w:rPr>
                <w:b/>
                <w:sz w:val="20"/>
                <w:szCs w:val="20"/>
                <w:lang w:val="en-US"/>
              </w:rPr>
            </w:pPr>
          </w:p>
        </w:tc>
        <w:tc>
          <w:tcPr>
            <w:tcW w:w="1181" w:type="dxa"/>
            <w:shd w:val="clear" w:color="auto" w:fill="auto"/>
          </w:tcPr>
          <w:p w:rsidR="004111E6" w:rsidRPr="004111E6" w:rsidRDefault="004111E6" w:rsidP="00242AEE">
            <w:pPr>
              <w:jc w:val="center"/>
              <w:rPr>
                <w:sz w:val="20"/>
                <w:szCs w:val="20"/>
                <w:lang w:val="en-US"/>
              </w:rPr>
            </w:pPr>
          </w:p>
        </w:tc>
        <w:tc>
          <w:tcPr>
            <w:tcW w:w="4320" w:type="dxa"/>
            <w:shd w:val="clear" w:color="auto" w:fill="auto"/>
          </w:tcPr>
          <w:p w:rsidR="00D1091A" w:rsidRPr="00D1091A" w:rsidRDefault="00D1091A" w:rsidP="00D1091A">
            <w:pPr>
              <w:rPr>
                <w:b/>
                <w:sz w:val="20"/>
                <w:szCs w:val="20"/>
                <w:lang w:val="fr-CA"/>
              </w:rPr>
            </w:pPr>
            <w:r>
              <w:rPr>
                <w:b/>
                <w:sz w:val="20"/>
                <w:szCs w:val="20"/>
                <w:lang w:val="fr-CA"/>
              </w:rPr>
              <w:t xml:space="preserve">Mamadou </w:t>
            </w:r>
            <w:proofErr w:type="spellStart"/>
            <w:r>
              <w:rPr>
                <w:b/>
                <w:sz w:val="20"/>
                <w:szCs w:val="20"/>
                <w:lang w:val="fr-CA"/>
              </w:rPr>
              <w:t>Cellou</w:t>
            </w:r>
            <w:proofErr w:type="spellEnd"/>
            <w:r>
              <w:rPr>
                <w:b/>
                <w:sz w:val="20"/>
                <w:szCs w:val="20"/>
                <w:lang w:val="fr-CA"/>
              </w:rPr>
              <w:t xml:space="preserve"> Barry</w:t>
            </w:r>
          </w:p>
          <w:p w:rsidR="00D1091A" w:rsidRPr="00D1091A" w:rsidRDefault="00D1091A" w:rsidP="00D1091A">
            <w:pPr>
              <w:tabs>
                <w:tab w:val="left" w:pos="-1440"/>
                <w:tab w:val="left" w:pos="-720"/>
              </w:tabs>
              <w:rPr>
                <w:sz w:val="20"/>
                <w:szCs w:val="20"/>
                <w:lang w:val="fr-CA"/>
              </w:rPr>
            </w:pPr>
            <w:r w:rsidRPr="00D1091A">
              <w:rPr>
                <w:sz w:val="20"/>
                <w:szCs w:val="20"/>
                <w:lang w:val="fr-CA"/>
              </w:rPr>
              <w:tab/>
            </w:r>
            <w:r>
              <w:rPr>
                <w:sz w:val="20"/>
                <w:szCs w:val="20"/>
                <w:lang w:val="fr-CA"/>
              </w:rPr>
              <w:t xml:space="preserve">Mamadou </w:t>
            </w:r>
            <w:proofErr w:type="spellStart"/>
            <w:r>
              <w:rPr>
                <w:sz w:val="20"/>
                <w:szCs w:val="20"/>
                <w:lang w:val="fr-CA"/>
              </w:rPr>
              <w:t>Cellou</w:t>
            </w:r>
            <w:proofErr w:type="spellEnd"/>
            <w:r>
              <w:rPr>
                <w:sz w:val="20"/>
                <w:szCs w:val="20"/>
                <w:lang w:val="fr-CA"/>
              </w:rPr>
              <w:t xml:space="preserve"> Barry</w:t>
            </w:r>
          </w:p>
          <w:p w:rsidR="00D1091A" w:rsidRPr="00D1091A" w:rsidRDefault="00D1091A" w:rsidP="00D1091A">
            <w:pPr>
              <w:tabs>
                <w:tab w:val="left" w:pos="-1440"/>
                <w:tab w:val="left" w:pos="-720"/>
              </w:tabs>
              <w:rPr>
                <w:sz w:val="20"/>
                <w:szCs w:val="20"/>
                <w:lang w:val="fr-CA"/>
              </w:rPr>
            </w:pPr>
            <w:r w:rsidRPr="00D1091A">
              <w:rPr>
                <w:sz w:val="20"/>
                <w:szCs w:val="20"/>
                <w:lang w:val="fr-CA"/>
              </w:rPr>
              <w:tab/>
            </w:r>
          </w:p>
          <w:p w:rsidR="00D1091A" w:rsidRPr="00D1091A" w:rsidRDefault="00D1091A" w:rsidP="00D1091A">
            <w:pPr>
              <w:tabs>
                <w:tab w:val="left" w:pos="-1440"/>
                <w:tab w:val="left" w:pos="-720"/>
              </w:tabs>
              <w:rPr>
                <w:sz w:val="20"/>
                <w:szCs w:val="20"/>
                <w:lang w:val="fr-CA"/>
              </w:rPr>
            </w:pPr>
            <w:r w:rsidRPr="00D1091A">
              <w:rPr>
                <w:sz w:val="20"/>
                <w:szCs w:val="20"/>
                <w:lang w:val="fr-CA"/>
              </w:rPr>
              <w:tab/>
              <w:t>c. (</w:t>
            </w:r>
            <w:r>
              <w:rPr>
                <w:sz w:val="20"/>
                <w:szCs w:val="20"/>
                <w:lang w:val="fr-CA"/>
              </w:rPr>
              <w:t>37992</w:t>
            </w:r>
            <w:r w:rsidRPr="00D1091A">
              <w:rPr>
                <w:sz w:val="20"/>
                <w:szCs w:val="20"/>
                <w:lang w:val="fr-CA"/>
              </w:rPr>
              <w:t>)</w:t>
            </w:r>
          </w:p>
          <w:p w:rsidR="00D1091A" w:rsidRPr="00D1091A" w:rsidRDefault="00D1091A" w:rsidP="00D1091A">
            <w:pPr>
              <w:tabs>
                <w:tab w:val="left" w:pos="-1440"/>
                <w:tab w:val="left" w:pos="-720"/>
              </w:tabs>
              <w:rPr>
                <w:sz w:val="20"/>
                <w:szCs w:val="20"/>
                <w:lang w:val="fr-CA"/>
              </w:rPr>
            </w:pPr>
          </w:p>
          <w:p w:rsidR="00D1091A" w:rsidRPr="004111E6" w:rsidRDefault="00D1091A" w:rsidP="00D1091A">
            <w:pPr>
              <w:tabs>
                <w:tab w:val="left" w:pos="-1440"/>
                <w:tab w:val="left" w:pos="-720"/>
              </w:tabs>
              <w:rPr>
                <w:b/>
                <w:sz w:val="20"/>
                <w:szCs w:val="20"/>
                <w:lang w:val="fr-CA"/>
              </w:rPr>
            </w:pPr>
            <w:r>
              <w:rPr>
                <w:b/>
                <w:sz w:val="20"/>
                <w:szCs w:val="20"/>
                <w:lang w:val="fr-CA"/>
              </w:rPr>
              <w:t>Procureur</w:t>
            </w:r>
            <w:r w:rsidR="00CE6AEC">
              <w:rPr>
                <w:b/>
                <w:sz w:val="20"/>
                <w:szCs w:val="20"/>
                <w:lang w:val="fr-CA"/>
              </w:rPr>
              <w:t>e</w:t>
            </w:r>
            <w:r>
              <w:rPr>
                <w:b/>
                <w:sz w:val="20"/>
                <w:szCs w:val="20"/>
                <w:lang w:val="fr-CA"/>
              </w:rPr>
              <w:t xml:space="preserve"> général</w:t>
            </w:r>
            <w:r w:rsidR="00CE6AEC">
              <w:rPr>
                <w:b/>
                <w:sz w:val="20"/>
                <w:szCs w:val="20"/>
                <w:lang w:val="fr-CA"/>
              </w:rPr>
              <w:t>e</w:t>
            </w:r>
            <w:r>
              <w:rPr>
                <w:b/>
                <w:sz w:val="20"/>
                <w:szCs w:val="20"/>
                <w:lang w:val="fr-CA"/>
              </w:rPr>
              <w:t xml:space="preserve"> du Québec</w:t>
            </w:r>
            <w:r w:rsidRPr="004111E6">
              <w:rPr>
                <w:b/>
                <w:sz w:val="20"/>
                <w:szCs w:val="20"/>
                <w:lang w:val="fr-CA"/>
              </w:rPr>
              <w:t xml:space="preserve"> (</w:t>
            </w:r>
            <w:proofErr w:type="spellStart"/>
            <w:r w:rsidRPr="004111E6">
              <w:rPr>
                <w:b/>
                <w:sz w:val="20"/>
                <w:szCs w:val="20"/>
                <w:lang w:val="fr-CA"/>
              </w:rPr>
              <w:t>Qc</w:t>
            </w:r>
            <w:proofErr w:type="spellEnd"/>
            <w:r w:rsidRPr="004111E6">
              <w:rPr>
                <w:b/>
                <w:sz w:val="20"/>
                <w:szCs w:val="20"/>
                <w:lang w:val="fr-CA"/>
              </w:rPr>
              <w:t>)</w:t>
            </w:r>
          </w:p>
          <w:p w:rsidR="00D1091A" w:rsidRPr="00D1091A" w:rsidRDefault="00D1091A" w:rsidP="00D1091A">
            <w:pPr>
              <w:tabs>
                <w:tab w:val="left" w:pos="-1440"/>
                <w:tab w:val="left" w:pos="-720"/>
              </w:tabs>
              <w:rPr>
                <w:sz w:val="20"/>
                <w:szCs w:val="20"/>
                <w:lang w:val="fr-CA"/>
              </w:rPr>
            </w:pPr>
            <w:r w:rsidRPr="004111E6">
              <w:rPr>
                <w:sz w:val="20"/>
                <w:szCs w:val="20"/>
                <w:lang w:val="fr-CA"/>
              </w:rPr>
              <w:tab/>
            </w:r>
            <w:r>
              <w:rPr>
                <w:sz w:val="20"/>
                <w:szCs w:val="20"/>
                <w:lang w:val="fr-CA"/>
              </w:rPr>
              <w:t>Anne-Sophie Blanchet-Gravel</w:t>
            </w:r>
          </w:p>
          <w:p w:rsidR="00D1091A" w:rsidRPr="00D1091A" w:rsidRDefault="00D1091A" w:rsidP="00D1091A">
            <w:pPr>
              <w:tabs>
                <w:tab w:val="left" w:pos="-1440"/>
                <w:tab w:val="left" w:pos="-720"/>
              </w:tabs>
              <w:rPr>
                <w:sz w:val="20"/>
                <w:szCs w:val="20"/>
                <w:lang w:val="fr-CA"/>
              </w:rPr>
            </w:pPr>
            <w:r w:rsidRPr="00D1091A">
              <w:rPr>
                <w:sz w:val="20"/>
                <w:szCs w:val="20"/>
                <w:lang w:val="fr-CA"/>
              </w:rPr>
              <w:tab/>
            </w:r>
            <w:r>
              <w:rPr>
                <w:sz w:val="20"/>
                <w:szCs w:val="20"/>
                <w:lang w:val="fr-CA"/>
              </w:rPr>
              <w:t>Ministère de la Justice du Québec</w:t>
            </w:r>
          </w:p>
          <w:p w:rsidR="00D1091A" w:rsidRPr="00D1091A" w:rsidRDefault="00D1091A" w:rsidP="00D1091A">
            <w:pPr>
              <w:tabs>
                <w:tab w:val="left" w:pos="-1440"/>
                <w:tab w:val="left" w:pos="-720"/>
              </w:tabs>
              <w:rPr>
                <w:sz w:val="20"/>
                <w:szCs w:val="20"/>
                <w:lang w:val="fr-CA"/>
              </w:rPr>
            </w:pPr>
          </w:p>
          <w:p w:rsidR="00D1091A" w:rsidRPr="00D1091A" w:rsidRDefault="00D1091A" w:rsidP="00D1091A">
            <w:pPr>
              <w:rPr>
                <w:sz w:val="20"/>
                <w:szCs w:val="20"/>
                <w:lang w:val="fr-CA"/>
              </w:rPr>
            </w:pPr>
            <w:r>
              <w:rPr>
                <w:sz w:val="20"/>
                <w:szCs w:val="20"/>
                <w:lang w:val="fr-CA"/>
              </w:rPr>
              <w:t>DATE DE PRODUCTION</w:t>
            </w:r>
            <w:r w:rsidRPr="00D1091A">
              <w:rPr>
                <w:sz w:val="20"/>
                <w:szCs w:val="20"/>
                <w:lang w:val="fr-CA"/>
              </w:rPr>
              <w:t xml:space="preserve">: </w:t>
            </w:r>
            <w:r>
              <w:rPr>
                <w:sz w:val="20"/>
                <w:szCs w:val="20"/>
                <w:lang w:val="fr-CA"/>
              </w:rPr>
              <w:t>10</w:t>
            </w:r>
            <w:r w:rsidRPr="00D1091A">
              <w:rPr>
                <w:sz w:val="20"/>
                <w:szCs w:val="20"/>
                <w:lang w:val="fr-CA"/>
              </w:rPr>
              <w:t>.</w:t>
            </w:r>
            <w:r>
              <w:rPr>
                <w:sz w:val="20"/>
                <w:szCs w:val="20"/>
                <w:lang w:val="fr-CA"/>
              </w:rPr>
              <w:t>0</w:t>
            </w:r>
            <w:r w:rsidRPr="00D1091A">
              <w:rPr>
                <w:sz w:val="20"/>
                <w:szCs w:val="20"/>
                <w:lang w:val="fr-CA"/>
              </w:rPr>
              <w:t>1.201</w:t>
            </w:r>
            <w:r>
              <w:rPr>
                <w:sz w:val="20"/>
                <w:szCs w:val="20"/>
                <w:lang w:val="fr-CA"/>
              </w:rPr>
              <w:t>8</w:t>
            </w:r>
          </w:p>
          <w:p w:rsidR="00D1091A" w:rsidRDefault="00C62A96" w:rsidP="00D1091A">
            <w:pPr>
              <w:rPr>
                <w:sz w:val="20"/>
                <w:szCs w:val="20"/>
                <w:lang w:val="fr-CA"/>
              </w:rPr>
            </w:pPr>
            <w:r>
              <w:rPr>
                <w:sz w:val="20"/>
                <w:szCs w:val="20"/>
                <w:lang w:val="fr-CA"/>
              </w:rPr>
              <w:pict>
                <v:rect id="_x0000_i1036" style="width:108pt;height:1pt" o:hrpct="0" o:hralign="center" o:hrstd="t" o:hrnoshade="t" o:hr="t" fillcolor="black [3213]" stroked="f"/>
              </w:pict>
            </w:r>
          </w:p>
          <w:p w:rsidR="004111E6" w:rsidRDefault="004111E6" w:rsidP="00CE7CA6">
            <w:pPr>
              <w:rPr>
                <w:b/>
                <w:sz w:val="20"/>
                <w:szCs w:val="20"/>
                <w:lang w:val="en-US"/>
              </w:rPr>
            </w:pPr>
          </w:p>
        </w:tc>
      </w:tr>
      <w:tr w:rsidR="004111E6" w:rsidRPr="004111E6" w:rsidTr="003B3977">
        <w:tc>
          <w:tcPr>
            <w:tcW w:w="4320" w:type="dxa"/>
            <w:shd w:val="clear" w:color="auto" w:fill="auto"/>
          </w:tcPr>
          <w:p w:rsidR="008947F5" w:rsidRPr="00DF2C4C" w:rsidRDefault="008947F5" w:rsidP="008947F5">
            <w:pPr>
              <w:rPr>
                <w:b/>
                <w:sz w:val="20"/>
                <w:szCs w:val="20"/>
                <w:lang w:val="en-US"/>
              </w:rPr>
            </w:pPr>
            <w:r>
              <w:rPr>
                <w:b/>
                <w:sz w:val="20"/>
                <w:szCs w:val="20"/>
                <w:lang w:val="en-US"/>
              </w:rPr>
              <w:t>Leo Kai Yen Wong</w:t>
            </w:r>
          </w:p>
          <w:p w:rsidR="008947F5" w:rsidRPr="00DF2C4C" w:rsidRDefault="008947F5" w:rsidP="008947F5">
            <w:pPr>
              <w:tabs>
                <w:tab w:val="left" w:pos="-1440"/>
                <w:tab w:val="left" w:pos="-720"/>
              </w:tabs>
              <w:rPr>
                <w:sz w:val="20"/>
                <w:szCs w:val="20"/>
                <w:lang w:val="en-US"/>
              </w:rPr>
            </w:pPr>
            <w:r w:rsidRPr="00DF2C4C">
              <w:rPr>
                <w:sz w:val="20"/>
                <w:szCs w:val="20"/>
                <w:lang w:val="en-US"/>
              </w:rPr>
              <w:tab/>
            </w:r>
            <w:r>
              <w:rPr>
                <w:sz w:val="20"/>
                <w:szCs w:val="20"/>
                <w:lang w:val="en-US"/>
              </w:rPr>
              <w:t>Leo Kai Yen Wong</w:t>
            </w:r>
          </w:p>
          <w:p w:rsidR="008947F5" w:rsidRPr="00DF2C4C" w:rsidRDefault="008947F5" w:rsidP="008947F5">
            <w:pPr>
              <w:tabs>
                <w:tab w:val="left" w:pos="-1440"/>
                <w:tab w:val="left" w:pos="-720"/>
              </w:tabs>
              <w:rPr>
                <w:sz w:val="20"/>
                <w:szCs w:val="20"/>
                <w:lang w:val="en-US"/>
              </w:rPr>
            </w:pPr>
            <w:r w:rsidRPr="00DF2C4C">
              <w:rPr>
                <w:sz w:val="20"/>
                <w:szCs w:val="20"/>
                <w:lang w:val="en-US"/>
              </w:rPr>
              <w:tab/>
            </w:r>
          </w:p>
          <w:p w:rsidR="008947F5" w:rsidRPr="00DF2C4C" w:rsidRDefault="008947F5" w:rsidP="008947F5">
            <w:pPr>
              <w:tabs>
                <w:tab w:val="left" w:pos="-1440"/>
                <w:tab w:val="left" w:pos="-720"/>
              </w:tabs>
              <w:rPr>
                <w:sz w:val="20"/>
                <w:szCs w:val="20"/>
                <w:lang w:val="en-US"/>
              </w:rPr>
            </w:pPr>
            <w:r w:rsidRPr="00DF2C4C">
              <w:rPr>
                <w:sz w:val="20"/>
                <w:szCs w:val="20"/>
                <w:lang w:val="en-US"/>
              </w:rPr>
              <w:tab/>
              <w:t>v. (</w:t>
            </w:r>
            <w:r>
              <w:rPr>
                <w:sz w:val="20"/>
                <w:szCs w:val="20"/>
                <w:lang w:val="en-US"/>
              </w:rPr>
              <w:t>38015</w:t>
            </w:r>
            <w:r w:rsidRPr="00DF2C4C">
              <w:rPr>
                <w:sz w:val="20"/>
                <w:szCs w:val="20"/>
                <w:lang w:val="en-US"/>
              </w:rPr>
              <w:t>)</w:t>
            </w:r>
          </w:p>
          <w:p w:rsidR="008947F5" w:rsidRPr="00DF2C4C" w:rsidRDefault="008947F5" w:rsidP="008947F5">
            <w:pPr>
              <w:tabs>
                <w:tab w:val="left" w:pos="-1440"/>
                <w:tab w:val="left" w:pos="-720"/>
              </w:tabs>
              <w:rPr>
                <w:sz w:val="20"/>
                <w:szCs w:val="20"/>
                <w:lang w:val="en-US"/>
              </w:rPr>
            </w:pPr>
          </w:p>
          <w:p w:rsidR="008947F5" w:rsidRPr="00DF2C4C" w:rsidRDefault="008947F5" w:rsidP="008947F5">
            <w:pPr>
              <w:tabs>
                <w:tab w:val="left" w:pos="-1440"/>
                <w:tab w:val="left" w:pos="-720"/>
              </w:tabs>
              <w:rPr>
                <w:b/>
                <w:sz w:val="20"/>
                <w:szCs w:val="20"/>
                <w:lang w:val="en-US"/>
              </w:rPr>
            </w:pPr>
            <w:r>
              <w:rPr>
                <w:b/>
                <w:sz w:val="20"/>
                <w:szCs w:val="20"/>
                <w:lang w:val="en-US"/>
              </w:rPr>
              <w:t xml:space="preserve">Grant Mitchell Law Corporation et al. </w:t>
            </w:r>
            <w:r w:rsidRPr="00DF2C4C">
              <w:rPr>
                <w:b/>
                <w:sz w:val="20"/>
                <w:szCs w:val="20"/>
                <w:lang w:val="en-US"/>
              </w:rPr>
              <w:t>(</w:t>
            </w:r>
            <w:r>
              <w:rPr>
                <w:b/>
                <w:sz w:val="20"/>
                <w:szCs w:val="20"/>
                <w:lang w:val="en-US"/>
              </w:rPr>
              <w:t>Man.</w:t>
            </w:r>
            <w:r w:rsidRPr="00DF2C4C">
              <w:rPr>
                <w:b/>
                <w:sz w:val="20"/>
                <w:szCs w:val="20"/>
                <w:lang w:val="en-US"/>
              </w:rPr>
              <w:t>)</w:t>
            </w:r>
          </w:p>
          <w:p w:rsidR="008947F5" w:rsidRPr="00DF2C4C" w:rsidRDefault="008947F5" w:rsidP="008947F5">
            <w:pPr>
              <w:tabs>
                <w:tab w:val="left" w:pos="-1440"/>
                <w:tab w:val="left" w:pos="-720"/>
              </w:tabs>
              <w:rPr>
                <w:sz w:val="20"/>
                <w:szCs w:val="20"/>
                <w:lang w:val="en-US"/>
              </w:rPr>
            </w:pPr>
            <w:r w:rsidRPr="00DF2C4C">
              <w:rPr>
                <w:sz w:val="20"/>
                <w:szCs w:val="20"/>
                <w:lang w:val="en-US"/>
              </w:rPr>
              <w:tab/>
            </w:r>
            <w:r>
              <w:rPr>
                <w:sz w:val="20"/>
                <w:szCs w:val="20"/>
                <w:lang w:val="en-US"/>
              </w:rPr>
              <w:t xml:space="preserve">David M. </w:t>
            </w:r>
            <w:proofErr w:type="spellStart"/>
            <w:r>
              <w:rPr>
                <w:sz w:val="20"/>
                <w:szCs w:val="20"/>
                <w:lang w:val="en-US"/>
              </w:rPr>
              <w:t>Cordingley</w:t>
            </w:r>
            <w:proofErr w:type="spellEnd"/>
          </w:p>
          <w:p w:rsidR="008947F5" w:rsidRPr="00DF2C4C" w:rsidRDefault="008947F5" w:rsidP="008947F5">
            <w:pPr>
              <w:tabs>
                <w:tab w:val="left" w:pos="-1440"/>
                <w:tab w:val="left" w:pos="-720"/>
              </w:tabs>
              <w:rPr>
                <w:sz w:val="20"/>
                <w:szCs w:val="20"/>
                <w:lang w:val="en-US"/>
              </w:rPr>
            </w:pPr>
            <w:r w:rsidRPr="00DF2C4C">
              <w:rPr>
                <w:sz w:val="20"/>
                <w:szCs w:val="20"/>
                <w:lang w:val="en-US"/>
              </w:rPr>
              <w:tab/>
            </w:r>
            <w:proofErr w:type="spellStart"/>
            <w:r>
              <w:rPr>
                <w:sz w:val="20"/>
                <w:szCs w:val="20"/>
                <w:lang w:val="en-US"/>
              </w:rPr>
              <w:t>Gange</w:t>
            </w:r>
            <w:proofErr w:type="spellEnd"/>
            <w:r>
              <w:rPr>
                <w:sz w:val="20"/>
                <w:szCs w:val="20"/>
                <w:lang w:val="en-US"/>
              </w:rPr>
              <w:t xml:space="preserve"> Collins Holloway</w:t>
            </w:r>
          </w:p>
          <w:p w:rsidR="008947F5" w:rsidRPr="00DF2C4C" w:rsidRDefault="008947F5" w:rsidP="008947F5">
            <w:pPr>
              <w:tabs>
                <w:tab w:val="left" w:pos="-1440"/>
                <w:tab w:val="left" w:pos="-720"/>
              </w:tabs>
              <w:rPr>
                <w:sz w:val="20"/>
                <w:szCs w:val="20"/>
                <w:lang w:val="en-US"/>
              </w:rPr>
            </w:pPr>
          </w:p>
          <w:p w:rsidR="008947F5" w:rsidRPr="00F315C3" w:rsidRDefault="008947F5" w:rsidP="008947F5">
            <w:pPr>
              <w:rPr>
                <w:sz w:val="20"/>
                <w:szCs w:val="20"/>
                <w:lang w:val="en-US"/>
              </w:rPr>
            </w:pPr>
            <w:r>
              <w:rPr>
                <w:sz w:val="20"/>
                <w:szCs w:val="20"/>
                <w:lang w:val="en-US"/>
              </w:rPr>
              <w:t>FILING DATE</w:t>
            </w:r>
            <w:r w:rsidRPr="00F315C3">
              <w:rPr>
                <w:sz w:val="20"/>
                <w:szCs w:val="20"/>
                <w:lang w:val="en-US"/>
              </w:rPr>
              <w:t xml:space="preserve">: </w:t>
            </w:r>
            <w:r>
              <w:rPr>
                <w:sz w:val="20"/>
                <w:szCs w:val="20"/>
                <w:lang w:val="en-US"/>
              </w:rPr>
              <w:t>31</w:t>
            </w:r>
            <w:r w:rsidRPr="00F315C3">
              <w:rPr>
                <w:sz w:val="20"/>
                <w:szCs w:val="20"/>
                <w:lang w:val="en-US"/>
              </w:rPr>
              <w:t>.</w:t>
            </w:r>
            <w:r>
              <w:rPr>
                <w:sz w:val="20"/>
                <w:szCs w:val="20"/>
                <w:lang w:val="en-US"/>
              </w:rPr>
              <w:t>01.</w:t>
            </w:r>
            <w:r w:rsidRPr="00F315C3">
              <w:rPr>
                <w:sz w:val="20"/>
                <w:szCs w:val="20"/>
                <w:lang w:val="en-US"/>
              </w:rPr>
              <w:t>201</w:t>
            </w:r>
            <w:r>
              <w:rPr>
                <w:sz w:val="20"/>
                <w:szCs w:val="20"/>
                <w:lang w:val="en-US"/>
              </w:rPr>
              <w:t>8</w:t>
            </w:r>
          </w:p>
          <w:p w:rsidR="004111E6" w:rsidRPr="004111E6" w:rsidRDefault="00C62A96" w:rsidP="008947F5">
            <w:pPr>
              <w:rPr>
                <w:b/>
                <w:sz w:val="20"/>
                <w:szCs w:val="20"/>
                <w:lang w:val="en-US"/>
              </w:rPr>
            </w:pPr>
            <w:r>
              <w:rPr>
                <w:sz w:val="20"/>
                <w:szCs w:val="20"/>
                <w:lang w:val="fr-CA"/>
              </w:rPr>
              <w:pict>
                <v:rect id="_x0000_i1037" style="width:108pt;height:1pt" o:hrpct="0" o:hralign="center" o:hrstd="t" o:hrnoshade="t" o:hr="t" fillcolor="black [3213]" stroked="f"/>
              </w:pict>
            </w:r>
          </w:p>
        </w:tc>
        <w:tc>
          <w:tcPr>
            <w:tcW w:w="1181" w:type="dxa"/>
            <w:shd w:val="clear" w:color="auto" w:fill="auto"/>
          </w:tcPr>
          <w:p w:rsidR="004111E6" w:rsidRPr="004111E6" w:rsidRDefault="004111E6" w:rsidP="00242AEE">
            <w:pPr>
              <w:jc w:val="center"/>
              <w:rPr>
                <w:sz w:val="20"/>
                <w:szCs w:val="20"/>
                <w:lang w:val="en-US"/>
              </w:rPr>
            </w:pPr>
          </w:p>
        </w:tc>
        <w:tc>
          <w:tcPr>
            <w:tcW w:w="4320" w:type="dxa"/>
            <w:shd w:val="clear" w:color="auto" w:fill="auto"/>
          </w:tcPr>
          <w:p w:rsidR="00182923" w:rsidRPr="00DF2C4C" w:rsidRDefault="00182923" w:rsidP="00182923">
            <w:pPr>
              <w:rPr>
                <w:b/>
                <w:sz w:val="20"/>
                <w:szCs w:val="20"/>
                <w:lang w:val="en-US"/>
              </w:rPr>
            </w:pPr>
            <w:r>
              <w:rPr>
                <w:b/>
                <w:sz w:val="20"/>
                <w:szCs w:val="20"/>
                <w:lang w:val="en-US"/>
              </w:rPr>
              <w:t>Jerry Reddick</w:t>
            </w:r>
          </w:p>
          <w:p w:rsidR="00182923" w:rsidRPr="00DF2C4C" w:rsidRDefault="00182923" w:rsidP="00182923">
            <w:pPr>
              <w:tabs>
                <w:tab w:val="left" w:pos="-1440"/>
                <w:tab w:val="left" w:pos="-720"/>
              </w:tabs>
              <w:rPr>
                <w:sz w:val="20"/>
                <w:szCs w:val="20"/>
                <w:lang w:val="en-US"/>
              </w:rPr>
            </w:pPr>
            <w:r w:rsidRPr="00DF2C4C">
              <w:rPr>
                <w:sz w:val="20"/>
                <w:szCs w:val="20"/>
                <w:lang w:val="en-US"/>
              </w:rPr>
              <w:tab/>
            </w:r>
            <w:r>
              <w:rPr>
                <w:sz w:val="20"/>
                <w:szCs w:val="20"/>
                <w:lang w:val="en-US"/>
              </w:rPr>
              <w:t>Jerry Reddick</w:t>
            </w:r>
          </w:p>
          <w:p w:rsidR="00182923" w:rsidRPr="00DF2C4C" w:rsidRDefault="00182923" w:rsidP="00182923">
            <w:pPr>
              <w:tabs>
                <w:tab w:val="left" w:pos="-1440"/>
                <w:tab w:val="left" w:pos="-720"/>
              </w:tabs>
              <w:rPr>
                <w:sz w:val="20"/>
                <w:szCs w:val="20"/>
                <w:lang w:val="en-US"/>
              </w:rPr>
            </w:pPr>
            <w:r w:rsidRPr="00DF2C4C">
              <w:rPr>
                <w:sz w:val="20"/>
                <w:szCs w:val="20"/>
                <w:lang w:val="en-US"/>
              </w:rPr>
              <w:tab/>
            </w:r>
          </w:p>
          <w:p w:rsidR="00182923" w:rsidRPr="00DF2C4C" w:rsidRDefault="00182923" w:rsidP="00182923">
            <w:pPr>
              <w:tabs>
                <w:tab w:val="left" w:pos="-1440"/>
                <w:tab w:val="left" w:pos="-720"/>
              </w:tabs>
              <w:rPr>
                <w:sz w:val="20"/>
                <w:szCs w:val="20"/>
                <w:lang w:val="en-US"/>
              </w:rPr>
            </w:pPr>
            <w:r w:rsidRPr="00DF2C4C">
              <w:rPr>
                <w:sz w:val="20"/>
                <w:szCs w:val="20"/>
                <w:lang w:val="en-US"/>
              </w:rPr>
              <w:tab/>
              <w:t>v. (</w:t>
            </w:r>
            <w:r>
              <w:rPr>
                <w:sz w:val="20"/>
                <w:szCs w:val="20"/>
                <w:lang w:val="en-US"/>
              </w:rPr>
              <w:t>37937</w:t>
            </w:r>
            <w:r w:rsidRPr="00DF2C4C">
              <w:rPr>
                <w:sz w:val="20"/>
                <w:szCs w:val="20"/>
                <w:lang w:val="en-US"/>
              </w:rPr>
              <w:t>)</w:t>
            </w:r>
          </w:p>
          <w:p w:rsidR="00182923" w:rsidRPr="00DF2C4C" w:rsidRDefault="00182923" w:rsidP="00182923">
            <w:pPr>
              <w:tabs>
                <w:tab w:val="left" w:pos="-1440"/>
                <w:tab w:val="left" w:pos="-720"/>
              </w:tabs>
              <w:rPr>
                <w:sz w:val="20"/>
                <w:szCs w:val="20"/>
                <w:lang w:val="en-US"/>
              </w:rPr>
            </w:pPr>
          </w:p>
          <w:p w:rsidR="00182923" w:rsidRPr="00DF2C4C" w:rsidRDefault="00182923" w:rsidP="00182923">
            <w:pPr>
              <w:tabs>
                <w:tab w:val="left" w:pos="-1440"/>
                <w:tab w:val="left" w:pos="-720"/>
              </w:tabs>
              <w:rPr>
                <w:b/>
                <w:sz w:val="20"/>
                <w:szCs w:val="20"/>
                <w:lang w:val="en-US"/>
              </w:rPr>
            </w:pPr>
            <w:r>
              <w:rPr>
                <w:b/>
                <w:sz w:val="20"/>
                <w:szCs w:val="20"/>
                <w:lang w:val="en-US"/>
              </w:rPr>
              <w:t xml:space="preserve">Attorney General of British Columbia </w:t>
            </w:r>
            <w:r w:rsidRPr="00DF2C4C">
              <w:rPr>
                <w:b/>
                <w:sz w:val="20"/>
                <w:szCs w:val="20"/>
                <w:lang w:val="en-US"/>
              </w:rPr>
              <w:t>(</w:t>
            </w:r>
            <w:r>
              <w:rPr>
                <w:b/>
                <w:sz w:val="20"/>
                <w:szCs w:val="20"/>
                <w:lang w:val="en-US"/>
              </w:rPr>
              <w:t>B.C.</w:t>
            </w:r>
            <w:r w:rsidRPr="00DF2C4C">
              <w:rPr>
                <w:b/>
                <w:sz w:val="20"/>
                <w:szCs w:val="20"/>
                <w:lang w:val="en-US"/>
              </w:rPr>
              <w:t>)</w:t>
            </w:r>
          </w:p>
          <w:p w:rsidR="00182923" w:rsidRPr="00DF2C4C" w:rsidRDefault="00182923" w:rsidP="00182923">
            <w:pPr>
              <w:tabs>
                <w:tab w:val="left" w:pos="-1440"/>
                <w:tab w:val="left" w:pos="-720"/>
              </w:tabs>
              <w:rPr>
                <w:sz w:val="20"/>
                <w:szCs w:val="20"/>
                <w:lang w:val="en-US"/>
              </w:rPr>
            </w:pPr>
            <w:r w:rsidRPr="00DF2C4C">
              <w:rPr>
                <w:sz w:val="20"/>
                <w:szCs w:val="20"/>
                <w:lang w:val="en-US"/>
              </w:rPr>
              <w:tab/>
            </w:r>
            <w:r>
              <w:rPr>
                <w:sz w:val="20"/>
                <w:szCs w:val="20"/>
                <w:lang w:val="en-US"/>
              </w:rPr>
              <w:t xml:space="preserve">John M. Gordon, Q.C. </w:t>
            </w:r>
          </w:p>
          <w:p w:rsidR="00182923" w:rsidRPr="00DF2C4C" w:rsidRDefault="00182923" w:rsidP="00182923">
            <w:pPr>
              <w:tabs>
                <w:tab w:val="left" w:pos="-1440"/>
                <w:tab w:val="left" w:pos="-720"/>
              </w:tabs>
              <w:rPr>
                <w:sz w:val="20"/>
                <w:szCs w:val="20"/>
                <w:lang w:val="en-US"/>
              </w:rPr>
            </w:pPr>
            <w:r w:rsidRPr="00DF2C4C">
              <w:rPr>
                <w:sz w:val="20"/>
                <w:szCs w:val="20"/>
                <w:lang w:val="en-US"/>
              </w:rPr>
              <w:tab/>
            </w:r>
            <w:r>
              <w:rPr>
                <w:sz w:val="20"/>
                <w:szCs w:val="20"/>
                <w:lang w:val="en-US"/>
              </w:rPr>
              <w:t>A.G. of British Columbia</w:t>
            </w:r>
          </w:p>
          <w:p w:rsidR="00182923" w:rsidRPr="00DF2C4C" w:rsidRDefault="00182923" w:rsidP="00182923">
            <w:pPr>
              <w:tabs>
                <w:tab w:val="left" w:pos="-1440"/>
                <w:tab w:val="left" w:pos="-720"/>
              </w:tabs>
              <w:rPr>
                <w:sz w:val="20"/>
                <w:szCs w:val="20"/>
                <w:lang w:val="en-US"/>
              </w:rPr>
            </w:pPr>
          </w:p>
          <w:p w:rsidR="00182923" w:rsidRPr="00F315C3" w:rsidRDefault="00182923" w:rsidP="00182923">
            <w:pPr>
              <w:rPr>
                <w:sz w:val="20"/>
                <w:szCs w:val="20"/>
                <w:lang w:val="en-US"/>
              </w:rPr>
            </w:pPr>
            <w:r>
              <w:rPr>
                <w:sz w:val="20"/>
                <w:szCs w:val="20"/>
                <w:lang w:val="en-US"/>
              </w:rPr>
              <w:t>FILING DATE</w:t>
            </w:r>
            <w:r w:rsidRPr="00F315C3">
              <w:rPr>
                <w:sz w:val="20"/>
                <w:szCs w:val="20"/>
                <w:lang w:val="en-US"/>
              </w:rPr>
              <w:t xml:space="preserve">: </w:t>
            </w:r>
            <w:r>
              <w:rPr>
                <w:sz w:val="20"/>
                <w:szCs w:val="20"/>
                <w:lang w:val="en-US"/>
              </w:rPr>
              <w:t>06</w:t>
            </w:r>
            <w:r w:rsidRPr="00F315C3">
              <w:rPr>
                <w:sz w:val="20"/>
                <w:szCs w:val="20"/>
                <w:lang w:val="en-US"/>
              </w:rPr>
              <w:t>.</w:t>
            </w:r>
            <w:r>
              <w:rPr>
                <w:sz w:val="20"/>
                <w:szCs w:val="20"/>
                <w:lang w:val="en-US"/>
              </w:rPr>
              <w:t>12.</w:t>
            </w:r>
            <w:r w:rsidRPr="00F315C3">
              <w:rPr>
                <w:sz w:val="20"/>
                <w:szCs w:val="20"/>
                <w:lang w:val="en-US"/>
              </w:rPr>
              <w:t>2017</w:t>
            </w:r>
          </w:p>
          <w:p w:rsidR="004111E6" w:rsidRDefault="00C62A96" w:rsidP="00182923">
            <w:pPr>
              <w:rPr>
                <w:sz w:val="20"/>
                <w:szCs w:val="20"/>
                <w:lang w:val="fr-CA"/>
              </w:rPr>
            </w:pPr>
            <w:r>
              <w:rPr>
                <w:sz w:val="20"/>
                <w:szCs w:val="20"/>
                <w:lang w:val="fr-CA"/>
              </w:rPr>
              <w:pict>
                <v:rect id="_x0000_i1038" style="width:108pt;height:1pt" o:hrpct="0" o:hralign="center" o:hrstd="t" o:hrnoshade="t" o:hr="t" fillcolor="black [3213]" stroked="f"/>
              </w:pict>
            </w:r>
          </w:p>
          <w:p w:rsidR="0009692D" w:rsidRDefault="0009692D" w:rsidP="00182923">
            <w:pPr>
              <w:rPr>
                <w:b/>
                <w:sz w:val="20"/>
                <w:szCs w:val="20"/>
                <w:lang w:val="en-US"/>
              </w:rPr>
            </w:pPr>
          </w:p>
        </w:tc>
      </w:tr>
      <w:tr w:rsidR="0009692D" w:rsidRPr="004111E6" w:rsidTr="003B3977">
        <w:tc>
          <w:tcPr>
            <w:tcW w:w="4320" w:type="dxa"/>
            <w:shd w:val="clear" w:color="auto" w:fill="auto"/>
          </w:tcPr>
          <w:p w:rsidR="0009692D" w:rsidRPr="00DF2C4C" w:rsidRDefault="0009692D" w:rsidP="0009692D">
            <w:pPr>
              <w:rPr>
                <w:b/>
                <w:sz w:val="20"/>
                <w:szCs w:val="20"/>
                <w:lang w:val="en-US"/>
              </w:rPr>
            </w:pPr>
            <w:r>
              <w:rPr>
                <w:b/>
                <w:sz w:val="20"/>
                <w:szCs w:val="20"/>
                <w:lang w:val="en-US"/>
              </w:rPr>
              <w:t xml:space="preserve">Andrew </w:t>
            </w:r>
            <w:proofErr w:type="spellStart"/>
            <w:r>
              <w:rPr>
                <w:b/>
                <w:sz w:val="20"/>
                <w:szCs w:val="20"/>
                <w:lang w:val="en-US"/>
              </w:rPr>
              <w:t>Weglarz</w:t>
            </w:r>
            <w:proofErr w:type="spellEnd"/>
          </w:p>
          <w:p w:rsidR="0009692D" w:rsidRPr="00DF2C4C" w:rsidRDefault="0009692D" w:rsidP="0009692D">
            <w:pPr>
              <w:tabs>
                <w:tab w:val="left" w:pos="-1440"/>
                <w:tab w:val="left" w:pos="-720"/>
              </w:tabs>
              <w:rPr>
                <w:sz w:val="20"/>
                <w:szCs w:val="20"/>
                <w:lang w:val="en-US"/>
              </w:rPr>
            </w:pPr>
            <w:r w:rsidRPr="00DF2C4C">
              <w:rPr>
                <w:sz w:val="20"/>
                <w:szCs w:val="20"/>
                <w:lang w:val="en-US"/>
              </w:rPr>
              <w:tab/>
            </w:r>
            <w:r>
              <w:rPr>
                <w:sz w:val="20"/>
                <w:szCs w:val="20"/>
                <w:lang w:val="en-US"/>
              </w:rPr>
              <w:t xml:space="preserve">Andrew </w:t>
            </w:r>
            <w:proofErr w:type="spellStart"/>
            <w:r>
              <w:rPr>
                <w:sz w:val="20"/>
                <w:szCs w:val="20"/>
                <w:lang w:val="en-US"/>
              </w:rPr>
              <w:t>Weglarz</w:t>
            </w:r>
            <w:proofErr w:type="spellEnd"/>
          </w:p>
          <w:p w:rsidR="0009692D" w:rsidRPr="00DF2C4C" w:rsidRDefault="0009692D" w:rsidP="0009692D">
            <w:pPr>
              <w:tabs>
                <w:tab w:val="left" w:pos="-1440"/>
                <w:tab w:val="left" w:pos="-720"/>
              </w:tabs>
              <w:rPr>
                <w:sz w:val="20"/>
                <w:szCs w:val="20"/>
                <w:lang w:val="en-US"/>
              </w:rPr>
            </w:pPr>
            <w:r w:rsidRPr="00DF2C4C">
              <w:rPr>
                <w:sz w:val="20"/>
                <w:szCs w:val="20"/>
                <w:lang w:val="en-US"/>
              </w:rPr>
              <w:tab/>
            </w:r>
          </w:p>
          <w:p w:rsidR="0009692D" w:rsidRPr="00DF2C4C" w:rsidRDefault="0009692D" w:rsidP="0009692D">
            <w:pPr>
              <w:tabs>
                <w:tab w:val="left" w:pos="-1440"/>
                <w:tab w:val="left" w:pos="-720"/>
              </w:tabs>
              <w:rPr>
                <w:sz w:val="20"/>
                <w:szCs w:val="20"/>
                <w:lang w:val="en-US"/>
              </w:rPr>
            </w:pPr>
            <w:r w:rsidRPr="00DF2C4C">
              <w:rPr>
                <w:sz w:val="20"/>
                <w:szCs w:val="20"/>
                <w:lang w:val="en-US"/>
              </w:rPr>
              <w:tab/>
              <w:t>v. (</w:t>
            </w:r>
            <w:r>
              <w:rPr>
                <w:sz w:val="20"/>
                <w:szCs w:val="20"/>
                <w:lang w:val="en-US"/>
              </w:rPr>
              <w:t>37983</w:t>
            </w:r>
            <w:r w:rsidRPr="00DF2C4C">
              <w:rPr>
                <w:sz w:val="20"/>
                <w:szCs w:val="20"/>
                <w:lang w:val="en-US"/>
              </w:rPr>
              <w:t>)</w:t>
            </w:r>
          </w:p>
          <w:p w:rsidR="0009692D" w:rsidRPr="00DF2C4C" w:rsidRDefault="0009692D" w:rsidP="0009692D">
            <w:pPr>
              <w:tabs>
                <w:tab w:val="left" w:pos="-1440"/>
                <w:tab w:val="left" w:pos="-720"/>
              </w:tabs>
              <w:rPr>
                <w:sz w:val="20"/>
                <w:szCs w:val="20"/>
                <w:lang w:val="en-US"/>
              </w:rPr>
            </w:pPr>
          </w:p>
          <w:p w:rsidR="0009692D" w:rsidRPr="00DF2C4C" w:rsidRDefault="0009692D" w:rsidP="0009692D">
            <w:pPr>
              <w:tabs>
                <w:tab w:val="left" w:pos="-1440"/>
                <w:tab w:val="left" w:pos="-720"/>
              </w:tabs>
              <w:rPr>
                <w:b/>
                <w:sz w:val="20"/>
                <w:szCs w:val="20"/>
                <w:lang w:val="en-US"/>
              </w:rPr>
            </w:pPr>
            <w:r>
              <w:rPr>
                <w:b/>
                <w:sz w:val="20"/>
                <w:szCs w:val="20"/>
                <w:lang w:val="en-US"/>
              </w:rPr>
              <w:t>Toronto Police Service</w:t>
            </w:r>
            <w:r w:rsidR="00CE6AEC">
              <w:rPr>
                <w:b/>
                <w:sz w:val="20"/>
                <w:szCs w:val="20"/>
                <w:lang w:val="en-US"/>
              </w:rPr>
              <w:t>s</w:t>
            </w:r>
            <w:r>
              <w:rPr>
                <w:b/>
                <w:sz w:val="20"/>
                <w:szCs w:val="20"/>
                <w:lang w:val="en-US"/>
              </w:rPr>
              <w:t xml:space="preserve"> </w:t>
            </w:r>
            <w:r w:rsidRPr="00DF2C4C">
              <w:rPr>
                <w:b/>
                <w:sz w:val="20"/>
                <w:szCs w:val="20"/>
                <w:lang w:val="en-US"/>
              </w:rPr>
              <w:t>(</w:t>
            </w:r>
            <w:r>
              <w:rPr>
                <w:b/>
                <w:sz w:val="20"/>
                <w:szCs w:val="20"/>
                <w:lang w:val="en-US"/>
              </w:rPr>
              <w:t>Ont.</w:t>
            </w:r>
            <w:r w:rsidRPr="00DF2C4C">
              <w:rPr>
                <w:b/>
                <w:sz w:val="20"/>
                <w:szCs w:val="20"/>
                <w:lang w:val="en-US"/>
              </w:rPr>
              <w:t>)</w:t>
            </w:r>
          </w:p>
          <w:p w:rsidR="0009692D" w:rsidRPr="00DF2C4C" w:rsidRDefault="0009692D" w:rsidP="0009692D">
            <w:pPr>
              <w:tabs>
                <w:tab w:val="left" w:pos="-1440"/>
                <w:tab w:val="left" w:pos="-720"/>
              </w:tabs>
              <w:rPr>
                <w:sz w:val="20"/>
                <w:szCs w:val="20"/>
                <w:lang w:val="en-US"/>
              </w:rPr>
            </w:pPr>
            <w:r w:rsidRPr="00DF2C4C">
              <w:rPr>
                <w:sz w:val="20"/>
                <w:szCs w:val="20"/>
                <w:lang w:val="en-US"/>
              </w:rPr>
              <w:tab/>
            </w:r>
            <w:r>
              <w:rPr>
                <w:sz w:val="20"/>
                <w:szCs w:val="20"/>
                <w:lang w:val="en-US"/>
              </w:rPr>
              <w:t>Fred Fischer</w:t>
            </w:r>
          </w:p>
          <w:p w:rsidR="0009692D" w:rsidRPr="00DF2C4C" w:rsidRDefault="0009692D" w:rsidP="0009692D">
            <w:pPr>
              <w:tabs>
                <w:tab w:val="left" w:pos="-1440"/>
                <w:tab w:val="left" w:pos="-720"/>
              </w:tabs>
              <w:rPr>
                <w:sz w:val="20"/>
                <w:szCs w:val="20"/>
                <w:lang w:val="en-US"/>
              </w:rPr>
            </w:pPr>
            <w:r w:rsidRPr="00DF2C4C">
              <w:rPr>
                <w:sz w:val="20"/>
                <w:szCs w:val="20"/>
                <w:lang w:val="en-US"/>
              </w:rPr>
              <w:tab/>
            </w:r>
            <w:r>
              <w:rPr>
                <w:sz w:val="20"/>
                <w:szCs w:val="20"/>
                <w:lang w:val="en-US"/>
              </w:rPr>
              <w:t>City of Toronto</w:t>
            </w:r>
          </w:p>
          <w:p w:rsidR="0009692D" w:rsidRPr="00DF2C4C" w:rsidRDefault="0009692D" w:rsidP="0009692D">
            <w:pPr>
              <w:tabs>
                <w:tab w:val="left" w:pos="-1440"/>
                <w:tab w:val="left" w:pos="-720"/>
              </w:tabs>
              <w:rPr>
                <w:sz w:val="20"/>
                <w:szCs w:val="20"/>
                <w:lang w:val="en-US"/>
              </w:rPr>
            </w:pPr>
          </w:p>
          <w:p w:rsidR="0009692D" w:rsidRPr="00F315C3" w:rsidRDefault="0009692D" w:rsidP="0009692D">
            <w:pPr>
              <w:rPr>
                <w:sz w:val="20"/>
                <w:szCs w:val="20"/>
                <w:lang w:val="en-US"/>
              </w:rPr>
            </w:pPr>
            <w:r>
              <w:rPr>
                <w:sz w:val="20"/>
                <w:szCs w:val="20"/>
                <w:lang w:val="en-US"/>
              </w:rPr>
              <w:t>FILING DATE</w:t>
            </w:r>
            <w:r w:rsidRPr="00F315C3">
              <w:rPr>
                <w:sz w:val="20"/>
                <w:szCs w:val="20"/>
                <w:lang w:val="en-US"/>
              </w:rPr>
              <w:t xml:space="preserve">: </w:t>
            </w:r>
            <w:r>
              <w:rPr>
                <w:sz w:val="20"/>
                <w:szCs w:val="20"/>
                <w:lang w:val="en-US"/>
              </w:rPr>
              <w:t>06</w:t>
            </w:r>
            <w:r w:rsidRPr="00F315C3">
              <w:rPr>
                <w:sz w:val="20"/>
                <w:szCs w:val="20"/>
                <w:lang w:val="en-US"/>
              </w:rPr>
              <w:t>.</w:t>
            </w:r>
            <w:r>
              <w:rPr>
                <w:sz w:val="20"/>
                <w:szCs w:val="20"/>
                <w:lang w:val="en-US"/>
              </w:rPr>
              <w:t>11.</w:t>
            </w:r>
            <w:r w:rsidRPr="00F315C3">
              <w:rPr>
                <w:sz w:val="20"/>
                <w:szCs w:val="20"/>
                <w:lang w:val="en-US"/>
              </w:rPr>
              <w:t>2017</w:t>
            </w:r>
          </w:p>
          <w:p w:rsidR="0009692D" w:rsidRDefault="00C62A96" w:rsidP="0009692D">
            <w:pPr>
              <w:rPr>
                <w:b/>
                <w:sz w:val="20"/>
                <w:szCs w:val="20"/>
                <w:lang w:val="en-US"/>
              </w:rPr>
            </w:pPr>
            <w:r>
              <w:rPr>
                <w:sz w:val="20"/>
                <w:szCs w:val="20"/>
                <w:lang w:val="fr-CA"/>
              </w:rPr>
              <w:pict>
                <v:rect id="_x0000_i1039" style="width:108pt;height:1pt" o:hrpct="0" o:hralign="center" o:hrstd="t" o:hrnoshade="t" o:hr="t" fillcolor="black [3213]" stroked="f"/>
              </w:pict>
            </w:r>
          </w:p>
        </w:tc>
        <w:tc>
          <w:tcPr>
            <w:tcW w:w="1181" w:type="dxa"/>
            <w:shd w:val="clear" w:color="auto" w:fill="auto"/>
          </w:tcPr>
          <w:p w:rsidR="0009692D" w:rsidRPr="004111E6" w:rsidRDefault="0009692D" w:rsidP="00242AEE">
            <w:pPr>
              <w:jc w:val="center"/>
              <w:rPr>
                <w:sz w:val="20"/>
                <w:szCs w:val="20"/>
                <w:lang w:val="en-US"/>
              </w:rPr>
            </w:pPr>
          </w:p>
        </w:tc>
        <w:tc>
          <w:tcPr>
            <w:tcW w:w="4320" w:type="dxa"/>
            <w:shd w:val="clear" w:color="auto" w:fill="auto"/>
          </w:tcPr>
          <w:p w:rsidR="00C05DFD" w:rsidRPr="00DF2C4C" w:rsidRDefault="00C05DFD" w:rsidP="00C05DFD">
            <w:pPr>
              <w:rPr>
                <w:b/>
                <w:sz w:val="20"/>
                <w:szCs w:val="20"/>
                <w:lang w:val="en-US"/>
              </w:rPr>
            </w:pPr>
            <w:r>
              <w:rPr>
                <w:b/>
                <w:sz w:val="20"/>
                <w:szCs w:val="20"/>
                <w:lang w:val="en-US"/>
              </w:rPr>
              <w:t>Monica Loughlin</w:t>
            </w:r>
          </w:p>
          <w:p w:rsidR="00C05DFD" w:rsidRPr="00DF2C4C" w:rsidRDefault="00C05DFD" w:rsidP="00C05DFD">
            <w:pPr>
              <w:tabs>
                <w:tab w:val="left" w:pos="-1440"/>
                <w:tab w:val="left" w:pos="-720"/>
              </w:tabs>
              <w:rPr>
                <w:sz w:val="20"/>
                <w:szCs w:val="20"/>
                <w:lang w:val="en-US"/>
              </w:rPr>
            </w:pPr>
            <w:r w:rsidRPr="00DF2C4C">
              <w:rPr>
                <w:sz w:val="20"/>
                <w:szCs w:val="20"/>
                <w:lang w:val="en-US"/>
              </w:rPr>
              <w:tab/>
            </w:r>
            <w:r>
              <w:rPr>
                <w:sz w:val="20"/>
                <w:szCs w:val="20"/>
                <w:lang w:val="en-US"/>
              </w:rPr>
              <w:t>Monica Loughlin</w:t>
            </w:r>
          </w:p>
          <w:p w:rsidR="00C05DFD" w:rsidRPr="00DF2C4C" w:rsidRDefault="00C05DFD" w:rsidP="00C05DFD">
            <w:pPr>
              <w:tabs>
                <w:tab w:val="left" w:pos="-1440"/>
                <w:tab w:val="left" w:pos="-720"/>
              </w:tabs>
              <w:rPr>
                <w:sz w:val="20"/>
                <w:szCs w:val="20"/>
                <w:lang w:val="en-US"/>
              </w:rPr>
            </w:pPr>
            <w:r w:rsidRPr="00DF2C4C">
              <w:rPr>
                <w:sz w:val="20"/>
                <w:szCs w:val="20"/>
                <w:lang w:val="en-US"/>
              </w:rPr>
              <w:tab/>
            </w:r>
          </w:p>
          <w:p w:rsidR="00C05DFD" w:rsidRPr="00DF2C4C" w:rsidRDefault="00C05DFD" w:rsidP="00C05DFD">
            <w:pPr>
              <w:tabs>
                <w:tab w:val="left" w:pos="-1440"/>
                <w:tab w:val="left" w:pos="-720"/>
              </w:tabs>
              <w:rPr>
                <w:sz w:val="20"/>
                <w:szCs w:val="20"/>
                <w:lang w:val="en-US"/>
              </w:rPr>
            </w:pPr>
            <w:r w:rsidRPr="00DF2C4C">
              <w:rPr>
                <w:sz w:val="20"/>
                <w:szCs w:val="20"/>
                <w:lang w:val="en-US"/>
              </w:rPr>
              <w:tab/>
              <w:t>v. (</w:t>
            </w:r>
            <w:r>
              <w:rPr>
                <w:sz w:val="20"/>
                <w:szCs w:val="20"/>
                <w:lang w:val="en-US"/>
              </w:rPr>
              <w:t>38002</w:t>
            </w:r>
            <w:r w:rsidRPr="00DF2C4C">
              <w:rPr>
                <w:sz w:val="20"/>
                <w:szCs w:val="20"/>
                <w:lang w:val="en-US"/>
              </w:rPr>
              <w:t>)</w:t>
            </w:r>
          </w:p>
          <w:p w:rsidR="00C05DFD" w:rsidRPr="00DF2C4C" w:rsidRDefault="00C05DFD" w:rsidP="00C05DFD">
            <w:pPr>
              <w:tabs>
                <w:tab w:val="left" w:pos="-1440"/>
                <w:tab w:val="left" w:pos="-720"/>
              </w:tabs>
              <w:rPr>
                <w:sz w:val="20"/>
                <w:szCs w:val="20"/>
                <w:lang w:val="en-US"/>
              </w:rPr>
            </w:pPr>
          </w:p>
          <w:p w:rsidR="00C05DFD" w:rsidRPr="00B00085" w:rsidRDefault="00C05DFD" w:rsidP="00C05DFD">
            <w:pPr>
              <w:tabs>
                <w:tab w:val="left" w:pos="-1440"/>
                <w:tab w:val="left" w:pos="-720"/>
              </w:tabs>
              <w:rPr>
                <w:b/>
                <w:sz w:val="20"/>
                <w:szCs w:val="20"/>
                <w:lang w:val="fr-CA"/>
              </w:rPr>
            </w:pPr>
            <w:r w:rsidRPr="00B00085">
              <w:rPr>
                <w:b/>
                <w:sz w:val="20"/>
                <w:szCs w:val="20"/>
                <w:lang w:val="fr-CA"/>
              </w:rPr>
              <w:t>Abigail Gordon et al. (N.B.)</w:t>
            </w:r>
          </w:p>
          <w:p w:rsidR="00C05DFD" w:rsidRPr="00DF2C4C" w:rsidRDefault="00C05DFD" w:rsidP="00C05DFD">
            <w:pPr>
              <w:tabs>
                <w:tab w:val="left" w:pos="-1440"/>
                <w:tab w:val="left" w:pos="-720"/>
              </w:tabs>
              <w:rPr>
                <w:sz w:val="20"/>
                <w:szCs w:val="20"/>
                <w:lang w:val="en-US"/>
              </w:rPr>
            </w:pPr>
            <w:r w:rsidRPr="00B00085">
              <w:rPr>
                <w:sz w:val="20"/>
                <w:szCs w:val="20"/>
                <w:lang w:val="fr-CA"/>
              </w:rPr>
              <w:tab/>
            </w:r>
            <w:proofErr w:type="spellStart"/>
            <w:r>
              <w:rPr>
                <w:sz w:val="20"/>
                <w:szCs w:val="20"/>
                <w:lang w:val="en-US"/>
              </w:rPr>
              <w:t>Timoth</w:t>
            </w:r>
            <w:proofErr w:type="spellEnd"/>
            <w:r>
              <w:rPr>
                <w:sz w:val="20"/>
                <w:szCs w:val="20"/>
                <w:lang w:val="en-US"/>
              </w:rPr>
              <w:t xml:space="preserve"> R. Bell</w:t>
            </w:r>
          </w:p>
          <w:p w:rsidR="00C05DFD" w:rsidRPr="00DF2C4C" w:rsidRDefault="00C05DFD" w:rsidP="00C05DFD">
            <w:pPr>
              <w:tabs>
                <w:tab w:val="left" w:pos="-1440"/>
                <w:tab w:val="left" w:pos="-720"/>
              </w:tabs>
              <w:rPr>
                <w:sz w:val="20"/>
                <w:szCs w:val="20"/>
                <w:lang w:val="en-US"/>
              </w:rPr>
            </w:pPr>
            <w:r w:rsidRPr="00DF2C4C">
              <w:rPr>
                <w:sz w:val="20"/>
                <w:szCs w:val="20"/>
                <w:lang w:val="en-US"/>
              </w:rPr>
              <w:tab/>
            </w:r>
            <w:r>
              <w:rPr>
                <w:sz w:val="20"/>
                <w:szCs w:val="20"/>
                <w:lang w:val="en-US"/>
              </w:rPr>
              <w:t xml:space="preserve">Stewart </w:t>
            </w:r>
            <w:proofErr w:type="spellStart"/>
            <w:r>
              <w:rPr>
                <w:sz w:val="20"/>
                <w:szCs w:val="20"/>
                <w:lang w:val="en-US"/>
              </w:rPr>
              <w:t>McKelvey</w:t>
            </w:r>
            <w:proofErr w:type="spellEnd"/>
          </w:p>
          <w:p w:rsidR="00C05DFD" w:rsidRPr="00DF2C4C" w:rsidRDefault="00C05DFD" w:rsidP="00C05DFD">
            <w:pPr>
              <w:tabs>
                <w:tab w:val="left" w:pos="-1440"/>
                <w:tab w:val="left" w:pos="-720"/>
              </w:tabs>
              <w:rPr>
                <w:sz w:val="20"/>
                <w:szCs w:val="20"/>
                <w:lang w:val="en-US"/>
              </w:rPr>
            </w:pPr>
          </w:p>
          <w:p w:rsidR="00C05DFD" w:rsidRPr="00F315C3" w:rsidRDefault="00C05DFD" w:rsidP="00C05DFD">
            <w:pPr>
              <w:rPr>
                <w:sz w:val="20"/>
                <w:szCs w:val="20"/>
                <w:lang w:val="en-US"/>
              </w:rPr>
            </w:pPr>
            <w:r>
              <w:rPr>
                <w:sz w:val="20"/>
                <w:szCs w:val="20"/>
                <w:lang w:val="en-US"/>
              </w:rPr>
              <w:t>FILING DATE</w:t>
            </w:r>
            <w:r w:rsidRPr="00F315C3">
              <w:rPr>
                <w:sz w:val="20"/>
                <w:szCs w:val="20"/>
                <w:lang w:val="en-US"/>
              </w:rPr>
              <w:t xml:space="preserve">: </w:t>
            </w:r>
            <w:r>
              <w:rPr>
                <w:sz w:val="20"/>
                <w:szCs w:val="20"/>
                <w:lang w:val="en-US"/>
              </w:rPr>
              <w:t>1</w:t>
            </w:r>
            <w:r w:rsidR="00CE6AEC">
              <w:rPr>
                <w:sz w:val="20"/>
                <w:szCs w:val="20"/>
                <w:lang w:val="en-US"/>
              </w:rPr>
              <w:t>4</w:t>
            </w:r>
            <w:r w:rsidRPr="00F315C3">
              <w:rPr>
                <w:sz w:val="20"/>
                <w:szCs w:val="20"/>
                <w:lang w:val="en-US"/>
              </w:rPr>
              <w:t>.</w:t>
            </w:r>
            <w:r>
              <w:rPr>
                <w:sz w:val="20"/>
                <w:szCs w:val="20"/>
                <w:lang w:val="en-US"/>
              </w:rPr>
              <w:t>1</w:t>
            </w:r>
            <w:r w:rsidR="00CE6AEC">
              <w:rPr>
                <w:sz w:val="20"/>
                <w:szCs w:val="20"/>
                <w:lang w:val="en-US"/>
              </w:rPr>
              <w:t>1</w:t>
            </w:r>
            <w:r>
              <w:rPr>
                <w:sz w:val="20"/>
                <w:szCs w:val="20"/>
                <w:lang w:val="en-US"/>
              </w:rPr>
              <w:t>.</w:t>
            </w:r>
            <w:r w:rsidRPr="00F315C3">
              <w:rPr>
                <w:sz w:val="20"/>
                <w:szCs w:val="20"/>
                <w:lang w:val="en-US"/>
              </w:rPr>
              <w:t>2017</w:t>
            </w:r>
          </w:p>
          <w:p w:rsidR="0009692D" w:rsidRDefault="00C62A96" w:rsidP="00C05DFD">
            <w:pPr>
              <w:rPr>
                <w:b/>
                <w:sz w:val="20"/>
                <w:szCs w:val="20"/>
                <w:lang w:val="en-US"/>
              </w:rPr>
            </w:pPr>
            <w:r>
              <w:rPr>
                <w:sz w:val="20"/>
                <w:szCs w:val="20"/>
                <w:lang w:val="fr-CA"/>
              </w:rPr>
              <w:pict>
                <v:rect id="_x0000_i1040" style="width:108pt;height:1pt" o:hrpct="0" o:hralign="center" o:hrstd="t" o:hrnoshade="t" o:hr="t" fillcolor="black [3213]" stroked="f"/>
              </w:pict>
            </w:r>
          </w:p>
        </w:tc>
      </w:tr>
    </w:tbl>
    <w:p w:rsidR="00C05DFD" w:rsidRDefault="00C05DFD">
      <w:r>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05DFD" w:rsidRPr="004111E6" w:rsidTr="003B3977">
        <w:tc>
          <w:tcPr>
            <w:tcW w:w="4320" w:type="dxa"/>
            <w:shd w:val="clear" w:color="auto" w:fill="auto"/>
          </w:tcPr>
          <w:p w:rsidR="00C05DFD" w:rsidRPr="00DF2C4C" w:rsidRDefault="00C05DFD" w:rsidP="00C05DFD">
            <w:pPr>
              <w:rPr>
                <w:b/>
                <w:sz w:val="20"/>
                <w:szCs w:val="20"/>
                <w:lang w:val="en-US"/>
              </w:rPr>
            </w:pPr>
            <w:r>
              <w:rPr>
                <w:b/>
                <w:sz w:val="20"/>
                <w:szCs w:val="20"/>
                <w:lang w:val="en-US"/>
              </w:rPr>
              <w:lastRenderedPageBreak/>
              <w:t>Jim Brassard</w:t>
            </w:r>
          </w:p>
          <w:p w:rsidR="00C05DFD" w:rsidRPr="00DF2C4C" w:rsidRDefault="00C05DFD" w:rsidP="00C05DFD">
            <w:pPr>
              <w:tabs>
                <w:tab w:val="left" w:pos="-1440"/>
                <w:tab w:val="left" w:pos="-720"/>
              </w:tabs>
              <w:rPr>
                <w:sz w:val="20"/>
                <w:szCs w:val="20"/>
                <w:lang w:val="en-US"/>
              </w:rPr>
            </w:pPr>
            <w:r w:rsidRPr="00DF2C4C">
              <w:rPr>
                <w:sz w:val="20"/>
                <w:szCs w:val="20"/>
                <w:lang w:val="en-US"/>
              </w:rPr>
              <w:tab/>
            </w:r>
            <w:r>
              <w:rPr>
                <w:sz w:val="20"/>
                <w:szCs w:val="20"/>
                <w:lang w:val="en-US"/>
              </w:rPr>
              <w:t>Jim Brassard</w:t>
            </w:r>
          </w:p>
          <w:p w:rsidR="00C05DFD" w:rsidRPr="00DF2C4C" w:rsidRDefault="00C05DFD" w:rsidP="00C05DFD">
            <w:pPr>
              <w:tabs>
                <w:tab w:val="left" w:pos="-1440"/>
                <w:tab w:val="left" w:pos="-720"/>
              </w:tabs>
              <w:rPr>
                <w:sz w:val="20"/>
                <w:szCs w:val="20"/>
                <w:lang w:val="en-US"/>
              </w:rPr>
            </w:pPr>
            <w:r w:rsidRPr="00DF2C4C">
              <w:rPr>
                <w:sz w:val="20"/>
                <w:szCs w:val="20"/>
                <w:lang w:val="en-US"/>
              </w:rPr>
              <w:tab/>
            </w:r>
          </w:p>
          <w:p w:rsidR="00C05DFD" w:rsidRPr="00DF2C4C" w:rsidRDefault="00C05DFD" w:rsidP="00C05DFD">
            <w:pPr>
              <w:tabs>
                <w:tab w:val="left" w:pos="-1440"/>
                <w:tab w:val="left" w:pos="-720"/>
              </w:tabs>
              <w:rPr>
                <w:sz w:val="20"/>
                <w:szCs w:val="20"/>
                <w:lang w:val="en-US"/>
              </w:rPr>
            </w:pPr>
            <w:r w:rsidRPr="00DF2C4C">
              <w:rPr>
                <w:sz w:val="20"/>
                <w:szCs w:val="20"/>
                <w:lang w:val="en-US"/>
              </w:rPr>
              <w:tab/>
              <w:t>v. (</w:t>
            </w:r>
            <w:r>
              <w:rPr>
                <w:sz w:val="20"/>
                <w:szCs w:val="20"/>
                <w:lang w:val="en-US"/>
              </w:rPr>
              <w:t>37987</w:t>
            </w:r>
            <w:r w:rsidRPr="00DF2C4C">
              <w:rPr>
                <w:sz w:val="20"/>
                <w:szCs w:val="20"/>
                <w:lang w:val="en-US"/>
              </w:rPr>
              <w:t>)</w:t>
            </w:r>
          </w:p>
          <w:p w:rsidR="00C05DFD" w:rsidRPr="00DF2C4C" w:rsidRDefault="00C05DFD" w:rsidP="00C05DFD">
            <w:pPr>
              <w:tabs>
                <w:tab w:val="left" w:pos="-1440"/>
                <w:tab w:val="left" w:pos="-720"/>
              </w:tabs>
              <w:rPr>
                <w:sz w:val="20"/>
                <w:szCs w:val="20"/>
                <w:lang w:val="en-US"/>
              </w:rPr>
            </w:pPr>
          </w:p>
          <w:p w:rsidR="00C05DFD" w:rsidRPr="00DF2C4C" w:rsidRDefault="00C05DFD" w:rsidP="00C05DFD">
            <w:pPr>
              <w:tabs>
                <w:tab w:val="left" w:pos="-1440"/>
                <w:tab w:val="left" w:pos="-720"/>
              </w:tabs>
              <w:rPr>
                <w:b/>
                <w:sz w:val="20"/>
                <w:szCs w:val="20"/>
                <w:lang w:val="en-US"/>
              </w:rPr>
            </w:pPr>
            <w:r>
              <w:rPr>
                <w:b/>
                <w:sz w:val="20"/>
                <w:szCs w:val="20"/>
                <w:lang w:val="en-US"/>
              </w:rPr>
              <w:t xml:space="preserve">Her Majesty the Queen </w:t>
            </w:r>
            <w:r w:rsidRPr="00DF2C4C">
              <w:rPr>
                <w:b/>
                <w:sz w:val="20"/>
                <w:szCs w:val="20"/>
                <w:lang w:val="en-US"/>
              </w:rPr>
              <w:t>(</w:t>
            </w:r>
            <w:r w:rsidR="009F60DA">
              <w:rPr>
                <w:b/>
                <w:sz w:val="20"/>
                <w:szCs w:val="20"/>
                <w:lang w:val="en-US"/>
              </w:rPr>
              <w:t>F.C.</w:t>
            </w:r>
            <w:r w:rsidRPr="00DF2C4C">
              <w:rPr>
                <w:b/>
                <w:sz w:val="20"/>
                <w:szCs w:val="20"/>
                <w:lang w:val="en-US"/>
              </w:rPr>
              <w:t>)</w:t>
            </w:r>
          </w:p>
          <w:p w:rsidR="00C05DFD" w:rsidRPr="00DF2C4C" w:rsidRDefault="00C05DFD" w:rsidP="00C05DFD">
            <w:pPr>
              <w:tabs>
                <w:tab w:val="left" w:pos="-1440"/>
                <w:tab w:val="left" w:pos="-720"/>
              </w:tabs>
              <w:rPr>
                <w:sz w:val="20"/>
                <w:szCs w:val="20"/>
                <w:lang w:val="en-US"/>
              </w:rPr>
            </w:pPr>
            <w:r w:rsidRPr="00DF2C4C">
              <w:rPr>
                <w:sz w:val="20"/>
                <w:szCs w:val="20"/>
                <w:lang w:val="en-US"/>
              </w:rPr>
              <w:tab/>
            </w:r>
            <w:proofErr w:type="spellStart"/>
            <w:r>
              <w:rPr>
                <w:sz w:val="20"/>
                <w:szCs w:val="20"/>
                <w:lang w:val="en-US"/>
              </w:rPr>
              <w:t>Gergely</w:t>
            </w:r>
            <w:proofErr w:type="spellEnd"/>
            <w:r>
              <w:rPr>
                <w:sz w:val="20"/>
                <w:szCs w:val="20"/>
                <w:lang w:val="en-US"/>
              </w:rPr>
              <w:t xml:space="preserve"> </w:t>
            </w:r>
            <w:proofErr w:type="spellStart"/>
            <w:r>
              <w:rPr>
                <w:sz w:val="20"/>
                <w:szCs w:val="20"/>
                <w:lang w:val="en-US"/>
              </w:rPr>
              <w:t>Hegedus</w:t>
            </w:r>
            <w:proofErr w:type="spellEnd"/>
          </w:p>
          <w:p w:rsidR="00C05DFD" w:rsidRDefault="00C05DFD" w:rsidP="00C05DFD">
            <w:pPr>
              <w:tabs>
                <w:tab w:val="left" w:pos="-1440"/>
                <w:tab w:val="left" w:pos="-720"/>
              </w:tabs>
              <w:rPr>
                <w:sz w:val="20"/>
                <w:szCs w:val="20"/>
                <w:lang w:val="en-US"/>
              </w:rPr>
            </w:pPr>
            <w:r w:rsidRPr="00DF2C4C">
              <w:rPr>
                <w:sz w:val="20"/>
                <w:szCs w:val="20"/>
                <w:lang w:val="en-US"/>
              </w:rPr>
              <w:tab/>
            </w:r>
            <w:r>
              <w:rPr>
                <w:sz w:val="20"/>
                <w:szCs w:val="20"/>
                <w:lang w:val="en-US"/>
              </w:rPr>
              <w:t>Justice Canada</w:t>
            </w:r>
          </w:p>
          <w:p w:rsidR="00C05DFD" w:rsidRPr="00DF2C4C" w:rsidRDefault="00C05DFD" w:rsidP="00C05DFD">
            <w:pPr>
              <w:tabs>
                <w:tab w:val="left" w:pos="-1440"/>
                <w:tab w:val="left" w:pos="-720"/>
              </w:tabs>
              <w:rPr>
                <w:sz w:val="20"/>
                <w:szCs w:val="20"/>
                <w:lang w:val="en-US"/>
              </w:rPr>
            </w:pPr>
          </w:p>
          <w:p w:rsidR="00C05DFD" w:rsidRPr="00F315C3" w:rsidRDefault="00C05DFD" w:rsidP="00C05DFD">
            <w:pPr>
              <w:rPr>
                <w:sz w:val="20"/>
                <w:szCs w:val="20"/>
                <w:lang w:val="en-US"/>
              </w:rPr>
            </w:pPr>
            <w:r>
              <w:rPr>
                <w:sz w:val="20"/>
                <w:szCs w:val="20"/>
                <w:lang w:val="en-US"/>
              </w:rPr>
              <w:t>FILING DATE</w:t>
            </w:r>
            <w:r w:rsidRPr="00F315C3">
              <w:rPr>
                <w:sz w:val="20"/>
                <w:szCs w:val="20"/>
                <w:lang w:val="en-US"/>
              </w:rPr>
              <w:t xml:space="preserve">: </w:t>
            </w:r>
            <w:r>
              <w:rPr>
                <w:sz w:val="20"/>
                <w:szCs w:val="20"/>
                <w:lang w:val="en-US"/>
              </w:rPr>
              <w:t>19</w:t>
            </w:r>
            <w:r w:rsidRPr="00F315C3">
              <w:rPr>
                <w:sz w:val="20"/>
                <w:szCs w:val="20"/>
                <w:lang w:val="en-US"/>
              </w:rPr>
              <w:t>.</w:t>
            </w:r>
            <w:r>
              <w:rPr>
                <w:sz w:val="20"/>
                <w:szCs w:val="20"/>
                <w:lang w:val="en-US"/>
              </w:rPr>
              <w:t>01.</w:t>
            </w:r>
            <w:r w:rsidRPr="00F315C3">
              <w:rPr>
                <w:sz w:val="20"/>
                <w:szCs w:val="20"/>
                <w:lang w:val="en-US"/>
              </w:rPr>
              <w:t>201</w:t>
            </w:r>
            <w:r>
              <w:rPr>
                <w:sz w:val="20"/>
                <w:szCs w:val="20"/>
                <w:lang w:val="en-US"/>
              </w:rPr>
              <w:t>8</w:t>
            </w:r>
          </w:p>
          <w:p w:rsidR="00C05DFD" w:rsidRDefault="00C62A96" w:rsidP="00C05DFD">
            <w:pPr>
              <w:rPr>
                <w:b/>
                <w:sz w:val="20"/>
                <w:szCs w:val="20"/>
                <w:lang w:val="en-US"/>
              </w:rPr>
            </w:pPr>
            <w:r>
              <w:rPr>
                <w:sz w:val="20"/>
                <w:szCs w:val="20"/>
                <w:lang w:val="fr-CA"/>
              </w:rPr>
              <w:pict>
                <v:rect id="_x0000_i1041" style="width:108pt;height:1pt" o:hrpct="0" o:hralign="center" o:hrstd="t" o:hrnoshade="t" o:hr="t" fillcolor="black [3213]" stroked="f"/>
              </w:pict>
            </w:r>
          </w:p>
        </w:tc>
        <w:tc>
          <w:tcPr>
            <w:tcW w:w="1181" w:type="dxa"/>
            <w:shd w:val="clear" w:color="auto" w:fill="auto"/>
          </w:tcPr>
          <w:p w:rsidR="00C05DFD" w:rsidRPr="004111E6" w:rsidRDefault="00C05DFD" w:rsidP="00242AEE">
            <w:pPr>
              <w:jc w:val="center"/>
              <w:rPr>
                <w:sz w:val="20"/>
                <w:szCs w:val="20"/>
                <w:lang w:val="en-US"/>
              </w:rPr>
            </w:pPr>
          </w:p>
        </w:tc>
        <w:tc>
          <w:tcPr>
            <w:tcW w:w="4320" w:type="dxa"/>
            <w:shd w:val="clear" w:color="auto" w:fill="auto"/>
          </w:tcPr>
          <w:p w:rsidR="00141BE0" w:rsidRPr="00DF2C4C" w:rsidRDefault="00141BE0" w:rsidP="00141BE0">
            <w:pPr>
              <w:rPr>
                <w:b/>
                <w:sz w:val="20"/>
                <w:szCs w:val="20"/>
                <w:lang w:val="en-US"/>
              </w:rPr>
            </w:pPr>
            <w:r>
              <w:rPr>
                <w:b/>
                <w:sz w:val="20"/>
                <w:szCs w:val="20"/>
                <w:lang w:val="en-US"/>
              </w:rPr>
              <w:t>Agnes Jane Whitfield</w:t>
            </w:r>
          </w:p>
          <w:p w:rsidR="00141BE0" w:rsidRPr="00DF2C4C" w:rsidRDefault="00141BE0" w:rsidP="00141BE0">
            <w:pPr>
              <w:tabs>
                <w:tab w:val="left" w:pos="-1440"/>
                <w:tab w:val="left" w:pos="-720"/>
              </w:tabs>
              <w:rPr>
                <w:sz w:val="20"/>
                <w:szCs w:val="20"/>
                <w:lang w:val="en-US"/>
              </w:rPr>
            </w:pPr>
            <w:r w:rsidRPr="00DF2C4C">
              <w:rPr>
                <w:sz w:val="20"/>
                <w:szCs w:val="20"/>
                <w:lang w:val="en-US"/>
              </w:rPr>
              <w:tab/>
            </w:r>
            <w:r>
              <w:rPr>
                <w:sz w:val="20"/>
                <w:szCs w:val="20"/>
                <w:lang w:val="en-US"/>
              </w:rPr>
              <w:t>Agnes Jane Whitfield</w:t>
            </w:r>
            <w:r w:rsidRPr="00DF2C4C">
              <w:rPr>
                <w:sz w:val="20"/>
                <w:szCs w:val="20"/>
                <w:lang w:val="en-US"/>
              </w:rPr>
              <w:t xml:space="preserve"> </w:t>
            </w:r>
          </w:p>
          <w:p w:rsidR="00141BE0" w:rsidRPr="00DF2C4C" w:rsidRDefault="00141BE0" w:rsidP="00141BE0">
            <w:pPr>
              <w:tabs>
                <w:tab w:val="left" w:pos="-1440"/>
                <w:tab w:val="left" w:pos="-720"/>
              </w:tabs>
              <w:rPr>
                <w:sz w:val="20"/>
                <w:szCs w:val="20"/>
                <w:lang w:val="en-US"/>
              </w:rPr>
            </w:pPr>
            <w:r w:rsidRPr="00DF2C4C">
              <w:rPr>
                <w:sz w:val="20"/>
                <w:szCs w:val="20"/>
                <w:lang w:val="en-US"/>
              </w:rPr>
              <w:tab/>
            </w:r>
          </w:p>
          <w:p w:rsidR="00141BE0" w:rsidRPr="00DF2C4C" w:rsidRDefault="00141BE0" w:rsidP="00141BE0">
            <w:pPr>
              <w:tabs>
                <w:tab w:val="left" w:pos="-1440"/>
                <w:tab w:val="left" w:pos="-720"/>
              </w:tabs>
              <w:rPr>
                <w:sz w:val="20"/>
                <w:szCs w:val="20"/>
                <w:lang w:val="en-US"/>
              </w:rPr>
            </w:pPr>
            <w:r w:rsidRPr="00DF2C4C">
              <w:rPr>
                <w:sz w:val="20"/>
                <w:szCs w:val="20"/>
                <w:lang w:val="en-US"/>
              </w:rPr>
              <w:tab/>
              <w:t>v. (</w:t>
            </w:r>
            <w:r>
              <w:rPr>
                <w:sz w:val="20"/>
                <w:szCs w:val="20"/>
                <w:lang w:val="en-US"/>
              </w:rPr>
              <w:t>38013</w:t>
            </w:r>
            <w:r w:rsidRPr="00DF2C4C">
              <w:rPr>
                <w:sz w:val="20"/>
                <w:szCs w:val="20"/>
                <w:lang w:val="en-US"/>
              </w:rPr>
              <w:t>)</w:t>
            </w:r>
          </w:p>
          <w:p w:rsidR="00141BE0" w:rsidRPr="00DF2C4C" w:rsidRDefault="00141BE0" w:rsidP="00141BE0">
            <w:pPr>
              <w:tabs>
                <w:tab w:val="left" w:pos="-1440"/>
                <w:tab w:val="left" w:pos="-720"/>
              </w:tabs>
              <w:rPr>
                <w:sz w:val="20"/>
                <w:szCs w:val="20"/>
                <w:lang w:val="en-US"/>
              </w:rPr>
            </w:pPr>
          </w:p>
          <w:p w:rsidR="00141BE0" w:rsidRPr="00DF2C4C" w:rsidRDefault="00141BE0" w:rsidP="00141BE0">
            <w:pPr>
              <w:tabs>
                <w:tab w:val="left" w:pos="-1440"/>
                <w:tab w:val="left" w:pos="-720"/>
              </w:tabs>
              <w:rPr>
                <w:b/>
                <w:sz w:val="20"/>
                <w:szCs w:val="20"/>
                <w:lang w:val="en-US"/>
              </w:rPr>
            </w:pPr>
            <w:r>
              <w:rPr>
                <w:b/>
                <w:sz w:val="20"/>
                <w:szCs w:val="20"/>
                <w:lang w:val="en-US"/>
              </w:rPr>
              <w:t xml:space="preserve">Bryan Whitfield </w:t>
            </w:r>
            <w:r w:rsidRPr="00DF2C4C">
              <w:rPr>
                <w:b/>
                <w:sz w:val="20"/>
                <w:szCs w:val="20"/>
                <w:lang w:val="en-US"/>
              </w:rPr>
              <w:t>(</w:t>
            </w:r>
            <w:r>
              <w:rPr>
                <w:b/>
                <w:sz w:val="20"/>
                <w:szCs w:val="20"/>
                <w:lang w:val="en-US"/>
              </w:rPr>
              <w:t>Ont.</w:t>
            </w:r>
            <w:r w:rsidRPr="00DF2C4C">
              <w:rPr>
                <w:b/>
                <w:sz w:val="20"/>
                <w:szCs w:val="20"/>
                <w:lang w:val="en-US"/>
              </w:rPr>
              <w:t>)</w:t>
            </w:r>
          </w:p>
          <w:p w:rsidR="00141BE0" w:rsidRPr="00DF2C4C" w:rsidRDefault="00141BE0" w:rsidP="00141BE0">
            <w:pPr>
              <w:tabs>
                <w:tab w:val="left" w:pos="-1440"/>
                <w:tab w:val="left" w:pos="-720"/>
              </w:tabs>
              <w:rPr>
                <w:sz w:val="20"/>
                <w:szCs w:val="20"/>
                <w:lang w:val="en-US"/>
              </w:rPr>
            </w:pPr>
            <w:r w:rsidRPr="00DF2C4C">
              <w:rPr>
                <w:sz w:val="20"/>
                <w:szCs w:val="20"/>
                <w:lang w:val="en-US"/>
              </w:rPr>
              <w:tab/>
            </w:r>
            <w:r>
              <w:rPr>
                <w:sz w:val="20"/>
                <w:szCs w:val="20"/>
                <w:lang w:val="en-US"/>
              </w:rPr>
              <w:t xml:space="preserve">Matthew </w:t>
            </w:r>
            <w:proofErr w:type="spellStart"/>
            <w:r>
              <w:rPr>
                <w:sz w:val="20"/>
                <w:szCs w:val="20"/>
                <w:lang w:val="en-US"/>
              </w:rPr>
              <w:t>Gourlay</w:t>
            </w:r>
            <w:proofErr w:type="spellEnd"/>
          </w:p>
          <w:p w:rsidR="00141BE0" w:rsidRPr="00DF2C4C" w:rsidRDefault="00141BE0" w:rsidP="00141BE0">
            <w:pPr>
              <w:tabs>
                <w:tab w:val="left" w:pos="-1440"/>
                <w:tab w:val="left" w:pos="-720"/>
              </w:tabs>
              <w:rPr>
                <w:sz w:val="20"/>
                <w:szCs w:val="20"/>
                <w:lang w:val="en-US"/>
              </w:rPr>
            </w:pPr>
            <w:r w:rsidRPr="00DF2C4C">
              <w:rPr>
                <w:sz w:val="20"/>
                <w:szCs w:val="20"/>
                <w:lang w:val="en-US"/>
              </w:rPr>
              <w:tab/>
            </w:r>
            <w:r>
              <w:rPr>
                <w:sz w:val="20"/>
                <w:szCs w:val="20"/>
                <w:lang w:val="en-US"/>
              </w:rPr>
              <w:t>Henein Hutchison LLP</w:t>
            </w:r>
          </w:p>
          <w:p w:rsidR="00141BE0" w:rsidRPr="00DF2C4C" w:rsidRDefault="00141BE0" w:rsidP="00141BE0">
            <w:pPr>
              <w:tabs>
                <w:tab w:val="left" w:pos="-1440"/>
                <w:tab w:val="left" w:pos="-720"/>
              </w:tabs>
              <w:rPr>
                <w:sz w:val="20"/>
                <w:szCs w:val="20"/>
                <w:lang w:val="en-US"/>
              </w:rPr>
            </w:pPr>
          </w:p>
          <w:p w:rsidR="00141BE0" w:rsidRPr="00F315C3" w:rsidRDefault="00141BE0" w:rsidP="00141BE0">
            <w:pPr>
              <w:rPr>
                <w:sz w:val="20"/>
                <w:szCs w:val="20"/>
                <w:lang w:val="en-US"/>
              </w:rPr>
            </w:pPr>
            <w:r>
              <w:rPr>
                <w:sz w:val="20"/>
                <w:szCs w:val="20"/>
                <w:lang w:val="en-US"/>
              </w:rPr>
              <w:t>FILING DATE</w:t>
            </w:r>
            <w:r w:rsidRPr="00F315C3">
              <w:rPr>
                <w:sz w:val="20"/>
                <w:szCs w:val="20"/>
                <w:lang w:val="en-US"/>
              </w:rPr>
              <w:t xml:space="preserve">: </w:t>
            </w:r>
            <w:r>
              <w:rPr>
                <w:sz w:val="20"/>
                <w:szCs w:val="20"/>
                <w:lang w:val="en-US"/>
              </w:rPr>
              <w:t>09</w:t>
            </w:r>
            <w:r w:rsidRPr="00F315C3">
              <w:rPr>
                <w:sz w:val="20"/>
                <w:szCs w:val="20"/>
                <w:lang w:val="en-US"/>
              </w:rPr>
              <w:t>.</w:t>
            </w:r>
            <w:r>
              <w:rPr>
                <w:sz w:val="20"/>
                <w:szCs w:val="20"/>
                <w:lang w:val="en-US"/>
              </w:rPr>
              <w:t>02.</w:t>
            </w:r>
            <w:r w:rsidRPr="00F315C3">
              <w:rPr>
                <w:sz w:val="20"/>
                <w:szCs w:val="20"/>
                <w:lang w:val="en-US"/>
              </w:rPr>
              <w:t>201</w:t>
            </w:r>
            <w:r>
              <w:rPr>
                <w:sz w:val="20"/>
                <w:szCs w:val="20"/>
                <w:lang w:val="en-US"/>
              </w:rPr>
              <w:t>8</w:t>
            </w:r>
          </w:p>
          <w:p w:rsidR="00C05DFD" w:rsidRDefault="00C62A96" w:rsidP="00141BE0">
            <w:pPr>
              <w:rPr>
                <w:sz w:val="20"/>
                <w:szCs w:val="20"/>
                <w:lang w:val="fr-CA"/>
              </w:rPr>
            </w:pPr>
            <w:r>
              <w:rPr>
                <w:sz w:val="20"/>
                <w:szCs w:val="20"/>
                <w:lang w:val="fr-CA"/>
              </w:rPr>
              <w:pict>
                <v:rect id="_x0000_i1042" style="width:108pt;height:1pt" o:hrpct="0" o:hralign="center" o:hrstd="t" o:hrnoshade="t" o:hr="t" fillcolor="black [3213]" stroked="f"/>
              </w:pict>
            </w:r>
          </w:p>
          <w:p w:rsidR="00864E18" w:rsidRDefault="00864E18" w:rsidP="00141BE0">
            <w:pPr>
              <w:rPr>
                <w:b/>
                <w:sz w:val="20"/>
                <w:szCs w:val="20"/>
                <w:lang w:val="en-US"/>
              </w:rPr>
            </w:pPr>
          </w:p>
        </w:tc>
      </w:tr>
      <w:tr w:rsidR="00864E18" w:rsidRPr="009F60DA" w:rsidTr="003B3977">
        <w:tc>
          <w:tcPr>
            <w:tcW w:w="4320" w:type="dxa"/>
            <w:shd w:val="clear" w:color="auto" w:fill="auto"/>
          </w:tcPr>
          <w:p w:rsidR="00864E18" w:rsidRPr="00DF2C4C" w:rsidRDefault="00864E18" w:rsidP="00864E18">
            <w:pPr>
              <w:rPr>
                <w:b/>
                <w:sz w:val="20"/>
                <w:szCs w:val="20"/>
                <w:lang w:val="en-US"/>
              </w:rPr>
            </w:pPr>
            <w:proofErr w:type="spellStart"/>
            <w:r>
              <w:rPr>
                <w:b/>
                <w:sz w:val="20"/>
                <w:szCs w:val="20"/>
                <w:lang w:val="en-US"/>
              </w:rPr>
              <w:t>Volodymyr</w:t>
            </w:r>
            <w:proofErr w:type="spellEnd"/>
            <w:r>
              <w:rPr>
                <w:b/>
                <w:sz w:val="20"/>
                <w:szCs w:val="20"/>
                <w:lang w:val="en-US"/>
              </w:rPr>
              <w:t xml:space="preserve"> </w:t>
            </w:r>
            <w:proofErr w:type="spellStart"/>
            <w:r>
              <w:rPr>
                <w:b/>
                <w:sz w:val="20"/>
                <w:szCs w:val="20"/>
                <w:lang w:val="en-US"/>
              </w:rPr>
              <w:t>Hrabovskyy</w:t>
            </w:r>
            <w:proofErr w:type="spellEnd"/>
          </w:p>
          <w:p w:rsidR="00864E18" w:rsidRPr="00864E18" w:rsidRDefault="00864E18" w:rsidP="00864E18">
            <w:pPr>
              <w:rPr>
                <w:sz w:val="20"/>
                <w:szCs w:val="20"/>
                <w:lang w:val="en-US"/>
              </w:rPr>
            </w:pPr>
            <w:r w:rsidRPr="00DF2C4C">
              <w:rPr>
                <w:sz w:val="20"/>
                <w:szCs w:val="20"/>
                <w:lang w:val="en-US"/>
              </w:rPr>
              <w:tab/>
            </w:r>
            <w:proofErr w:type="spellStart"/>
            <w:r w:rsidRPr="00864E18">
              <w:rPr>
                <w:sz w:val="20"/>
                <w:szCs w:val="20"/>
                <w:lang w:val="en-US"/>
              </w:rPr>
              <w:t>Volodymyr</w:t>
            </w:r>
            <w:proofErr w:type="spellEnd"/>
            <w:r w:rsidRPr="00864E18">
              <w:rPr>
                <w:sz w:val="20"/>
                <w:szCs w:val="20"/>
                <w:lang w:val="en-US"/>
              </w:rPr>
              <w:t xml:space="preserve"> </w:t>
            </w:r>
            <w:proofErr w:type="spellStart"/>
            <w:r w:rsidRPr="00864E18">
              <w:rPr>
                <w:sz w:val="20"/>
                <w:szCs w:val="20"/>
                <w:lang w:val="en-US"/>
              </w:rPr>
              <w:t>Hrabovskyy</w:t>
            </w:r>
            <w:proofErr w:type="spellEnd"/>
          </w:p>
          <w:p w:rsidR="00864E18" w:rsidRPr="00DF2C4C" w:rsidRDefault="00864E18" w:rsidP="00864E18">
            <w:pPr>
              <w:tabs>
                <w:tab w:val="left" w:pos="-1440"/>
                <w:tab w:val="left" w:pos="-720"/>
              </w:tabs>
              <w:rPr>
                <w:sz w:val="20"/>
                <w:szCs w:val="20"/>
                <w:lang w:val="en-US"/>
              </w:rPr>
            </w:pPr>
            <w:r w:rsidRPr="00DF2C4C">
              <w:rPr>
                <w:sz w:val="20"/>
                <w:szCs w:val="20"/>
                <w:lang w:val="en-US"/>
              </w:rPr>
              <w:tab/>
            </w:r>
          </w:p>
          <w:p w:rsidR="00864E18" w:rsidRPr="00DF2C4C" w:rsidRDefault="00864E18" w:rsidP="00864E18">
            <w:pPr>
              <w:tabs>
                <w:tab w:val="left" w:pos="-1440"/>
                <w:tab w:val="left" w:pos="-720"/>
              </w:tabs>
              <w:rPr>
                <w:sz w:val="20"/>
                <w:szCs w:val="20"/>
                <w:lang w:val="en-US"/>
              </w:rPr>
            </w:pPr>
            <w:r w:rsidRPr="00DF2C4C">
              <w:rPr>
                <w:sz w:val="20"/>
                <w:szCs w:val="20"/>
                <w:lang w:val="en-US"/>
              </w:rPr>
              <w:tab/>
              <w:t>v. (</w:t>
            </w:r>
            <w:r>
              <w:rPr>
                <w:sz w:val="20"/>
                <w:szCs w:val="20"/>
                <w:lang w:val="en-US"/>
              </w:rPr>
              <w:t>38021</w:t>
            </w:r>
            <w:r w:rsidRPr="00DF2C4C">
              <w:rPr>
                <w:sz w:val="20"/>
                <w:szCs w:val="20"/>
                <w:lang w:val="en-US"/>
              </w:rPr>
              <w:t>)</w:t>
            </w:r>
          </w:p>
          <w:p w:rsidR="00864E18" w:rsidRPr="00DF2C4C" w:rsidRDefault="00864E18" w:rsidP="00864E18">
            <w:pPr>
              <w:tabs>
                <w:tab w:val="left" w:pos="-1440"/>
                <w:tab w:val="left" w:pos="-720"/>
              </w:tabs>
              <w:rPr>
                <w:sz w:val="20"/>
                <w:szCs w:val="20"/>
                <w:lang w:val="en-US"/>
              </w:rPr>
            </w:pPr>
          </w:p>
          <w:p w:rsidR="00864E18" w:rsidRPr="00DF2C4C" w:rsidRDefault="00864E18" w:rsidP="00864E18">
            <w:pPr>
              <w:tabs>
                <w:tab w:val="left" w:pos="-1440"/>
                <w:tab w:val="left" w:pos="-720"/>
              </w:tabs>
              <w:rPr>
                <w:b/>
                <w:sz w:val="20"/>
                <w:szCs w:val="20"/>
                <w:lang w:val="en-US"/>
              </w:rPr>
            </w:pPr>
            <w:r>
              <w:rPr>
                <w:b/>
                <w:sz w:val="20"/>
                <w:szCs w:val="20"/>
                <w:lang w:val="en-US"/>
              </w:rPr>
              <w:t xml:space="preserve">Her Majesty the Queen </w:t>
            </w:r>
            <w:r w:rsidRPr="00DF2C4C">
              <w:rPr>
                <w:b/>
                <w:sz w:val="20"/>
                <w:szCs w:val="20"/>
                <w:lang w:val="en-US"/>
              </w:rPr>
              <w:t>(</w:t>
            </w:r>
            <w:r>
              <w:rPr>
                <w:b/>
                <w:sz w:val="20"/>
                <w:szCs w:val="20"/>
                <w:lang w:val="en-US"/>
              </w:rPr>
              <w:t>F.C.</w:t>
            </w:r>
            <w:r w:rsidRPr="00DF2C4C">
              <w:rPr>
                <w:b/>
                <w:sz w:val="20"/>
                <w:szCs w:val="20"/>
                <w:lang w:val="en-US"/>
              </w:rPr>
              <w:t>)</w:t>
            </w:r>
          </w:p>
          <w:p w:rsidR="00864E18" w:rsidRPr="00DF2C4C" w:rsidRDefault="00864E18" w:rsidP="00864E18">
            <w:pPr>
              <w:tabs>
                <w:tab w:val="left" w:pos="-1440"/>
                <w:tab w:val="left" w:pos="-720"/>
              </w:tabs>
              <w:rPr>
                <w:sz w:val="20"/>
                <w:szCs w:val="20"/>
                <w:lang w:val="en-US"/>
              </w:rPr>
            </w:pPr>
            <w:r w:rsidRPr="00DF2C4C">
              <w:rPr>
                <w:sz w:val="20"/>
                <w:szCs w:val="20"/>
                <w:lang w:val="en-US"/>
              </w:rPr>
              <w:tab/>
            </w:r>
            <w:r>
              <w:rPr>
                <w:sz w:val="20"/>
                <w:szCs w:val="20"/>
                <w:lang w:val="en-US"/>
              </w:rPr>
              <w:t xml:space="preserve">Caroline </w:t>
            </w:r>
            <w:proofErr w:type="spellStart"/>
            <w:r>
              <w:rPr>
                <w:sz w:val="20"/>
                <w:szCs w:val="20"/>
                <w:lang w:val="en-US"/>
              </w:rPr>
              <w:t>Laverdière</w:t>
            </w:r>
            <w:proofErr w:type="spellEnd"/>
          </w:p>
          <w:p w:rsidR="00864E18" w:rsidRPr="00DF2C4C" w:rsidRDefault="00864E18" w:rsidP="00864E18">
            <w:pPr>
              <w:tabs>
                <w:tab w:val="left" w:pos="-1440"/>
                <w:tab w:val="left" w:pos="-720"/>
              </w:tabs>
              <w:rPr>
                <w:sz w:val="20"/>
                <w:szCs w:val="20"/>
                <w:lang w:val="en-US"/>
              </w:rPr>
            </w:pPr>
            <w:r w:rsidRPr="00DF2C4C">
              <w:rPr>
                <w:sz w:val="20"/>
                <w:szCs w:val="20"/>
                <w:lang w:val="en-US"/>
              </w:rPr>
              <w:tab/>
            </w:r>
            <w:r>
              <w:rPr>
                <w:sz w:val="20"/>
                <w:szCs w:val="20"/>
                <w:lang w:val="en-US"/>
              </w:rPr>
              <w:t>A.G. of Canada</w:t>
            </w:r>
          </w:p>
          <w:p w:rsidR="00864E18" w:rsidRPr="00DF2C4C" w:rsidRDefault="00864E18" w:rsidP="00864E18">
            <w:pPr>
              <w:tabs>
                <w:tab w:val="left" w:pos="-1440"/>
                <w:tab w:val="left" w:pos="-720"/>
              </w:tabs>
              <w:rPr>
                <w:sz w:val="20"/>
                <w:szCs w:val="20"/>
                <w:lang w:val="en-US"/>
              </w:rPr>
            </w:pPr>
          </w:p>
          <w:p w:rsidR="00864E18" w:rsidRPr="00F315C3" w:rsidRDefault="00864E18" w:rsidP="00864E18">
            <w:pPr>
              <w:rPr>
                <w:sz w:val="20"/>
                <w:szCs w:val="20"/>
                <w:lang w:val="en-US"/>
              </w:rPr>
            </w:pPr>
            <w:r>
              <w:rPr>
                <w:sz w:val="20"/>
                <w:szCs w:val="20"/>
                <w:lang w:val="en-US"/>
              </w:rPr>
              <w:t>FILING DATE</w:t>
            </w:r>
            <w:r w:rsidRPr="00F315C3">
              <w:rPr>
                <w:sz w:val="20"/>
                <w:szCs w:val="20"/>
                <w:lang w:val="en-US"/>
              </w:rPr>
              <w:t xml:space="preserve">: </w:t>
            </w:r>
            <w:r>
              <w:rPr>
                <w:sz w:val="20"/>
                <w:szCs w:val="20"/>
                <w:lang w:val="en-US"/>
              </w:rPr>
              <w:t>12</w:t>
            </w:r>
            <w:r w:rsidRPr="00F315C3">
              <w:rPr>
                <w:sz w:val="20"/>
                <w:szCs w:val="20"/>
                <w:lang w:val="en-US"/>
              </w:rPr>
              <w:t>.</w:t>
            </w:r>
            <w:r>
              <w:rPr>
                <w:sz w:val="20"/>
                <w:szCs w:val="20"/>
                <w:lang w:val="en-US"/>
              </w:rPr>
              <w:t>10.</w:t>
            </w:r>
            <w:r w:rsidRPr="00F315C3">
              <w:rPr>
                <w:sz w:val="20"/>
                <w:szCs w:val="20"/>
                <w:lang w:val="en-US"/>
              </w:rPr>
              <w:t>2017</w:t>
            </w:r>
          </w:p>
          <w:p w:rsidR="00864E18" w:rsidRDefault="00C62A96" w:rsidP="00864E18">
            <w:pPr>
              <w:rPr>
                <w:b/>
                <w:sz w:val="20"/>
                <w:szCs w:val="20"/>
                <w:lang w:val="en-US"/>
              </w:rPr>
            </w:pPr>
            <w:r>
              <w:rPr>
                <w:sz w:val="20"/>
                <w:szCs w:val="20"/>
                <w:lang w:val="fr-CA"/>
              </w:rPr>
              <w:pict>
                <v:rect id="_x0000_i1043" style="width:108pt;height:1pt" o:hrpct="0" o:hralign="center" o:hrstd="t" o:hrnoshade="t" o:hr="t" fillcolor="black [3213]" stroked="f"/>
              </w:pict>
            </w:r>
          </w:p>
        </w:tc>
        <w:tc>
          <w:tcPr>
            <w:tcW w:w="1181" w:type="dxa"/>
            <w:shd w:val="clear" w:color="auto" w:fill="auto"/>
          </w:tcPr>
          <w:p w:rsidR="00864E18" w:rsidRPr="004111E6" w:rsidRDefault="00864E18" w:rsidP="00242AEE">
            <w:pPr>
              <w:jc w:val="center"/>
              <w:rPr>
                <w:sz w:val="20"/>
                <w:szCs w:val="20"/>
                <w:lang w:val="en-US"/>
              </w:rPr>
            </w:pPr>
          </w:p>
        </w:tc>
        <w:tc>
          <w:tcPr>
            <w:tcW w:w="4320" w:type="dxa"/>
            <w:shd w:val="clear" w:color="auto" w:fill="auto"/>
          </w:tcPr>
          <w:p w:rsidR="00B2666F" w:rsidRPr="00D1091A" w:rsidRDefault="00B2666F" w:rsidP="00B2666F">
            <w:pPr>
              <w:rPr>
                <w:b/>
                <w:sz w:val="20"/>
                <w:szCs w:val="20"/>
                <w:lang w:val="fr-CA"/>
              </w:rPr>
            </w:pPr>
            <w:proofErr w:type="spellStart"/>
            <w:r>
              <w:rPr>
                <w:b/>
                <w:sz w:val="20"/>
                <w:szCs w:val="20"/>
                <w:lang w:val="fr-CA"/>
              </w:rPr>
              <w:t>Aldège</w:t>
            </w:r>
            <w:proofErr w:type="spellEnd"/>
            <w:r>
              <w:rPr>
                <w:b/>
                <w:sz w:val="20"/>
                <w:szCs w:val="20"/>
                <w:lang w:val="fr-CA"/>
              </w:rPr>
              <w:t xml:space="preserve"> Banville</w:t>
            </w:r>
          </w:p>
          <w:p w:rsidR="00B2666F" w:rsidRPr="00D1091A" w:rsidRDefault="00B2666F" w:rsidP="00B2666F">
            <w:pPr>
              <w:tabs>
                <w:tab w:val="left" w:pos="-1440"/>
                <w:tab w:val="left" w:pos="-720"/>
              </w:tabs>
              <w:rPr>
                <w:sz w:val="20"/>
                <w:szCs w:val="20"/>
                <w:lang w:val="fr-CA"/>
              </w:rPr>
            </w:pPr>
            <w:r w:rsidRPr="00D1091A">
              <w:rPr>
                <w:sz w:val="20"/>
                <w:szCs w:val="20"/>
                <w:lang w:val="fr-CA"/>
              </w:rPr>
              <w:tab/>
            </w:r>
            <w:proofErr w:type="spellStart"/>
            <w:r>
              <w:rPr>
                <w:sz w:val="20"/>
                <w:szCs w:val="20"/>
                <w:lang w:val="fr-CA"/>
              </w:rPr>
              <w:t>Aldège</w:t>
            </w:r>
            <w:proofErr w:type="spellEnd"/>
            <w:r>
              <w:rPr>
                <w:sz w:val="20"/>
                <w:szCs w:val="20"/>
                <w:lang w:val="fr-CA"/>
              </w:rPr>
              <w:t xml:space="preserve"> Banville</w:t>
            </w:r>
          </w:p>
          <w:p w:rsidR="00B2666F" w:rsidRPr="00D1091A" w:rsidRDefault="00B2666F" w:rsidP="00B2666F">
            <w:pPr>
              <w:tabs>
                <w:tab w:val="left" w:pos="-1440"/>
                <w:tab w:val="left" w:pos="-720"/>
              </w:tabs>
              <w:rPr>
                <w:sz w:val="20"/>
                <w:szCs w:val="20"/>
                <w:lang w:val="fr-CA"/>
              </w:rPr>
            </w:pPr>
            <w:r w:rsidRPr="00D1091A">
              <w:rPr>
                <w:sz w:val="20"/>
                <w:szCs w:val="20"/>
                <w:lang w:val="fr-CA"/>
              </w:rPr>
              <w:tab/>
            </w:r>
          </w:p>
          <w:p w:rsidR="00B2666F" w:rsidRPr="00D1091A" w:rsidRDefault="00B2666F" w:rsidP="00B2666F">
            <w:pPr>
              <w:tabs>
                <w:tab w:val="left" w:pos="-1440"/>
                <w:tab w:val="left" w:pos="-720"/>
              </w:tabs>
              <w:rPr>
                <w:sz w:val="20"/>
                <w:szCs w:val="20"/>
                <w:lang w:val="fr-CA"/>
              </w:rPr>
            </w:pPr>
            <w:r w:rsidRPr="00D1091A">
              <w:rPr>
                <w:sz w:val="20"/>
                <w:szCs w:val="20"/>
                <w:lang w:val="fr-CA"/>
              </w:rPr>
              <w:tab/>
              <w:t>c. (</w:t>
            </w:r>
            <w:r>
              <w:rPr>
                <w:sz w:val="20"/>
                <w:szCs w:val="20"/>
                <w:lang w:val="fr-CA"/>
              </w:rPr>
              <w:t>38000</w:t>
            </w:r>
            <w:r w:rsidRPr="00D1091A">
              <w:rPr>
                <w:sz w:val="20"/>
                <w:szCs w:val="20"/>
                <w:lang w:val="fr-CA"/>
              </w:rPr>
              <w:t>)</w:t>
            </w:r>
          </w:p>
          <w:p w:rsidR="00B2666F" w:rsidRPr="00D1091A" w:rsidRDefault="00B2666F" w:rsidP="00B2666F">
            <w:pPr>
              <w:tabs>
                <w:tab w:val="left" w:pos="-1440"/>
                <w:tab w:val="left" w:pos="-720"/>
              </w:tabs>
              <w:rPr>
                <w:sz w:val="20"/>
                <w:szCs w:val="20"/>
                <w:lang w:val="fr-CA"/>
              </w:rPr>
            </w:pPr>
          </w:p>
          <w:p w:rsidR="00B2666F" w:rsidRPr="004111E6" w:rsidRDefault="00B2666F" w:rsidP="00B2666F">
            <w:pPr>
              <w:tabs>
                <w:tab w:val="left" w:pos="-1440"/>
                <w:tab w:val="left" w:pos="-720"/>
              </w:tabs>
              <w:rPr>
                <w:b/>
                <w:sz w:val="20"/>
                <w:szCs w:val="20"/>
                <w:lang w:val="fr-CA"/>
              </w:rPr>
            </w:pPr>
            <w:r>
              <w:rPr>
                <w:b/>
                <w:sz w:val="20"/>
                <w:szCs w:val="20"/>
                <w:lang w:val="fr-CA"/>
              </w:rPr>
              <w:t xml:space="preserve">Sa Majesté la Reine </w:t>
            </w:r>
            <w:r w:rsidR="009F60DA">
              <w:rPr>
                <w:b/>
                <w:sz w:val="20"/>
                <w:szCs w:val="20"/>
                <w:lang w:val="fr-CA"/>
              </w:rPr>
              <w:t>(C.F.</w:t>
            </w:r>
            <w:r w:rsidRPr="004111E6">
              <w:rPr>
                <w:b/>
                <w:sz w:val="20"/>
                <w:szCs w:val="20"/>
                <w:lang w:val="fr-CA"/>
              </w:rPr>
              <w:t>)</w:t>
            </w:r>
          </w:p>
          <w:p w:rsidR="00B2666F" w:rsidRPr="00D1091A" w:rsidRDefault="00B2666F" w:rsidP="00B2666F">
            <w:pPr>
              <w:tabs>
                <w:tab w:val="left" w:pos="-1440"/>
                <w:tab w:val="left" w:pos="-720"/>
              </w:tabs>
              <w:rPr>
                <w:sz w:val="20"/>
                <w:szCs w:val="20"/>
                <w:lang w:val="fr-CA"/>
              </w:rPr>
            </w:pPr>
            <w:r w:rsidRPr="004111E6">
              <w:rPr>
                <w:sz w:val="20"/>
                <w:szCs w:val="20"/>
                <w:lang w:val="fr-CA"/>
              </w:rPr>
              <w:tab/>
            </w:r>
            <w:r>
              <w:rPr>
                <w:sz w:val="20"/>
                <w:szCs w:val="20"/>
                <w:lang w:val="fr-CA"/>
              </w:rPr>
              <w:t xml:space="preserve">Ludovic </w:t>
            </w:r>
            <w:proofErr w:type="spellStart"/>
            <w:r>
              <w:rPr>
                <w:sz w:val="20"/>
                <w:szCs w:val="20"/>
                <w:lang w:val="fr-CA"/>
              </w:rPr>
              <w:t>Sirois</w:t>
            </w:r>
            <w:proofErr w:type="spellEnd"/>
          </w:p>
          <w:p w:rsidR="00B2666F" w:rsidRPr="00D1091A" w:rsidRDefault="00B2666F" w:rsidP="00B2666F">
            <w:pPr>
              <w:tabs>
                <w:tab w:val="left" w:pos="-1440"/>
                <w:tab w:val="left" w:pos="-720"/>
              </w:tabs>
              <w:rPr>
                <w:sz w:val="20"/>
                <w:szCs w:val="20"/>
                <w:lang w:val="fr-CA"/>
              </w:rPr>
            </w:pPr>
            <w:r w:rsidRPr="00D1091A">
              <w:rPr>
                <w:sz w:val="20"/>
                <w:szCs w:val="20"/>
                <w:lang w:val="fr-CA"/>
              </w:rPr>
              <w:tab/>
            </w:r>
            <w:r w:rsidR="009F60DA">
              <w:rPr>
                <w:sz w:val="20"/>
                <w:szCs w:val="20"/>
                <w:lang w:val="fr-CA"/>
              </w:rPr>
              <w:t>P.G.</w:t>
            </w:r>
            <w:r>
              <w:rPr>
                <w:sz w:val="20"/>
                <w:szCs w:val="20"/>
                <w:lang w:val="fr-CA"/>
              </w:rPr>
              <w:t xml:space="preserve"> du Canada</w:t>
            </w:r>
          </w:p>
          <w:p w:rsidR="00B2666F" w:rsidRPr="00D1091A" w:rsidRDefault="00B2666F" w:rsidP="00B2666F">
            <w:pPr>
              <w:tabs>
                <w:tab w:val="left" w:pos="-1440"/>
                <w:tab w:val="left" w:pos="-720"/>
              </w:tabs>
              <w:rPr>
                <w:sz w:val="20"/>
                <w:szCs w:val="20"/>
                <w:lang w:val="fr-CA"/>
              </w:rPr>
            </w:pPr>
          </w:p>
          <w:p w:rsidR="00B2666F" w:rsidRPr="00D1091A" w:rsidRDefault="00B2666F" w:rsidP="00B2666F">
            <w:pPr>
              <w:rPr>
                <w:sz w:val="20"/>
                <w:szCs w:val="20"/>
                <w:lang w:val="fr-CA"/>
              </w:rPr>
            </w:pPr>
            <w:r>
              <w:rPr>
                <w:sz w:val="20"/>
                <w:szCs w:val="20"/>
                <w:lang w:val="fr-CA"/>
              </w:rPr>
              <w:t>DATE DE PRODUCTION</w:t>
            </w:r>
            <w:r w:rsidRPr="00D1091A">
              <w:rPr>
                <w:sz w:val="20"/>
                <w:szCs w:val="20"/>
                <w:lang w:val="fr-CA"/>
              </w:rPr>
              <w:t xml:space="preserve">: </w:t>
            </w:r>
            <w:r>
              <w:rPr>
                <w:sz w:val="20"/>
                <w:szCs w:val="20"/>
                <w:lang w:val="fr-CA"/>
              </w:rPr>
              <w:t>20</w:t>
            </w:r>
            <w:r w:rsidRPr="00D1091A">
              <w:rPr>
                <w:sz w:val="20"/>
                <w:szCs w:val="20"/>
                <w:lang w:val="fr-CA"/>
              </w:rPr>
              <w:t>.</w:t>
            </w:r>
            <w:r>
              <w:rPr>
                <w:sz w:val="20"/>
                <w:szCs w:val="20"/>
                <w:lang w:val="fr-CA"/>
              </w:rPr>
              <w:t>02</w:t>
            </w:r>
            <w:r w:rsidRPr="00D1091A">
              <w:rPr>
                <w:sz w:val="20"/>
                <w:szCs w:val="20"/>
                <w:lang w:val="fr-CA"/>
              </w:rPr>
              <w:t>.201</w:t>
            </w:r>
            <w:r>
              <w:rPr>
                <w:sz w:val="20"/>
                <w:szCs w:val="20"/>
                <w:lang w:val="fr-CA"/>
              </w:rPr>
              <w:t>8</w:t>
            </w:r>
          </w:p>
          <w:p w:rsidR="00B2666F" w:rsidRDefault="00C62A96" w:rsidP="00B2666F">
            <w:pPr>
              <w:rPr>
                <w:sz w:val="20"/>
                <w:szCs w:val="20"/>
                <w:lang w:val="fr-CA"/>
              </w:rPr>
            </w:pPr>
            <w:r>
              <w:rPr>
                <w:sz w:val="20"/>
                <w:szCs w:val="20"/>
                <w:lang w:val="fr-CA"/>
              </w:rPr>
              <w:pict>
                <v:rect id="_x0000_i1044" style="width:108pt;height:1pt" o:hrpct="0" o:hralign="center" o:hrstd="t" o:hrnoshade="t" o:hr="t" fillcolor="black [3213]" stroked="f"/>
              </w:pict>
            </w:r>
          </w:p>
          <w:p w:rsidR="00864E18" w:rsidRPr="009F60DA" w:rsidRDefault="00864E18" w:rsidP="00141BE0">
            <w:pPr>
              <w:rPr>
                <w:b/>
                <w:sz w:val="20"/>
                <w:szCs w:val="20"/>
                <w:lang w:val="fr-CA"/>
              </w:rPr>
            </w:pPr>
          </w:p>
        </w:tc>
      </w:tr>
      <w:tr w:rsidR="000656CE" w:rsidRPr="000656CE" w:rsidTr="003B3977">
        <w:tc>
          <w:tcPr>
            <w:tcW w:w="4320" w:type="dxa"/>
            <w:shd w:val="clear" w:color="auto" w:fill="auto"/>
          </w:tcPr>
          <w:p w:rsidR="000656CE" w:rsidRPr="00D1091A" w:rsidRDefault="000656CE" w:rsidP="000656CE">
            <w:pPr>
              <w:rPr>
                <w:b/>
                <w:sz w:val="20"/>
                <w:szCs w:val="20"/>
                <w:lang w:val="fr-CA"/>
              </w:rPr>
            </w:pPr>
            <w:r>
              <w:rPr>
                <w:b/>
                <w:sz w:val="20"/>
                <w:szCs w:val="20"/>
                <w:lang w:val="fr-CA"/>
              </w:rPr>
              <w:t>Gandhi Jean Pierre</w:t>
            </w:r>
          </w:p>
          <w:p w:rsidR="000656CE" w:rsidRPr="00D1091A" w:rsidRDefault="000656CE" w:rsidP="000656CE">
            <w:pPr>
              <w:tabs>
                <w:tab w:val="left" w:pos="-1440"/>
                <w:tab w:val="left" w:pos="-720"/>
              </w:tabs>
              <w:rPr>
                <w:sz w:val="20"/>
                <w:szCs w:val="20"/>
                <w:lang w:val="fr-CA"/>
              </w:rPr>
            </w:pPr>
            <w:r w:rsidRPr="00D1091A">
              <w:rPr>
                <w:sz w:val="20"/>
                <w:szCs w:val="20"/>
                <w:lang w:val="fr-CA"/>
              </w:rPr>
              <w:tab/>
            </w:r>
            <w:r>
              <w:rPr>
                <w:sz w:val="20"/>
                <w:szCs w:val="20"/>
                <w:lang w:val="fr-CA"/>
              </w:rPr>
              <w:t>Gandhi Jean Pierre</w:t>
            </w:r>
          </w:p>
          <w:p w:rsidR="000656CE" w:rsidRPr="00D1091A" w:rsidRDefault="000656CE" w:rsidP="000656CE">
            <w:pPr>
              <w:tabs>
                <w:tab w:val="left" w:pos="-1440"/>
                <w:tab w:val="left" w:pos="-720"/>
              </w:tabs>
              <w:rPr>
                <w:sz w:val="20"/>
                <w:szCs w:val="20"/>
                <w:lang w:val="fr-CA"/>
              </w:rPr>
            </w:pPr>
            <w:r w:rsidRPr="00D1091A">
              <w:rPr>
                <w:sz w:val="20"/>
                <w:szCs w:val="20"/>
                <w:lang w:val="fr-CA"/>
              </w:rPr>
              <w:tab/>
            </w:r>
          </w:p>
          <w:p w:rsidR="000656CE" w:rsidRPr="00D1091A" w:rsidRDefault="000656CE" w:rsidP="000656CE">
            <w:pPr>
              <w:tabs>
                <w:tab w:val="left" w:pos="-1440"/>
                <w:tab w:val="left" w:pos="-720"/>
              </w:tabs>
              <w:rPr>
                <w:sz w:val="20"/>
                <w:szCs w:val="20"/>
                <w:lang w:val="fr-CA"/>
              </w:rPr>
            </w:pPr>
            <w:r w:rsidRPr="00D1091A">
              <w:rPr>
                <w:sz w:val="20"/>
                <w:szCs w:val="20"/>
                <w:lang w:val="fr-CA"/>
              </w:rPr>
              <w:tab/>
              <w:t>c. (</w:t>
            </w:r>
            <w:r>
              <w:rPr>
                <w:sz w:val="20"/>
                <w:szCs w:val="20"/>
                <w:lang w:val="fr-CA"/>
              </w:rPr>
              <w:t>38024</w:t>
            </w:r>
            <w:r w:rsidRPr="00D1091A">
              <w:rPr>
                <w:sz w:val="20"/>
                <w:szCs w:val="20"/>
                <w:lang w:val="fr-CA"/>
              </w:rPr>
              <w:t>)</w:t>
            </w:r>
          </w:p>
          <w:p w:rsidR="000656CE" w:rsidRPr="00D1091A" w:rsidRDefault="000656CE" w:rsidP="000656CE">
            <w:pPr>
              <w:tabs>
                <w:tab w:val="left" w:pos="-1440"/>
                <w:tab w:val="left" w:pos="-720"/>
              </w:tabs>
              <w:rPr>
                <w:sz w:val="20"/>
                <w:szCs w:val="20"/>
                <w:lang w:val="fr-CA"/>
              </w:rPr>
            </w:pPr>
          </w:p>
          <w:p w:rsidR="000656CE" w:rsidRPr="004111E6" w:rsidRDefault="000656CE" w:rsidP="000656CE">
            <w:pPr>
              <w:tabs>
                <w:tab w:val="left" w:pos="-1440"/>
                <w:tab w:val="left" w:pos="-720"/>
              </w:tabs>
              <w:rPr>
                <w:b/>
                <w:sz w:val="20"/>
                <w:szCs w:val="20"/>
                <w:lang w:val="fr-CA"/>
              </w:rPr>
            </w:pPr>
            <w:r>
              <w:rPr>
                <w:b/>
                <w:sz w:val="20"/>
                <w:szCs w:val="20"/>
                <w:lang w:val="fr-CA"/>
              </w:rPr>
              <w:t>André J. Bélanger</w:t>
            </w:r>
            <w:r w:rsidRPr="004111E6">
              <w:rPr>
                <w:b/>
                <w:sz w:val="20"/>
                <w:szCs w:val="20"/>
                <w:lang w:val="fr-CA"/>
              </w:rPr>
              <w:t xml:space="preserve"> (</w:t>
            </w:r>
            <w:proofErr w:type="spellStart"/>
            <w:r w:rsidRPr="004111E6">
              <w:rPr>
                <w:b/>
                <w:sz w:val="20"/>
                <w:szCs w:val="20"/>
                <w:lang w:val="fr-CA"/>
              </w:rPr>
              <w:t>Qc</w:t>
            </w:r>
            <w:proofErr w:type="spellEnd"/>
            <w:r w:rsidRPr="004111E6">
              <w:rPr>
                <w:b/>
                <w:sz w:val="20"/>
                <w:szCs w:val="20"/>
                <w:lang w:val="fr-CA"/>
              </w:rPr>
              <w:t>)</w:t>
            </w:r>
          </w:p>
          <w:p w:rsidR="000656CE" w:rsidRPr="00D1091A" w:rsidRDefault="000656CE" w:rsidP="000656CE">
            <w:pPr>
              <w:tabs>
                <w:tab w:val="left" w:pos="-1440"/>
                <w:tab w:val="left" w:pos="-720"/>
              </w:tabs>
              <w:rPr>
                <w:sz w:val="20"/>
                <w:szCs w:val="20"/>
                <w:lang w:val="fr-CA"/>
              </w:rPr>
            </w:pPr>
            <w:r w:rsidRPr="004111E6">
              <w:rPr>
                <w:sz w:val="20"/>
                <w:szCs w:val="20"/>
                <w:lang w:val="fr-CA"/>
              </w:rPr>
              <w:tab/>
            </w:r>
            <w:r>
              <w:rPr>
                <w:sz w:val="20"/>
                <w:szCs w:val="20"/>
                <w:lang w:val="fr-CA"/>
              </w:rPr>
              <w:t>André J. Bélanger</w:t>
            </w:r>
          </w:p>
          <w:p w:rsidR="000656CE" w:rsidRPr="00D1091A" w:rsidRDefault="000656CE" w:rsidP="000656CE">
            <w:pPr>
              <w:tabs>
                <w:tab w:val="left" w:pos="-1440"/>
                <w:tab w:val="left" w:pos="-720"/>
              </w:tabs>
              <w:rPr>
                <w:sz w:val="20"/>
                <w:szCs w:val="20"/>
                <w:lang w:val="fr-CA"/>
              </w:rPr>
            </w:pPr>
          </w:p>
          <w:p w:rsidR="000656CE" w:rsidRPr="00D1091A" w:rsidRDefault="000656CE" w:rsidP="000656CE">
            <w:pPr>
              <w:rPr>
                <w:sz w:val="20"/>
                <w:szCs w:val="20"/>
                <w:lang w:val="fr-CA"/>
              </w:rPr>
            </w:pPr>
            <w:r>
              <w:rPr>
                <w:sz w:val="20"/>
                <w:szCs w:val="20"/>
                <w:lang w:val="fr-CA"/>
              </w:rPr>
              <w:t>DATE DE PRODUCTION</w:t>
            </w:r>
            <w:r w:rsidRPr="00D1091A">
              <w:rPr>
                <w:sz w:val="20"/>
                <w:szCs w:val="20"/>
                <w:lang w:val="fr-CA"/>
              </w:rPr>
              <w:t xml:space="preserve">: </w:t>
            </w:r>
            <w:r>
              <w:rPr>
                <w:sz w:val="20"/>
                <w:szCs w:val="20"/>
                <w:lang w:val="fr-CA"/>
              </w:rPr>
              <w:t>01</w:t>
            </w:r>
            <w:r w:rsidRPr="00D1091A">
              <w:rPr>
                <w:sz w:val="20"/>
                <w:szCs w:val="20"/>
                <w:lang w:val="fr-CA"/>
              </w:rPr>
              <w:t>.</w:t>
            </w:r>
            <w:r>
              <w:rPr>
                <w:sz w:val="20"/>
                <w:szCs w:val="20"/>
                <w:lang w:val="fr-CA"/>
              </w:rPr>
              <w:t>12</w:t>
            </w:r>
            <w:r w:rsidRPr="00D1091A">
              <w:rPr>
                <w:sz w:val="20"/>
                <w:szCs w:val="20"/>
                <w:lang w:val="fr-CA"/>
              </w:rPr>
              <w:t>.201</w:t>
            </w:r>
            <w:r>
              <w:rPr>
                <w:sz w:val="20"/>
                <w:szCs w:val="20"/>
                <w:lang w:val="fr-CA"/>
              </w:rPr>
              <w:t>7</w:t>
            </w:r>
          </w:p>
          <w:p w:rsidR="000656CE" w:rsidRDefault="00C62A96" w:rsidP="000656CE">
            <w:pPr>
              <w:rPr>
                <w:sz w:val="20"/>
                <w:szCs w:val="20"/>
                <w:lang w:val="fr-CA"/>
              </w:rPr>
            </w:pPr>
            <w:r>
              <w:rPr>
                <w:sz w:val="20"/>
                <w:szCs w:val="20"/>
                <w:lang w:val="fr-CA"/>
              </w:rPr>
              <w:pict>
                <v:rect id="_x0000_i1045" style="width:108pt;height:1pt" o:hrpct="0" o:hralign="center" o:hrstd="t" o:hrnoshade="t" o:hr="t" fillcolor="black [3213]" stroked="f"/>
              </w:pict>
            </w:r>
          </w:p>
          <w:p w:rsidR="000656CE" w:rsidRPr="000656CE" w:rsidRDefault="000656CE" w:rsidP="00864E18">
            <w:pPr>
              <w:rPr>
                <w:b/>
                <w:sz w:val="20"/>
                <w:szCs w:val="20"/>
                <w:lang w:val="fr-CA"/>
              </w:rPr>
            </w:pPr>
          </w:p>
        </w:tc>
        <w:tc>
          <w:tcPr>
            <w:tcW w:w="1181" w:type="dxa"/>
            <w:shd w:val="clear" w:color="auto" w:fill="auto"/>
          </w:tcPr>
          <w:p w:rsidR="000656CE" w:rsidRPr="000656CE" w:rsidRDefault="000656CE" w:rsidP="00242AEE">
            <w:pPr>
              <w:jc w:val="center"/>
              <w:rPr>
                <w:sz w:val="20"/>
                <w:szCs w:val="20"/>
                <w:lang w:val="fr-CA"/>
              </w:rPr>
            </w:pPr>
          </w:p>
        </w:tc>
        <w:tc>
          <w:tcPr>
            <w:tcW w:w="4320" w:type="dxa"/>
            <w:shd w:val="clear" w:color="auto" w:fill="auto"/>
          </w:tcPr>
          <w:p w:rsidR="00291982" w:rsidRPr="00B00085" w:rsidRDefault="00291982" w:rsidP="00291982">
            <w:pPr>
              <w:rPr>
                <w:b/>
                <w:sz w:val="20"/>
                <w:szCs w:val="20"/>
                <w:lang w:val="fr-CA"/>
              </w:rPr>
            </w:pPr>
            <w:r w:rsidRPr="00B00085">
              <w:rPr>
                <w:b/>
                <w:sz w:val="20"/>
                <w:szCs w:val="20"/>
                <w:lang w:val="fr-CA"/>
              </w:rPr>
              <w:t xml:space="preserve">Noel </w:t>
            </w:r>
            <w:proofErr w:type="spellStart"/>
            <w:r w:rsidRPr="00B00085">
              <w:rPr>
                <w:b/>
                <w:sz w:val="20"/>
                <w:szCs w:val="20"/>
                <w:lang w:val="fr-CA"/>
              </w:rPr>
              <w:t>Ayangma</w:t>
            </w:r>
            <w:proofErr w:type="spellEnd"/>
          </w:p>
          <w:p w:rsidR="00291982" w:rsidRPr="00B00085" w:rsidRDefault="00291982" w:rsidP="00291982">
            <w:pPr>
              <w:tabs>
                <w:tab w:val="left" w:pos="-1440"/>
                <w:tab w:val="left" w:pos="-720"/>
              </w:tabs>
              <w:rPr>
                <w:sz w:val="20"/>
                <w:szCs w:val="20"/>
                <w:lang w:val="fr-CA"/>
              </w:rPr>
            </w:pPr>
            <w:r w:rsidRPr="00B00085">
              <w:rPr>
                <w:sz w:val="20"/>
                <w:szCs w:val="20"/>
                <w:lang w:val="fr-CA"/>
              </w:rPr>
              <w:tab/>
              <w:t xml:space="preserve">Noel </w:t>
            </w:r>
            <w:proofErr w:type="spellStart"/>
            <w:r w:rsidRPr="00B00085">
              <w:rPr>
                <w:sz w:val="20"/>
                <w:szCs w:val="20"/>
                <w:lang w:val="fr-CA"/>
              </w:rPr>
              <w:t>Ayangma</w:t>
            </w:r>
            <w:proofErr w:type="spellEnd"/>
          </w:p>
          <w:p w:rsidR="00291982" w:rsidRPr="00B00085" w:rsidRDefault="00291982" w:rsidP="00291982">
            <w:pPr>
              <w:tabs>
                <w:tab w:val="left" w:pos="-1440"/>
                <w:tab w:val="left" w:pos="-720"/>
              </w:tabs>
              <w:rPr>
                <w:sz w:val="20"/>
                <w:szCs w:val="20"/>
                <w:lang w:val="fr-CA"/>
              </w:rPr>
            </w:pPr>
            <w:r w:rsidRPr="00B00085">
              <w:rPr>
                <w:sz w:val="20"/>
                <w:szCs w:val="20"/>
                <w:lang w:val="fr-CA"/>
              </w:rPr>
              <w:tab/>
            </w:r>
          </w:p>
          <w:p w:rsidR="00291982" w:rsidRPr="00B00085" w:rsidRDefault="00291982" w:rsidP="00291982">
            <w:pPr>
              <w:tabs>
                <w:tab w:val="left" w:pos="-1440"/>
                <w:tab w:val="left" w:pos="-720"/>
              </w:tabs>
              <w:rPr>
                <w:sz w:val="20"/>
                <w:szCs w:val="20"/>
                <w:lang w:val="fr-CA"/>
              </w:rPr>
            </w:pPr>
            <w:r w:rsidRPr="00B00085">
              <w:rPr>
                <w:sz w:val="20"/>
                <w:szCs w:val="20"/>
                <w:lang w:val="fr-CA"/>
              </w:rPr>
              <w:tab/>
              <w:t>v. (38031)</w:t>
            </w:r>
          </w:p>
          <w:p w:rsidR="00291982" w:rsidRPr="00B00085" w:rsidRDefault="00291982" w:rsidP="00291982">
            <w:pPr>
              <w:tabs>
                <w:tab w:val="left" w:pos="-1440"/>
                <w:tab w:val="left" w:pos="-720"/>
              </w:tabs>
              <w:rPr>
                <w:sz w:val="20"/>
                <w:szCs w:val="20"/>
                <w:lang w:val="fr-CA"/>
              </w:rPr>
            </w:pPr>
          </w:p>
          <w:p w:rsidR="00291982" w:rsidRPr="00DF2C4C" w:rsidRDefault="00291982" w:rsidP="00291982">
            <w:pPr>
              <w:tabs>
                <w:tab w:val="left" w:pos="-1440"/>
                <w:tab w:val="left" w:pos="-720"/>
              </w:tabs>
              <w:rPr>
                <w:b/>
                <w:sz w:val="20"/>
                <w:szCs w:val="20"/>
                <w:lang w:val="en-US"/>
              </w:rPr>
            </w:pPr>
            <w:r>
              <w:rPr>
                <w:b/>
                <w:sz w:val="20"/>
                <w:szCs w:val="20"/>
                <w:lang w:val="en-US"/>
              </w:rPr>
              <w:t xml:space="preserve">French Language School Board and English Language School Board </w:t>
            </w:r>
            <w:r w:rsidRPr="00DF2C4C">
              <w:rPr>
                <w:b/>
                <w:sz w:val="20"/>
                <w:szCs w:val="20"/>
                <w:lang w:val="en-US"/>
              </w:rPr>
              <w:t>(</w:t>
            </w:r>
            <w:r>
              <w:rPr>
                <w:b/>
                <w:sz w:val="20"/>
                <w:szCs w:val="20"/>
                <w:lang w:val="en-US"/>
              </w:rPr>
              <w:t>P.E.I.</w:t>
            </w:r>
            <w:r w:rsidRPr="00DF2C4C">
              <w:rPr>
                <w:b/>
                <w:sz w:val="20"/>
                <w:szCs w:val="20"/>
                <w:lang w:val="en-US"/>
              </w:rPr>
              <w:t>)</w:t>
            </w:r>
          </w:p>
          <w:p w:rsidR="00291982" w:rsidRPr="00DF2C4C" w:rsidRDefault="00291982" w:rsidP="00291982">
            <w:pPr>
              <w:tabs>
                <w:tab w:val="left" w:pos="-1440"/>
                <w:tab w:val="left" w:pos="-720"/>
              </w:tabs>
              <w:rPr>
                <w:sz w:val="20"/>
                <w:szCs w:val="20"/>
                <w:lang w:val="en-US"/>
              </w:rPr>
            </w:pPr>
            <w:r w:rsidRPr="00DF2C4C">
              <w:rPr>
                <w:sz w:val="20"/>
                <w:szCs w:val="20"/>
                <w:lang w:val="en-US"/>
              </w:rPr>
              <w:tab/>
            </w:r>
            <w:r>
              <w:rPr>
                <w:sz w:val="20"/>
                <w:szCs w:val="20"/>
                <w:lang w:val="en-US"/>
              </w:rPr>
              <w:t>Mary-Lynn Kane, Q.C.</w:t>
            </w:r>
          </w:p>
          <w:p w:rsidR="00291982" w:rsidRDefault="00291982" w:rsidP="00291982">
            <w:pPr>
              <w:tabs>
                <w:tab w:val="left" w:pos="-1440"/>
                <w:tab w:val="left" w:pos="-720"/>
              </w:tabs>
              <w:rPr>
                <w:sz w:val="20"/>
                <w:szCs w:val="20"/>
                <w:lang w:val="en-US"/>
              </w:rPr>
            </w:pPr>
            <w:r w:rsidRPr="00DF2C4C">
              <w:rPr>
                <w:sz w:val="20"/>
                <w:szCs w:val="20"/>
                <w:lang w:val="en-US"/>
              </w:rPr>
              <w:tab/>
            </w:r>
            <w:r>
              <w:rPr>
                <w:sz w:val="20"/>
                <w:szCs w:val="20"/>
                <w:lang w:val="en-US"/>
              </w:rPr>
              <w:t>Cox &amp; Palmer</w:t>
            </w:r>
          </w:p>
          <w:p w:rsidR="00291982" w:rsidRPr="00DF2C4C" w:rsidRDefault="00291982" w:rsidP="00291982">
            <w:pPr>
              <w:tabs>
                <w:tab w:val="left" w:pos="-1440"/>
                <w:tab w:val="left" w:pos="-720"/>
              </w:tabs>
              <w:rPr>
                <w:sz w:val="20"/>
                <w:szCs w:val="20"/>
                <w:lang w:val="en-US"/>
              </w:rPr>
            </w:pPr>
          </w:p>
          <w:p w:rsidR="00291982" w:rsidRPr="00F315C3" w:rsidRDefault="00291982" w:rsidP="00291982">
            <w:pPr>
              <w:rPr>
                <w:sz w:val="20"/>
                <w:szCs w:val="20"/>
                <w:lang w:val="en-US"/>
              </w:rPr>
            </w:pPr>
            <w:r>
              <w:rPr>
                <w:sz w:val="20"/>
                <w:szCs w:val="20"/>
                <w:lang w:val="en-US"/>
              </w:rPr>
              <w:t>FILING DATE</w:t>
            </w:r>
            <w:r w:rsidRPr="00F315C3">
              <w:rPr>
                <w:sz w:val="20"/>
                <w:szCs w:val="20"/>
                <w:lang w:val="en-US"/>
              </w:rPr>
              <w:t xml:space="preserve">: </w:t>
            </w:r>
            <w:r>
              <w:rPr>
                <w:sz w:val="20"/>
                <w:szCs w:val="20"/>
                <w:lang w:val="en-US"/>
              </w:rPr>
              <w:t>23</w:t>
            </w:r>
            <w:r w:rsidRPr="00F315C3">
              <w:rPr>
                <w:sz w:val="20"/>
                <w:szCs w:val="20"/>
                <w:lang w:val="en-US"/>
              </w:rPr>
              <w:t>.</w:t>
            </w:r>
            <w:r>
              <w:rPr>
                <w:sz w:val="20"/>
                <w:szCs w:val="20"/>
                <w:lang w:val="en-US"/>
              </w:rPr>
              <w:t>11.</w:t>
            </w:r>
            <w:r w:rsidRPr="00F315C3">
              <w:rPr>
                <w:sz w:val="20"/>
                <w:szCs w:val="20"/>
                <w:lang w:val="en-US"/>
              </w:rPr>
              <w:t>201</w:t>
            </w:r>
            <w:r>
              <w:rPr>
                <w:sz w:val="20"/>
                <w:szCs w:val="20"/>
                <w:lang w:val="en-US"/>
              </w:rPr>
              <w:t>7</w:t>
            </w:r>
          </w:p>
          <w:p w:rsidR="000656CE" w:rsidRDefault="00C62A96" w:rsidP="00291982">
            <w:pPr>
              <w:rPr>
                <w:sz w:val="20"/>
                <w:szCs w:val="20"/>
                <w:lang w:val="fr-CA"/>
              </w:rPr>
            </w:pPr>
            <w:r>
              <w:rPr>
                <w:sz w:val="20"/>
                <w:szCs w:val="20"/>
                <w:lang w:val="fr-CA"/>
              </w:rPr>
              <w:pict>
                <v:rect id="_x0000_i1046" style="width:108pt;height:1pt" o:hrpct="0" o:hralign="center" o:hrstd="t" o:hrnoshade="t" o:hr="t" fillcolor="black [3213]" stroked="f"/>
              </w:pict>
            </w:r>
          </w:p>
          <w:p w:rsidR="00B70671" w:rsidRDefault="00B70671" w:rsidP="00291982">
            <w:pPr>
              <w:rPr>
                <w:b/>
                <w:sz w:val="20"/>
                <w:szCs w:val="20"/>
                <w:lang w:val="fr-CA"/>
              </w:rPr>
            </w:pPr>
          </w:p>
        </w:tc>
      </w:tr>
      <w:tr w:rsidR="00B70671" w:rsidRPr="00B70671" w:rsidTr="003B3977">
        <w:tc>
          <w:tcPr>
            <w:tcW w:w="4320" w:type="dxa"/>
            <w:shd w:val="clear" w:color="auto" w:fill="auto"/>
          </w:tcPr>
          <w:p w:rsidR="00B70671" w:rsidRPr="00DF2C4C" w:rsidRDefault="00B70671" w:rsidP="00B70671">
            <w:pPr>
              <w:rPr>
                <w:b/>
                <w:sz w:val="20"/>
                <w:szCs w:val="20"/>
                <w:lang w:val="en-US"/>
              </w:rPr>
            </w:pPr>
            <w:r>
              <w:rPr>
                <w:b/>
                <w:sz w:val="20"/>
                <w:szCs w:val="20"/>
                <w:lang w:val="en-US"/>
              </w:rPr>
              <w:t xml:space="preserve">Hugh Alexander </w:t>
            </w:r>
            <w:proofErr w:type="spellStart"/>
            <w:r>
              <w:rPr>
                <w:b/>
                <w:sz w:val="20"/>
                <w:szCs w:val="20"/>
                <w:lang w:val="en-US"/>
              </w:rPr>
              <w:t>Trenchard</w:t>
            </w:r>
            <w:proofErr w:type="spellEnd"/>
          </w:p>
          <w:p w:rsidR="00B70671" w:rsidRPr="00DF2C4C" w:rsidRDefault="00B70671" w:rsidP="00B70671">
            <w:pPr>
              <w:tabs>
                <w:tab w:val="left" w:pos="-1440"/>
                <w:tab w:val="left" w:pos="-720"/>
              </w:tabs>
              <w:rPr>
                <w:sz w:val="20"/>
                <w:szCs w:val="20"/>
                <w:lang w:val="en-US"/>
              </w:rPr>
            </w:pPr>
            <w:r w:rsidRPr="00DF2C4C">
              <w:rPr>
                <w:sz w:val="20"/>
                <w:szCs w:val="20"/>
                <w:lang w:val="en-US"/>
              </w:rPr>
              <w:tab/>
            </w:r>
            <w:r>
              <w:rPr>
                <w:sz w:val="20"/>
                <w:szCs w:val="20"/>
                <w:lang w:val="en-US"/>
              </w:rPr>
              <w:t xml:space="preserve">Hugh Alexander </w:t>
            </w:r>
            <w:proofErr w:type="spellStart"/>
            <w:r>
              <w:rPr>
                <w:sz w:val="20"/>
                <w:szCs w:val="20"/>
                <w:lang w:val="en-US"/>
              </w:rPr>
              <w:t>Trenchard</w:t>
            </w:r>
            <w:proofErr w:type="spellEnd"/>
          </w:p>
          <w:p w:rsidR="00B70671" w:rsidRPr="00DF2C4C" w:rsidRDefault="00B70671" w:rsidP="00B70671">
            <w:pPr>
              <w:tabs>
                <w:tab w:val="left" w:pos="-1440"/>
                <w:tab w:val="left" w:pos="-720"/>
              </w:tabs>
              <w:rPr>
                <w:sz w:val="20"/>
                <w:szCs w:val="20"/>
                <w:lang w:val="en-US"/>
              </w:rPr>
            </w:pPr>
            <w:r w:rsidRPr="00DF2C4C">
              <w:rPr>
                <w:sz w:val="20"/>
                <w:szCs w:val="20"/>
                <w:lang w:val="en-US"/>
              </w:rPr>
              <w:tab/>
            </w:r>
          </w:p>
          <w:p w:rsidR="00B70671" w:rsidRPr="00DF2C4C" w:rsidRDefault="00B70671" w:rsidP="00B70671">
            <w:pPr>
              <w:tabs>
                <w:tab w:val="left" w:pos="-1440"/>
                <w:tab w:val="left" w:pos="-720"/>
              </w:tabs>
              <w:rPr>
                <w:sz w:val="20"/>
                <w:szCs w:val="20"/>
                <w:lang w:val="en-US"/>
              </w:rPr>
            </w:pPr>
            <w:r w:rsidRPr="00DF2C4C">
              <w:rPr>
                <w:sz w:val="20"/>
                <w:szCs w:val="20"/>
                <w:lang w:val="en-US"/>
              </w:rPr>
              <w:tab/>
              <w:t>v. (</w:t>
            </w:r>
            <w:r>
              <w:rPr>
                <w:sz w:val="20"/>
                <w:szCs w:val="20"/>
                <w:lang w:val="en-US"/>
              </w:rPr>
              <w:t>37936</w:t>
            </w:r>
            <w:r w:rsidRPr="00DF2C4C">
              <w:rPr>
                <w:sz w:val="20"/>
                <w:szCs w:val="20"/>
                <w:lang w:val="en-US"/>
              </w:rPr>
              <w:t>)</w:t>
            </w:r>
          </w:p>
          <w:p w:rsidR="00B70671" w:rsidRPr="00DF2C4C" w:rsidRDefault="00B70671" w:rsidP="00B70671">
            <w:pPr>
              <w:tabs>
                <w:tab w:val="left" w:pos="-1440"/>
                <w:tab w:val="left" w:pos="-720"/>
              </w:tabs>
              <w:rPr>
                <w:sz w:val="20"/>
                <w:szCs w:val="20"/>
                <w:lang w:val="en-US"/>
              </w:rPr>
            </w:pPr>
          </w:p>
          <w:p w:rsidR="00B70671" w:rsidRPr="00DF2C4C" w:rsidRDefault="00B70671" w:rsidP="00B70671">
            <w:pPr>
              <w:tabs>
                <w:tab w:val="left" w:pos="-1440"/>
                <w:tab w:val="left" w:pos="-720"/>
              </w:tabs>
              <w:rPr>
                <w:b/>
                <w:sz w:val="20"/>
                <w:szCs w:val="20"/>
                <w:lang w:val="en-US"/>
              </w:rPr>
            </w:pPr>
            <w:proofErr w:type="spellStart"/>
            <w:r>
              <w:rPr>
                <w:b/>
                <w:sz w:val="20"/>
                <w:szCs w:val="20"/>
                <w:lang w:val="en-US"/>
              </w:rPr>
              <w:t>Westsea</w:t>
            </w:r>
            <w:proofErr w:type="spellEnd"/>
            <w:r>
              <w:rPr>
                <w:b/>
                <w:sz w:val="20"/>
                <w:szCs w:val="20"/>
                <w:lang w:val="en-US"/>
              </w:rPr>
              <w:t xml:space="preserve"> Construction Ltd. </w:t>
            </w:r>
            <w:r w:rsidRPr="00DF2C4C">
              <w:rPr>
                <w:b/>
                <w:sz w:val="20"/>
                <w:szCs w:val="20"/>
                <w:lang w:val="en-US"/>
              </w:rPr>
              <w:t>(</w:t>
            </w:r>
            <w:r>
              <w:rPr>
                <w:b/>
                <w:sz w:val="20"/>
                <w:szCs w:val="20"/>
                <w:lang w:val="en-US"/>
              </w:rPr>
              <w:t>B.C.</w:t>
            </w:r>
            <w:r w:rsidRPr="00DF2C4C">
              <w:rPr>
                <w:b/>
                <w:sz w:val="20"/>
                <w:szCs w:val="20"/>
                <w:lang w:val="en-US"/>
              </w:rPr>
              <w:t>)</w:t>
            </w:r>
          </w:p>
          <w:p w:rsidR="00B70671" w:rsidRPr="00DF2C4C" w:rsidRDefault="00B70671" w:rsidP="00B70671">
            <w:pPr>
              <w:tabs>
                <w:tab w:val="left" w:pos="-1440"/>
                <w:tab w:val="left" w:pos="-720"/>
              </w:tabs>
              <w:rPr>
                <w:sz w:val="20"/>
                <w:szCs w:val="20"/>
                <w:lang w:val="en-US"/>
              </w:rPr>
            </w:pPr>
            <w:r w:rsidRPr="00DF2C4C">
              <w:rPr>
                <w:sz w:val="20"/>
                <w:szCs w:val="20"/>
                <w:lang w:val="en-US"/>
              </w:rPr>
              <w:tab/>
            </w:r>
            <w:r>
              <w:rPr>
                <w:sz w:val="20"/>
                <w:szCs w:val="20"/>
                <w:lang w:val="en-US"/>
              </w:rPr>
              <w:t>Mark C. Stacey</w:t>
            </w:r>
          </w:p>
          <w:p w:rsidR="00B70671" w:rsidRDefault="00B70671" w:rsidP="00B70671">
            <w:pPr>
              <w:tabs>
                <w:tab w:val="left" w:pos="-1440"/>
                <w:tab w:val="left" w:pos="-720"/>
              </w:tabs>
              <w:rPr>
                <w:sz w:val="20"/>
                <w:szCs w:val="20"/>
                <w:lang w:val="en-US"/>
              </w:rPr>
            </w:pPr>
            <w:r w:rsidRPr="00DF2C4C">
              <w:rPr>
                <w:sz w:val="20"/>
                <w:szCs w:val="20"/>
                <w:lang w:val="en-US"/>
              </w:rPr>
              <w:tab/>
            </w:r>
            <w:r>
              <w:rPr>
                <w:sz w:val="20"/>
                <w:szCs w:val="20"/>
                <w:lang w:val="en-US"/>
              </w:rPr>
              <w:t>Singleton Urquhart</w:t>
            </w:r>
          </w:p>
          <w:p w:rsidR="00B70671" w:rsidRPr="00DF2C4C" w:rsidRDefault="00B70671" w:rsidP="00B70671">
            <w:pPr>
              <w:tabs>
                <w:tab w:val="left" w:pos="-1440"/>
                <w:tab w:val="left" w:pos="-720"/>
              </w:tabs>
              <w:rPr>
                <w:sz w:val="20"/>
                <w:szCs w:val="20"/>
                <w:lang w:val="en-US"/>
              </w:rPr>
            </w:pPr>
          </w:p>
          <w:p w:rsidR="00B70671" w:rsidRPr="00F315C3" w:rsidRDefault="00B70671" w:rsidP="00B70671">
            <w:pPr>
              <w:rPr>
                <w:sz w:val="20"/>
                <w:szCs w:val="20"/>
                <w:lang w:val="en-US"/>
              </w:rPr>
            </w:pPr>
            <w:r>
              <w:rPr>
                <w:sz w:val="20"/>
                <w:szCs w:val="20"/>
                <w:lang w:val="en-US"/>
              </w:rPr>
              <w:t>FILING DATE</w:t>
            </w:r>
            <w:r w:rsidRPr="00F315C3">
              <w:rPr>
                <w:sz w:val="20"/>
                <w:szCs w:val="20"/>
                <w:lang w:val="en-US"/>
              </w:rPr>
              <w:t xml:space="preserve">: </w:t>
            </w:r>
            <w:r>
              <w:rPr>
                <w:sz w:val="20"/>
                <w:szCs w:val="20"/>
                <w:lang w:val="en-US"/>
              </w:rPr>
              <w:t>07</w:t>
            </w:r>
            <w:r w:rsidRPr="00F315C3">
              <w:rPr>
                <w:sz w:val="20"/>
                <w:szCs w:val="20"/>
                <w:lang w:val="en-US"/>
              </w:rPr>
              <w:t>.</w:t>
            </w:r>
            <w:r>
              <w:rPr>
                <w:sz w:val="20"/>
                <w:szCs w:val="20"/>
                <w:lang w:val="en-US"/>
              </w:rPr>
              <w:t>03.</w:t>
            </w:r>
            <w:r w:rsidRPr="00F315C3">
              <w:rPr>
                <w:sz w:val="20"/>
                <w:szCs w:val="20"/>
                <w:lang w:val="en-US"/>
              </w:rPr>
              <w:t>201</w:t>
            </w:r>
            <w:r>
              <w:rPr>
                <w:sz w:val="20"/>
                <w:szCs w:val="20"/>
                <w:lang w:val="en-US"/>
              </w:rPr>
              <w:t>8</w:t>
            </w:r>
          </w:p>
          <w:p w:rsidR="00B70671" w:rsidRPr="00B70671" w:rsidRDefault="00C62A96" w:rsidP="00B70671">
            <w:pPr>
              <w:rPr>
                <w:b/>
                <w:sz w:val="20"/>
                <w:szCs w:val="20"/>
                <w:lang w:val="en-US"/>
              </w:rPr>
            </w:pPr>
            <w:r>
              <w:rPr>
                <w:sz w:val="20"/>
                <w:szCs w:val="20"/>
                <w:lang w:val="fr-CA"/>
              </w:rPr>
              <w:pict>
                <v:rect id="_x0000_i1047" style="width:108pt;height:1pt" o:hrpct="0" o:hralign="center" o:hrstd="t" o:hrnoshade="t" o:hr="t" fillcolor="black [3213]" stroked="f"/>
              </w:pict>
            </w:r>
          </w:p>
        </w:tc>
        <w:tc>
          <w:tcPr>
            <w:tcW w:w="1181" w:type="dxa"/>
            <w:shd w:val="clear" w:color="auto" w:fill="auto"/>
          </w:tcPr>
          <w:p w:rsidR="00B70671" w:rsidRPr="00B70671" w:rsidRDefault="00B70671" w:rsidP="00242AEE">
            <w:pPr>
              <w:jc w:val="center"/>
              <w:rPr>
                <w:sz w:val="20"/>
                <w:szCs w:val="20"/>
                <w:lang w:val="en-US"/>
              </w:rPr>
            </w:pPr>
          </w:p>
        </w:tc>
        <w:tc>
          <w:tcPr>
            <w:tcW w:w="4320" w:type="dxa"/>
            <w:shd w:val="clear" w:color="auto" w:fill="auto"/>
          </w:tcPr>
          <w:p w:rsidR="00412B0A" w:rsidRPr="00412B0A" w:rsidRDefault="00412B0A" w:rsidP="00412B0A">
            <w:pPr>
              <w:rPr>
                <w:b/>
                <w:sz w:val="20"/>
                <w:szCs w:val="20"/>
                <w:lang w:val="fr-CA"/>
              </w:rPr>
            </w:pPr>
            <w:r w:rsidRPr="00412B0A">
              <w:rPr>
                <w:b/>
                <w:sz w:val="20"/>
                <w:szCs w:val="20"/>
                <w:lang w:val="fr-CA"/>
              </w:rPr>
              <w:t xml:space="preserve">Noel </w:t>
            </w:r>
            <w:proofErr w:type="spellStart"/>
            <w:r w:rsidRPr="00412B0A">
              <w:rPr>
                <w:b/>
                <w:sz w:val="20"/>
                <w:szCs w:val="20"/>
                <w:lang w:val="fr-CA"/>
              </w:rPr>
              <w:t>Ayangma</w:t>
            </w:r>
            <w:proofErr w:type="spellEnd"/>
          </w:p>
          <w:p w:rsidR="00412B0A" w:rsidRPr="00412B0A" w:rsidRDefault="00412B0A" w:rsidP="00412B0A">
            <w:pPr>
              <w:tabs>
                <w:tab w:val="left" w:pos="-1440"/>
                <w:tab w:val="left" w:pos="-720"/>
              </w:tabs>
              <w:rPr>
                <w:sz w:val="20"/>
                <w:szCs w:val="20"/>
                <w:lang w:val="fr-CA"/>
              </w:rPr>
            </w:pPr>
            <w:r w:rsidRPr="00412B0A">
              <w:rPr>
                <w:sz w:val="20"/>
                <w:szCs w:val="20"/>
                <w:lang w:val="fr-CA"/>
              </w:rPr>
              <w:tab/>
              <w:t xml:space="preserve">Noel </w:t>
            </w:r>
            <w:proofErr w:type="spellStart"/>
            <w:r w:rsidRPr="00412B0A">
              <w:rPr>
                <w:sz w:val="20"/>
                <w:szCs w:val="20"/>
                <w:lang w:val="fr-CA"/>
              </w:rPr>
              <w:t>Ayangma</w:t>
            </w:r>
            <w:proofErr w:type="spellEnd"/>
          </w:p>
          <w:p w:rsidR="00412B0A" w:rsidRPr="00412B0A" w:rsidRDefault="00412B0A" w:rsidP="00412B0A">
            <w:pPr>
              <w:tabs>
                <w:tab w:val="left" w:pos="-1440"/>
                <w:tab w:val="left" w:pos="-720"/>
              </w:tabs>
              <w:rPr>
                <w:sz w:val="20"/>
                <w:szCs w:val="20"/>
                <w:lang w:val="fr-CA"/>
              </w:rPr>
            </w:pPr>
            <w:r w:rsidRPr="00412B0A">
              <w:rPr>
                <w:sz w:val="20"/>
                <w:szCs w:val="20"/>
                <w:lang w:val="fr-CA"/>
              </w:rPr>
              <w:tab/>
            </w:r>
          </w:p>
          <w:p w:rsidR="00412B0A" w:rsidRPr="00412B0A" w:rsidRDefault="00412B0A" w:rsidP="00412B0A">
            <w:pPr>
              <w:tabs>
                <w:tab w:val="left" w:pos="-1440"/>
                <w:tab w:val="left" w:pos="-720"/>
              </w:tabs>
              <w:rPr>
                <w:sz w:val="20"/>
                <w:szCs w:val="20"/>
                <w:lang w:val="fr-CA"/>
              </w:rPr>
            </w:pPr>
            <w:r w:rsidRPr="00412B0A">
              <w:rPr>
                <w:sz w:val="20"/>
                <w:szCs w:val="20"/>
                <w:lang w:val="fr-CA"/>
              </w:rPr>
              <w:tab/>
              <w:t>v. (</w:t>
            </w:r>
            <w:r>
              <w:rPr>
                <w:sz w:val="20"/>
                <w:szCs w:val="20"/>
                <w:lang w:val="fr-CA"/>
              </w:rPr>
              <w:t>38032</w:t>
            </w:r>
            <w:r w:rsidRPr="00412B0A">
              <w:rPr>
                <w:sz w:val="20"/>
                <w:szCs w:val="20"/>
                <w:lang w:val="fr-CA"/>
              </w:rPr>
              <w:t>)</w:t>
            </w:r>
          </w:p>
          <w:p w:rsidR="00412B0A" w:rsidRPr="00412B0A" w:rsidRDefault="00412B0A" w:rsidP="00412B0A">
            <w:pPr>
              <w:tabs>
                <w:tab w:val="left" w:pos="-1440"/>
                <w:tab w:val="left" w:pos="-720"/>
              </w:tabs>
              <w:rPr>
                <w:sz w:val="20"/>
                <w:szCs w:val="20"/>
                <w:lang w:val="fr-CA"/>
              </w:rPr>
            </w:pPr>
          </w:p>
          <w:p w:rsidR="00412B0A" w:rsidRPr="00DF2C4C" w:rsidRDefault="00412B0A" w:rsidP="00412B0A">
            <w:pPr>
              <w:tabs>
                <w:tab w:val="left" w:pos="-1440"/>
                <w:tab w:val="left" w:pos="-720"/>
              </w:tabs>
              <w:rPr>
                <w:b/>
                <w:sz w:val="20"/>
                <w:szCs w:val="20"/>
                <w:lang w:val="en-US"/>
              </w:rPr>
            </w:pPr>
            <w:r>
              <w:rPr>
                <w:b/>
                <w:sz w:val="20"/>
                <w:szCs w:val="20"/>
                <w:lang w:val="en-US"/>
              </w:rPr>
              <w:t xml:space="preserve">French Language School Board and English Language School Board </w:t>
            </w:r>
            <w:r w:rsidRPr="00DF2C4C">
              <w:rPr>
                <w:b/>
                <w:sz w:val="20"/>
                <w:szCs w:val="20"/>
                <w:lang w:val="en-US"/>
              </w:rPr>
              <w:t>(</w:t>
            </w:r>
            <w:r>
              <w:rPr>
                <w:b/>
                <w:sz w:val="20"/>
                <w:szCs w:val="20"/>
                <w:lang w:val="en-US"/>
              </w:rPr>
              <w:t>P.E.I.</w:t>
            </w:r>
            <w:r w:rsidRPr="00DF2C4C">
              <w:rPr>
                <w:b/>
                <w:sz w:val="20"/>
                <w:szCs w:val="20"/>
                <w:lang w:val="en-US"/>
              </w:rPr>
              <w:t>)</w:t>
            </w:r>
          </w:p>
          <w:p w:rsidR="00412B0A" w:rsidRPr="00DF2C4C" w:rsidRDefault="00412B0A" w:rsidP="00412B0A">
            <w:pPr>
              <w:tabs>
                <w:tab w:val="left" w:pos="-1440"/>
                <w:tab w:val="left" w:pos="-720"/>
              </w:tabs>
              <w:rPr>
                <w:sz w:val="20"/>
                <w:szCs w:val="20"/>
                <w:lang w:val="en-US"/>
              </w:rPr>
            </w:pPr>
            <w:r w:rsidRPr="00DF2C4C">
              <w:rPr>
                <w:sz w:val="20"/>
                <w:szCs w:val="20"/>
                <w:lang w:val="en-US"/>
              </w:rPr>
              <w:tab/>
            </w:r>
            <w:r>
              <w:rPr>
                <w:sz w:val="20"/>
                <w:szCs w:val="20"/>
                <w:lang w:val="en-US"/>
              </w:rPr>
              <w:t>Mary-Lynn Kane, Q.C.</w:t>
            </w:r>
          </w:p>
          <w:p w:rsidR="00412B0A" w:rsidRDefault="00412B0A" w:rsidP="00412B0A">
            <w:pPr>
              <w:tabs>
                <w:tab w:val="left" w:pos="-1440"/>
                <w:tab w:val="left" w:pos="-720"/>
              </w:tabs>
              <w:rPr>
                <w:sz w:val="20"/>
                <w:szCs w:val="20"/>
                <w:lang w:val="en-US"/>
              </w:rPr>
            </w:pPr>
            <w:r w:rsidRPr="00DF2C4C">
              <w:rPr>
                <w:sz w:val="20"/>
                <w:szCs w:val="20"/>
                <w:lang w:val="en-US"/>
              </w:rPr>
              <w:tab/>
            </w:r>
            <w:r>
              <w:rPr>
                <w:sz w:val="20"/>
                <w:szCs w:val="20"/>
                <w:lang w:val="en-US"/>
              </w:rPr>
              <w:t>Cox &amp; Palmer</w:t>
            </w:r>
          </w:p>
          <w:p w:rsidR="00412B0A" w:rsidRPr="00DF2C4C" w:rsidRDefault="00412B0A" w:rsidP="00412B0A">
            <w:pPr>
              <w:tabs>
                <w:tab w:val="left" w:pos="-1440"/>
                <w:tab w:val="left" w:pos="-720"/>
              </w:tabs>
              <w:rPr>
                <w:sz w:val="20"/>
                <w:szCs w:val="20"/>
                <w:lang w:val="en-US"/>
              </w:rPr>
            </w:pPr>
          </w:p>
          <w:p w:rsidR="00412B0A" w:rsidRPr="00F315C3" w:rsidRDefault="00412B0A" w:rsidP="00412B0A">
            <w:pPr>
              <w:rPr>
                <w:sz w:val="20"/>
                <w:szCs w:val="20"/>
                <w:lang w:val="en-US"/>
              </w:rPr>
            </w:pPr>
            <w:r>
              <w:rPr>
                <w:sz w:val="20"/>
                <w:szCs w:val="20"/>
                <w:lang w:val="en-US"/>
              </w:rPr>
              <w:t>FILING DATE</w:t>
            </w:r>
            <w:r w:rsidRPr="00F315C3">
              <w:rPr>
                <w:sz w:val="20"/>
                <w:szCs w:val="20"/>
                <w:lang w:val="en-US"/>
              </w:rPr>
              <w:t xml:space="preserve">: </w:t>
            </w:r>
            <w:r>
              <w:rPr>
                <w:sz w:val="20"/>
                <w:szCs w:val="20"/>
                <w:lang w:val="en-US"/>
              </w:rPr>
              <w:t>26</w:t>
            </w:r>
            <w:r w:rsidRPr="00F315C3">
              <w:rPr>
                <w:sz w:val="20"/>
                <w:szCs w:val="20"/>
                <w:lang w:val="en-US"/>
              </w:rPr>
              <w:t>.</w:t>
            </w:r>
            <w:r>
              <w:rPr>
                <w:sz w:val="20"/>
                <w:szCs w:val="20"/>
                <w:lang w:val="en-US"/>
              </w:rPr>
              <w:t>01.</w:t>
            </w:r>
            <w:r w:rsidRPr="00F315C3">
              <w:rPr>
                <w:sz w:val="20"/>
                <w:szCs w:val="20"/>
                <w:lang w:val="en-US"/>
              </w:rPr>
              <w:t>201</w:t>
            </w:r>
            <w:r>
              <w:rPr>
                <w:sz w:val="20"/>
                <w:szCs w:val="20"/>
                <w:lang w:val="en-US"/>
              </w:rPr>
              <w:t>8</w:t>
            </w:r>
          </w:p>
          <w:p w:rsidR="00B70671" w:rsidRDefault="00C62A96" w:rsidP="00412B0A">
            <w:pPr>
              <w:rPr>
                <w:b/>
                <w:sz w:val="20"/>
                <w:szCs w:val="20"/>
                <w:lang w:val="en-US"/>
              </w:rPr>
            </w:pPr>
            <w:r>
              <w:rPr>
                <w:sz w:val="20"/>
                <w:szCs w:val="20"/>
                <w:lang w:val="fr-CA"/>
              </w:rPr>
              <w:pict>
                <v:rect id="_x0000_i1048" style="width:108pt;height:1pt" o:hrpct="0" o:hralign="center" o:hrstd="t" o:hrnoshade="t" o:hr="t" fillcolor="black [3213]" stroked="f"/>
              </w:pict>
            </w:r>
          </w:p>
        </w:tc>
      </w:tr>
    </w:tbl>
    <w:p w:rsidR="00045080" w:rsidRDefault="00045080">
      <w:r>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045080" w:rsidRPr="00B75019" w:rsidTr="003B3977">
        <w:tc>
          <w:tcPr>
            <w:tcW w:w="4320" w:type="dxa"/>
            <w:shd w:val="clear" w:color="auto" w:fill="auto"/>
          </w:tcPr>
          <w:p w:rsidR="00045080" w:rsidRPr="00B00085" w:rsidRDefault="00045080" w:rsidP="00045080">
            <w:pPr>
              <w:rPr>
                <w:b/>
                <w:sz w:val="20"/>
                <w:szCs w:val="20"/>
                <w:lang w:val="en-US"/>
              </w:rPr>
            </w:pPr>
            <w:r w:rsidRPr="00B00085">
              <w:rPr>
                <w:b/>
                <w:sz w:val="20"/>
                <w:szCs w:val="20"/>
                <w:lang w:val="en-US"/>
              </w:rPr>
              <w:lastRenderedPageBreak/>
              <w:t>Sean Patrick Finn</w:t>
            </w:r>
          </w:p>
          <w:p w:rsidR="00045080" w:rsidRPr="00045080" w:rsidRDefault="00045080" w:rsidP="00045080">
            <w:pPr>
              <w:tabs>
                <w:tab w:val="left" w:pos="-1440"/>
                <w:tab w:val="left" w:pos="-720"/>
              </w:tabs>
              <w:rPr>
                <w:sz w:val="20"/>
                <w:szCs w:val="20"/>
                <w:lang w:val="en-US"/>
              </w:rPr>
            </w:pPr>
            <w:r w:rsidRPr="00B00085">
              <w:rPr>
                <w:sz w:val="20"/>
                <w:szCs w:val="20"/>
                <w:lang w:val="en-US"/>
              </w:rPr>
              <w:tab/>
            </w:r>
            <w:r w:rsidRPr="00045080">
              <w:rPr>
                <w:sz w:val="20"/>
                <w:szCs w:val="20"/>
                <w:lang w:val="en-US"/>
              </w:rPr>
              <w:t>Sean Patrick Finn</w:t>
            </w:r>
          </w:p>
          <w:p w:rsidR="00045080" w:rsidRPr="00045080" w:rsidRDefault="00045080" w:rsidP="00045080">
            <w:pPr>
              <w:tabs>
                <w:tab w:val="left" w:pos="-1440"/>
                <w:tab w:val="left" w:pos="-720"/>
              </w:tabs>
              <w:rPr>
                <w:sz w:val="20"/>
                <w:szCs w:val="20"/>
                <w:lang w:val="en-US"/>
              </w:rPr>
            </w:pPr>
            <w:r w:rsidRPr="00045080">
              <w:rPr>
                <w:sz w:val="20"/>
                <w:szCs w:val="20"/>
                <w:lang w:val="en-US"/>
              </w:rPr>
              <w:tab/>
            </w:r>
          </w:p>
          <w:p w:rsidR="00045080" w:rsidRPr="00045080" w:rsidRDefault="00045080" w:rsidP="00045080">
            <w:pPr>
              <w:tabs>
                <w:tab w:val="left" w:pos="-1440"/>
                <w:tab w:val="left" w:pos="-720"/>
              </w:tabs>
              <w:rPr>
                <w:sz w:val="20"/>
                <w:szCs w:val="20"/>
                <w:lang w:val="en-US"/>
              </w:rPr>
            </w:pPr>
            <w:r w:rsidRPr="00045080">
              <w:rPr>
                <w:sz w:val="20"/>
                <w:szCs w:val="20"/>
                <w:lang w:val="en-US"/>
              </w:rPr>
              <w:tab/>
              <w:t>v. (37053)</w:t>
            </w:r>
          </w:p>
          <w:p w:rsidR="00045080" w:rsidRPr="00045080" w:rsidRDefault="00045080" w:rsidP="00045080">
            <w:pPr>
              <w:tabs>
                <w:tab w:val="left" w:pos="-1440"/>
                <w:tab w:val="left" w:pos="-720"/>
              </w:tabs>
              <w:rPr>
                <w:sz w:val="20"/>
                <w:szCs w:val="20"/>
                <w:lang w:val="en-US"/>
              </w:rPr>
            </w:pPr>
          </w:p>
          <w:p w:rsidR="00045080" w:rsidRPr="00DF2C4C" w:rsidRDefault="00045080" w:rsidP="00045080">
            <w:pPr>
              <w:tabs>
                <w:tab w:val="left" w:pos="-1440"/>
                <w:tab w:val="left" w:pos="-720"/>
              </w:tabs>
              <w:rPr>
                <w:b/>
                <w:sz w:val="20"/>
                <w:szCs w:val="20"/>
                <w:lang w:val="en-US"/>
              </w:rPr>
            </w:pPr>
            <w:r>
              <w:rPr>
                <w:b/>
                <w:sz w:val="20"/>
                <w:szCs w:val="20"/>
                <w:lang w:val="en-US"/>
              </w:rPr>
              <w:t xml:space="preserve">Attorney General of Canada, on behalf of the United States of America </w:t>
            </w:r>
            <w:r w:rsidRPr="00DF2C4C">
              <w:rPr>
                <w:b/>
                <w:sz w:val="20"/>
                <w:szCs w:val="20"/>
                <w:lang w:val="en-US"/>
              </w:rPr>
              <w:t>(</w:t>
            </w:r>
            <w:r>
              <w:rPr>
                <w:b/>
                <w:sz w:val="20"/>
                <w:szCs w:val="20"/>
                <w:lang w:val="en-US"/>
              </w:rPr>
              <w:t>B.C.</w:t>
            </w:r>
            <w:r w:rsidRPr="00DF2C4C">
              <w:rPr>
                <w:b/>
                <w:sz w:val="20"/>
                <w:szCs w:val="20"/>
                <w:lang w:val="en-US"/>
              </w:rPr>
              <w:t>)</w:t>
            </w:r>
          </w:p>
          <w:p w:rsidR="00045080" w:rsidRPr="00DF2C4C" w:rsidRDefault="00045080" w:rsidP="00045080">
            <w:pPr>
              <w:tabs>
                <w:tab w:val="left" w:pos="-1440"/>
                <w:tab w:val="left" w:pos="-720"/>
              </w:tabs>
              <w:rPr>
                <w:sz w:val="20"/>
                <w:szCs w:val="20"/>
                <w:lang w:val="en-US"/>
              </w:rPr>
            </w:pPr>
            <w:r w:rsidRPr="00DF2C4C">
              <w:rPr>
                <w:sz w:val="20"/>
                <w:szCs w:val="20"/>
                <w:lang w:val="en-US"/>
              </w:rPr>
              <w:tab/>
            </w:r>
            <w:r>
              <w:rPr>
                <w:sz w:val="20"/>
                <w:szCs w:val="20"/>
                <w:lang w:val="en-US"/>
              </w:rPr>
              <w:t>Deborah J. Strachan</w:t>
            </w:r>
          </w:p>
          <w:p w:rsidR="00045080" w:rsidRDefault="00045080" w:rsidP="00045080">
            <w:pPr>
              <w:tabs>
                <w:tab w:val="left" w:pos="-1440"/>
                <w:tab w:val="left" w:pos="-720"/>
              </w:tabs>
              <w:rPr>
                <w:sz w:val="20"/>
                <w:szCs w:val="20"/>
                <w:lang w:val="en-US"/>
              </w:rPr>
            </w:pPr>
            <w:r w:rsidRPr="00DF2C4C">
              <w:rPr>
                <w:sz w:val="20"/>
                <w:szCs w:val="20"/>
                <w:lang w:val="en-US"/>
              </w:rPr>
              <w:tab/>
            </w:r>
            <w:r>
              <w:rPr>
                <w:sz w:val="20"/>
                <w:szCs w:val="20"/>
                <w:lang w:val="en-US"/>
              </w:rPr>
              <w:t>A.G. of Canada</w:t>
            </w:r>
          </w:p>
          <w:p w:rsidR="00045080" w:rsidRPr="00DF2C4C" w:rsidRDefault="00045080" w:rsidP="00045080">
            <w:pPr>
              <w:tabs>
                <w:tab w:val="left" w:pos="-1440"/>
                <w:tab w:val="left" w:pos="-720"/>
              </w:tabs>
              <w:rPr>
                <w:sz w:val="20"/>
                <w:szCs w:val="20"/>
                <w:lang w:val="en-US"/>
              </w:rPr>
            </w:pPr>
          </w:p>
          <w:p w:rsidR="00045080" w:rsidRPr="00F315C3" w:rsidRDefault="00045080" w:rsidP="00045080">
            <w:pPr>
              <w:rPr>
                <w:sz w:val="20"/>
                <w:szCs w:val="20"/>
                <w:lang w:val="en-US"/>
              </w:rPr>
            </w:pPr>
            <w:r>
              <w:rPr>
                <w:sz w:val="20"/>
                <w:szCs w:val="20"/>
                <w:lang w:val="en-US"/>
              </w:rPr>
              <w:t>FILING DATE</w:t>
            </w:r>
            <w:r w:rsidRPr="00F315C3">
              <w:rPr>
                <w:sz w:val="20"/>
                <w:szCs w:val="20"/>
                <w:lang w:val="en-US"/>
              </w:rPr>
              <w:t xml:space="preserve">: </w:t>
            </w:r>
            <w:r>
              <w:rPr>
                <w:sz w:val="20"/>
                <w:szCs w:val="20"/>
                <w:lang w:val="en-US"/>
              </w:rPr>
              <w:t>29.03.</w:t>
            </w:r>
            <w:r w:rsidRPr="00F315C3">
              <w:rPr>
                <w:sz w:val="20"/>
                <w:szCs w:val="20"/>
                <w:lang w:val="en-US"/>
              </w:rPr>
              <w:t>201</w:t>
            </w:r>
            <w:r>
              <w:rPr>
                <w:sz w:val="20"/>
                <w:szCs w:val="20"/>
                <w:lang w:val="en-US"/>
              </w:rPr>
              <w:t>8</w:t>
            </w:r>
          </w:p>
          <w:p w:rsidR="00045080" w:rsidRDefault="00C62A96" w:rsidP="00045080">
            <w:pPr>
              <w:rPr>
                <w:b/>
                <w:sz w:val="20"/>
                <w:szCs w:val="20"/>
                <w:lang w:val="en-US"/>
              </w:rPr>
            </w:pPr>
            <w:r>
              <w:rPr>
                <w:sz w:val="20"/>
                <w:szCs w:val="20"/>
                <w:lang w:val="fr-CA"/>
              </w:rPr>
              <w:pict>
                <v:rect id="_x0000_i1049" style="width:108pt;height:1pt" o:hrpct="0" o:hralign="center" o:hrstd="t" o:hrnoshade="t" o:hr="t" fillcolor="black [3213]" stroked="f"/>
              </w:pict>
            </w:r>
          </w:p>
        </w:tc>
        <w:tc>
          <w:tcPr>
            <w:tcW w:w="1181" w:type="dxa"/>
            <w:shd w:val="clear" w:color="auto" w:fill="auto"/>
          </w:tcPr>
          <w:p w:rsidR="00045080" w:rsidRPr="00B70671" w:rsidRDefault="00045080" w:rsidP="00242AEE">
            <w:pPr>
              <w:jc w:val="center"/>
              <w:rPr>
                <w:sz w:val="20"/>
                <w:szCs w:val="20"/>
                <w:lang w:val="en-US"/>
              </w:rPr>
            </w:pPr>
          </w:p>
        </w:tc>
        <w:tc>
          <w:tcPr>
            <w:tcW w:w="4320" w:type="dxa"/>
            <w:shd w:val="clear" w:color="auto" w:fill="auto"/>
          </w:tcPr>
          <w:p w:rsidR="00B75019" w:rsidRPr="00B00085" w:rsidRDefault="00B75019" w:rsidP="00B75019">
            <w:pPr>
              <w:rPr>
                <w:b/>
                <w:sz w:val="20"/>
                <w:szCs w:val="20"/>
                <w:lang w:val="en-US"/>
              </w:rPr>
            </w:pPr>
            <w:proofErr w:type="spellStart"/>
            <w:r w:rsidRPr="00B00085">
              <w:rPr>
                <w:b/>
                <w:sz w:val="20"/>
                <w:szCs w:val="20"/>
                <w:lang w:val="en-US"/>
              </w:rPr>
              <w:t>Saïd</w:t>
            </w:r>
            <w:proofErr w:type="spellEnd"/>
            <w:r w:rsidRPr="00B00085">
              <w:rPr>
                <w:b/>
                <w:sz w:val="20"/>
                <w:szCs w:val="20"/>
                <w:lang w:val="en-US"/>
              </w:rPr>
              <w:t xml:space="preserve"> </w:t>
            </w:r>
            <w:proofErr w:type="spellStart"/>
            <w:r w:rsidRPr="00B00085">
              <w:rPr>
                <w:b/>
                <w:sz w:val="20"/>
                <w:szCs w:val="20"/>
                <w:lang w:val="en-US"/>
              </w:rPr>
              <w:t>Boukendour</w:t>
            </w:r>
            <w:proofErr w:type="spellEnd"/>
          </w:p>
          <w:p w:rsidR="00B75019" w:rsidRPr="00B75019" w:rsidRDefault="00B75019" w:rsidP="00B75019">
            <w:pPr>
              <w:tabs>
                <w:tab w:val="left" w:pos="-1440"/>
                <w:tab w:val="left" w:pos="-720"/>
              </w:tabs>
              <w:rPr>
                <w:sz w:val="20"/>
                <w:szCs w:val="20"/>
                <w:lang w:val="en-US"/>
              </w:rPr>
            </w:pPr>
            <w:r w:rsidRPr="00B00085">
              <w:rPr>
                <w:sz w:val="20"/>
                <w:szCs w:val="20"/>
                <w:lang w:val="en-US"/>
              </w:rPr>
              <w:tab/>
            </w:r>
            <w:proofErr w:type="spellStart"/>
            <w:r w:rsidRPr="00B75019">
              <w:rPr>
                <w:sz w:val="20"/>
                <w:szCs w:val="20"/>
                <w:lang w:val="en-US"/>
              </w:rPr>
              <w:t>Saïd</w:t>
            </w:r>
            <w:proofErr w:type="spellEnd"/>
            <w:r w:rsidRPr="00B75019">
              <w:rPr>
                <w:sz w:val="20"/>
                <w:szCs w:val="20"/>
                <w:lang w:val="en-US"/>
              </w:rPr>
              <w:t xml:space="preserve"> </w:t>
            </w:r>
            <w:proofErr w:type="spellStart"/>
            <w:r w:rsidRPr="00B75019">
              <w:rPr>
                <w:sz w:val="20"/>
                <w:szCs w:val="20"/>
                <w:lang w:val="en-US"/>
              </w:rPr>
              <w:t>Boukendour</w:t>
            </w:r>
            <w:proofErr w:type="spellEnd"/>
          </w:p>
          <w:p w:rsidR="00B75019" w:rsidRPr="00B75019" w:rsidRDefault="00B75019" w:rsidP="00B75019">
            <w:pPr>
              <w:tabs>
                <w:tab w:val="left" w:pos="-1440"/>
                <w:tab w:val="left" w:pos="-720"/>
              </w:tabs>
              <w:rPr>
                <w:sz w:val="20"/>
                <w:szCs w:val="20"/>
                <w:lang w:val="en-US"/>
              </w:rPr>
            </w:pPr>
            <w:r w:rsidRPr="00B75019">
              <w:rPr>
                <w:sz w:val="20"/>
                <w:szCs w:val="20"/>
                <w:lang w:val="en-US"/>
              </w:rPr>
              <w:tab/>
            </w:r>
          </w:p>
          <w:p w:rsidR="00B75019" w:rsidRPr="00B75019" w:rsidRDefault="00B75019" w:rsidP="00B75019">
            <w:pPr>
              <w:tabs>
                <w:tab w:val="left" w:pos="-1440"/>
                <w:tab w:val="left" w:pos="-720"/>
              </w:tabs>
              <w:rPr>
                <w:sz w:val="20"/>
                <w:szCs w:val="20"/>
                <w:lang w:val="en-US"/>
              </w:rPr>
            </w:pPr>
            <w:r w:rsidRPr="00B75019">
              <w:rPr>
                <w:sz w:val="20"/>
                <w:szCs w:val="20"/>
                <w:lang w:val="en-US"/>
              </w:rPr>
              <w:tab/>
              <w:t>c. (38028)</w:t>
            </w:r>
          </w:p>
          <w:p w:rsidR="00B75019" w:rsidRPr="00B75019" w:rsidRDefault="00B75019" w:rsidP="00B75019">
            <w:pPr>
              <w:tabs>
                <w:tab w:val="left" w:pos="-1440"/>
                <w:tab w:val="left" w:pos="-720"/>
              </w:tabs>
              <w:rPr>
                <w:sz w:val="20"/>
                <w:szCs w:val="20"/>
                <w:lang w:val="en-US"/>
              </w:rPr>
            </w:pPr>
          </w:p>
          <w:p w:rsidR="00B75019" w:rsidRPr="00B75019" w:rsidRDefault="00B75019" w:rsidP="00B75019">
            <w:pPr>
              <w:tabs>
                <w:tab w:val="left" w:pos="-1440"/>
                <w:tab w:val="left" w:pos="-720"/>
              </w:tabs>
              <w:rPr>
                <w:b/>
                <w:sz w:val="20"/>
                <w:szCs w:val="20"/>
                <w:lang w:val="fr-CA"/>
              </w:rPr>
            </w:pPr>
            <w:r w:rsidRPr="00B75019">
              <w:rPr>
                <w:b/>
                <w:sz w:val="20"/>
                <w:szCs w:val="20"/>
                <w:lang w:val="fr-CA"/>
              </w:rPr>
              <w:t>Syndicat des professeures et professeurs de l’Université du Québec en Outaouais et autre (</w:t>
            </w:r>
            <w:proofErr w:type="spellStart"/>
            <w:r>
              <w:rPr>
                <w:b/>
                <w:sz w:val="20"/>
                <w:szCs w:val="20"/>
                <w:lang w:val="fr-CA"/>
              </w:rPr>
              <w:t>Qc</w:t>
            </w:r>
            <w:proofErr w:type="spellEnd"/>
            <w:r w:rsidRPr="00B75019">
              <w:rPr>
                <w:b/>
                <w:sz w:val="20"/>
                <w:szCs w:val="20"/>
                <w:lang w:val="fr-CA"/>
              </w:rPr>
              <w:t>)</w:t>
            </w:r>
          </w:p>
          <w:p w:rsidR="00B75019" w:rsidRPr="00B00085" w:rsidRDefault="00B75019" w:rsidP="00B75019">
            <w:pPr>
              <w:tabs>
                <w:tab w:val="left" w:pos="-1440"/>
                <w:tab w:val="left" w:pos="-720"/>
              </w:tabs>
              <w:rPr>
                <w:sz w:val="20"/>
                <w:szCs w:val="20"/>
                <w:lang w:val="fr-CA"/>
              </w:rPr>
            </w:pPr>
            <w:r w:rsidRPr="00B75019">
              <w:rPr>
                <w:sz w:val="20"/>
                <w:szCs w:val="20"/>
                <w:lang w:val="fr-CA"/>
              </w:rPr>
              <w:tab/>
            </w:r>
            <w:r w:rsidRPr="00B00085">
              <w:rPr>
                <w:sz w:val="20"/>
                <w:szCs w:val="20"/>
                <w:lang w:val="fr-CA"/>
              </w:rPr>
              <w:t xml:space="preserve">Julie </w:t>
            </w:r>
            <w:proofErr w:type="spellStart"/>
            <w:r w:rsidRPr="00B00085">
              <w:rPr>
                <w:sz w:val="20"/>
                <w:szCs w:val="20"/>
                <w:lang w:val="fr-CA"/>
              </w:rPr>
              <w:t>Sanogo</w:t>
            </w:r>
            <w:proofErr w:type="spellEnd"/>
          </w:p>
          <w:p w:rsidR="00B75019" w:rsidRPr="00B75019" w:rsidRDefault="00B75019" w:rsidP="00B75019">
            <w:pPr>
              <w:tabs>
                <w:tab w:val="left" w:pos="-1440"/>
                <w:tab w:val="left" w:pos="-720"/>
              </w:tabs>
              <w:rPr>
                <w:sz w:val="20"/>
                <w:szCs w:val="20"/>
                <w:lang w:val="fr-CA"/>
              </w:rPr>
            </w:pPr>
            <w:r w:rsidRPr="00B00085">
              <w:rPr>
                <w:sz w:val="20"/>
                <w:szCs w:val="20"/>
                <w:lang w:val="fr-CA"/>
              </w:rPr>
              <w:tab/>
            </w:r>
            <w:r w:rsidRPr="00B75019">
              <w:rPr>
                <w:sz w:val="20"/>
                <w:szCs w:val="20"/>
                <w:lang w:val="fr-CA"/>
              </w:rPr>
              <w:t>Laroche Martin</w:t>
            </w:r>
          </w:p>
          <w:p w:rsidR="00B75019" w:rsidRPr="00B75019" w:rsidRDefault="00B75019" w:rsidP="00B75019">
            <w:pPr>
              <w:tabs>
                <w:tab w:val="left" w:pos="-1440"/>
                <w:tab w:val="left" w:pos="-720"/>
              </w:tabs>
              <w:rPr>
                <w:sz w:val="20"/>
                <w:szCs w:val="20"/>
                <w:lang w:val="fr-CA"/>
              </w:rPr>
            </w:pPr>
          </w:p>
          <w:p w:rsidR="00B75019" w:rsidRPr="00B75019" w:rsidRDefault="00B75019" w:rsidP="00B75019">
            <w:pPr>
              <w:rPr>
                <w:sz w:val="20"/>
                <w:szCs w:val="20"/>
                <w:lang w:val="fr-CA"/>
              </w:rPr>
            </w:pPr>
            <w:r w:rsidRPr="00B75019">
              <w:rPr>
                <w:sz w:val="20"/>
                <w:szCs w:val="20"/>
                <w:lang w:val="fr-CA"/>
              </w:rPr>
              <w:t>DATE DE PRODUCTION: 23.</w:t>
            </w:r>
            <w:r>
              <w:rPr>
                <w:sz w:val="20"/>
                <w:szCs w:val="20"/>
                <w:lang w:val="fr-CA"/>
              </w:rPr>
              <w:t>01</w:t>
            </w:r>
            <w:r w:rsidRPr="00B75019">
              <w:rPr>
                <w:sz w:val="20"/>
                <w:szCs w:val="20"/>
                <w:lang w:val="fr-CA"/>
              </w:rPr>
              <w:t>.201</w:t>
            </w:r>
            <w:r>
              <w:rPr>
                <w:sz w:val="20"/>
                <w:szCs w:val="20"/>
                <w:lang w:val="fr-CA"/>
              </w:rPr>
              <w:t>8</w:t>
            </w:r>
          </w:p>
          <w:p w:rsidR="00045080" w:rsidRDefault="00C62A96" w:rsidP="00B75019">
            <w:pPr>
              <w:rPr>
                <w:sz w:val="20"/>
                <w:szCs w:val="20"/>
                <w:lang w:val="fr-CA"/>
              </w:rPr>
            </w:pPr>
            <w:r>
              <w:rPr>
                <w:sz w:val="20"/>
                <w:szCs w:val="20"/>
                <w:lang w:val="fr-CA"/>
              </w:rPr>
              <w:pict>
                <v:rect id="_x0000_i1050" style="width:108pt;height:1pt" o:hrpct="0" o:hralign="center" o:hrstd="t" o:hrnoshade="t" o:hr="t" fillcolor="black [3213]" stroked="f"/>
              </w:pict>
            </w:r>
          </w:p>
          <w:p w:rsidR="004B0DD8" w:rsidRPr="00412B0A" w:rsidRDefault="004B0DD8" w:rsidP="00B75019">
            <w:pPr>
              <w:rPr>
                <w:b/>
                <w:sz w:val="20"/>
                <w:szCs w:val="20"/>
                <w:lang w:val="fr-CA"/>
              </w:rPr>
            </w:pPr>
          </w:p>
        </w:tc>
      </w:tr>
      <w:tr w:rsidR="004B0DD8" w:rsidRPr="00B75019" w:rsidTr="003B3977">
        <w:tc>
          <w:tcPr>
            <w:tcW w:w="4320" w:type="dxa"/>
            <w:shd w:val="clear" w:color="auto" w:fill="auto"/>
          </w:tcPr>
          <w:p w:rsidR="004B0DD8" w:rsidRPr="00412B0A" w:rsidRDefault="004B0DD8" w:rsidP="004B0DD8">
            <w:pPr>
              <w:rPr>
                <w:b/>
                <w:sz w:val="20"/>
                <w:szCs w:val="20"/>
                <w:lang w:val="fr-CA"/>
              </w:rPr>
            </w:pPr>
            <w:r w:rsidRPr="00412B0A">
              <w:rPr>
                <w:b/>
                <w:sz w:val="20"/>
                <w:szCs w:val="20"/>
                <w:lang w:val="fr-CA"/>
              </w:rPr>
              <w:t xml:space="preserve">Noel </w:t>
            </w:r>
            <w:proofErr w:type="spellStart"/>
            <w:r w:rsidRPr="00412B0A">
              <w:rPr>
                <w:b/>
                <w:sz w:val="20"/>
                <w:szCs w:val="20"/>
                <w:lang w:val="fr-CA"/>
              </w:rPr>
              <w:t>Ayangma</w:t>
            </w:r>
            <w:proofErr w:type="spellEnd"/>
          </w:p>
          <w:p w:rsidR="004B0DD8" w:rsidRPr="00412B0A" w:rsidRDefault="004B0DD8" w:rsidP="004B0DD8">
            <w:pPr>
              <w:tabs>
                <w:tab w:val="left" w:pos="-1440"/>
                <w:tab w:val="left" w:pos="-720"/>
              </w:tabs>
              <w:rPr>
                <w:sz w:val="20"/>
                <w:szCs w:val="20"/>
                <w:lang w:val="fr-CA"/>
              </w:rPr>
            </w:pPr>
            <w:r w:rsidRPr="00412B0A">
              <w:rPr>
                <w:sz w:val="20"/>
                <w:szCs w:val="20"/>
                <w:lang w:val="fr-CA"/>
              </w:rPr>
              <w:tab/>
              <w:t xml:space="preserve">Noel </w:t>
            </w:r>
            <w:proofErr w:type="spellStart"/>
            <w:r w:rsidRPr="00412B0A">
              <w:rPr>
                <w:sz w:val="20"/>
                <w:szCs w:val="20"/>
                <w:lang w:val="fr-CA"/>
              </w:rPr>
              <w:t>Ayangma</w:t>
            </w:r>
            <w:proofErr w:type="spellEnd"/>
          </w:p>
          <w:p w:rsidR="004B0DD8" w:rsidRPr="00412B0A" w:rsidRDefault="004B0DD8" w:rsidP="004B0DD8">
            <w:pPr>
              <w:tabs>
                <w:tab w:val="left" w:pos="-1440"/>
                <w:tab w:val="left" w:pos="-720"/>
              </w:tabs>
              <w:rPr>
                <w:sz w:val="20"/>
                <w:szCs w:val="20"/>
                <w:lang w:val="fr-CA"/>
              </w:rPr>
            </w:pPr>
            <w:r w:rsidRPr="00412B0A">
              <w:rPr>
                <w:sz w:val="20"/>
                <w:szCs w:val="20"/>
                <w:lang w:val="fr-CA"/>
              </w:rPr>
              <w:tab/>
            </w:r>
          </w:p>
          <w:p w:rsidR="004B0DD8" w:rsidRPr="00B00085" w:rsidRDefault="004B0DD8" w:rsidP="004B0DD8">
            <w:pPr>
              <w:tabs>
                <w:tab w:val="left" w:pos="-1440"/>
                <w:tab w:val="left" w:pos="-720"/>
              </w:tabs>
              <w:rPr>
                <w:sz w:val="20"/>
                <w:szCs w:val="20"/>
                <w:lang w:val="fr-CA"/>
              </w:rPr>
            </w:pPr>
            <w:r w:rsidRPr="00412B0A">
              <w:rPr>
                <w:sz w:val="20"/>
                <w:szCs w:val="20"/>
                <w:lang w:val="fr-CA"/>
              </w:rPr>
              <w:tab/>
            </w:r>
            <w:r w:rsidRPr="00B00085">
              <w:rPr>
                <w:sz w:val="20"/>
                <w:szCs w:val="20"/>
                <w:lang w:val="fr-CA"/>
              </w:rPr>
              <w:t>v. (38030)</w:t>
            </w:r>
          </w:p>
          <w:p w:rsidR="004B0DD8" w:rsidRPr="00B00085" w:rsidRDefault="004B0DD8" w:rsidP="004B0DD8">
            <w:pPr>
              <w:tabs>
                <w:tab w:val="left" w:pos="-1440"/>
                <w:tab w:val="left" w:pos="-720"/>
              </w:tabs>
              <w:rPr>
                <w:sz w:val="20"/>
                <w:szCs w:val="20"/>
                <w:lang w:val="fr-CA"/>
              </w:rPr>
            </w:pPr>
          </w:p>
          <w:p w:rsidR="004B0DD8" w:rsidRPr="00DF2C4C" w:rsidRDefault="004B0DD8" w:rsidP="004B0DD8">
            <w:pPr>
              <w:tabs>
                <w:tab w:val="left" w:pos="-1440"/>
                <w:tab w:val="left" w:pos="-720"/>
              </w:tabs>
              <w:rPr>
                <w:b/>
                <w:sz w:val="20"/>
                <w:szCs w:val="20"/>
                <w:lang w:val="en-US"/>
              </w:rPr>
            </w:pPr>
            <w:r>
              <w:rPr>
                <w:b/>
                <w:sz w:val="20"/>
                <w:szCs w:val="20"/>
                <w:lang w:val="en-US"/>
              </w:rPr>
              <w:t xml:space="preserve">Canada Health </w:t>
            </w:r>
            <w:proofErr w:type="spellStart"/>
            <w:r w:rsidR="0016281C">
              <w:rPr>
                <w:b/>
                <w:sz w:val="20"/>
                <w:szCs w:val="20"/>
                <w:lang w:val="en-US"/>
              </w:rPr>
              <w:t>Infoway</w:t>
            </w:r>
            <w:proofErr w:type="spellEnd"/>
            <w:r w:rsidR="0016281C">
              <w:rPr>
                <w:b/>
                <w:sz w:val="20"/>
                <w:szCs w:val="20"/>
                <w:lang w:val="en-US"/>
              </w:rPr>
              <w:t xml:space="preserve"> </w:t>
            </w:r>
            <w:r w:rsidRPr="00DF2C4C">
              <w:rPr>
                <w:b/>
                <w:sz w:val="20"/>
                <w:szCs w:val="20"/>
                <w:lang w:val="en-US"/>
              </w:rPr>
              <w:t>(</w:t>
            </w:r>
            <w:r>
              <w:rPr>
                <w:b/>
                <w:sz w:val="20"/>
                <w:szCs w:val="20"/>
                <w:lang w:val="en-US"/>
              </w:rPr>
              <w:t>P.E.I.</w:t>
            </w:r>
            <w:r w:rsidRPr="00DF2C4C">
              <w:rPr>
                <w:b/>
                <w:sz w:val="20"/>
                <w:szCs w:val="20"/>
                <w:lang w:val="en-US"/>
              </w:rPr>
              <w:t>)</w:t>
            </w:r>
          </w:p>
          <w:p w:rsidR="004B0DD8" w:rsidRPr="00DF2C4C" w:rsidRDefault="004B0DD8" w:rsidP="004B0DD8">
            <w:pPr>
              <w:tabs>
                <w:tab w:val="left" w:pos="-1440"/>
                <w:tab w:val="left" w:pos="-720"/>
              </w:tabs>
              <w:rPr>
                <w:sz w:val="20"/>
                <w:szCs w:val="20"/>
                <w:lang w:val="en-US"/>
              </w:rPr>
            </w:pPr>
            <w:r w:rsidRPr="00DF2C4C">
              <w:rPr>
                <w:sz w:val="20"/>
                <w:szCs w:val="20"/>
                <w:lang w:val="en-US"/>
              </w:rPr>
              <w:tab/>
            </w:r>
            <w:r w:rsidR="0016281C">
              <w:rPr>
                <w:sz w:val="20"/>
                <w:szCs w:val="20"/>
                <w:lang w:val="en-US"/>
              </w:rPr>
              <w:t xml:space="preserve">Jonathan M. </w:t>
            </w:r>
            <w:proofErr w:type="spellStart"/>
            <w:r w:rsidR="0016281C">
              <w:rPr>
                <w:sz w:val="20"/>
                <w:szCs w:val="20"/>
                <w:lang w:val="en-US"/>
              </w:rPr>
              <w:t>Coady</w:t>
            </w:r>
            <w:proofErr w:type="spellEnd"/>
          </w:p>
          <w:p w:rsidR="004B0DD8" w:rsidRDefault="004B0DD8" w:rsidP="004B0DD8">
            <w:pPr>
              <w:tabs>
                <w:tab w:val="left" w:pos="-1440"/>
                <w:tab w:val="left" w:pos="-720"/>
              </w:tabs>
              <w:rPr>
                <w:sz w:val="20"/>
                <w:szCs w:val="20"/>
                <w:lang w:val="en-US"/>
              </w:rPr>
            </w:pPr>
            <w:r w:rsidRPr="00DF2C4C">
              <w:rPr>
                <w:sz w:val="20"/>
                <w:szCs w:val="20"/>
                <w:lang w:val="en-US"/>
              </w:rPr>
              <w:tab/>
            </w:r>
            <w:r w:rsidR="0016281C">
              <w:rPr>
                <w:sz w:val="20"/>
                <w:szCs w:val="20"/>
                <w:lang w:val="en-US"/>
              </w:rPr>
              <w:t xml:space="preserve">Stewart </w:t>
            </w:r>
            <w:proofErr w:type="spellStart"/>
            <w:r w:rsidR="0016281C">
              <w:rPr>
                <w:sz w:val="20"/>
                <w:szCs w:val="20"/>
                <w:lang w:val="en-US"/>
              </w:rPr>
              <w:t>McKelvey</w:t>
            </w:r>
            <w:proofErr w:type="spellEnd"/>
          </w:p>
          <w:p w:rsidR="004B0DD8" w:rsidRPr="00DF2C4C" w:rsidRDefault="004B0DD8" w:rsidP="004B0DD8">
            <w:pPr>
              <w:tabs>
                <w:tab w:val="left" w:pos="-1440"/>
                <w:tab w:val="left" w:pos="-720"/>
              </w:tabs>
              <w:rPr>
                <w:sz w:val="20"/>
                <w:szCs w:val="20"/>
                <w:lang w:val="en-US"/>
              </w:rPr>
            </w:pPr>
          </w:p>
          <w:p w:rsidR="004B0DD8" w:rsidRDefault="004B0DD8" w:rsidP="004B0DD8">
            <w:pPr>
              <w:rPr>
                <w:sz w:val="20"/>
                <w:szCs w:val="20"/>
                <w:lang w:val="en-US"/>
              </w:rPr>
            </w:pPr>
            <w:r>
              <w:rPr>
                <w:sz w:val="20"/>
                <w:szCs w:val="20"/>
                <w:lang w:val="en-US"/>
              </w:rPr>
              <w:t>FILING DATE</w:t>
            </w:r>
            <w:r w:rsidRPr="00F315C3">
              <w:rPr>
                <w:sz w:val="20"/>
                <w:szCs w:val="20"/>
                <w:lang w:val="en-US"/>
              </w:rPr>
              <w:t xml:space="preserve">: </w:t>
            </w:r>
            <w:r>
              <w:rPr>
                <w:sz w:val="20"/>
                <w:szCs w:val="20"/>
                <w:lang w:val="en-US"/>
              </w:rPr>
              <w:t>26</w:t>
            </w:r>
            <w:r w:rsidRPr="00F315C3">
              <w:rPr>
                <w:sz w:val="20"/>
                <w:szCs w:val="20"/>
                <w:lang w:val="en-US"/>
              </w:rPr>
              <w:t>.</w:t>
            </w:r>
            <w:r>
              <w:rPr>
                <w:sz w:val="20"/>
                <w:szCs w:val="20"/>
                <w:lang w:val="en-US"/>
              </w:rPr>
              <w:t>01.</w:t>
            </w:r>
            <w:r w:rsidRPr="00F315C3">
              <w:rPr>
                <w:sz w:val="20"/>
                <w:szCs w:val="20"/>
                <w:lang w:val="en-US"/>
              </w:rPr>
              <w:t>201</w:t>
            </w:r>
            <w:r>
              <w:rPr>
                <w:sz w:val="20"/>
                <w:szCs w:val="20"/>
                <w:lang w:val="en-US"/>
              </w:rPr>
              <w:t>8</w:t>
            </w:r>
          </w:p>
          <w:p w:rsidR="004B0DD8" w:rsidRDefault="00C62A96" w:rsidP="004B0DD8">
            <w:pPr>
              <w:rPr>
                <w:b/>
                <w:sz w:val="20"/>
                <w:szCs w:val="20"/>
                <w:lang w:val="fr-CA"/>
              </w:rPr>
            </w:pPr>
            <w:r>
              <w:rPr>
                <w:sz w:val="20"/>
                <w:szCs w:val="20"/>
                <w:lang w:val="fr-CA"/>
              </w:rPr>
              <w:pict>
                <v:rect id="_x0000_i1051" style="width:108pt;height:1pt" o:hrpct="0" o:hralign="center" o:hrstd="t" o:hrnoshade="t" o:hr="t" fillcolor="black [3213]" stroked="f"/>
              </w:pict>
            </w:r>
          </w:p>
        </w:tc>
        <w:tc>
          <w:tcPr>
            <w:tcW w:w="1181" w:type="dxa"/>
            <w:shd w:val="clear" w:color="auto" w:fill="auto"/>
          </w:tcPr>
          <w:p w:rsidR="004B0DD8" w:rsidRPr="00B70671" w:rsidRDefault="004B0DD8" w:rsidP="00242AEE">
            <w:pPr>
              <w:jc w:val="center"/>
              <w:rPr>
                <w:sz w:val="20"/>
                <w:szCs w:val="20"/>
                <w:lang w:val="en-US"/>
              </w:rPr>
            </w:pPr>
          </w:p>
        </w:tc>
        <w:tc>
          <w:tcPr>
            <w:tcW w:w="4320" w:type="dxa"/>
            <w:shd w:val="clear" w:color="auto" w:fill="auto"/>
          </w:tcPr>
          <w:p w:rsidR="004B0DD8" w:rsidRDefault="004B0DD8" w:rsidP="00B75019">
            <w:pPr>
              <w:rPr>
                <w:b/>
                <w:sz w:val="20"/>
                <w:szCs w:val="20"/>
                <w:lang w:val="fr-CA"/>
              </w:rPr>
            </w:pPr>
          </w:p>
        </w:tc>
      </w:tr>
    </w:tbl>
    <w:p w:rsidR="00242AEE" w:rsidRPr="00B75019" w:rsidRDefault="00242AEE" w:rsidP="0095096B">
      <w:pPr>
        <w:tabs>
          <w:tab w:val="right" w:pos="9360"/>
        </w:tabs>
        <w:rPr>
          <w:sz w:val="20"/>
          <w:szCs w:val="20"/>
          <w:lang w:val="fr-CA"/>
        </w:rPr>
      </w:pPr>
    </w:p>
    <w:p w:rsidR="00C01FCB" w:rsidRPr="00B75019" w:rsidRDefault="00C01FCB" w:rsidP="0095096B">
      <w:pPr>
        <w:tabs>
          <w:tab w:val="right" w:pos="9360"/>
        </w:tabs>
        <w:rPr>
          <w:sz w:val="20"/>
          <w:szCs w:val="20"/>
          <w:lang w:val="fr-CA"/>
        </w:rPr>
      </w:pPr>
    </w:p>
    <w:p w:rsidR="00C01FCB" w:rsidRPr="00B75019" w:rsidRDefault="00C01FCB" w:rsidP="0095096B">
      <w:pPr>
        <w:tabs>
          <w:tab w:val="right" w:pos="9360"/>
        </w:tabs>
        <w:rPr>
          <w:sz w:val="20"/>
          <w:szCs w:val="20"/>
          <w:lang w:val="fr-CA"/>
        </w:rPr>
      </w:pPr>
    </w:p>
    <w:p w:rsidR="00242AEE" w:rsidRPr="00B75019" w:rsidRDefault="00242AEE" w:rsidP="0095096B">
      <w:pPr>
        <w:tabs>
          <w:tab w:val="right" w:pos="9360"/>
        </w:tabs>
        <w:rPr>
          <w:sz w:val="20"/>
          <w:szCs w:val="20"/>
          <w:lang w:val="fr-CA"/>
        </w:rPr>
        <w:sectPr w:rsidR="00242AEE" w:rsidRPr="00B75019" w:rsidSect="00AA0B7E">
          <w:headerReference w:type="default" r:id="rId11"/>
          <w:footerReference w:type="default" r:id="rId12"/>
          <w:headerReference w:type="first" r:id="rId13"/>
          <w:footerReference w:type="first" r:id="rId14"/>
          <w:pgSz w:w="12240" w:h="15840"/>
          <w:pgMar w:top="720" w:right="965" w:bottom="1080" w:left="1656" w:header="706" w:footer="706" w:gutter="0"/>
          <w:pgNumType w:start="42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C62A96" w:rsidTr="00BA6468">
        <w:trPr>
          <w:trHeight w:val="900"/>
        </w:trPr>
        <w:tc>
          <w:tcPr>
            <w:tcW w:w="4200" w:type="dxa"/>
            <w:tcMar>
              <w:left w:w="0" w:type="dxa"/>
              <w:right w:w="0" w:type="dxa"/>
            </w:tcMar>
          </w:tcPr>
          <w:p w:rsidR="002E2327" w:rsidRPr="00B00085" w:rsidRDefault="002E2327" w:rsidP="002E2327">
            <w:pPr>
              <w:keepNext/>
              <w:keepLines/>
              <w:widowControl w:val="0"/>
              <w:rPr>
                <w:b/>
                <w:szCs w:val="24"/>
                <w:lang w:val="en-US"/>
              </w:rPr>
            </w:pPr>
            <w:r w:rsidRPr="00B00085">
              <w:rPr>
                <w:b/>
                <w:szCs w:val="24"/>
                <w:lang w:val="en-US"/>
              </w:rPr>
              <w:lastRenderedPageBreak/>
              <w:t>APPLICATIONS FOR LEAVE SUBMITTED TO COURT SINCE LAST ISSUE</w:t>
            </w:r>
          </w:p>
        </w:tc>
        <w:tc>
          <w:tcPr>
            <w:tcW w:w="1200" w:type="dxa"/>
            <w:tcMar>
              <w:left w:w="0" w:type="dxa"/>
              <w:right w:w="0" w:type="dxa"/>
            </w:tcMar>
          </w:tcPr>
          <w:p w:rsidR="002E2327" w:rsidRPr="00B00085" w:rsidRDefault="002E2327" w:rsidP="002E2327">
            <w:pPr>
              <w:keepNext/>
              <w:keepLines/>
              <w:widowControl w:val="0"/>
              <w:jc w:val="center"/>
              <w:rPr>
                <w:b/>
                <w:szCs w:val="24"/>
                <w:lang w:val="en-US"/>
              </w:rPr>
            </w:pPr>
          </w:p>
          <w:p w:rsidR="001D0D5F" w:rsidRPr="00B00085" w:rsidRDefault="001D0D5F" w:rsidP="002E2327">
            <w:pPr>
              <w:keepNext/>
              <w:keepLines/>
              <w:widowControl w:val="0"/>
              <w:jc w:val="center"/>
              <w:rPr>
                <w:b/>
                <w:szCs w:val="24"/>
                <w:lang w:val="en-US"/>
              </w:rPr>
            </w:pPr>
          </w:p>
          <w:p w:rsidR="001D0D5F" w:rsidRPr="00B00085" w:rsidRDefault="001D0D5F" w:rsidP="002E2327">
            <w:pPr>
              <w:keepNext/>
              <w:keepLines/>
              <w:widowControl w:val="0"/>
              <w:jc w:val="center"/>
              <w:rPr>
                <w:b/>
                <w:szCs w:val="24"/>
                <w:lang w:val="en-US"/>
              </w:rPr>
            </w:pPr>
          </w:p>
          <w:p w:rsidR="001D0D5F" w:rsidRPr="00B00085" w:rsidRDefault="001D0D5F" w:rsidP="002E2327">
            <w:pPr>
              <w:keepNext/>
              <w:keepLines/>
              <w:widowControl w:val="0"/>
              <w:jc w:val="center"/>
              <w:rPr>
                <w:b/>
                <w:szCs w:val="24"/>
                <w:lang w:val="en-US"/>
              </w:rPr>
            </w:pPr>
          </w:p>
        </w:tc>
        <w:tc>
          <w:tcPr>
            <w:tcW w:w="4080" w:type="dxa"/>
            <w:tcMar>
              <w:left w:w="0" w:type="dxa"/>
              <w:right w:w="0" w:type="dxa"/>
            </w:tcMar>
          </w:tcPr>
          <w:p w:rsidR="002E2327" w:rsidRPr="00B75019" w:rsidRDefault="002E2327" w:rsidP="002E2327">
            <w:pPr>
              <w:keepLines/>
              <w:widowControl w:val="0"/>
              <w:rPr>
                <w:szCs w:val="24"/>
                <w:lang w:val="fr-CA"/>
              </w:rPr>
            </w:pPr>
            <w:r w:rsidRPr="00B75019">
              <w:rPr>
                <w:b/>
                <w:szCs w:val="24"/>
                <w:lang w:val="fr-CA"/>
              </w:rPr>
              <w:t>DEMANDES SOUMISES À LA COUR DEPUIS LA DERNIÈRE PARUTION</w:t>
            </w:r>
          </w:p>
          <w:p w:rsidR="002E2327" w:rsidRPr="00B75019"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B75019" w:rsidRDefault="002E2327" w:rsidP="002E2327">
      <w:pPr>
        <w:widowControl w:val="0"/>
        <w:rPr>
          <w:b/>
          <w:sz w:val="20"/>
          <w:szCs w:val="20"/>
          <w:lang w:val="fr-CA"/>
        </w:rPr>
      </w:pPr>
    </w:p>
    <w:p w:rsidR="00CB3520" w:rsidRPr="00C50A5C" w:rsidRDefault="00C34C1F" w:rsidP="00CB3520">
      <w:pPr>
        <w:widowControl w:val="0"/>
        <w:rPr>
          <w:b/>
          <w:sz w:val="20"/>
          <w:szCs w:val="20"/>
        </w:rPr>
      </w:pPr>
      <w:r w:rsidRPr="00B00085">
        <w:rPr>
          <w:b/>
          <w:sz w:val="20"/>
          <w:szCs w:val="20"/>
          <w:lang w:val="en-US"/>
        </w:rPr>
        <w:t>APRIL 9</w:t>
      </w:r>
      <w:r w:rsidR="00CB3520" w:rsidRPr="00C50A5C">
        <w:rPr>
          <w:b/>
          <w:sz w:val="20"/>
          <w:szCs w:val="20"/>
        </w:rPr>
        <w:t>, 201</w:t>
      </w:r>
      <w:r w:rsidR="00195F99">
        <w:rPr>
          <w:b/>
          <w:sz w:val="20"/>
          <w:szCs w:val="20"/>
        </w:rPr>
        <w:t>8</w:t>
      </w:r>
      <w:r w:rsidR="00CB3520" w:rsidRPr="00C50A5C">
        <w:rPr>
          <w:b/>
          <w:sz w:val="20"/>
          <w:szCs w:val="20"/>
        </w:rPr>
        <w:t xml:space="preserve"> / LE </w:t>
      </w:r>
      <w:r>
        <w:rPr>
          <w:b/>
          <w:sz w:val="20"/>
          <w:szCs w:val="20"/>
        </w:rPr>
        <w:t>9 AVRIL 2</w:t>
      </w:r>
      <w:r w:rsidR="00CB3520" w:rsidRPr="00C50A5C">
        <w:rPr>
          <w:b/>
          <w:sz w:val="20"/>
          <w:szCs w:val="20"/>
        </w:rPr>
        <w:t>01</w:t>
      </w:r>
      <w:r w:rsidR="00195F99">
        <w:rPr>
          <w:b/>
          <w:sz w:val="20"/>
          <w:szCs w:val="20"/>
        </w:rPr>
        <w:t>8</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w:t>
      </w:r>
      <w:r w:rsidR="00195F99">
        <w:rPr>
          <w:b/>
          <w:sz w:val="20"/>
          <w:szCs w:val="20"/>
        </w:rPr>
        <w:t>Wagner and Rowe</w:t>
      </w:r>
      <w:r w:rsidR="00253236">
        <w:rPr>
          <w:b/>
          <w:sz w:val="20"/>
          <w:szCs w:val="20"/>
        </w:rPr>
        <w:t xml:space="preserve"> </w:t>
      </w:r>
      <w:r w:rsidR="00195F99">
        <w:rPr>
          <w:b/>
          <w:sz w:val="20"/>
          <w:szCs w:val="20"/>
        </w:rPr>
        <w:t>and Martin</w:t>
      </w:r>
      <w:r w:rsidR="00FA3373">
        <w:rPr>
          <w:b/>
          <w:sz w:val="20"/>
          <w:szCs w:val="20"/>
        </w:rPr>
        <w:t xml:space="preserve">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L</w:t>
      </w:r>
      <w:r w:rsidR="00195F99">
        <w:rPr>
          <w:b/>
          <w:sz w:val="20"/>
          <w:szCs w:val="20"/>
          <w:lang w:val="fr-CA"/>
        </w:rPr>
        <w:t>e juge en chef Wagner</w:t>
      </w:r>
      <w:r w:rsidRPr="00C50A5C">
        <w:rPr>
          <w:b/>
          <w:sz w:val="20"/>
          <w:szCs w:val="20"/>
          <w:lang w:val="fr-CA"/>
        </w:rPr>
        <w:t xml:space="preserve"> et les juges</w:t>
      </w:r>
      <w:r w:rsidR="00195F99">
        <w:rPr>
          <w:b/>
          <w:sz w:val="20"/>
          <w:szCs w:val="20"/>
          <w:lang w:val="fr-CA"/>
        </w:rPr>
        <w:t xml:space="preserve"> Rowe et Martin</w:t>
      </w:r>
    </w:p>
    <w:p w:rsidR="00CB3520" w:rsidRPr="00C50A5C" w:rsidRDefault="00CB3520" w:rsidP="00CB3520">
      <w:pPr>
        <w:widowControl w:val="0"/>
        <w:rPr>
          <w:sz w:val="20"/>
          <w:szCs w:val="20"/>
          <w:lang w:val="fr-CA"/>
        </w:rPr>
      </w:pPr>
    </w:p>
    <w:p w:rsidR="00CB3520" w:rsidRPr="00C50A5C" w:rsidRDefault="00C34C1F" w:rsidP="00CB3520">
      <w:pPr>
        <w:pStyle w:val="ListParagraph"/>
        <w:widowControl w:val="0"/>
        <w:numPr>
          <w:ilvl w:val="0"/>
          <w:numId w:val="1"/>
        </w:numPr>
        <w:ind w:hanging="720"/>
        <w:jc w:val="both"/>
        <w:rPr>
          <w:sz w:val="20"/>
          <w:szCs w:val="20"/>
        </w:rPr>
      </w:pPr>
      <w:r w:rsidRPr="00C34C1F">
        <w:rPr>
          <w:i/>
          <w:sz w:val="20"/>
          <w:szCs w:val="20"/>
          <w:lang w:val="fr-CA"/>
        </w:rPr>
        <w:t>Joseph Roy Éric Bessette c. P</w:t>
      </w:r>
      <w:r>
        <w:rPr>
          <w:i/>
          <w:sz w:val="20"/>
          <w:szCs w:val="20"/>
          <w:lang w:val="fr-CA"/>
        </w:rPr>
        <w:t>rocureur général de la Colombie-Britannique</w:t>
      </w:r>
      <w:r w:rsidR="00CB3520" w:rsidRPr="00C34C1F">
        <w:rPr>
          <w:sz w:val="20"/>
          <w:szCs w:val="20"/>
          <w:lang w:val="fr-CA"/>
        </w:rPr>
        <w:t xml:space="preserve"> (</w:t>
      </w:r>
      <w:r>
        <w:rPr>
          <w:sz w:val="20"/>
          <w:szCs w:val="20"/>
          <w:lang w:val="fr-CA"/>
        </w:rPr>
        <w:t>C.-B.</w:t>
      </w:r>
      <w:r w:rsidR="00CB3520" w:rsidRPr="00C34C1F">
        <w:rPr>
          <w:sz w:val="20"/>
          <w:szCs w:val="20"/>
          <w:lang w:val="fr-CA"/>
        </w:rPr>
        <w:t xml:space="preserve">) </w:t>
      </w:r>
      <w:r>
        <w:rPr>
          <w:sz w:val="20"/>
          <w:szCs w:val="20"/>
        </w:rPr>
        <w:t>(</w:t>
      </w:r>
      <w:proofErr w:type="spellStart"/>
      <w:r>
        <w:rPr>
          <w:sz w:val="20"/>
          <w:szCs w:val="20"/>
        </w:rPr>
        <w:t>Civile</w:t>
      </w:r>
      <w:proofErr w:type="spellEnd"/>
      <w:r w:rsidR="00CB3520" w:rsidRPr="009C5D38">
        <w:rPr>
          <w:sz w:val="20"/>
          <w:szCs w:val="20"/>
        </w:rPr>
        <w:t>) (</w:t>
      </w:r>
      <w:proofErr w:type="spellStart"/>
      <w:r>
        <w:rPr>
          <w:sz w:val="20"/>
          <w:szCs w:val="20"/>
        </w:rPr>
        <w:t>Autorisation</w:t>
      </w:r>
      <w:proofErr w:type="spellEnd"/>
      <w:r w:rsidR="00CB3520" w:rsidRPr="009C5D38">
        <w:rPr>
          <w:sz w:val="20"/>
          <w:szCs w:val="20"/>
        </w:rPr>
        <w:t>)</w:t>
      </w:r>
      <w:r w:rsidR="00CB3520" w:rsidRPr="00C50A5C">
        <w:rPr>
          <w:sz w:val="20"/>
          <w:szCs w:val="20"/>
        </w:rPr>
        <w:t xml:space="preserve"> (</w:t>
      </w:r>
      <w:r>
        <w:rPr>
          <w:sz w:val="20"/>
          <w:szCs w:val="20"/>
        </w:rPr>
        <w:t>37790</w:t>
      </w:r>
      <w:r w:rsidR="00CB3520" w:rsidRPr="00C50A5C">
        <w:rPr>
          <w:sz w:val="20"/>
          <w:szCs w:val="20"/>
        </w:rPr>
        <w:t>)</w:t>
      </w:r>
    </w:p>
    <w:p w:rsidR="00CB3520" w:rsidRPr="00C50A5C" w:rsidRDefault="00CB3520" w:rsidP="00CB3520">
      <w:pPr>
        <w:widowControl w:val="0"/>
        <w:jc w:val="both"/>
        <w:rPr>
          <w:sz w:val="20"/>
          <w:szCs w:val="20"/>
        </w:rPr>
      </w:pPr>
    </w:p>
    <w:p w:rsidR="00CB3520" w:rsidRPr="00E942C2" w:rsidRDefault="00CB3520" w:rsidP="00CB3520">
      <w:pPr>
        <w:widowControl w:val="0"/>
        <w:jc w:val="center"/>
        <w:rPr>
          <w:b/>
          <w:sz w:val="20"/>
          <w:szCs w:val="20"/>
          <w:lang w:val="en-US"/>
        </w:rPr>
      </w:pPr>
      <w:r w:rsidRPr="00E942C2">
        <w:rPr>
          <w:b/>
          <w:sz w:val="20"/>
          <w:szCs w:val="20"/>
          <w:lang w:val="en-US"/>
        </w:rPr>
        <w:t xml:space="preserve">CORAM: </w:t>
      </w:r>
      <w:proofErr w:type="spellStart"/>
      <w:r w:rsidR="00FA3373" w:rsidRPr="00E942C2">
        <w:rPr>
          <w:b/>
          <w:sz w:val="20"/>
          <w:szCs w:val="20"/>
          <w:lang w:val="en-US"/>
        </w:rPr>
        <w:t>Abella</w:t>
      </w:r>
      <w:proofErr w:type="spellEnd"/>
      <w:r w:rsidRPr="00E942C2">
        <w:rPr>
          <w:b/>
          <w:sz w:val="20"/>
          <w:szCs w:val="20"/>
          <w:lang w:val="en-US"/>
        </w:rPr>
        <w:t xml:space="preserve">, </w:t>
      </w:r>
      <w:proofErr w:type="spellStart"/>
      <w:r w:rsidR="00195F99">
        <w:rPr>
          <w:b/>
          <w:sz w:val="20"/>
          <w:szCs w:val="20"/>
          <w:lang w:val="en-US"/>
        </w:rPr>
        <w:t>Gascon</w:t>
      </w:r>
      <w:proofErr w:type="spellEnd"/>
      <w:r w:rsidRPr="00E942C2">
        <w:rPr>
          <w:b/>
          <w:sz w:val="20"/>
          <w:szCs w:val="20"/>
          <w:lang w:val="en-US"/>
        </w:rPr>
        <w:t xml:space="preserve"> and </w:t>
      </w:r>
      <w:r w:rsidR="00E942C2" w:rsidRPr="00E942C2">
        <w:rPr>
          <w:b/>
          <w:sz w:val="20"/>
          <w:szCs w:val="20"/>
          <w:lang w:val="en-US"/>
        </w:rPr>
        <w:t>Brown</w:t>
      </w:r>
      <w:r w:rsidRPr="00E942C2">
        <w:rPr>
          <w:b/>
          <w:sz w:val="20"/>
          <w:szCs w:val="20"/>
          <w:lang w:val="en-US"/>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FA3373">
        <w:rPr>
          <w:b/>
          <w:sz w:val="20"/>
          <w:szCs w:val="20"/>
          <w:lang w:val="fr-CA"/>
        </w:rPr>
        <w:t>Abella</w:t>
      </w:r>
      <w:r w:rsidRPr="00C50A5C">
        <w:rPr>
          <w:b/>
          <w:sz w:val="20"/>
          <w:szCs w:val="20"/>
          <w:lang w:val="fr-CA"/>
        </w:rPr>
        <w:t xml:space="preserve">, </w:t>
      </w:r>
      <w:r w:rsidR="00195F99">
        <w:rPr>
          <w:b/>
          <w:sz w:val="20"/>
          <w:szCs w:val="20"/>
          <w:lang w:val="fr-CA"/>
        </w:rPr>
        <w:t>Gascon</w:t>
      </w:r>
      <w:r w:rsidRPr="00C50A5C">
        <w:rPr>
          <w:b/>
          <w:sz w:val="20"/>
          <w:szCs w:val="20"/>
          <w:lang w:val="fr-CA"/>
        </w:rPr>
        <w:t xml:space="preserve"> et </w:t>
      </w:r>
      <w:r w:rsidR="00E942C2">
        <w:rPr>
          <w:b/>
          <w:sz w:val="20"/>
          <w:szCs w:val="20"/>
          <w:lang w:val="fr-CA"/>
        </w:rPr>
        <w:t>Brown</w:t>
      </w:r>
    </w:p>
    <w:p w:rsidR="00CB3520" w:rsidRPr="00C16CB3" w:rsidRDefault="00CB3520" w:rsidP="00CB3520">
      <w:pPr>
        <w:widowControl w:val="0"/>
        <w:jc w:val="both"/>
        <w:rPr>
          <w:sz w:val="20"/>
          <w:szCs w:val="20"/>
          <w:lang w:val="fr-CA"/>
        </w:rPr>
      </w:pPr>
    </w:p>
    <w:p w:rsidR="00CB3520" w:rsidRPr="00C34C1F" w:rsidRDefault="00C34C1F" w:rsidP="00CB3520">
      <w:pPr>
        <w:pStyle w:val="ListParagraph"/>
        <w:widowControl w:val="0"/>
        <w:numPr>
          <w:ilvl w:val="0"/>
          <w:numId w:val="1"/>
        </w:numPr>
        <w:ind w:hanging="720"/>
        <w:jc w:val="both"/>
        <w:rPr>
          <w:sz w:val="20"/>
          <w:szCs w:val="20"/>
          <w:lang w:val="fr-CA"/>
        </w:rPr>
      </w:pPr>
      <w:proofErr w:type="spellStart"/>
      <w:r w:rsidRPr="00C34C1F">
        <w:rPr>
          <w:i/>
          <w:sz w:val="20"/>
          <w:szCs w:val="20"/>
          <w:lang w:val="en-US"/>
        </w:rPr>
        <w:t>Zdenek</w:t>
      </w:r>
      <w:proofErr w:type="spellEnd"/>
      <w:r w:rsidRPr="00C34C1F">
        <w:rPr>
          <w:i/>
          <w:sz w:val="20"/>
          <w:szCs w:val="20"/>
          <w:lang w:val="en-US"/>
        </w:rPr>
        <w:t xml:space="preserve"> “Dennis” </w:t>
      </w:r>
      <w:proofErr w:type="spellStart"/>
      <w:r w:rsidRPr="00C34C1F">
        <w:rPr>
          <w:i/>
          <w:sz w:val="20"/>
          <w:szCs w:val="20"/>
          <w:lang w:val="en-US"/>
        </w:rPr>
        <w:t>Zvolensky</w:t>
      </w:r>
      <w:proofErr w:type="spellEnd"/>
      <w:r w:rsidRPr="00C34C1F">
        <w:rPr>
          <w:i/>
          <w:sz w:val="20"/>
          <w:szCs w:val="20"/>
          <w:lang w:val="en-US"/>
        </w:rPr>
        <w:t xml:space="preserve"> et al. v. Her Majesty the Queen</w:t>
      </w:r>
      <w:r>
        <w:rPr>
          <w:i/>
          <w:sz w:val="20"/>
          <w:szCs w:val="20"/>
          <w:lang w:val="en-US"/>
        </w:rPr>
        <w:t xml:space="preserve"> </w:t>
      </w:r>
      <w:r>
        <w:rPr>
          <w:sz w:val="20"/>
          <w:szCs w:val="20"/>
          <w:lang w:val="en-US"/>
        </w:rPr>
        <w:t>(Ont.</w:t>
      </w:r>
      <w:r w:rsidR="00CB3520" w:rsidRPr="00C34C1F">
        <w:rPr>
          <w:sz w:val="20"/>
          <w:szCs w:val="20"/>
          <w:lang w:val="en-US"/>
        </w:rPr>
        <w:t xml:space="preserve">) </w:t>
      </w:r>
      <w:r>
        <w:rPr>
          <w:sz w:val="20"/>
          <w:szCs w:val="20"/>
          <w:lang w:val="fr-CA"/>
        </w:rPr>
        <w:t>(</w:t>
      </w:r>
      <w:proofErr w:type="spellStart"/>
      <w:r>
        <w:rPr>
          <w:sz w:val="20"/>
          <w:szCs w:val="20"/>
          <w:lang w:val="fr-CA"/>
        </w:rPr>
        <w:t>Criminal</w:t>
      </w:r>
      <w:proofErr w:type="spellEnd"/>
      <w:r w:rsidR="00CB3520" w:rsidRPr="00C34C1F">
        <w:rPr>
          <w:sz w:val="20"/>
          <w:szCs w:val="20"/>
          <w:lang w:val="fr-CA"/>
        </w:rPr>
        <w:t xml:space="preserve">) (By </w:t>
      </w:r>
      <w:proofErr w:type="spellStart"/>
      <w:r w:rsidR="00CB3520" w:rsidRPr="00C34C1F">
        <w:rPr>
          <w:sz w:val="20"/>
          <w:szCs w:val="20"/>
          <w:lang w:val="fr-CA"/>
        </w:rPr>
        <w:t>Leave</w:t>
      </w:r>
      <w:proofErr w:type="spellEnd"/>
      <w:r w:rsidR="00CB3520" w:rsidRPr="00C34C1F">
        <w:rPr>
          <w:sz w:val="20"/>
          <w:szCs w:val="20"/>
          <w:lang w:val="fr-CA"/>
        </w:rPr>
        <w:t xml:space="preserve">) </w:t>
      </w:r>
      <w:r>
        <w:rPr>
          <w:sz w:val="20"/>
          <w:szCs w:val="20"/>
          <w:lang w:val="fr-CA"/>
        </w:rPr>
        <w:t>(37812</w:t>
      </w:r>
      <w:r w:rsidR="00CB3520" w:rsidRPr="00C34C1F">
        <w:rPr>
          <w:sz w:val="20"/>
          <w:szCs w:val="20"/>
          <w:lang w:val="fr-CA"/>
        </w:rPr>
        <w:t>)</w:t>
      </w:r>
    </w:p>
    <w:p w:rsidR="00CB3520" w:rsidRPr="00C34C1F" w:rsidRDefault="00CB3520" w:rsidP="00CB3520">
      <w:pPr>
        <w:widowControl w:val="0"/>
        <w:jc w:val="both"/>
        <w:rPr>
          <w:sz w:val="20"/>
          <w:szCs w:val="20"/>
          <w:lang w:val="fr-CA"/>
        </w:rPr>
      </w:pPr>
    </w:p>
    <w:p w:rsidR="00CB3520" w:rsidRPr="00DC0577" w:rsidRDefault="00CB3520" w:rsidP="00CB3520">
      <w:pPr>
        <w:widowControl w:val="0"/>
        <w:jc w:val="both"/>
        <w:rPr>
          <w:sz w:val="20"/>
          <w:szCs w:val="20"/>
          <w:lang w:val="fr-CA"/>
        </w:rPr>
      </w:pPr>
    </w:p>
    <w:p w:rsidR="00CB3520" w:rsidRPr="00C50A5C" w:rsidRDefault="00CB3520" w:rsidP="00CB3520">
      <w:pPr>
        <w:widowControl w:val="0"/>
        <w:jc w:val="center"/>
        <w:rPr>
          <w:b/>
          <w:sz w:val="20"/>
          <w:szCs w:val="20"/>
        </w:rPr>
      </w:pPr>
      <w:r w:rsidRPr="00C50A5C">
        <w:rPr>
          <w:b/>
          <w:sz w:val="20"/>
          <w:szCs w:val="20"/>
        </w:rPr>
        <w:t xml:space="preserve">CORAM: </w:t>
      </w:r>
      <w:proofErr w:type="spellStart"/>
      <w:r w:rsidR="00253236" w:rsidRPr="00253236">
        <w:rPr>
          <w:b/>
          <w:sz w:val="20"/>
          <w:szCs w:val="20"/>
        </w:rPr>
        <w:t>Moldaver</w:t>
      </w:r>
      <w:proofErr w:type="spellEnd"/>
      <w:r w:rsidR="00E942C2">
        <w:rPr>
          <w:b/>
          <w:sz w:val="20"/>
          <w:szCs w:val="20"/>
        </w:rPr>
        <w:t xml:space="preserve">, </w:t>
      </w:r>
      <w:proofErr w:type="spellStart"/>
      <w:r w:rsidR="00195F99">
        <w:rPr>
          <w:b/>
          <w:sz w:val="20"/>
          <w:szCs w:val="20"/>
        </w:rPr>
        <w:t>Karakatsanis</w:t>
      </w:r>
      <w:proofErr w:type="spellEnd"/>
      <w:r w:rsidR="00195F99">
        <w:rPr>
          <w:b/>
          <w:sz w:val="20"/>
          <w:szCs w:val="20"/>
        </w:rPr>
        <w:t xml:space="preserve"> and </w:t>
      </w:r>
      <w:proofErr w:type="spellStart"/>
      <w:r w:rsidR="00253236" w:rsidRPr="00253236">
        <w:rPr>
          <w:b/>
          <w:sz w:val="20"/>
          <w:szCs w:val="20"/>
        </w:rPr>
        <w:t>Côté</w:t>
      </w:r>
      <w:proofErr w:type="spellEnd"/>
      <w:r w:rsidR="00195F99">
        <w:rPr>
          <w:b/>
          <w:sz w:val="20"/>
          <w:szCs w:val="20"/>
        </w:rPr>
        <w:t xml:space="preserve"> </w:t>
      </w:r>
      <w:r w:rsidRPr="00C50A5C">
        <w:rPr>
          <w:b/>
          <w:sz w:val="20"/>
          <w:szCs w:val="20"/>
        </w:rPr>
        <w:t>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proofErr w:type="spellStart"/>
      <w:r w:rsidR="00253236" w:rsidRPr="00253236">
        <w:rPr>
          <w:b/>
          <w:sz w:val="20"/>
          <w:szCs w:val="20"/>
          <w:lang w:val="fr-CA"/>
        </w:rPr>
        <w:t>Moldaver</w:t>
      </w:r>
      <w:proofErr w:type="spellEnd"/>
      <w:r w:rsidR="00E942C2">
        <w:rPr>
          <w:b/>
          <w:sz w:val="20"/>
          <w:szCs w:val="20"/>
          <w:lang w:val="fr-CA"/>
        </w:rPr>
        <w:t xml:space="preserve">, </w:t>
      </w:r>
      <w:proofErr w:type="spellStart"/>
      <w:r w:rsidR="00195F99">
        <w:rPr>
          <w:b/>
          <w:sz w:val="20"/>
          <w:szCs w:val="20"/>
          <w:lang w:val="fr-CA"/>
        </w:rPr>
        <w:t>Karakatsanis</w:t>
      </w:r>
      <w:proofErr w:type="spellEnd"/>
      <w:r w:rsidR="00195F99">
        <w:rPr>
          <w:b/>
          <w:sz w:val="20"/>
          <w:szCs w:val="20"/>
          <w:lang w:val="fr-CA"/>
        </w:rPr>
        <w:t xml:space="preserve"> et </w:t>
      </w:r>
      <w:r w:rsidR="00253236" w:rsidRPr="00253236">
        <w:rPr>
          <w:b/>
          <w:sz w:val="20"/>
          <w:szCs w:val="20"/>
          <w:lang w:val="fr-CA"/>
        </w:rPr>
        <w:t>Côté</w:t>
      </w:r>
    </w:p>
    <w:p w:rsidR="00CB3520" w:rsidRPr="00A8251C" w:rsidRDefault="00CB3520" w:rsidP="00CB3520">
      <w:pPr>
        <w:widowControl w:val="0"/>
        <w:jc w:val="both"/>
        <w:rPr>
          <w:sz w:val="20"/>
          <w:szCs w:val="20"/>
          <w:lang w:val="fr-CA"/>
        </w:rPr>
      </w:pPr>
    </w:p>
    <w:p w:rsidR="00CB3520" w:rsidRPr="00C34C1F" w:rsidRDefault="00C34C1F" w:rsidP="00C34C1F">
      <w:pPr>
        <w:pStyle w:val="ListParagraph"/>
        <w:widowControl w:val="0"/>
        <w:numPr>
          <w:ilvl w:val="0"/>
          <w:numId w:val="1"/>
        </w:numPr>
        <w:ind w:hanging="720"/>
        <w:jc w:val="both"/>
        <w:rPr>
          <w:i/>
          <w:sz w:val="20"/>
          <w:szCs w:val="20"/>
        </w:rPr>
      </w:pPr>
      <w:r w:rsidRPr="00C34C1F">
        <w:rPr>
          <w:i/>
          <w:sz w:val="20"/>
          <w:szCs w:val="20"/>
        </w:rPr>
        <w:t>Pioneer Corporation, Pioneer North America Inc., Pioneer Electronics (USA) Inc., Pioneer High Fidelity Taiwan Co. Ltd., and Pioneer Electronics of Canada Inc.</w:t>
      </w:r>
      <w:r>
        <w:rPr>
          <w:i/>
          <w:sz w:val="20"/>
          <w:szCs w:val="20"/>
        </w:rPr>
        <w:t xml:space="preserve"> </w:t>
      </w:r>
      <w:r w:rsidR="00CB3520" w:rsidRPr="00C34C1F">
        <w:rPr>
          <w:i/>
          <w:sz w:val="20"/>
          <w:szCs w:val="20"/>
        </w:rPr>
        <w:t xml:space="preserve">v. </w:t>
      </w:r>
      <w:r>
        <w:rPr>
          <w:i/>
          <w:sz w:val="20"/>
          <w:szCs w:val="20"/>
        </w:rPr>
        <w:t>Neil Godfrey</w:t>
      </w:r>
      <w:r w:rsidR="00CB3520" w:rsidRPr="00C34C1F">
        <w:rPr>
          <w:sz w:val="20"/>
          <w:szCs w:val="20"/>
        </w:rPr>
        <w:t xml:space="preserve"> (</w:t>
      </w:r>
      <w:r>
        <w:rPr>
          <w:sz w:val="20"/>
          <w:szCs w:val="20"/>
        </w:rPr>
        <w:t>B.C.</w:t>
      </w:r>
      <w:r w:rsidR="00CB3520" w:rsidRPr="00C34C1F">
        <w:rPr>
          <w:sz w:val="20"/>
          <w:szCs w:val="20"/>
        </w:rPr>
        <w:t>) (Civil) (By Leave) (</w:t>
      </w:r>
      <w:r>
        <w:rPr>
          <w:sz w:val="20"/>
          <w:szCs w:val="20"/>
        </w:rPr>
        <w:t>37809</w:t>
      </w:r>
      <w:r w:rsidR="00CB3520" w:rsidRPr="00C34C1F">
        <w:rPr>
          <w:sz w:val="20"/>
          <w:szCs w:val="20"/>
        </w:rPr>
        <w:t>)</w:t>
      </w:r>
    </w:p>
    <w:p w:rsidR="00CB3520" w:rsidRPr="00115C9E" w:rsidRDefault="00CB3520" w:rsidP="00CB3520">
      <w:pPr>
        <w:widowControl w:val="0"/>
        <w:jc w:val="both"/>
        <w:rPr>
          <w:sz w:val="20"/>
          <w:szCs w:val="20"/>
        </w:rPr>
      </w:pPr>
    </w:p>
    <w:p w:rsidR="00CB3520" w:rsidRPr="00C34C1F" w:rsidRDefault="00C34C1F" w:rsidP="00C34C1F">
      <w:pPr>
        <w:pStyle w:val="ListParagraph"/>
        <w:widowControl w:val="0"/>
        <w:numPr>
          <w:ilvl w:val="0"/>
          <w:numId w:val="1"/>
        </w:numPr>
        <w:ind w:hanging="720"/>
        <w:jc w:val="both"/>
        <w:rPr>
          <w:i/>
          <w:sz w:val="20"/>
          <w:szCs w:val="20"/>
        </w:rPr>
      </w:pPr>
      <w:r w:rsidRPr="00C34C1F">
        <w:rPr>
          <w:i/>
          <w:sz w:val="20"/>
          <w:szCs w:val="20"/>
        </w:rPr>
        <w:t xml:space="preserve">Sony Corporation, Sony </w:t>
      </w:r>
      <w:proofErr w:type="spellStart"/>
      <w:r w:rsidRPr="00C34C1F">
        <w:rPr>
          <w:i/>
          <w:sz w:val="20"/>
          <w:szCs w:val="20"/>
        </w:rPr>
        <w:t>Optiarc</w:t>
      </w:r>
      <w:proofErr w:type="spellEnd"/>
      <w:r w:rsidRPr="00C34C1F">
        <w:rPr>
          <w:i/>
          <w:sz w:val="20"/>
          <w:szCs w:val="20"/>
        </w:rPr>
        <w:t xml:space="preserve">, Inc., Sony </w:t>
      </w:r>
      <w:proofErr w:type="spellStart"/>
      <w:r w:rsidRPr="00C34C1F">
        <w:rPr>
          <w:i/>
          <w:sz w:val="20"/>
          <w:szCs w:val="20"/>
        </w:rPr>
        <w:t>Optiarc</w:t>
      </w:r>
      <w:proofErr w:type="spellEnd"/>
      <w:r w:rsidRPr="00C34C1F">
        <w:rPr>
          <w:i/>
          <w:sz w:val="20"/>
          <w:szCs w:val="20"/>
        </w:rPr>
        <w:t xml:space="preserve"> America Inc., Sony of Canada Ltd., Sony Electronics, Inc., et al.</w:t>
      </w:r>
      <w:r>
        <w:rPr>
          <w:i/>
          <w:sz w:val="20"/>
          <w:szCs w:val="20"/>
        </w:rPr>
        <w:t xml:space="preserve"> v. Neil Godfrey</w:t>
      </w:r>
      <w:r w:rsidR="00CB3520" w:rsidRPr="00C34C1F">
        <w:rPr>
          <w:i/>
          <w:sz w:val="20"/>
          <w:szCs w:val="20"/>
        </w:rPr>
        <w:t>.</w:t>
      </w:r>
      <w:r w:rsidR="00CB3520" w:rsidRPr="00C34C1F">
        <w:rPr>
          <w:sz w:val="20"/>
          <w:szCs w:val="20"/>
        </w:rPr>
        <w:t xml:space="preserve"> (</w:t>
      </w:r>
      <w:r>
        <w:rPr>
          <w:sz w:val="20"/>
          <w:szCs w:val="20"/>
        </w:rPr>
        <w:t>B.C.</w:t>
      </w:r>
      <w:r w:rsidR="00CB3520" w:rsidRPr="00C34C1F">
        <w:rPr>
          <w:sz w:val="20"/>
          <w:szCs w:val="20"/>
        </w:rPr>
        <w:t>) (Civil) (By Leave) (</w:t>
      </w:r>
      <w:r>
        <w:rPr>
          <w:sz w:val="20"/>
          <w:szCs w:val="20"/>
        </w:rPr>
        <w:t>37810</w:t>
      </w:r>
      <w:r w:rsidR="00CB3520" w:rsidRPr="00C34C1F">
        <w:rPr>
          <w:sz w:val="20"/>
          <w:szCs w:val="20"/>
        </w:rPr>
        <w:t>)</w:t>
      </w:r>
    </w:p>
    <w:p w:rsidR="00CB3520" w:rsidRPr="009C5D38" w:rsidRDefault="00CB3520" w:rsidP="00CB3520">
      <w:pPr>
        <w:widowControl w:val="0"/>
        <w:rPr>
          <w:i/>
          <w:sz w:val="20"/>
          <w:szCs w:val="20"/>
        </w:rPr>
      </w:pPr>
    </w:p>
    <w:p w:rsidR="002E2327" w:rsidRDefault="00C62A96" w:rsidP="002E2327">
      <w:pPr>
        <w:widowControl w:val="0"/>
        <w:rPr>
          <w:sz w:val="20"/>
          <w:szCs w:val="20"/>
        </w:rPr>
      </w:pPr>
      <w:r>
        <w:rPr>
          <w:sz w:val="20"/>
          <w:szCs w:val="20"/>
        </w:rPr>
        <w:pict>
          <v:rect id="_x0000_i1054"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C62A96"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B00085" w:rsidRDefault="008D292F" w:rsidP="00ED7E83">
            <w:pPr>
              <w:keepNext/>
              <w:keepLines/>
              <w:jc w:val="both"/>
              <w:rPr>
                <w:b/>
                <w:szCs w:val="24"/>
                <w:lang w:val="fr-CA"/>
              </w:rPr>
            </w:pPr>
            <w:r w:rsidRPr="00B00085">
              <w:rPr>
                <w:b/>
                <w:szCs w:val="24"/>
                <w:lang w:val="fr-CA"/>
              </w:rPr>
              <w:t>JUGEMENTS RENDUS SUR LES DEMANDES D’AUTORISATION</w:t>
            </w:r>
          </w:p>
        </w:tc>
      </w:tr>
    </w:tbl>
    <w:p w:rsidR="008D292F" w:rsidRPr="00B00085" w:rsidRDefault="008D292F" w:rsidP="008D292F">
      <w:pPr>
        <w:rPr>
          <w:sz w:val="20"/>
          <w:szCs w:val="20"/>
          <w:lang w:val="fr-CA"/>
        </w:rPr>
      </w:pPr>
    </w:p>
    <w:p w:rsidR="000E2959" w:rsidRPr="00C50A5C" w:rsidRDefault="00B00085" w:rsidP="000E2959">
      <w:pPr>
        <w:rPr>
          <w:b/>
          <w:sz w:val="20"/>
          <w:szCs w:val="20"/>
        </w:rPr>
      </w:pPr>
      <w:r>
        <w:rPr>
          <w:b/>
          <w:sz w:val="20"/>
          <w:szCs w:val="20"/>
        </w:rPr>
        <w:t xml:space="preserve">APRIL </w:t>
      </w:r>
      <w:r w:rsidR="00E8544A">
        <w:rPr>
          <w:b/>
          <w:sz w:val="20"/>
          <w:szCs w:val="20"/>
        </w:rPr>
        <w:t>1</w:t>
      </w:r>
      <w:r w:rsidR="00681F61">
        <w:rPr>
          <w:b/>
          <w:sz w:val="20"/>
          <w:szCs w:val="20"/>
        </w:rPr>
        <w:t>2</w:t>
      </w:r>
      <w:r w:rsidR="000E2959" w:rsidRPr="00C50A5C">
        <w:rPr>
          <w:b/>
          <w:sz w:val="20"/>
          <w:szCs w:val="20"/>
        </w:rPr>
        <w:t xml:space="preserve">, </w:t>
      </w:r>
      <w:r w:rsidR="0030050B">
        <w:rPr>
          <w:b/>
          <w:sz w:val="20"/>
          <w:szCs w:val="20"/>
        </w:rPr>
        <w:t>201</w:t>
      </w:r>
      <w:r>
        <w:rPr>
          <w:b/>
          <w:sz w:val="20"/>
          <w:szCs w:val="20"/>
        </w:rPr>
        <w:t>8</w:t>
      </w:r>
      <w:r w:rsidR="000E2959" w:rsidRPr="00C50A5C">
        <w:rPr>
          <w:b/>
          <w:sz w:val="20"/>
          <w:szCs w:val="20"/>
        </w:rPr>
        <w:t xml:space="preserve"> / LE </w:t>
      </w:r>
      <w:r w:rsidR="00E8544A">
        <w:rPr>
          <w:b/>
          <w:sz w:val="20"/>
          <w:szCs w:val="20"/>
        </w:rPr>
        <w:t>1</w:t>
      </w:r>
      <w:r w:rsidR="000E2959" w:rsidRPr="00C50A5C">
        <w:rPr>
          <w:b/>
          <w:sz w:val="20"/>
          <w:szCs w:val="20"/>
        </w:rPr>
        <w:t xml:space="preserve">2 </w:t>
      </w:r>
      <w:r>
        <w:rPr>
          <w:b/>
          <w:sz w:val="20"/>
          <w:szCs w:val="20"/>
        </w:rPr>
        <w:t>AVRIL 2018</w:t>
      </w:r>
    </w:p>
    <w:p w:rsidR="00E8544A" w:rsidRPr="009D287C" w:rsidRDefault="00E8544A" w:rsidP="00E8544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0085" w:rsidRPr="005D4D2B" w:rsidTr="004C127B">
        <w:tc>
          <w:tcPr>
            <w:tcW w:w="543" w:type="pct"/>
          </w:tcPr>
          <w:p w:rsidR="00B00085" w:rsidRPr="005D4D2B" w:rsidRDefault="00B00085" w:rsidP="004C127B">
            <w:pPr>
              <w:jc w:val="both"/>
              <w:rPr>
                <w:sz w:val="20"/>
              </w:rPr>
            </w:pPr>
            <w:r w:rsidRPr="005D4D2B">
              <w:rPr>
                <w:rStyle w:val="SCCFileNumberChar"/>
                <w:sz w:val="20"/>
                <w:szCs w:val="20"/>
              </w:rPr>
              <w:t>37697</w:t>
            </w:r>
          </w:p>
        </w:tc>
        <w:tc>
          <w:tcPr>
            <w:tcW w:w="4457" w:type="pct"/>
            <w:gridSpan w:val="3"/>
          </w:tcPr>
          <w:p w:rsidR="00B00085" w:rsidRPr="009F1D21" w:rsidRDefault="00B00085" w:rsidP="004C127B">
            <w:pPr>
              <w:pStyle w:val="SCCLsocParty"/>
              <w:jc w:val="both"/>
              <w:rPr>
                <w:b/>
                <w:sz w:val="20"/>
                <w:szCs w:val="20"/>
                <w:lang w:val="en-US"/>
              </w:rPr>
            </w:pPr>
            <w:r w:rsidRPr="009F1D21">
              <w:rPr>
                <w:b/>
                <w:sz w:val="20"/>
                <w:szCs w:val="20"/>
                <w:lang w:val="en-US"/>
              </w:rPr>
              <w:t>Winning Combination Inc. v. Canada (Minister of Health), Attorney General of Canada</w:t>
            </w:r>
          </w:p>
          <w:p w:rsidR="00B00085" w:rsidRPr="005D4D2B" w:rsidRDefault="00B00085" w:rsidP="004C127B">
            <w:pPr>
              <w:jc w:val="both"/>
              <w:rPr>
                <w:sz w:val="20"/>
              </w:rPr>
            </w:pPr>
            <w:r w:rsidRPr="005D4D2B">
              <w:rPr>
                <w:sz w:val="20"/>
              </w:rPr>
              <w:t>(F</w:t>
            </w:r>
            <w:r>
              <w:rPr>
                <w:sz w:val="20"/>
              </w:rPr>
              <w:t>.</w:t>
            </w:r>
            <w:r w:rsidRPr="005D4D2B">
              <w:rPr>
                <w:sz w:val="20"/>
              </w:rPr>
              <w:t>C</w:t>
            </w:r>
            <w:r>
              <w:rPr>
                <w:sz w:val="20"/>
              </w:rPr>
              <w:t>.</w:t>
            </w:r>
            <w:r w:rsidRPr="005D4D2B">
              <w:rPr>
                <w:sz w:val="20"/>
              </w:rPr>
              <w:t xml:space="preserve">) (Civil) (By Leave) </w:t>
            </w:r>
          </w:p>
        </w:tc>
      </w:tr>
      <w:tr w:rsidR="00B00085" w:rsidRPr="005D4D2B" w:rsidTr="004C127B">
        <w:tc>
          <w:tcPr>
            <w:tcW w:w="543" w:type="pct"/>
          </w:tcPr>
          <w:p w:rsidR="00B00085" w:rsidRPr="00102B34" w:rsidRDefault="00102B34" w:rsidP="004C127B">
            <w:pPr>
              <w:jc w:val="both"/>
              <w:rPr>
                <w:rStyle w:val="SCCFileNumberChar"/>
                <w:sz w:val="20"/>
                <w:szCs w:val="20"/>
              </w:rPr>
            </w:pPr>
            <w:r w:rsidRPr="00102B34">
              <w:rPr>
                <w:rStyle w:val="SCCFileNumberChar"/>
                <w:sz w:val="20"/>
                <w:szCs w:val="20"/>
              </w:rPr>
              <w:t>Coram:</w:t>
            </w:r>
          </w:p>
        </w:tc>
        <w:tc>
          <w:tcPr>
            <w:tcW w:w="4457" w:type="pct"/>
            <w:gridSpan w:val="3"/>
          </w:tcPr>
          <w:p w:rsidR="00B00085" w:rsidRPr="00102B34" w:rsidRDefault="00102B34" w:rsidP="004C127B">
            <w:pPr>
              <w:pStyle w:val="SCCLsocParty"/>
              <w:jc w:val="both"/>
              <w:rPr>
                <w:b/>
                <w:sz w:val="20"/>
                <w:szCs w:val="20"/>
                <w:lang w:val="en-US"/>
              </w:rPr>
            </w:pPr>
            <w:r w:rsidRPr="00102B34">
              <w:rPr>
                <w:sz w:val="20"/>
                <w:lang w:val="en-US"/>
              </w:rPr>
              <w:t xml:space="preserve">Wagner C.J. and </w:t>
            </w:r>
            <w:proofErr w:type="spellStart"/>
            <w:r w:rsidRPr="00102B34">
              <w:rPr>
                <w:sz w:val="20"/>
                <w:lang w:val="en-US"/>
              </w:rPr>
              <w:t>Abella</w:t>
            </w:r>
            <w:proofErr w:type="spellEnd"/>
            <w:r w:rsidRPr="00102B34">
              <w:rPr>
                <w:sz w:val="20"/>
                <w:lang w:val="en-US"/>
              </w:rPr>
              <w:t xml:space="preserve">, </w:t>
            </w:r>
            <w:proofErr w:type="spellStart"/>
            <w:r w:rsidRPr="00102B34">
              <w:rPr>
                <w:sz w:val="20"/>
                <w:lang w:val="en-US"/>
              </w:rPr>
              <w:t>Moldaver</w:t>
            </w:r>
            <w:proofErr w:type="spellEnd"/>
            <w:r w:rsidRPr="00102B34">
              <w:rPr>
                <w:sz w:val="20"/>
                <w:lang w:val="en-US"/>
              </w:rPr>
              <w:t xml:space="preserve">, </w:t>
            </w:r>
            <w:proofErr w:type="spellStart"/>
            <w:r w:rsidRPr="00102B34">
              <w:rPr>
                <w:sz w:val="20"/>
                <w:lang w:val="en-US"/>
              </w:rPr>
              <w:t>Karakatsanis</w:t>
            </w:r>
            <w:proofErr w:type="spellEnd"/>
            <w:r w:rsidRPr="00102B34">
              <w:rPr>
                <w:sz w:val="20"/>
                <w:lang w:val="en-US"/>
              </w:rPr>
              <w:t xml:space="preserve">, </w:t>
            </w:r>
            <w:proofErr w:type="spellStart"/>
            <w:r w:rsidRPr="00102B34">
              <w:rPr>
                <w:sz w:val="20"/>
                <w:lang w:val="en-US"/>
              </w:rPr>
              <w:t>Gascon</w:t>
            </w:r>
            <w:proofErr w:type="spellEnd"/>
            <w:r w:rsidRPr="00102B34">
              <w:rPr>
                <w:sz w:val="20"/>
                <w:lang w:val="en-US"/>
              </w:rPr>
              <w:t xml:space="preserve">, </w:t>
            </w:r>
            <w:proofErr w:type="spellStart"/>
            <w:r w:rsidRPr="00102B34">
              <w:rPr>
                <w:sz w:val="20"/>
                <w:lang w:val="en-US"/>
              </w:rPr>
              <w:t>Côté</w:t>
            </w:r>
            <w:proofErr w:type="spellEnd"/>
            <w:r w:rsidRPr="00102B34">
              <w:rPr>
                <w:sz w:val="20"/>
                <w:lang w:val="en-US"/>
              </w:rPr>
              <w:t>, Brown, Rowe and Martin JJ.</w:t>
            </w:r>
          </w:p>
        </w:tc>
      </w:tr>
      <w:tr w:rsidR="00102B34" w:rsidRPr="005D4D2B" w:rsidTr="00102B34">
        <w:tc>
          <w:tcPr>
            <w:tcW w:w="5000" w:type="pct"/>
            <w:gridSpan w:val="4"/>
          </w:tcPr>
          <w:p w:rsidR="00102B34" w:rsidRPr="00102B34" w:rsidRDefault="00102B34" w:rsidP="00102B34">
            <w:pPr>
              <w:pStyle w:val="SCCLsocParty"/>
              <w:jc w:val="both"/>
              <w:rPr>
                <w:b/>
                <w:sz w:val="20"/>
                <w:szCs w:val="20"/>
                <w:lang w:val="en-US"/>
              </w:rPr>
            </w:pPr>
            <w:r w:rsidRPr="00102B34">
              <w:rPr>
                <w:sz w:val="20"/>
                <w:lang w:val="en-US"/>
              </w:rPr>
              <w:t>The application for leave to appeal from the judgment of the</w:t>
            </w:r>
            <w:bookmarkStart w:id="1" w:name="BM_1_"/>
            <w:bookmarkEnd w:id="1"/>
            <w:r w:rsidRPr="00102B34">
              <w:rPr>
                <w:sz w:val="20"/>
                <w:lang w:val="en-US"/>
              </w:rPr>
              <w:t xml:space="preserve"> Federal Court of Appeal, Number A-117-16, 2017 FCA 101, dated May 15, 2017, is dismissed with costs</w:t>
            </w:r>
          </w:p>
        </w:tc>
      </w:tr>
      <w:tr w:rsidR="00B00085" w:rsidRPr="005D4D2B" w:rsidTr="004C127B">
        <w:tc>
          <w:tcPr>
            <w:tcW w:w="5000" w:type="pct"/>
            <w:gridSpan w:val="4"/>
          </w:tcPr>
          <w:p w:rsidR="00B00085" w:rsidRPr="005D4D2B" w:rsidRDefault="00B00085" w:rsidP="004C127B">
            <w:pPr>
              <w:jc w:val="both"/>
              <w:rPr>
                <w:sz w:val="20"/>
              </w:rPr>
            </w:pPr>
            <w:r w:rsidRPr="005D4D2B">
              <w:rPr>
                <w:sz w:val="20"/>
              </w:rPr>
              <w:t>(SEALING ORDER)</w:t>
            </w:r>
          </w:p>
          <w:p w:rsidR="00B00085" w:rsidRPr="005D4D2B" w:rsidRDefault="00B00085" w:rsidP="004C127B">
            <w:pPr>
              <w:jc w:val="both"/>
              <w:rPr>
                <w:sz w:val="20"/>
              </w:rPr>
            </w:pPr>
          </w:p>
          <w:p w:rsidR="00B00085" w:rsidRPr="005D4D2B" w:rsidRDefault="00B00085" w:rsidP="004C127B">
            <w:pPr>
              <w:jc w:val="both"/>
              <w:rPr>
                <w:sz w:val="20"/>
              </w:rPr>
            </w:pPr>
            <w:r w:rsidRPr="005D4D2B">
              <w:rPr>
                <w:sz w:val="20"/>
              </w:rPr>
              <w:t xml:space="preserve">Administrative law – Boards and tribunals – Permits and licences – Prerogative writs – Mandamus – Applicant seeking licence from Health Canada to market its product useful in the cessation of smoking – Minister refusing to issue licence after reconsideration process – When is it appropriate for court to exercise its discretion to grant </w:t>
            </w:r>
            <w:r w:rsidRPr="005D4D2B">
              <w:rPr>
                <w:i/>
                <w:sz w:val="20"/>
              </w:rPr>
              <w:t>mandamus</w:t>
            </w:r>
            <w:r w:rsidRPr="005D4D2B">
              <w:rPr>
                <w:sz w:val="20"/>
              </w:rPr>
              <w:t xml:space="preserve"> in face of serious misconduct by government bodies? – Is there a “presumption” that government bodies will act fairly and without bias on a redetermination of same matter? – What is required to demonstrate institutional or systemic bias? – Is the doctrine of </w:t>
            </w:r>
            <w:proofErr w:type="spellStart"/>
            <w:r w:rsidRPr="005D4D2B">
              <w:rPr>
                <w:i/>
                <w:sz w:val="20"/>
              </w:rPr>
              <w:t>functus</w:t>
            </w:r>
            <w:proofErr w:type="spellEnd"/>
            <w:r w:rsidRPr="005D4D2B">
              <w:rPr>
                <w:i/>
                <w:sz w:val="20"/>
              </w:rPr>
              <w:t xml:space="preserve"> officio</w:t>
            </w:r>
            <w:r w:rsidRPr="005D4D2B">
              <w:rPr>
                <w:sz w:val="20"/>
              </w:rPr>
              <w:t xml:space="preserve"> necessarily “limited” in cases involving health and safety or is “door always open” for a government authority to issue further decisions? – Is there a distinction in law where first decision was to deny the license instead of granting it?</w:t>
            </w:r>
          </w:p>
        </w:tc>
      </w:tr>
      <w:tr w:rsidR="00B00085" w:rsidRPr="005D4D2B" w:rsidTr="004C127B">
        <w:tc>
          <w:tcPr>
            <w:tcW w:w="5000" w:type="pct"/>
            <w:gridSpan w:val="4"/>
          </w:tcPr>
          <w:p w:rsidR="00B00085" w:rsidRPr="005D4D2B" w:rsidRDefault="00B00085" w:rsidP="004C127B">
            <w:pPr>
              <w:jc w:val="both"/>
              <w:rPr>
                <w:sz w:val="20"/>
              </w:rPr>
            </w:pPr>
          </w:p>
          <w:p w:rsidR="00B00085" w:rsidRPr="005D4D2B" w:rsidRDefault="00B00085" w:rsidP="004C127B">
            <w:pPr>
              <w:jc w:val="both"/>
              <w:rPr>
                <w:sz w:val="20"/>
                <w:lang w:val="en"/>
              </w:rPr>
            </w:pPr>
            <w:r w:rsidRPr="005D4D2B">
              <w:rPr>
                <w:sz w:val="20"/>
              </w:rPr>
              <w:t xml:space="preserve">The applicant, the Winning Combination Inc. (“TWC”), brought an application for </w:t>
            </w:r>
            <w:r w:rsidRPr="005D4D2B">
              <w:rPr>
                <w:sz w:val="20"/>
                <w:lang w:val="en"/>
              </w:rPr>
              <w:t xml:space="preserve">judicial review of a series of related decisions of Health Canada with respect to the </w:t>
            </w:r>
            <w:proofErr w:type="spellStart"/>
            <w:r w:rsidRPr="005D4D2B">
              <w:rPr>
                <w:sz w:val="20"/>
                <w:lang w:val="en"/>
              </w:rPr>
              <w:t>licencing</w:t>
            </w:r>
            <w:proofErr w:type="spellEnd"/>
            <w:r w:rsidRPr="005D4D2B">
              <w:rPr>
                <w:sz w:val="20"/>
                <w:lang w:val="en"/>
              </w:rPr>
              <w:t xml:space="preserve"> of its smoking cessation product, Resolve. Health Canada initially accepted that Resolve met the definition of a “natural health product” as set out in the governing regulations and its Dictionary of Natural Products. A complaint from a competitor, however, triggered a further assessment. Health Canada’s first decision, dated July 19, 2007, refused TWC’s Product </w:t>
            </w:r>
            <w:proofErr w:type="spellStart"/>
            <w:r w:rsidRPr="005D4D2B">
              <w:rPr>
                <w:sz w:val="20"/>
                <w:lang w:val="en"/>
              </w:rPr>
              <w:t>Licence</w:t>
            </w:r>
            <w:proofErr w:type="spellEnd"/>
            <w:r w:rsidRPr="005D4D2B">
              <w:rPr>
                <w:sz w:val="20"/>
                <w:lang w:val="en"/>
              </w:rPr>
              <w:t xml:space="preserve"> Application (“PLA”) based on safety and efficacy concerns. Health Canada’s second decision dated August 21, 2007 refused TWC’s PLA on the ground that Resolve was a drug and not a natural health product. In an ongoing reconsideration process over the course of several years, TWC filed evidence to support the safety, efficacy and classification of its product. Health Canada eventually conceded the safety issue but maintained that the evidence did not support efficacy or the classification of Resolve as a natural health product. TWC sought judicial review of all decisions issued by Health Canada relating to the Resolve PLA, in which it alleged that the process had been tainted by, </w:t>
            </w:r>
            <w:r w:rsidRPr="005D4D2B">
              <w:rPr>
                <w:i/>
                <w:sz w:val="20"/>
                <w:lang w:val="en"/>
              </w:rPr>
              <w:t>inter alia</w:t>
            </w:r>
            <w:r w:rsidRPr="005D4D2B">
              <w:rPr>
                <w:sz w:val="20"/>
                <w:lang w:val="en"/>
              </w:rPr>
              <w:t>, a reasonable apprehension of bias and procedural unfairness.</w:t>
            </w:r>
          </w:p>
          <w:p w:rsidR="00B00085" w:rsidRPr="005D4D2B" w:rsidRDefault="00B00085" w:rsidP="004C127B">
            <w:pPr>
              <w:jc w:val="both"/>
              <w:rPr>
                <w:sz w:val="20"/>
                <w:lang w:val="en"/>
              </w:rPr>
            </w:pPr>
          </w:p>
        </w:tc>
      </w:tr>
      <w:tr w:rsidR="00B00085" w:rsidRPr="005D4D2B" w:rsidTr="004C127B">
        <w:tc>
          <w:tcPr>
            <w:tcW w:w="2427" w:type="pct"/>
            <w:gridSpan w:val="2"/>
          </w:tcPr>
          <w:p w:rsidR="00B00085" w:rsidRPr="005D4D2B" w:rsidRDefault="00B00085" w:rsidP="004C127B">
            <w:pPr>
              <w:jc w:val="both"/>
              <w:rPr>
                <w:sz w:val="20"/>
              </w:rPr>
            </w:pPr>
            <w:r w:rsidRPr="005D4D2B">
              <w:rPr>
                <w:sz w:val="20"/>
              </w:rPr>
              <w:t>April 6, 2016</w:t>
            </w:r>
          </w:p>
          <w:p w:rsidR="00B00085" w:rsidRPr="005D4D2B" w:rsidRDefault="00B00085" w:rsidP="004C127B">
            <w:pPr>
              <w:jc w:val="both"/>
              <w:rPr>
                <w:sz w:val="20"/>
              </w:rPr>
            </w:pPr>
            <w:r w:rsidRPr="005D4D2B">
              <w:rPr>
                <w:sz w:val="20"/>
              </w:rPr>
              <w:t>Federal Court</w:t>
            </w:r>
          </w:p>
          <w:p w:rsidR="00B00085" w:rsidRPr="005D4D2B" w:rsidRDefault="00B00085" w:rsidP="004C127B">
            <w:pPr>
              <w:jc w:val="both"/>
              <w:rPr>
                <w:sz w:val="20"/>
              </w:rPr>
            </w:pPr>
            <w:r w:rsidRPr="005D4D2B">
              <w:rPr>
                <w:sz w:val="20"/>
              </w:rPr>
              <w:t>(Russell J.)</w:t>
            </w:r>
          </w:p>
          <w:p w:rsidR="00B00085" w:rsidRPr="005D4D2B" w:rsidRDefault="00C62A96" w:rsidP="004C127B">
            <w:pPr>
              <w:jc w:val="both"/>
              <w:rPr>
                <w:sz w:val="20"/>
              </w:rPr>
            </w:pPr>
            <w:hyperlink r:id="rId19" w:history="1">
              <w:r w:rsidR="00B00085" w:rsidRPr="005D4D2B">
                <w:rPr>
                  <w:rStyle w:val="Hyperlink"/>
                  <w:sz w:val="20"/>
                </w:rPr>
                <w:t>2016 FC 381</w:t>
              </w:r>
            </w:hyperlink>
          </w:p>
          <w:p w:rsidR="00B00085" w:rsidRPr="005D4D2B" w:rsidRDefault="00B00085" w:rsidP="004C127B">
            <w:pPr>
              <w:jc w:val="both"/>
              <w:rPr>
                <w:sz w:val="20"/>
              </w:rPr>
            </w:pPr>
          </w:p>
        </w:tc>
        <w:tc>
          <w:tcPr>
            <w:tcW w:w="243" w:type="pct"/>
          </w:tcPr>
          <w:p w:rsidR="00B00085" w:rsidRPr="005D4D2B" w:rsidRDefault="00B00085" w:rsidP="004C127B">
            <w:pPr>
              <w:jc w:val="both"/>
              <w:rPr>
                <w:sz w:val="20"/>
              </w:rPr>
            </w:pPr>
          </w:p>
        </w:tc>
        <w:tc>
          <w:tcPr>
            <w:tcW w:w="2330" w:type="pct"/>
          </w:tcPr>
          <w:p w:rsidR="00B00085" w:rsidRPr="005D4D2B" w:rsidRDefault="00B00085" w:rsidP="004C127B">
            <w:pPr>
              <w:jc w:val="both"/>
              <w:rPr>
                <w:sz w:val="20"/>
              </w:rPr>
            </w:pPr>
            <w:r w:rsidRPr="005D4D2B">
              <w:rPr>
                <w:sz w:val="20"/>
              </w:rPr>
              <w:t>Order quashing decisions of Minister; Order for mandamus requiring Minister to grant licence for applicant’s product</w:t>
            </w:r>
          </w:p>
          <w:p w:rsidR="00B00085" w:rsidRPr="005D4D2B" w:rsidRDefault="00B00085" w:rsidP="004C127B">
            <w:pPr>
              <w:jc w:val="both"/>
              <w:rPr>
                <w:sz w:val="20"/>
              </w:rPr>
            </w:pPr>
          </w:p>
          <w:p w:rsidR="00B00085" w:rsidRPr="005D4D2B" w:rsidRDefault="00B00085" w:rsidP="004C127B">
            <w:pPr>
              <w:jc w:val="both"/>
              <w:rPr>
                <w:sz w:val="20"/>
              </w:rPr>
            </w:pPr>
          </w:p>
        </w:tc>
      </w:tr>
      <w:tr w:rsidR="00B00085" w:rsidRPr="005D4D2B" w:rsidTr="004C127B">
        <w:tc>
          <w:tcPr>
            <w:tcW w:w="2427" w:type="pct"/>
            <w:gridSpan w:val="2"/>
          </w:tcPr>
          <w:p w:rsidR="00B00085" w:rsidRPr="005D4D2B" w:rsidRDefault="00B00085" w:rsidP="004C127B">
            <w:pPr>
              <w:jc w:val="both"/>
              <w:rPr>
                <w:sz w:val="20"/>
              </w:rPr>
            </w:pPr>
            <w:r w:rsidRPr="005D4D2B">
              <w:rPr>
                <w:sz w:val="20"/>
              </w:rPr>
              <w:t>May 15, 2017</w:t>
            </w:r>
          </w:p>
          <w:p w:rsidR="00B00085" w:rsidRPr="005D4D2B" w:rsidRDefault="00B00085" w:rsidP="004C127B">
            <w:pPr>
              <w:jc w:val="both"/>
              <w:rPr>
                <w:sz w:val="20"/>
              </w:rPr>
            </w:pPr>
            <w:r w:rsidRPr="005D4D2B">
              <w:rPr>
                <w:sz w:val="20"/>
              </w:rPr>
              <w:t>Federal Court of Appeal</w:t>
            </w:r>
          </w:p>
          <w:p w:rsidR="00B00085" w:rsidRPr="005D4D2B" w:rsidRDefault="00B00085" w:rsidP="004C127B">
            <w:pPr>
              <w:jc w:val="both"/>
              <w:rPr>
                <w:sz w:val="20"/>
              </w:rPr>
            </w:pPr>
            <w:r w:rsidRPr="005D4D2B">
              <w:rPr>
                <w:sz w:val="20"/>
              </w:rPr>
              <w:t>(</w:t>
            </w:r>
            <w:proofErr w:type="spellStart"/>
            <w:r w:rsidRPr="005D4D2B">
              <w:rPr>
                <w:sz w:val="20"/>
              </w:rPr>
              <w:t>Nadon</w:t>
            </w:r>
            <w:proofErr w:type="spellEnd"/>
            <w:r w:rsidRPr="005D4D2B">
              <w:rPr>
                <w:sz w:val="20"/>
              </w:rPr>
              <w:t xml:space="preserve">, Rennie and De </w:t>
            </w:r>
            <w:proofErr w:type="spellStart"/>
            <w:r w:rsidRPr="005D4D2B">
              <w:rPr>
                <w:sz w:val="20"/>
              </w:rPr>
              <w:t>Montigny</w:t>
            </w:r>
            <w:proofErr w:type="spellEnd"/>
            <w:r w:rsidRPr="005D4D2B">
              <w:rPr>
                <w:sz w:val="20"/>
              </w:rPr>
              <w:t xml:space="preserve"> JJ.A.)</w:t>
            </w:r>
          </w:p>
          <w:p w:rsidR="00B00085" w:rsidRPr="005D4D2B" w:rsidRDefault="00C62A96" w:rsidP="004C127B">
            <w:pPr>
              <w:jc w:val="both"/>
              <w:rPr>
                <w:sz w:val="20"/>
              </w:rPr>
            </w:pPr>
            <w:hyperlink r:id="rId20" w:history="1">
              <w:r w:rsidR="00B00085" w:rsidRPr="005D4D2B">
                <w:rPr>
                  <w:rStyle w:val="Hyperlink"/>
                  <w:sz w:val="20"/>
                </w:rPr>
                <w:t>2017 FCA 101</w:t>
              </w:r>
            </w:hyperlink>
          </w:p>
          <w:p w:rsidR="00B00085" w:rsidRPr="005D4D2B" w:rsidRDefault="00B00085" w:rsidP="004C127B">
            <w:pPr>
              <w:jc w:val="both"/>
              <w:rPr>
                <w:sz w:val="20"/>
                <w:lang w:val="fr-CA"/>
              </w:rPr>
            </w:pPr>
          </w:p>
        </w:tc>
        <w:tc>
          <w:tcPr>
            <w:tcW w:w="243" w:type="pct"/>
          </w:tcPr>
          <w:p w:rsidR="00B00085" w:rsidRPr="005D4D2B" w:rsidRDefault="00B00085" w:rsidP="004C127B">
            <w:pPr>
              <w:jc w:val="both"/>
              <w:rPr>
                <w:sz w:val="20"/>
                <w:lang w:val="fr-CA"/>
              </w:rPr>
            </w:pPr>
          </w:p>
        </w:tc>
        <w:tc>
          <w:tcPr>
            <w:tcW w:w="2330" w:type="pct"/>
          </w:tcPr>
          <w:p w:rsidR="00B00085" w:rsidRPr="005D4D2B" w:rsidRDefault="00B00085" w:rsidP="004C127B">
            <w:pPr>
              <w:jc w:val="both"/>
              <w:rPr>
                <w:sz w:val="20"/>
              </w:rPr>
            </w:pPr>
            <w:r w:rsidRPr="005D4D2B">
              <w:rPr>
                <w:sz w:val="20"/>
              </w:rPr>
              <w:t>Minister’s appeal allowed in part; Order for mandamus set aside; Applicant’s licence application sent back to Minister for redetermination in accordance with reasons</w:t>
            </w:r>
          </w:p>
          <w:p w:rsidR="00B00085" w:rsidRPr="005D4D2B" w:rsidRDefault="00B00085" w:rsidP="004C127B">
            <w:pPr>
              <w:jc w:val="both"/>
              <w:rPr>
                <w:sz w:val="20"/>
              </w:rPr>
            </w:pPr>
          </w:p>
        </w:tc>
      </w:tr>
      <w:tr w:rsidR="00B00085" w:rsidRPr="005D4D2B" w:rsidTr="004C127B">
        <w:tc>
          <w:tcPr>
            <w:tcW w:w="2427" w:type="pct"/>
            <w:gridSpan w:val="2"/>
          </w:tcPr>
          <w:p w:rsidR="00B00085" w:rsidRPr="005D4D2B" w:rsidRDefault="00B00085" w:rsidP="004C127B">
            <w:pPr>
              <w:jc w:val="both"/>
              <w:rPr>
                <w:sz w:val="20"/>
              </w:rPr>
            </w:pPr>
            <w:r w:rsidRPr="005D4D2B">
              <w:rPr>
                <w:sz w:val="20"/>
              </w:rPr>
              <w:t>August 14, 2017</w:t>
            </w:r>
          </w:p>
          <w:p w:rsidR="00B00085" w:rsidRPr="005D4D2B" w:rsidRDefault="00B00085" w:rsidP="004C127B">
            <w:pPr>
              <w:jc w:val="both"/>
              <w:rPr>
                <w:sz w:val="20"/>
              </w:rPr>
            </w:pPr>
            <w:r w:rsidRPr="005D4D2B">
              <w:rPr>
                <w:sz w:val="20"/>
              </w:rPr>
              <w:t>Supreme Court of Canada</w:t>
            </w:r>
          </w:p>
        </w:tc>
        <w:tc>
          <w:tcPr>
            <w:tcW w:w="243" w:type="pct"/>
          </w:tcPr>
          <w:p w:rsidR="00B00085" w:rsidRPr="005D4D2B" w:rsidRDefault="00B00085" w:rsidP="004C127B">
            <w:pPr>
              <w:jc w:val="both"/>
              <w:rPr>
                <w:sz w:val="20"/>
              </w:rPr>
            </w:pPr>
          </w:p>
        </w:tc>
        <w:tc>
          <w:tcPr>
            <w:tcW w:w="2330" w:type="pct"/>
          </w:tcPr>
          <w:p w:rsidR="00B00085" w:rsidRPr="005D4D2B" w:rsidRDefault="00B00085" w:rsidP="004C127B">
            <w:pPr>
              <w:jc w:val="both"/>
              <w:rPr>
                <w:sz w:val="20"/>
              </w:rPr>
            </w:pPr>
            <w:r w:rsidRPr="005D4D2B">
              <w:rPr>
                <w:sz w:val="20"/>
              </w:rPr>
              <w:t>Application for leave to appeal filed</w:t>
            </w:r>
          </w:p>
          <w:p w:rsidR="00B00085" w:rsidRPr="005D4D2B" w:rsidRDefault="00B00085" w:rsidP="004C127B">
            <w:pPr>
              <w:jc w:val="both"/>
              <w:rPr>
                <w:sz w:val="20"/>
              </w:rPr>
            </w:pPr>
          </w:p>
        </w:tc>
      </w:tr>
    </w:tbl>
    <w:p w:rsidR="00B00085" w:rsidRDefault="00B00085" w:rsidP="00B00085">
      <w:pPr>
        <w:jc w:val="both"/>
        <w:rPr>
          <w:sz w:val="20"/>
        </w:rPr>
      </w:pPr>
    </w:p>
    <w:p w:rsidR="00B00085" w:rsidRDefault="00B00085">
      <w:pPr>
        <w:rPr>
          <w:sz w:val="20"/>
        </w:rPr>
      </w:pPr>
      <w:r>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0085" w:rsidRPr="00C62A96" w:rsidTr="004C127B">
        <w:tc>
          <w:tcPr>
            <w:tcW w:w="543" w:type="pct"/>
          </w:tcPr>
          <w:p w:rsidR="00B00085" w:rsidRPr="005D4D2B" w:rsidRDefault="00B00085" w:rsidP="004C127B">
            <w:pPr>
              <w:jc w:val="both"/>
              <w:rPr>
                <w:sz w:val="20"/>
                <w:lang w:val="fr-CA"/>
              </w:rPr>
            </w:pPr>
            <w:r w:rsidRPr="005D4D2B">
              <w:rPr>
                <w:rStyle w:val="SCCFileNumberChar"/>
                <w:sz w:val="20"/>
                <w:szCs w:val="20"/>
                <w:lang w:val="fr-CA"/>
              </w:rPr>
              <w:lastRenderedPageBreak/>
              <w:t>37697</w:t>
            </w:r>
          </w:p>
        </w:tc>
        <w:tc>
          <w:tcPr>
            <w:tcW w:w="4457" w:type="pct"/>
            <w:gridSpan w:val="3"/>
          </w:tcPr>
          <w:p w:rsidR="00B00085" w:rsidRPr="009F1D21" w:rsidRDefault="00B00085" w:rsidP="004C127B">
            <w:pPr>
              <w:pStyle w:val="SCCLsocParty"/>
              <w:jc w:val="both"/>
              <w:rPr>
                <w:b/>
                <w:sz w:val="20"/>
                <w:szCs w:val="20"/>
              </w:rPr>
            </w:pPr>
            <w:proofErr w:type="spellStart"/>
            <w:r w:rsidRPr="009F1D21">
              <w:rPr>
                <w:b/>
                <w:sz w:val="20"/>
                <w:szCs w:val="20"/>
              </w:rPr>
              <w:t>Winning</w:t>
            </w:r>
            <w:proofErr w:type="spellEnd"/>
            <w:r w:rsidRPr="009F1D21">
              <w:rPr>
                <w:b/>
                <w:sz w:val="20"/>
                <w:szCs w:val="20"/>
              </w:rPr>
              <w:t xml:space="preserve"> </w:t>
            </w:r>
            <w:proofErr w:type="spellStart"/>
            <w:r w:rsidRPr="009F1D21">
              <w:rPr>
                <w:b/>
                <w:sz w:val="20"/>
                <w:szCs w:val="20"/>
              </w:rPr>
              <w:t>Combination</w:t>
            </w:r>
            <w:proofErr w:type="spellEnd"/>
            <w:r w:rsidRPr="009F1D21">
              <w:rPr>
                <w:b/>
                <w:sz w:val="20"/>
                <w:szCs w:val="20"/>
              </w:rPr>
              <w:t xml:space="preserve"> Inc. c. Canada (Ministre de la Santé), procureur général du Canada</w:t>
            </w:r>
          </w:p>
          <w:p w:rsidR="00B00085" w:rsidRPr="005D4D2B" w:rsidRDefault="00B00085" w:rsidP="004C127B">
            <w:pPr>
              <w:jc w:val="both"/>
              <w:rPr>
                <w:sz w:val="20"/>
                <w:lang w:val="fr-CA"/>
              </w:rPr>
            </w:pPr>
            <w:r w:rsidRPr="005D4D2B">
              <w:rPr>
                <w:sz w:val="20"/>
                <w:lang w:val="fr-CA"/>
              </w:rPr>
              <w:t>(C</w:t>
            </w:r>
            <w:r>
              <w:rPr>
                <w:sz w:val="20"/>
                <w:lang w:val="fr-CA"/>
              </w:rPr>
              <w:t>.</w:t>
            </w:r>
            <w:r w:rsidRPr="005D4D2B">
              <w:rPr>
                <w:sz w:val="20"/>
                <w:lang w:val="fr-CA"/>
              </w:rPr>
              <w:t>F</w:t>
            </w:r>
            <w:r>
              <w:rPr>
                <w:sz w:val="20"/>
                <w:lang w:val="fr-CA"/>
              </w:rPr>
              <w:t>.</w:t>
            </w:r>
            <w:r w:rsidRPr="005D4D2B">
              <w:rPr>
                <w:sz w:val="20"/>
                <w:lang w:val="fr-CA"/>
              </w:rPr>
              <w:t xml:space="preserve">) (Civile) (Sur autorisation) </w:t>
            </w:r>
          </w:p>
        </w:tc>
      </w:tr>
      <w:tr w:rsidR="00B00085" w:rsidRPr="00C62A96" w:rsidTr="004C127B">
        <w:tc>
          <w:tcPr>
            <w:tcW w:w="543" w:type="pct"/>
          </w:tcPr>
          <w:p w:rsidR="00B00085" w:rsidRPr="005D4D2B" w:rsidRDefault="00102B34" w:rsidP="004C127B">
            <w:pPr>
              <w:jc w:val="both"/>
              <w:rPr>
                <w:rStyle w:val="SCCFileNumberChar"/>
                <w:sz w:val="20"/>
                <w:szCs w:val="20"/>
                <w:lang w:val="fr-CA"/>
              </w:rPr>
            </w:pPr>
            <w:r>
              <w:rPr>
                <w:rStyle w:val="SCCFileNumberChar"/>
                <w:sz w:val="20"/>
                <w:szCs w:val="20"/>
                <w:lang w:val="fr-CA"/>
              </w:rPr>
              <w:t>Coram :</w:t>
            </w:r>
          </w:p>
        </w:tc>
        <w:tc>
          <w:tcPr>
            <w:tcW w:w="4457" w:type="pct"/>
            <w:gridSpan w:val="3"/>
          </w:tcPr>
          <w:p w:rsidR="00B00085" w:rsidRPr="00102B34" w:rsidRDefault="00102B34" w:rsidP="004C127B">
            <w:pPr>
              <w:pStyle w:val="SCCLsocParty"/>
              <w:jc w:val="both"/>
              <w:rPr>
                <w:b/>
                <w:sz w:val="20"/>
                <w:szCs w:val="20"/>
              </w:rPr>
            </w:pPr>
            <w:r w:rsidRPr="00102B34">
              <w:rPr>
                <w:sz w:val="20"/>
                <w:lang w:val="fr-FR"/>
              </w:rPr>
              <w:t xml:space="preserve">Le juge en chef Wagner et les juges Abella, </w:t>
            </w:r>
            <w:proofErr w:type="spellStart"/>
            <w:r w:rsidRPr="00102B34">
              <w:rPr>
                <w:sz w:val="20"/>
                <w:lang w:val="fr-FR"/>
              </w:rPr>
              <w:t>Moldaver</w:t>
            </w:r>
            <w:proofErr w:type="spellEnd"/>
            <w:r w:rsidRPr="00102B34">
              <w:rPr>
                <w:sz w:val="20"/>
                <w:lang w:val="fr-FR"/>
              </w:rPr>
              <w:t xml:space="preserve">, </w:t>
            </w:r>
            <w:proofErr w:type="spellStart"/>
            <w:r w:rsidRPr="00102B34">
              <w:rPr>
                <w:sz w:val="20"/>
                <w:lang w:val="fr-FR"/>
              </w:rPr>
              <w:t>Karakatsanis</w:t>
            </w:r>
            <w:proofErr w:type="spellEnd"/>
            <w:r w:rsidRPr="00102B34">
              <w:rPr>
                <w:sz w:val="20"/>
                <w:lang w:val="fr-FR"/>
              </w:rPr>
              <w:t>, Gascon, Côté, Brown, Rowe et Martin</w:t>
            </w:r>
          </w:p>
        </w:tc>
      </w:tr>
      <w:tr w:rsidR="00102B34" w:rsidRPr="00C62A96" w:rsidTr="00102B34">
        <w:tc>
          <w:tcPr>
            <w:tcW w:w="5000" w:type="pct"/>
            <w:gridSpan w:val="4"/>
          </w:tcPr>
          <w:p w:rsidR="00102B34" w:rsidRPr="00102B34" w:rsidRDefault="00102B34" w:rsidP="004C127B">
            <w:pPr>
              <w:pStyle w:val="SCCLsocParty"/>
              <w:jc w:val="both"/>
              <w:rPr>
                <w:b/>
                <w:sz w:val="20"/>
                <w:szCs w:val="20"/>
              </w:rPr>
            </w:pPr>
            <w:r w:rsidRPr="00102B34">
              <w:rPr>
                <w:sz w:val="20"/>
              </w:rPr>
              <w:t xml:space="preserve">La demande d’autorisation d’appel de l’arrêt de la </w:t>
            </w:r>
            <w:r w:rsidRPr="00102B34">
              <w:rPr>
                <w:sz w:val="20"/>
                <w:lang w:val="fr-FR"/>
              </w:rPr>
              <w:t>Cour d’appel fédérale</w:t>
            </w:r>
            <w:r w:rsidRPr="00102B34">
              <w:rPr>
                <w:sz w:val="20"/>
              </w:rPr>
              <w:t xml:space="preserve">, numéro </w:t>
            </w:r>
            <w:r w:rsidRPr="00102B34">
              <w:rPr>
                <w:sz w:val="20"/>
                <w:lang w:val="fr-FR"/>
              </w:rPr>
              <w:t>A-117-16, 2017 FCA 101</w:t>
            </w:r>
            <w:r w:rsidRPr="00102B34">
              <w:rPr>
                <w:sz w:val="20"/>
              </w:rPr>
              <w:t xml:space="preserve">, daté du </w:t>
            </w:r>
            <w:r w:rsidRPr="00102B34">
              <w:rPr>
                <w:sz w:val="20"/>
                <w:lang w:val="fr-FR"/>
              </w:rPr>
              <w:t>15 mai 2017</w:t>
            </w:r>
            <w:r w:rsidRPr="00102B34">
              <w:rPr>
                <w:sz w:val="20"/>
              </w:rPr>
              <w:t>, est rejetée avec dépens.</w:t>
            </w:r>
          </w:p>
        </w:tc>
      </w:tr>
      <w:tr w:rsidR="00B00085" w:rsidRPr="00C62A96" w:rsidTr="004C127B">
        <w:tc>
          <w:tcPr>
            <w:tcW w:w="5000" w:type="pct"/>
            <w:gridSpan w:val="4"/>
          </w:tcPr>
          <w:p w:rsidR="00B00085" w:rsidRPr="005D4D2B" w:rsidRDefault="00B00085" w:rsidP="004C127B">
            <w:pPr>
              <w:jc w:val="both"/>
              <w:rPr>
                <w:sz w:val="20"/>
                <w:lang w:val="fr-CA"/>
              </w:rPr>
            </w:pPr>
            <w:r w:rsidRPr="005D4D2B">
              <w:rPr>
                <w:sz w:val="20"/>
                <w:lang w:val="fr-CA"/>
              </w:rPr>
              <w:t>(</w:t>
            </w:r>
            <w:r w:rsidRPr="005D4D2B">
              <w:rPr>
                <w:smallCaps/>
                <w:sz w:val="20"/>
                <w:lang w:val="fr-CA"/>
              </w:rPr>
              <w:t>Ordonnance de mise sous scellés</w:t>
            </w:r>
            <w:r w:rsidRPr="005D4D2B">
              <w:rPr>
                <w:sz w:val="20"/>
                <w:lang w:val="fr-CA"/>
              </w:rPr>
              <w:t>)</w:t>
            </w:r>
          </w:p>
          <w:p w:rsidR="00B00085" w:rsidRPr="005D4D2B" w:rsidRDefault="00B00085" w:rsidP="004C127B">
            <w:pPr>
              <w:jc w:val="both"/>
              <w:rPr>
                <w:sz w:val="20"/>
                <w:lang w:val="fr-CA"/>
              </w:rPr>
            </w:pPr>
          </w:p>
          <w:p w:rsidR="00B00085" w:rsidRPr="005D4D2B" w:rsidRDefault="00B00085" w:rsidP="004C127B">
            <w:pPr>
              <w:jc w:val="both"/>
              <w:rPr>
                <w:sz w:val="20"/>
                <w:lang w:val="fr-CA"/>
              </w:rPr>
            </w:pPr>
            <w:r w:rsidRPr="005D4D2B">
              <w:rPr>
                <w:sz w:val="20"/>
                <w:lang w:val="fr-CA"/>
              </w:rPr>
              <w:t xml:space="preserve">Droit administratif – Organismes et tribunaux administratifs – Permis et licences – Brefs de prérogative – Mandamus – La demanderesse a demandé à Santé Canada de lui octroyer une licence pour la mise en marché de son produit utile dans le sevrage tabagique – Le ministre a refusé d’octroyer la licence au terme d’un processus de réexamen – Dans quelles situations est-il opportun qu’un tribunal exerce son pouvoir discrétionnaire de décerner un </w:t>
            </w:r>
            <w:r w:rsidRPr="005D4D2B">
              <w:rPr>
                <w:i/>
                <w:sz w:val="20"/>
                <w:lang w:val="fr-CA"/>
              </w:rPr>
              <w:t>mandamus</w:t>
            </w:r>
            <w:r w:rsidRPr="005D4D2B">
              <w:rPr>
                <w:sz w:val="20"/>
                <w:lang w:val="fr-CA"/>
              </w:rPr>
              <w:t xml:space="preserve"> lorsque des organismes gouvernementaux commettent des fautes graves? – Existe-t-il une « présomption » selon laquelle les organismes agiront équitablement et sans partialité lors du réexamen d’une question? – Que faut-il pour démontrer l’existence de partialité institutionnelle ou systémique? – La règle du </w:t>
            </w:r>
            <w:proofErr w:type="spellStart"/>
            <w:r w:rsidRPr="005D4D2B">
              <w:rPr>
                <w:i/>
                <w:sz w:val="20"/>
                <w:lang w:val="fr-CA"/>
              </w:rPr>
              <w:t>functus</w:t>
            </w:r>
            <w:proofErr w:type="spellEnd"/>
            <w:r w:rsidRPr="005D4D2B">
              <w:rPr>
                <w:i/>
                <w:sz w:val="20"/>
                <w:lang w:val="fr-CA"/>
              </w:rPr>
              <w:t xml:space="preserve"> </w:t>
            </w:r>
            <w:proofErr w:type="spellStart"/>
            <w:r w:rsidRPr="005D4D2B">
              <w:rPr>
                <w:i/>
                <w:sz w:val="20"/>
                <w:lang w:val="fr-CA"/>
              </w:rPr>
              <w:t>officio</w:t>
            </w:r>
            <w:proofErr w:type="spellEnd"/>
            <w:r w:rsidRPr="005D4D2B">
              <w:rPr>
                <w:sz w:val="20"/>
                <w:lang w:val="fr-CA"/>
              </w:rPr>
              <w:t xml:space="preserve"> est-elle nécessairement « limitée » dans les affaires portant sur la santé et la sécurité, ou bien est-il toujours loisible à une instance gouvernementale de rendre de nouvelles décisions? – Y </w:t>
            </w:r>
            <w:proofErr w:type="spellStart"/>
            <w:r w:rsidRPr="005D4D2B">
              <w:rPr>
                <w:sz w:val="20"/>
                <w:lang w:val="fr-CA"/>
              </w:rPr>
              <w:t>a-t-il</w:t>
            </w:r>
            <w:proofErr w:type="spellEnd"/>
            <w:r w:rsidRPr="005D4D2B">
              <w:rPr>
                <w:sz w:val="20"/>
                <w:lang w:val="fr-CA"/>
              </w:rPr>
              <w:t xml:space="preserve"> en droit une distinction lorsque la première décision a consisté à refuser la licence plutôt que de l’octroyer?</w:t>
            </w:r>
          </w:p>
        </w:tc>
      </w:tr>
      <w:tr w:rsidR="00B00085" w:rsidRPr="00C62A96" w:rsidTr="004C127B">
        <w:tc>
          <w:tcPr>
            <w:tcW w:w="5000" w:type="pct"/>
            <w:gridSpan w:val="4"/>
          </w:tcPr>
          <w:p w:rsidR="00B00085" w:rsidRPr="005D4D2B" w:rsidRDefault="00B00085" w:rsidP="004C127B">
            <w:pPr>
              <w:jc w:val="both"/>
              <w:rPr>
                <w:sz w:val="20"/>
                <w:lang w:val="fr-CA"/>
              </w:rPr>
            </w:pPr>
          </w:p>
          <w:p w:rsidR="00B00085" w:rsidRPr="005D4D2B" w:rsidRDefault="00B00085" w:rsidP="004C127B">
            <w:pPr>
              <w:jc w:val="both"/>
              <w:rPr>
                <w:sz w:val="20"/>
                <w:lang w:val="fr-CA"/>
              </w:rPr>
            </w:pPr>
            <w:r w:rsidRPr="005D4D2B">
              <w:rPr>
                <w:sz w:val="20"/>
              </w:rPr>
              <w:t xml:space="preserve">La </w:t>
            </w:r>
            <w:proofErr w:type="spellStart"/>
            <w:r w:rsidRPr="005D4D2B">
              <w:rPr>
                <w:sz w:val="20"/>
              </w:rPr>
              <w:t>demanderesse</w:t>
            </w:r>
            <w:proofErr w:type="spellEnd"/>
            <w:r w:rsidRPr="005D4D2B">
              <w:rPr>
                <w:sz w:val="20"/>
              </w:rPr>
              <w:t xml:space="preserve">, the Winning Combination Inc. </w:t>
            </w:r>
            <w:r w:rsidRPr="005D4D2B">
              <w:rPr>
                <w:sz w:val="20"/>
                <w:lang w:val="fr-CA"/>
              </w:rPr>
              <w:t xml:space="preserve">(« TWC »), a présenté une demande de contrôle judiciaire d’une série de décisions connexes de Santé Canada relativement à son produit de sevrage tabagique, le </w:t>
            </w:r>
            <w:proofErr w:type="spellStart"/>
            <w:r w:rsidRPr="005D4D2B">
              <w:rPr>
                <w:sz w:val="20"/>
                <w:lang w:val="fr-CA"/>
              </w:rPr>
              <w:t>Resolve</w:t>
            </w:r>
            <w:proofErr w:type="spellEnd"/>
            <w:r w:rsidRPr="005D4D2B">
              <w:rPr>
                <w:sz w:val="20"/>
                <w:lang w:val="fr-CA"/>
              </w:rPr>
              <w:t xml:space="preserve">. Santé Canada avait initialement admis que le </w:t>
            </w:r>
            <w:proofErr w:type="spellStart"/>
            <w:r w:rsidRPr="005D4D2B">
              <w:rPr>
                <w:sz w:val="20"/>
                <w:lang w:val="fr-CA"/>
              </w:rPr>
              <w:t>Resolve</w:t>
            </w:r>
            <w:proofErr w:type="spellEnd"/>
            <w:r w:rsidRPr="005D4D2B">
              <w:rPr>
                <w:sz w:val="20"/>
                <w:lang w:val="fr-CA"/>
              </w:rPr>
              <w:t xml:space="preserve"> répondait à la définition de « produit de santé naturel » énoncée dans le règlement d’application et son dictionnaire de produits naturels. Toutefois, une nouvelle évaluation a été entreprise à la suite d’une plainte d’un concurrent. La première décision de Santé Canada, en date du 19 juillet 2007, rejetait la demande de licence de mise en marché [« DLMM »] visant le produit de TWC en raison de préoccupations liées à l’innocuité et à l’efficacité. La deuxième décision de Santé Canada, en date du 21 août 2007, rejetait la DLMM de TWC au motif que le </w:t>
            </w:r>
            <w:proofErr w:type="spellStart"/>
            <w:r w:rsidRPr="005D4D2B">
              <w:rPr>
                <w:sz w:val="20"/>
                <w:lang w:val="fr-CA"/>
              </w:rPr>
              <w:t>Resolve</w:t>
            </w:r>
            <w:proofErr w:type="spellEnd"/>
            <w:r w:rsidRPr="005D4D2B">
              <w:rPr>
                <w:sz w:val="20"/>
                <w:lang w:val="fr-CA"/>
              </w:rPr>
              <w:t xml:space="preserve"> était un médicament et non pas un produit de santé naturel. Dans le cadre d’un processus de réexamen qui s’est déroulé sur plusieurs années, TWC a déposé plusieurs éléments de preuve pour étayer l’innocuité, l’efficacité et la classification de son produit. Santé Canada a fini par admettre la question de l’innocuité, mais a soutenu que la preuve n’étayait pas l’efficacité ou la classification du </w:t>
            </w:r>
            <w:proofErr w:type="spellStart"/>
            <w:r w:rsidRPr="005D4D2B">
              <w:rPr>
                <w:sz w:val="20"/>
                <w:lang w:val="fr-CA"/>
              </w:rPr>
              <w:t>Resolve</w:t>
            </w:r>
            <w:proofErr w:type="spellEnd"/>
            <w:r w:rsidRPr="005D4D2B">
              <w:rPr>
                <w:sz w:val="20"/>
                <w:lang w:val="fr-CA"/>
              </w:rPr>
              <w:t xml:space="preserve"> comme produit de santé naturel. TWC a demandé le contrôle judiciaire de toutes les décisions rendues par Santé Canada relativement à la DLMM visant le </w:t>
            </w:r>
            <w:proofErr w:type="spellStart"/>
            <w:r w:rsidRPr="005D4D2B">
              <w:rPr>
                <w:sz w:val="20"/>
                <w:lang w:val="fr-CA"/>
              </w:rPr>
              <w:t>Resolve</w:t>
            </w:r>
            <w:proofErr w:type="spellEnd"/>
            <w:r w:rsidRPr="005D4D2B">
              <w:rPr>
                <w:sz w:val="20"/>
                <w:lang w:val="fr-CA"/>
              </w:rPr>
              <w:t>, alléguant que le processus avait été vicié, notamment, par une crainte raisonnable de partialité et un manque d’équité procédurale.</w:t>
            </w:r>
          </w:p>
          <w:p w:rsidR="00B00085" w:rsidRPr="005D4D2B" w:rsidRDefault="00B00085" w:rsidP="004C127B">
            <w:pPr>
              <w:jc w:val="both"/>
              <w:rPr>
                <w:sz w:val="20"/>
                <w:lang w:val="fr-CA"/>
              </w:rPr>
            </w:pPr>
          </w:p>
        </w:tc>
      </w:tr>
      <w:tr w:rsidR="00B00085" w:rsidRPr="00C62A96" w:rsidTr="004C127B">
        <w:tc>
          <w:tcPr>
            <w:tcW w:w="2427" w:type="pct"/>
            <w:gridSpan w:val="2"/>
          </w:tcPr>
          <w:p w:rsidR="00B00085" w:rsidRPr="005D4D2B" w:rsidRDefault="00B00085" w:rsidP="004C127B">
            <w:pPr>
              <w:jc w:val="both"/>
              <w:rPr>
                <w:sz w:val="20"/>
                <w:lang w:val="fr-CA"/>
              </w:rPr>
            </w:pPr>
            <w:r w:rsidRPr="005D4D2B">
              <w:rPr>
                <w:sz w:val="20"/>
                <w:lang w:val="fr-CA"/>
              </w:rPr>
              <w:t>6 avril 2016</w:t>
            </w:r>
          </w:p>
          <w:p w:rsidR="00B00085" w:rsidRPr="005D4D2B" w:rsidRDefault="00B00085" w:rsidP="004C127B">
            <w:pPr>
              <w:jc w:val="both"/>
              <w:rPr>
                <w:sz w:val="20"/>
                <w:lang w:val="fr-CA"/>
              </w:rPr>
            </w:pPr>
            <w:r w:rsidRPr="005D4D2B">
              <w:rPr>
                <w:sz w:val="20"/>
                <w:lang w:val="fr-CA"/>
              </w:rPr>
              <w:t>Cour fédérale</w:t>
            </w:r>
          </w:p>
          <w:p w:rsidR="00B00085" w:rsidRPr="005D4D2B" w:rsidRDefault="00B00085" w:rsidP="004C127B">
            <w:pPr>
              <w:jc w:val="both"/>
              <w:rPr>
                <w:sz w:val="20"/>
                <w:lang w:val="fr-CA"/>
              </w:rPr>
            </w:pPr>
            <w:r w:rsidRPr="005D4D2B">
              <w:rPr>
                <w:sz w:val="20"/>
                <w:lang w:val="fr-CA"/>
              </w:rPr>
              <w:t>(Juge Russell)</w:t>
            </w:r>
          </w:p>
          <w:p w:rsidR="00B00085" w:rsidRPr="005D4D2B" w:rsidRDefault="00C62A96" w:rsidP="004C127B">
            <w:pPr>
              <w:jc w:val="both"/>
              <w:rPr>
                <w:sz w:val="20"/>
                <w:lang w:val="fr-CA"/>
              </w:rPr>
            </w:pPr>
            <w:hyperlink r:id="rId21" w:history="1">
              <w:r w:rsidR="00B00085" w:rsidRPr="005D4D2B">
                <w:rPr>
                  <w:rStyle w:val="Hyperlink"/>
                  <w:sz w:val="20"/>
                  <w:lang w:val="fr-CA"/>
                </w:rPr>
                <w:t>2016 FC 381</w:t>
              </w:r>
            </w:hyperlink>
          </w:p>
          <w:p w:rsidR="00B00085" w:rsidRPr="005D4D2B" w:rsidRDefault="00B00085" w:rsidP="004C127B">
            <w:pPr>
              <w:jc w:val="both"/>
              <w:rPr>
                <w:sz w:val="20"/>
                <w:lang w:val="fr-CA"/>
              </w:rPr>
            </w:pPr>
          </w:p>
        </w:tc>
        <w:tc>
          <w:tcPr>
            <w:tcW w:w="243" w:type="pct"/>
          </w:tcPr>
          <w:p w:rsidR="00B00085" w:rsidRPr="005D4D2B" w:rsidRDefault="00B00085" w:rsidP="004C127B">
            <w:pPr>
              <w:jc w:val="both"/>
              <w:rPr>
                <w:sz w:val="20"/>
                <w:lang w:val="fr-CA"/>
              </w:rPr>
            </w:pPr>
          </w:p>
        </w:tc>
        <w:tc>
          <w:tcPr>
            <w:tcW w:w="2330" w:type="pct"/>
          </w:tcPr>
          <w:p w:rsidR="00B00085" w:rsidRPr="005D4D2B" w:rsidRDefault="00B00085" w:rsidP="004C127B">
            <w:pPr>
              <w:jc w:val="both"/>
              <w:rPr>
                <w:sz w:val="20"/>
                <w:lang w:val="fr-CA"/>
              </w:rPr>
            </w:pPr>
            <w:r w:rsidRPr="005D4D2B">
              <w:rPr>
                <w:sz w:val="20"/>
                <w:lang w:val="fr-CA"/>
              </w:rPr>
              <w:t>Ordonnance annulant les décisions du ministre; ordonnance de mandamus obligeant le ministre à octroyer une licence pour le produit de la demanderesse</w:t>
            </w:r>
          </w:p>
          <w:p w:rsidR="00B00085" w:rsidRPr="005D4D2B" w:rsidRDefault="00B00085" w:rsidP="004C127B">
            <w:pPr>
              <w:jc w:val="both"/>
              <w:rPr>
                <w:sz w:val="20"/>
                <w:lang w:val="fr-CA"/>
              </w:rPr>
            </w:pPr>
          </w:p>
          <w:p w:rsidR="00B00085" w:rsidRPr="005D4D2B" w:rsidRDefault="00B00085" w:rsidP="004C127B">
            <w:pPr>
              <w:jc w:val="both"/>
              <w:rPr>
                <w:sz w:val="20"/>
                <w:lang w:val="fr-CA"/>
              </w:rPr>
            </w:pPr>
          </w:p>
        </w:tc>
      </w:tr>
      <w:tr w:rsidR="00B00085" w:rsidRPr="00C62A96" w:rsidTr="004C127B">
        <w:tc>
          <w:tcPr>
            <w:tcW w:w="2427" w:type="pct"/>
            <w:gridSpan w:val="2"/>
          </w:tcPr>
          <w:p w:rsidR="00B00085" w:rsidRPr="005D4D2B" w:rsidRDefault="00B00085" w:rsidP="004C127B">
            <w:pPr>
              <w:jc w:val="both"/>
              <w:rPr>
                <w:sz w:val="20"/>
                <w:lang w:val="fr-CA"/>
              </w:rPr>
            </w:pPr>
            <w:r w:rsidRPr="005D4D2B">
              <w:rPr>
                <w:sz w:val="20"/>
                <w:lang w:val="fr-CA"/>
              </w:rPr>
              <w:t>15 mai 2017</w:t>
            </w:r>
          </w:p>
          <w:p w:rsidR="00B00085" w:rsidRPr="005D4D2B" w:rsidRDefault="00B00085" w:rsidP="004C127B">
            <w:pPr>
              <w:jc w:val="both"/>
              <w:rPr>
                <w:sz w:val="20"/>
                <w:lang w:val="fr-CA"/>
              </w:rPr>
            </w:pPr>
            <w:r w:rsidRPr="005D4D2B">
              <w:rPr>
                <w:sz w:val="20"/>
                <w:lang w:val="fr-CA"/>
              </w:rPr>
              <w:t>Cour d’appel fédérale</w:t>
            </w:r>
          </w:p>
          <w:p w:rsidR="00B00085" w:rsidRPr="005D4D2B" w:rsidRDefault="00B00085" w:rsidP="004C127B">
            <w:pPr>
              <w:jc w:val="both"/>
              <w:rPr>
                <w:sz w:val="20"/>
                <w:lang w:val="fr-CA"/>
              </w:rPr>
            </w:pPr>
            <w:r w:rsidRPr="005D4D2B">
              <w:rPr>
                <w:sz w:val="20"/>
                <w:lang w:val="fr-CA"/>
              </w:rPr>
              <w:t>(Juges Nadon, Rennie et De Montigny)</w:t>
            </w:r>
          </w:p>
          <w:p w:rsidR="00B00085" w:rsidRPr="005D4D2B" w:rsidRDefault="00C62A96" w:rsidP="004C127B">
            <w:pPr>
              <w:jc w:val="both"/>
              <w:rPr>
                <w:sz w:val="20"/>
                <w:lang w:val="fr-CA"/>
              </w:rPr>
            </w:pPr>
            <w:hyperlink r:id="rId22" w:history="1">
              <w:r w:rsidR="00B00085" w:rsidRPr="005D4D2B">
                <w:rPr>
                  <w:rStyle w:val="Hyperlink"/>
                  <w:sz w:val="20"/>
                  <w:lang w:val="fr-CA"/>
                </w:rPr>
                <w:t>2017 FCA 101</w:t>
              </w:r>
            </w:hyperlink>
          </w:p>
          <w:p w:rsidR="00B00085" w:rsidRPr="005D4D2B" w:rsidRDefault="00B00085" w:rsidP="004C127B">
            <w:pPr>
              <w:jc w:val="both"/>
              <w:rPr>
                <w:sz w:val="20"/>
                <w:lang w:val="fr-CA"/>
              </w:rPr>
            </w:pPr>
          </w:p>
        </w:tc>
        <w:tc>
          <w:tcPr>
            <w:tcW w:w="243" w:type="pct"/>
          </w:tcPr>
          <w:p w:rsidR="00B00085" w:rsidRPr="005D4D2B" w:rsidRDefault="00B00085" w:rsidP="004C127B">
            <w:pPr>
              <w:jc w:val="both"/>
              <w:rPr>
                <w:sz w:val="20"/>
                <w:lang w:val="fr-CA"/>
              </w:rPr>
            </w:pPr>
          </w:p>
        </w:tc>
        <w:tc>
          <w:tcPr>
            <w:tcW w:w="2330" w:type="pct"/>
          </w:tcPr>
          <w:p w:rsidR="00B00085" w:rsidRPr="005D4D2B" w:rsidRDefault="00B00085" w:rsidP="004C127B">
            <w:pPr>
              <w:jc w:val="both"/>
              <w:rPr>
                <w:sz w:val="20"/>
                <w:lang w:val="fr-CA"/>
              </w:rPr>
            </w:pPr>
            <w:r w:rsidRPr="005D4D2B">
              <w:rPr>
                <w:sz w:val="20"/>
                <w:lang w:val="fr-CA"/>
              </w:rPr>
              <w:t>Arrêt accueillant en partie l’appel du ministre, annulant l’ordonnance de mandamus et renvoyant la demande de licence de la demanderesse au ministre afin qu’il rende une nouvelle décision conforme aux motifs</w:t>
            </w:r>
          </w:p>
          <w:p w:rsidR="00B00085" w:rsidRPr="005D4D2B" w:rsidRDefault="00B00085" w:rsidP="004C127B">
            <w:pPr>
              <w:jc w:val="both"/>
              <w:rPr>
                <w:sz w:val="20"/>
                <w:lang w:val="fr-CA"/>
              </w:rPr>
            </w:pPr>
          </w:p>
        </w:tc>
      </w:tr>
      <w:tr w:rsidR="00B00085" w:rsidRPr="00C62A96" w:rsidTr="004C127B">
        <w:tc>
          <w:tcPr>
            <w:tcW w:w="2427" w:type="pct"/>
            <w:gridSpan w:val="2"/>
          </w:tcPr>
          <w:p w:rsidR="00B00085" w:rsidRPr="005D4D2B" w:rsidRDefault="00B00085" w:rsidP="004C127B">
            <w:pPr>
              <w:jc w:val="both"/>
              <w:rPr>
                <w:sz w:val="20"/>
                <w:lang w:val="fr-CA"/>
              </w:rPr>
            </w:pPr>
            <w:r w:rsidRPr="005D4D2B">
              <w:rPr>
                <w:sz w:val="20"/>
                <w:lang w:val="fr-CA"/>
              </w:rPr>
              <w:t>14 août 2017</w:t>
            </w:r>
          </w:p>
          <w:p w:rsidR="00B00085" w:rsidRPr="005D4D2B" w:rsidRDefault="00B00085" w:rsidP="004C127B">
            <w:pPr>
              <w:jc w:val="both"/>
              <w:rPr>
                <w:sz w:val="20"/>
                <w:lang w:val="fr-CA"/>
              </w:rPr>
            </w:pPr>
            <w:r w:rsidRPr="005D4D2B">
              <w:rPr>
                <w:sz w:val="20"/>
                <w:lang w:val="fr-CA"/>
              </w:rPr>
              <w:t>Cour suprême du Canada</w:t>
            </w:r>
          </w:p>
        </w:tc>
        <w:tc>
          <w:tcPr>
            <w:tcW w:w="243" w:type="pct"/>
          </w:tcPr>
          <w:p w:rsidR="00B00085" w:rsidRPr="005D4D2B" w:rsidRDefault="00B00085" w:rsidP="004C127B">
            <w:pPr>
              <w:jc w:val="both"/>
              <w:rPr>
                <w:sz w:val="20"/>
                <w:lang w:val="fr-CA"/>
              </w:rPr>
            </w:pPr>
          </w:p>
        </w:tc>
        <w:tc>
          <w:tcPr>
            <w:tcW w:w="2330" w:type="pct"/>
          </w:tcPr>
          <w:p w:rsidR="00B00085" w:rsidRPr="005D4D2B" w:rsidRDefault="00B00085" w:rsidP="004C127B">
            <w:pPr>
              <w:jc w:val="both"/>
              <w:rPr>
                <w:sz w:val="20"/>
                <w:lang w:val="fr-CA"/>
              </w:rPr>
            </w:pPr>
            <w:r w:rsidRPr="005D4D2B">
              <w:rPr>
                <w:sz w:val="20"/>
                <w:lang w:val="fr-CA"/>
              </w:rPr>
              <w:t>Dépôt de la demande d’autorisation d’appel</w:t>
            </w:r>
          </w:p>
          <w:p w:rsidR="00B00085" w:rsidRPr="005D4D2B" w:rsidRDefault="00B00085" w:rsidP="004C127B">
            <w:pPr>
              <w:jc w:val="both"/>
              <w:rPr>
                <w:sz w:val="20"/>
                <w:lang w:val="fr-CA"/>
              </w:rPr>
            </w:pPr>
          </w:p>
        </w:tc>
      </w:tr>
    </w:tbl>
    <w:p w:rsidR="00B00085" w:rsidRPr="005D4D2B" w:rsidRDefault="00B00085" w:rsidP="00B00085">
      <w:pPr>
        <w:jc w:val="both"/>
        <w:rPr>
          <w:sz w:val="20"/>
          <w:lang w:val="fr-CA"/>
        </w:rPr>
      </w:pPr>
    </w:p>
    <w:p w:rsidR="00B00085" w:rsidRDefault="00B00085">
      <w:pPr>
        <w:rPr>
          <w:sz w:val="20"/>
          <w:lang w:val="fr-CA"/>
        </w:rPr>
      </w:pPr>
      <w:r>
        <w:rPr>
          <w:sz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0085" w:rsidRPr="005D4D2B" w:rsidTr="004C127B">
        <w:tc>
          <w:tcPr>
            <w:tcW w:w="543" w:type="pct"/>
          </w:tcPr>
          <w:p w:rsidR="00B00085" w:rsidRPr="005D4D2B" w:rsidRDefault="00B00085" w:rsidP="004C127B">
            <w:pPr>
              <w:jc w:val="both"/>
              <w:rPr>
                <w:sz w:val="20"/>
              </w:rPr>
            </w:pPr>
            <w:r w:rsidRPr="005D4D2B">
              <w:rPr>
                <w:rStyle w:val="SCCFileNumberChar"/>
                <w:sz w:val="20"/>
                <w:szCs w:val="20"/>
              </w:rPr>
              <w:lastRenderedPageBreak/>
              <w:t>37754</w:t>
            </w:r>
          </w:p>
        </w:tc>
        <w:tc>
          <w:tcPr>
            <w:tcW w:w="4457" w:type="pct"/>
            <w:gridSpan w:val="3"/>
          </w:tcPr>
          <w:p w:rsidR="00B00085" w:rsidRPr="009F1D21" w:rsidRDefault="00B00085" w:rsidP="004C127B">
            <w:pPr>
              <w:pStyle w:val="SCCLsocParty"/>
              <w:jc w:val="both"/>
              <w:rPr>
                <w:b/>
                <w:sz w:val="20"/>
                <w:szCs w:val="20"/>
                <w:lang w:val="en-US"/>
              </w:rPr>
            </w:pPr>
            <w:r w:rsidRPr="009F1D21">
              <w:rPr>
                <w:b/>
                <w:sz w:val="20"/>
                <w:szCs w:val="20"/>
                <w:lang w:val="en-US"/>
              </w:rPr>
              <w:t xml:space="preserve">Sturgeon Lake Cree Nation v. Darwin Hamelin, Kevin Hamelin, Wilma </w:t>
            </w:r>
            <w:proofErr w:type="spellStart"/>
            <w:r w:rsidRPr="009F1D21">
              <w:rPr>
                <w:b/>
                <w:sz w:val="20"/>
                <w:szCs w:val="20"/>
                <w:lang w:val="en-US"/>
              </w:rPr>
              <w:t>Goodswimmer</w:t>
            </w:r>
            <w:proofErr w:type="spellEnd"/>
          </w:p>
          <w:p w:rsidR="00B00085" w:rsidRPr="005D4D2B" w:rsidRDefault="00B00085" w:rsidP="004C127B">
            <w:pPr>
              <w:jc w:val="both"/>
              <w:rPr>
                <w:sz w:val="20"/>
              </w:rPr>
            </w:pPr>
            <w:r w:rsidRPr="005D4D2B">
              <w:rPr>
                <w:sz w:val="20"/>
              </w:rPr>
              <w:t>(F</w:t>
            </w:r>
            <w:r>
              <w:rPr>
                <w:sz w:val="20"/>
              </w:rPr>
              <w:t>.</w:t>
            </w:r>
            <w:r w:rsidRPr="005D4D2B">
              <w:rPr>
                <w:sz w:val="20"/>
              </w:rPr>
              <w:t>C</w:t>
            </w:r>
            <w:r>
              <w:rPr>
                <w:sz w:val="20"/>
              </w:rPr>
              <w:t>.</w:t>
            </w:r>
            <w:r w:rsidRPr="005D4D2B">
              <w:rPr>
                <w:sz w:val="20"/>
              </w:rPr>
              <w:t>) (Civil) (By Leave)</w:t>
            </w:r>
          </w:p>
        </w:tc>
      </w:tr>
      <w:tr w:rsidR="00B57657" w:rsidRPr="005D4D2B" w:rsidTr="004C127B">
        <w:tc>
          <w:tcPr>
            <w:tcW w:w="543" w:type="pct"/>
          </w:tcPr>
          <w:p w:rsidR="00B57657" w:rsidRPr="00102B34" w:rsidRDefault="00B57657" w:rsidP="00B57657">
            <w:pPr>
              <w:jc w:val="both"/>
              <w:rPr>
                <w:rStyle w:val="SCCFileNumberChar"/>
                <w:sz w:val="20"/>
                <w:szCs w:val="20"/>
              </w:rPr>
            </w:pPr>
            <w:r w:rsidRPr="00102B34">
              <w:rPr>
                <w:rStyle w:val="SCCFileNumberChar"/>
                <w:sz w:val="20"/>
                <w:szCs w:val="20"/>
              </w:rPr>
              <w:t>Coram:</w:t>
            </w:r>
          </w:p>
        </w:tc>
        <w:tc>
          <w:tcPr>
            <w:tcW w:w="4457" w:type="pct"/>
            <w:gridSpan w:val="3"/>
          </w:tcPr>
          <w:p w:rsidR="00B57657" w:rsidRPr="00102B34" w:rsidRDefault="00B57657" w:rsidP="00B57657">
            <w:pPr>
              <w:pStyle w:val="SCCLsocParty"/>
              <w:jc w:val="both"/>
              <w:rPr>
                <w:b/>
                <w:sz w:val="20"/>
                <w:szCs w:val="20"/>
                <w:lang w:val="en-US"/>
              </w:rPr>
            </w:pPr>
            <w:r w:rsidRPr="00102B34">
              <w:rPr>
                <w:sz w:val="20"/>
                <w:lang w:val="en-US"/>
              </w:rPr>
              <w:t xml:space="preserve">Wagner C.J. and </w:t>
            </w:r>
            <w:proofErr w:type="spellStart"/>
            <w:r w:rsidRPr="00102B34">
              <w:rPr>
                <w:sz w:val="20"/>
                <w:lang w:val="en-US"/>
              </w:rPr>
              <w:t>Abella</w:t>
            </w:r>
            <w:proofErr w:type="spellEnd"/>
            <w:r w:rsidRPr="00102B34">
              <w:rPr>
                <w:sz w:val="20"/>
                <w:lang w:val="en-US"/>
              </w:rPr>
              <w:t xml:space="preserve">, </w:t>
            </w:r>
            <w:proofErr w:type="spellStart"/>
            <w:r w:rsidRPr="00102B34">
              <w:rPr>
                <w:sz w:val="20"/>
                <w:lang w:val="en-US"/>
              </w:rPr>
              <w:t>Moldaver</w:t>
            </w:r>
            <w:proofErr w:type="spellEnd"/>
            <w:r w:rsidRPr="00102B34">
              <w:rPr>
                <w:sz w:val="20"/>
                <w:lang w:val="en-US"/>
              </w:rPr>
              <w:t xml:space="preserve">, </w:t>
            </w:r>
            <w:proofErr w:type="spellStart"/>
            <w:r w:rsidRPr="00102B34">
              <w:rPr>
                <w:sz w:val="20"/>
                <w:lang w:val="en-US"/>
              </w:rPr>
              <w:t>Karakatsanis</w:t>
            </w:r>
            <w:proofErr w:type="spellEnd"/>
            <w:r w:rsidRPr="00102B34">
              <w:rPr>
                <w:sz w:val="20"/>
                <w:lang w:val="en-US"/>
              </w:rPr>
              <w:t xml:space="preserve">, </w:t>
            </w:r>
            <w:proofErr w:type="spellStart"/>
            <w:r w:rsidRPr="00102B34">
              <w:rPr>
                <w:sz w:val="20"/>
                <w:lang w:val="en-US"/>
              </w:rPr>
              <w:t>Gascon</w:t>
            </w:r>
            <w:proofErr w:type="spellEnd"/>
            <w:r w:rsidRPr="00102B34">
              <w:rPr>
                <w:sz w:val="20"/>
                <w:lang w:val="en-US"/>
              </w:rPr>
              <w:t xml:space="preserve">, </w:t>
            </w:r>
            <w:proofErr w:type="spellStart"/>
            <w:r w:rsidRPr="00102B34">
              <w:rPr>
                <w:sz w:val="20"/>
                <w:lang w:val="en-US"/>
              </w:rPr>
              <w:t>Côté</w:t>
            </w:r>
            <w:proofErr w:type="spellEnd"/>
            <w:r w:rsidRPr="00102B34">
              <w:rPr>
                <w:sz w:val="20"/>
                <w:lang w:val="en-US"/>
              </w:rPr>
              <w:t>, Brown, Rowe and Martin JJ.</w:t>
            </w:r>
          </w:p>
        </w:tc>
      </w:tr>
      <w:tr w:rsidR="00B57657" w:rsidRPr="005D4D2B" w:rsidTr="00B57657">
        <w:tc>
          <w:tcPr>
            <w:tcW w:w="5000" w:type="pct"/>
            <w:gridSpan w:val="4"/>
          </w:tcPr>
          <w:p w:rsidR="00B57657" w:rsidRPr="00B57657" w:rsidRDefault="00B57657" w:rsidP="00B57657">
            <w:pPr>
              <w:pStyle w:val="SCCLsocParty"/>
              <w:jc w:val="both"/>
              <w:rPr>
                <w:b/>
                <w:sz w:val="20"/>
                <w:szCs w:val="20"/>
                <w:lang w:val="en-US"/>
              </w:rPr>
            </w:pPr>
            <w:r w:rsidRPr="00B57657">
              <w:rPr>
                <w:sz w:val="20"/>
                <w:lang w:val="en-US"/>
              </w:rPr>
              <w:t>The application for leave to appeal from the judgment of the Federal Court of Appeal, Number A-93-17, dated June 23, 2017, is dismissed with costs.</w:t>
            </w:r>
          </w:p>
        </w:tc>
      </w:tr>
      <w:tr w:rsidR="00B57657" w:rsidRPr="005D4D2B" w:rsidTr="004C127B">
        <w:tc>
          <w:tcPr>
            <w:tcW w:w="5000" w:type="pct"/>
            <w:gridSpan w:val="4"/>
          </w:tcPr>
          <w:p w:rsidR="00B57657" w:rsidRPr="005D4D2B" w:rsidRDefault="00B57657" w:rsidP="00B57657">
            <w:pPr>
              <w:jc w:val="both"/>
              <w:rPr>
                <w:sz w:val="20"/>
              </w:rPr>
            </w:pPr>
            <w:r w:rsidRPr="005D4D2B">
              <w:rPr>
                <w:sz w:val="20"/>
              </w:rPr>
              <w:t xml:space="preserve">Courts — Federal Court — Motions — Oral hearing — Aboriginal law — Self-government — Elections — Whether the Federal Court of Appeal has authority to make decisions affecting the substantive rights of a party without affording that party of an oral hearing absent consent of the parties or a motion filed pursuant to </w:t>
            </w:r>
            <w:r w:rsidRPr="005D4D2B">
              <w:rPr>
                <w:i/>
                <w:sz w:val="20"/>
              </w:rPr>
              <w:t>Federal Courts Rules</w:t>
            </w:r>
            <w:r w:rsidRPr="005D4D2B">
              <w:rPr>
                <w:sz w:val="20"/>
              </w:rPr>
              <w:t>, SOR/98-106, r. 369 — What level of deference should be accorded a First Nation in the governance of its elections?</w:t>
            </w:r>
          </w:p>
        </w:tc>
      </w:tr>
      <w:tr w:rsidR="00B57657" w:rsidRPr="005D4D2B" w:rsidTr="004C127B">
        <w:tc>
          <w:tcPr>
            <w:tcW w:w="5000" w:type="pct"/>
            <w:gridSpan w:val="4"/>
          </w:tcPr>
          <w:p w:rsidR="00B57657" w:rsidRPr="005D4D2B" w:rsidRDefault="00B57657" w:rsidP="00B57657">
            <w:pPr>
              <w:jc w:val="both"/>
              <w:rPr>
                <w:sz w:val="20"/>
              </w:rPr>
            </w:pPr>
          </w:p>
        </w:tc>
      </w:tr>
      <w:tr w:rsidR="00B57657" w:rsidRPr="005D4D2B" w:rsidTr="004C127B">
        <w:tc>
          <w:tcPr>
            <w:tcW w:w="5000" w:type="pct"/>
            <w:gridSpan w:val="4"/>
          </w:tcPr>
          <w:p w:rsidR="00B57657" w:rsidRPr="005D4D2B" w:rsidRDefault="00B57657" w:rsidP="00B57657">
            <w:pPr>
              <w:jc w:val="both"/>
              <w:rPr>
                <w:sz w:val="20"/>
              </w:rPr>
            </w:pPr>
            <w:r w:rsidRPr="005D4D2B">
              <w:rPr>
                <w:sz w:val="20"/>
              </w:rPr>
              <w:t xml:space="preserve">In preparation for Sturgeon Lake Cree Nation’s Band election, the electoral officer held a nomination meeting at which he refused, </w:t>
            </w:r>
            <w:r w:rsidRPr="005D4D2B">
              <w:rPr>
                <w:i/>
                <w:sz w:val="20"/>
              </w:rPr>
              <w:t>inter alia</w:t>
            </w:r>
            <w:r w:rsidRPr="005D4D2B">
              <w:rPr>
                <w:sz w:val="20"/>
              </w:rPr>
              <w:t xml:space="preserve">, the respondent Kevin Hamelin’s nomination. The electoral officer believed that Kevin Hamelin owed money to Sturgeon Lake. Kevin Hamelin informed the electoral officer of his desire to appeal the decision. The electoral officer confirmed his decision and advised Kevin Hamelin that an appeal should be sent to him in writing within 14 days after the election. In the election, the respondent Darwin Hamelin received four fewer votes than the last successful candidate. He and the respondent Wilma </w:t>
            </w:r>
            <w:proofErr w:type="spellStart"/>
            <w:r w:rsidRPr="005D4D2B">
              <w:rPr>
                <w:sz w:val="20"/>
              </w:rPr>
              <w:t>Goodswimmer</w:t>
            </w:r>
            <w:proofErr w:type="spellEnd"/>
            <w:r w:rsidRPr="005D4D2B">
              <w:rPr>
                <w:sz w:val="20"/>
              </w:rPr>
              <w:t xml:space="preserve"> both appealed to the Election Appeal Committee, alleging multiple voting irregularities. Kevin Hamelin and one other person also filed appeals. The electoral officer told the Committee that the respondents’ appeals would not be heard, although Darwin Hamelin and Wilma </w:t>
            </w:r>
            <w:proofErr w:type="spellStart"/>
            <w:r w:rsidRPr="005D4D2B">
              <w:rPr>
                <w:sz w:val="20"/>
              </w:rPr>
              <w:t>Goodswimmer</w:t>
            </w:r>
            <w:proofErr w:type="spellEnd"/>
            <w:r w:rsidRPr="005D4D2B">
              <w:rPr>
                <w:sz w:val="20"/>
              </w:rPr>
              <w:t xml:space="preserve"> were permitted to speak. After the hearing, the appeals were refused by majority vote.</w:t>
            </w:r>
          </w:p>
          <w:p w:rsidR="00B57657" w:rsidRPr="005D4D2B" w:rsidRDefault="00B57657" w:rsidP="00B57657">
            <w:pPr>
              <w:jc w:val="both"/>
              <w:rPr>
                <w:sz w:val="20"/>
              </w:rPr>
            </w:pPr>
          </w:p>
          <w:p w:rsidR="00B57657" w:rsidRPr="005D4D2B" w:rsidRDefault="00B57657" w:rsidP="00B57657">
            <w:pPr>
              <w:jc w:val="both"/>
              <w:rPr>
                <w:sz w:val="20"/>
              </w:rPr>
            </w:pPr>
            <w:r w:rsidRPr="005D4D2B">
              <w:rPr>
                <w:sz w:val="20"/>
              </w:rPr>
              <w:t xml:space="preserve">The respondents challenged the Committee’s decisions, alleging breaches of procedural fairness, including an allegation of bias or apprehension of bias by the electoral officer, at the Committee. McVeigh J. granted the application for judicial review and ordered, inter alia, that all four appeals were to be </w:t>
            </w:r>
            <w:proofErr w:type="spellStart"/>
            <w:r w:rsidRPr="005D4D2B">
              <w:rPr>
                <w:sz w:val="20"/>
              </w:rPr>
              <w:t>redetermined</w:t>
            </w:r>
            <w:proofErr w:type="spellEnd"/>
            <w:r w:rsidRPr="005D4D2B">
              <w:rPr>
                <w:sz w:val="20"/>
              </w:rPr>
              <w:t xml:space="preserve"> by the Committee without the electoral officer’s involvement. Sturgeon Lake appealed and filed a motion for leave to present new evidence on a question of fact pursuant to r. 351 of the </w:t>
            </w:r>
            <w:r w:rsidRPr="005D4D2B">
              <w:rPr>
                <w:i/>
                <w:sz w:val="20"/>
              </w:rPr>
              <w:t>Federal Courts Rules</w:t>
            </w:r>
            <w:r w:rsidRPr="005D4D2B">
              <w:rPr>
                <w:sz w:val="20"/>
              </w:rPr>
              <w:t>, SOR/98-106. By endorsement, and without an oral hearing, Near J.A. dismissed the motion to admit new evidence on the grounds that the new evidence is not practically conclusive of an issue under appeal and consists, in large measure, of legal argument concerning the conclusion reached by the Federal Court.</w:t>
            </w:r>
          </w:p>
          <w:p w:rsidR="00B57657" w:rsidRPr="005D4D2B" w:rsidRDefault="00B57657" w:rsidP="00B57657">
            <w:pPr>
              <w:jc w:val="both"/>
              <w:rPr>
                <w:sz w:val="20"/>
              </w:rPr>
            </w:pPr>
          </w:p>
        </w:tc>
      </w:tr>
      <w:tr w:rsidR="00B57657" w:rsidRPr="005D4D2B" w:rsidTr="004C127B">
        <w:tc>
          <w:tcPr>
            <w:tcW w:w="2427" w:type="pct"/>
            <w:gridSpan w:val="2"/>
          </w:tcPr>
          <w:p w:rsidR="00B57657" w:rsidRPr="005D4D2B" w:rsidRDefault="00B57657" w:rsidP="00B57657">
            <w:pPr>
              <w:jc w:val="both"/>
              <w:rPr>
                <w:sz w:val="20"/>
              </w:rPr>
            </w:pPr>
            <w:r w:rsidRPr="005D4D2B">
              <w:rPr>
                <w:sz w:val="20"/>
              </w:rPr>
              <w:t>February 9, 2017</w:t>
            </w:r>
          </w:p>
          <w:p w:rsidR="00B57657" w:rsidRPr="005D4D2B" w:rsidRDefault="00B57657" w:rsidP="00B57657">
            <w:pPr>
              <w:jc w:val="both"/>
              <w:rPr>
                <w:sz w:val="20"/>
              </w:rPr>
            </w:pPr>
            <w:r w:rsidRPr="005D4D2B">
              <w:rPr>
                <w:sz w:val="20"/>
              </w:rPr>
              <w:t>Federal Court</w:t>
            </w:r>
          </w:p>
          <w:p w:rsidR="00B57657" w:rsidRPr="005D4D2B" w:rsidRDefault="00B57657" w:rsidP="00B57657">
            <w:pPr>
              <w:jc w:val="both"/>
              <w:rPr>
                <w:sz w:val="20"/>
              </w:rPr>
            </w:pPr>
            <w:r w:rsidRPr="005D4D2B">
              <w:rPr>
                <w:sz w:val="20"/>
              </w:rPr>
              <w:t>(McVeigh J.)</w:t>
            </w:r>
          </w:p>
          <w:p w:rsidR="00B57657" w:rsidRPr="005D4D2B" w:rsidRDefault="00B57657" w:rsidP="00B57657">
            <w:pPr>
              <w:jc w:val="both"/>
              <w:rPr>
                <w:sz w:val="20"/>
              </w:rPr>
            </w:pPr>
            <w:r w:rsidRPr="005D4D2B">
              <w:rPr>
                <w:sz w:val="20"/>
              </w:rPr>
              <w:t>2017 FC 163</w:t>
            </w:r>
          </w:p>
          <w:p w:rsidR="00B57657" w:rsidRPr="005D4D2B" w:rsidRDefault="00B57657" w:rsidP="00B57657">
            <w:pPr>
              <w:jc w:val="both"/>
              <w:rPr>
                <w:sz w:val="20"/>
              </w:rPr>
            </w:pPr>
          </w:p>
        </w:tc>
        <w:tc>
          <w:tcPr>
            <w:tcW w:w="243" w:type="pct"/>
          </w:tcPr>
          <w:p w:rsidR="00B57657" w:rsidRPr="005D4D2B" w:rsidRDefault="00B57657" w:rsidP="00B57657">
            <w:pPr>
              <w:jc w:val="both"/>
              <w:rPr>
                <w:sz w:val="20"/>
              </w:rPr>
            </w:pPr>
          </w:p>
        </w:tc>
        <w:tc>
          <w:tcPr>
            <w:tcW w:w="2330" w:type="pct"/>
          </w:tcPr>
          <w:p w:rsidR="00B57657" w:rsidRPr="005D4D2B" w:rsidRDefault="00B57657" w:rsidP="00B57657">
            <w:pPr>
              <w:jc w:val="both"/>
              <w:rPr>
                <w:sz w:val="20"/>
              </w:rPr>
            </w:pPr>
            <w:r w:rsidRPr="005D4D2B">
              <w:rPr>
                <w:sz w:val="20"/>
              </w:rPr>
              <w:t>Application for judicial review granted; four appeals previously filed to be determined by the Election Appeal Committee without electoral officer’s involvement; current Chief and Council to remain in their positions until the appeals are heard and a decision by the Committee is made; if necessary, Committee to decide if a new election will be held</w:t>
            </w:r>
          </w:p>
          <w:p w:rsidR="00B57657" w:rsidRPr="005D4D2B" w:rsidRDefault="00B57657" w:rsidP="00B57657">
            <w:pPr>
              <w:jc w:val="both"/>
              <w:rPr>
                <w:sz w:val="20"/>
              </w:rPr>
            </w:pPr>
          </w:p>
        </w:tc>
      </w:tr>
      <w:tr w:rsidR="00B57657" w:rsidRPr="005D4D2B" w:rsidTr="004C127B">
        <w:tc>
          <w:tcPr>
            <w:tcW w:w="2427" w:type="pct"/>
            <w:gridSpan w:val="2"/>
          </w:tcPr>
          <w:p w:rsidR="00B57657" w:rsidRPr="005D4D2B" w:rsidRDefault="00B57657" w:rsidP="00B57657">
            <w:pPr>
              <w:jc w:val="both"/>
              <w:rPr>
                <w:sz w:val="20"/>
              </w:rPr>
            </w:pPr>
            <w:r w:rsidRPr="005D4D2B">
              <w:rPr>
                <w:sz w:val="20"/>
              </w:rPr>
              <w:t>June 23, 2017</w:t>
            </w:r>
          </w:p>
          <w:p w:rsidR="00B57657" w:rsidRPr="005D4D2B" w:rsidRDefault="00B57657" w:rsidP="00B57657">
            <w:pPr>
              <w:jc w:val="both"/>
              <w:rPr>
                <w:sz w:val="20"/>
              </w:rPr>
            </w:pPr>
            <w:r w:rsidRPr="005D4D2B">
              <w:rPr>
                <w:sz w:val="20"/>
              </w:rPr>
              <w:t>Federal Court of Appeal</w:t>
            </w:r>
          </w:p>
          <w:p w:rsidR="00B57657" w:rsidRPr="005D4D2B" w:rsidRDefault="00B57657" w:rsidP="00B57657">
            <w:pPr>
              <w:jc w:val="both"/>
              <w:rPr>
                <w:sz w:val="20"/>
              </w:rPr>
            </w:pPr>
            <w:r w:rsidRPr="005D4D2B">
              <w:rPr>
                <w:sz w:val="20"/>
              </w:rPr>
              <w:t>(Near J.A.)</w:t>
            </w:r>
          </w:p>
          <w:p w:rsidR="00B57657" w:rsidRPr="005D4D2B" w:rsidRDefault="00B57657" w:rsidP="00B57657">
            <w:pPr>
              <w:jc w:val="both"/>
              <w:rPr>
                <w:sz w:val="20"/>
              </w:rPr>
            </w:pPr>
          </w:p>
        </w:tc>
        <w:tc>
          <w:tcPr>
            <w:tcW w:w="243" w:type="pct"/>
          </w:tcPr>
          <w:p w:rsidR="00B57657" w:rsidRPr="005D4D2B" w:rsidRDefault="00B57657" w:rsidP="00B57657">
            <w:pPr>
              <w:jc w:val="both"/>
              <w:rPr>
                <w:sz w:val="20"/>
              </w:rPr>
            </w:pPr>
          </w:p>
        </w:tc>
        <w:tc>
          <w:tcPr>
            <w:tcW w:w="2330" w:type="pct"/>
          </w:tcPr>
          <w:p w:rsidR="00B57657" w:rsidRPr="005D4D2B" w:rsidRDefault="00B57657" w:rsidP="00B57657">
            <w:pPr>
              <w:tabs>
                <w:tab w:val="left" w:pos="1440"/>
              </w:tabs>
              <w:jc w:val="both"/>
              <w:rPr>
                <w:sz w:val="20"/>
              </w:rPr>
            </w:pPr>
            <w:r w:rsidRPr="005D4D2B">
              <w:rPr>
                <w:sz w:val="20"/>
              </w:rPr>
              <w:t>Sturgeon Lake Cree Nation’s motion to admit new evidence dismissed</w:t>
            </w:r>
          </w:p>
        </w:tc>
      </w:tr>
      <w:tr w:rsidR="00B57657" w:rsidRPr="005D4D2B" w:rsidTr="004C127B">
        <w:tc>
          <w:tcPr>
            <w:tcW w:w="2427" w:type="pct"/>
            <w:gridSpan w:val="2"/>
          </w:tcPr>
          <w:p w:rsidR="00B57657" w:rsidRPr="005D4D2B" w:rsidRDefault="00B57657" w:rsidP="00B57657">
            <w:pPr>
              <w:jc w:val="both"/>
              <w:rPr>
                <w:sz w:val="20"/>
              </w:rPr>
            </w:pPr>
            <w:r w:rsidRPr="005D4D2B">
              <w:rPr>
                <w:sz w:val="20"/>
              </w:rPr>
              <w:t>September 22, 2017</w:t>
            </w:r>
          </w:p>
          <w:p w:rsidR="00B57657" w:rsidRPr="005D4D2B" w:rsidRDefault="00B57657" w:rsidP="00B57657">
            <w:pPr>
              <w:jc w:val="both"/>
              <w:rPr>
                <w:sz w:val="20"/>
              </w:rPr>
            </w:pPr>
            <w:r w:rsidRPr="005D4D2B">
              <w:rPr>
                <w:sz w:val="20"/>
              </w:rPr>
              <w:t>Supreme Court of Canada</w:t>
            </w:r>
          </w:p>
        </w:tc>
        <w:tc>
          <w:tcPr>
            <w:tcW w:w="243" w:type="pct"/>
          </w:tcPr>
          <w:p w:rsidR="00B57657" w:rsidRPr="005D4D2B" w:rsidRDefault="00B57657" w:rsidP="00B57657">
            <w:pPr>
              <w:jc w:val="both"/>
              <w:rPr>
                <w:sz w:val="20"/>
              </w:rPr>
            </w:pPr>
          </w:p>
        </w:tc>
        <w:tc>
          <w:tcPr>
            <w:tcW w:w="2330" w:type="pct"/>
          </w:tcPr>
          <w:p w:rsidR="00B57657" w:rsidRPr="005D4D2B" w:rsidRDefault="00B57657" w:rsidP="00B57657">
            <w:pPr>
              <w:jc w:val="both"/>
              <w:rPr>
                <w:sz w:val="20"/>
              </w:rPr>
            </w:pPr>
            <w:r w:rsidRPr="005D4D2B">
              <w:rPr>
                <w:sz w:val="20"/>
              </w:rPr>
              <w:t>Application for leave to appeal filed</w:t>
            </w:r>
          </w:p>
          <w:p w:rsidR="00B57657" w:rsidRPr="005D4D2B" w:rsidRDefault="00B57657" w:rsidP="00B57657">
            <w:pPr>
              <w:jc w:val="both"/>
              <w:rPr>
                <w:sz w:val="20"/>
              </w:rPr>
            </w:pPr>
          </w:p>
        </w:tc>
      </w:tr>
    </w:tbl>
    <w:p w:rsidR="00B00085" w:rsidRDefault="00B00085" w:rsidP="00B00085">
      <w:pPr>
        <w:jc w:val="both"/>
        <w:rPr>
          <w:sz w:val="20"/>
        </w:rPr>
      </w:pPr>
    </w:p>
    <w:p w:rsidR="00B00085" w:rsidRDefault="00B00085">
      <w:pPr>
        <w:rPr>
          <w:sz w:val="20"/>
        </w:rPr>
      </w:pPr>
      <w:r>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0085" w:rsidRPr="00C62A96" w:rsidTr="004C127B">
        <w:tc>
          <w:tcPr>
            <w:tcW w:w="543" w:type="pct"/>
          </w:tcPr>
          <w:p w:rsidR="00B00085" w:rsidRPr="005D4D2B" w:rsidRDefault="00B00085" w:rsidP="004C127B">
            <w:pPr>
              <w:jc w:val="both"/>
              <w:rPr>
                <w:sz w:val="20"/>
                <w:lang w:val="fr-CA"/>
              </w:rPr>
            </w:pPr>
            <w:r w:rsidRPr="005D4D2B">
              <w:rPr>
                <w:rStyle w:val="SCCFileNumberChar"/>
                <w:sz w:val="20"/>
                <w:szCs w:val="20"/>
                <w:lang w:val="fr-CA"/>
              </w:rPr>
              <w:lastRenderedPageBreak/>
              <w:t>37754</w:t>
            </w:r>
          </w:p>
        </w:tc>
        <w:tc>
          <w:tcPr>
            <w:tcW w:w="4457" w:type="pct"/>
            <w:gridSpan w:val="3"/>
          </w:tcPr>
          <w:p w:rsidR="00B00085" w:rsidRPr="009F1D21" w:rsidRDefault="00B00085" w:rsidP="004C127B">
            <w:pPr>
              <w:pStyle w:val="SCCLsocParty"/>
              <w:jc w:val="both"/>
              <w:rPr>
                <w:b/>
                <w:sz w:val="20"/>
                <w:szCs w:val="20"/>
                <w:lang w:val="en-US"/>
              </w:rPr>
            </w:pPr>
            <w:r w:rsidRPr="009F1D21">
              <w:rPr>
                <w:b/>
                <w:sz w:val="20"/>
                <w:szCs w:val="20"/>
                <w:lang w:val="en-US"/>
              </w:rPr>
              <w:t xml:space="preserve">Sturgeon Lake Cree Nation c. Darwin Hamelin, Kevin Hamelin, Wilma </w:t>
            </w:r>
            <w:proofErr w:type="spellStart"/>
            <w:r w:rsidRPr="009F1D21">
              <w:rPr>
                <w:b/>
                <w:sz w:val="20"/>
                <w:szCs w:val="20"/>
                <w:lang w:val="en-US"/>
              </w:rPr>
              <w:t>Goodswimmer</w:t>
            </w:r>
            <w:proofErr w:type="spellEnd"/>
          </w:p>
          <w:p w:rsidR="00B00085" w:rsidRPr="005D4D2B" w:rsidRDefault="00B00085" w:rsidP="004C127B">
            <w:pPr>
              <w:jc w:val="both"/>
              <w:rPr>
                <w:sz w:val="20"/>
                <w:lang w:val="fr-CA"/>
              </w:rPr>
            </w:pPr>
            <w:r w:rsidRPr="005D4D2B">
              <w:rPr>
                <w:sz w:val="20"/>
                <w:lang w:val="fr-CA"/>
              </w:rPr>
              <w:t>(C</w:t>
            </w:r>
            <w:r>
              <w:rPr>
                <w:sz w:val="20"/>
                <w:lang w:val="fr-CA"/>
              </w:rPr>
              <w:t>.</w:t>
            </w:r>
            <w:r w:rsidRPr="005D4D2B">
              <w:rPr>
                <w:sz w:val="20"/>
                <w:lang w:val="fr-CA"/>
              </w:rPr>
              <w:t>F</w:t>
            </w:r>
            <w:r>
              <w:rPr>
                <w:sz w:val="20"/>
                <w:lang w:val="fr-CA"/>
              </w:rPr>
              <w:t>.</w:t>
            </w:r>
            <w:r w:rsidRPr="005D4D2B">
              <w:rPr>
                <w:sz w:val="20"/>
                <w:lang w:val="fr-CA"/>
              </w:rPr>
              <w:t>) (Civile) (Sur autorisation)</w:t>
            </w:r>
          </w:p>
        </w:tc>
      </w:tr>
      <w:tr w:rsidR="002B7639" w:rsidRPr="00C62A96" w:rsidTr="004C127B">
        <w:tc>
          <w:tcPr>
            <w:tcW w:w="543" w:type="pct"/>
          </w:tcPr>
          <w:p w:rsidR="002B7639" w:rsidRPr="005D4D2B" w:rsidRDefault="002B7639" w:rsidP="002B7639">
            <w:pPr>
              <w:jc w:val="both"/>
              <w:rPr>
                <w:rStyle w:val="SCCFileNumberChar"/>
                <w:sz w:val="20"/>
                <w:szCs w:val="20"/>
                <w:lang w:val="fr-CA"/>
              </w:rPr>
            </w:pPr>
            <w:r>
              <w:rPr>
                <w:rStyle w:val="SCCFileNumberChar"/>
                <w:sz w:val="20"/>
                <w:szCs w:val="20"/>
                <w:lang w:val="fr-CA"/>
              </w:rPr>
              <w:t>Coram :</w:t>
            </w:r>
          </w:p>
        </w:tc>
        <w:tc>
          <w:tcPr>
            <w:tcW w:w="4457" w:type="pct"/>
            <w:gridSpan w:val="3"/>
          </w:tcPr>
          <w:p w:rsidR="002B7639" w:rsidRPr="00102B34" w:rsidRDefault="002B7639" w:rsidP="002B7639">
            <w:pPr>
              <w:pStyle w:val="SCCLsocParty"/>
              <w:jc w:val="both"/>
              <w:rPr>
                <w:b/>
                <w:sz w:val="20"/>
                <w:szCs w:val="20"/>
              </w:rPr>
            </w:pPr>
            <w:r w:rsidRPr="00102B34">
              <w:rPr>
                <w:sz w:val="20"/>
                <w:lang w:val="fr-FR"/>
              </w:rPr>
              <w:t xml:space="preserve">Le juge en chef Wagner et les juges Abella, </w:t>
            </w:r>
            <w:proofErr w:type="spellStart"/>
            <w:r w:rsidRPr="00102B34">
              <w:rPr>
                <w:sz w:val="20"/>
                <w:lang w:val="fr-FR"/>
              </w:rPr>
              <w:t>Moldaver</w:t>
            </w:r>
            <w:proofErr w:type="spellEnd"/>
            <w:r w:rsidRPr="00102B34">
              <w:rPr>
                <w:sz w:val="20"/>
                <w:lang w:val="fr-FR"/>
              </w:rPr>
              <w:t xml:space="preserve">, </w:t>
            </w:r>
            <w:proofErr w:type="spellStart"/>
            <w:r w:rsidRPr="00102B34">
              <w:rPr>
                <w:sz w:val="20"/>
                <w:lang w:val="fr-FR"/>
              </w:rPr>
              <w:t>Karakatsanis</w:t>
            </w:r>
            <w:proofErr w:type="spellEnd"/>
            <w:r w:rsidRPr="00102B34">
              <w:rPr>
                <w:sz w:val="20"/>
                <w:lang w:val="fr-FR"/>
              </w:rPr>
              <w:t>, Gascon, Côté, Brown, Rowe et Martin</w:t>
            </w:r>
          </w:p>
        </w:tc>
      </w:tr>
      <w:tr w:rsidR="002B7639" w:rsidRPr="00C62A96" w:rsidTr="002B7639">
        <w:tc>
          <w:tcPr>
            <w:tcW w:w="5000" w:type="pct"/>
            <w:gridSpan w:val="4"/>
          </w:tcPr>
          <w:p w:rsidR="002B7639" w:rsidRPr="002B7639" w:rsidRDefault="002B7639" w:rsidP="002B7639">
            <w:pPr>
              <w:pStyle w:val="SCCLsocParty"/>
              <w:jc w:val="both"/>
              <w:rPr>
                <w:b/>
                <w:sz w:val="20"/>
                <w:szCs w:val="20"/>
              </w:rPr>
            </w:pPr>
            <w:r w:rsidRPr="002B7639">
              <w:rPr>
                <w:sz w:val="20"/>
              </w:rPr>
              <w:t xml:space="preserve">La demande d’autorisation d’appel de l’arrêt de la </w:t>
            </w:r>
            <w:r w:rsidRPr="002B7639">
              <w:rPr>
                <w:sz w:val="20"/>
                <w:lang w:val="fr-FR"/>
              </w:rPr>
              <w:t>Cour d’appel fédérale</w:t>
            </w:r>
            <w:r w:rsidRPr="002B7639">
              <w:rPr>
                <w:sz w:val="20"/>
              </w:rPr>
              <w:t xml:space="preserve">, numéro </w:t>
            </w:r>
            <w:r w:rsidRPr="002B7639">
              <w:rPr>
                <w:sz w:val="20"/>
                <w:lang w:val="fr-FR"/>
              </w:rPr>
              <w:t>A-93-17</w:t>
            </w:r>
            <w:r w:rsidRPr="002B7639">
              <w:rPr>
                <w:sz w:val="20"/>
              </w:rPr>
              <w:t xml:space="preserve">, daté du </w:t>
            </w:r>
            <w:r w:rsidRPr="002B7639">
              <w:rPr>
                <w:sz w:val="20"/>
                <w:lang w:val="fr-FR"/>
              </w:rPr>
              <w:t>23 juin 2017</w:t>
            </w:r>
            <w:r w:rsidRPr="002B7639">
              <w:rPr>
                <w:sz w:val="20"/>
              </w:rPr>
              <w:t>, est rejetée avec dépens.</w:t>
            </w:r>
          </w:p>
        </w:tc>
      </w:tr>
      <w:tr w:rsidR="002B7639" w:rsidRPr="00C62A96" w:rsidTr="004C127B">
        <w:tc>
          <w:tcPr>
            <w:tcW w:w="5000" w:type="pct"/>
            <w:gridSpan w:val="4"/>
          </w:tcPr>
          <w:p w:rsidR="002B7639" w:rsidRPr="005D4D2B" w:rsidRDefault="002B7639" w:rsidP="002B7639">
            <w:pPr>
              <w:jc w:val="both"/>
              <w:rPr>
                <w:sz w:val="20"/>
                <w:lang w:val="fr-CA"/>
              </w:rPr>
            </w:pPr>
            <w:r w:rsidRPr="005D4D2B">
              <w:rPr>
                <w:sz w:val="20"/>
                <w:lang w:val="fr-CA"/>
              </w:rPr>
              <w:t xml:space="preserve">Tribunaux — Cour fédérale — Requêtes — Audience — Droit des Autochtones — Autonomie gouvernementale — Élections — La Cour d’appel fédérale a-t-elle le pouvoir de prendre des décisions touchant les droits substantiels d’une partie sans la tenue d’une audience, en l’absence de consentement des parties ou d’une requête déposée en application de la règle 369 des </w:t>
            </w:r>
            <w:r w:rsidRPr="005D4D2B">
              <w:rPr>
                <w:i/>
                <w:sz w:val="20"/>
                <w:lang w:val="fr-CA"/>
              </w:rPr>
              <w:t>Règles des Cours fédérales</w:t>
            </w:r>
            <w:r w:rsidRPr="005D4D2B">
              <w:rPr>
                <w:sz w:val="20"/>
                <w:lang w:val="fr-CA"/>
              </w:rPr>
              <w:t>, DORS/98-106? — Dans quelle mesure doit-on faire preuve de retenue à l’égard d’une Première Nation en ce qui concerne la gouvernance de ses élections?</w:t>
            </w:r>
          </w:p>
        </w:tc>
      </w:tr>
      <w:tr w:rsidR="002B7639" w:rsidRPr="00C62A96" w:rsidTr="004C127B">
        <w:tc>
          <w:tcPr>
            <w:tcW w:w="5000" w:type="pct"/>
            <w:gridSpan w:val="4"/>
          </w:tcPr>
          <w:p w:rsidR="002B7639" w:rsidRPr="005D4D2B" w:rsidRDefault="002B7639" w:rsidP="002B7639">
            <w:pPr>
              <w:jc w:val="both"/>
              <w:rPr>
                <w:sz w:val="20"/>
                <w:lang w:val="fr-CA"/>
              </w:rPr>
            </w:pPr>
          </w:p>
        </w:tc>
      </w:tr>
      <w:tr w:rsidR="002B7639" w:rsidRPr="00C62A96" w:rsidTr="004C127B">
        <w:tc>
          <w:tcPr>
            <w:tcW w:w="5000" w:type="pct"/>
            <w:gridSpan w:val="4"/>
          </w:tcPr>
          <w:p w:rsidR="002B7639" w:rsidRPr="005D4D2B" w:rsidRDefault="002B7639" w:rsidP="002B7639">
            <w:pPr>
              <w:jc w:val="both"/>
              <w:rPr>
                <w:sz w:val="20"/>
                <w:lang w:val="fr-CA"/>
              </w:rPr>
            </w:pPr>
            <w:r w:rsidRPr="005D4D2B">
              <w:rPr>
                <w:sz w:val="20"/>
                <w:lang w:val="fr-CA"/>
              </w:rPr>
              <w:t xml:space="preserve">En préparation de l’élection de la bande de la Nation crie de Sturgeon, le directeur des élections a tenu une assemblée de mise en candidature à laquelle il a refusé, entre autres, la candidature de l’intimé, Kevin Hamelin. Le directeur des élections croyait que Kevin Hamelin devait des sommes à Sturgeon Lake. Kevin Hamelin a informé le directeur des élections de son désir d’interjeter appel de la décision. Le directeur des élections a confirmé sa décision et a informé Kevin Hamelin qu’un appel devait lui être acheminé, par écrit, dans les 14 jours suivant l’élection. À l’élection, l’intimé Darwin Hamelin a obtenu quatre votes de moins que le dernier candidat élu. Lui et l’intimée Wilma </w:t>
            </w:r>
            <w:proofErr w:type="spellStart"/>
            <w:r w:rsidRPr="005D4D2B">
              <w:rPr>
                <w:sz w:val="20"/>
                <w:lang w:val="fr-CA"/>
              </w:rPr>
              <w:t>Goodswimmer</w:t>
            </w:r>
            <w:proofErr w:type="spellEnd"/>
            <w:r w:rsidRPr="005D4D2B">
              <w:rPr>
                <w:sz w:val="20"/>
                <w:lang w:val="fr-CA"/>
              </w:rPr>
              <w:t xml:space="preserve"> ont tous les deux interjeté appel au Comité d’appel des élections, alléguant que le scrutin comportait de nombreuses irrégularités. Kevin Hamelin et une autre personne ont également déposé des appels. Le directeur des élections a dit au Comité que les appels des intimés ne seraient pas entendus, bien que Darwin Hamelin et Wilma </w:t>
            </w:r>
            <w:proofErr w:type="spellStart"/>
            <w:r w:rsidRPr="005D4D2B">
              <w:rPr>
                <w:sz w:val="20"/>
                <w:lang w:val="fr-CA"/>
              </w:rPr>
              <w:t>Goodswimmer</w:t>
            </w:r>
            <w:proofErr w:type="spellEnd"/>
            <w:r w:rsidRPr="005D4D2B">
              <w:rPr>
                <w:sz w:val="20"/>
                <w:lang w:val="fr-CA"/>
              </w:rPr>
              <w:t xml:space="preserve"> aient été autorisés à prendre la parole. Après l’audience, les appels ont été rejetés par un vote majoritaire.</w:t>
            </w:r>
          </w:p>
          <w:p w:rsidR="002B7639" w:rsidRPr="005D4D2B" w:rsidRDefault="002B7639" w:rsidP="002B7639">
            <w:pPr>
              <w:jc w:val="both"/>
              <w:rPr>
                <w:sz w:val="20"/>
                <w:lang w:val="fr-CA"/>
              </w:rPr>
            </w:pPr>
          </w:p>
          <w:p w:rsidR="002B7639" w:rsidRPr="005D4D2B" w:rsidRDefault="002B7639" w:rsidP="002B7639">
            <w:pPr>
              <w:jc w:val="both"/>
              <w:rPr>
                <w:sz w:val="20"/>
                <w:lang w:val="fr-CA"/>
              </w:rPr>
            </w:pPr>
            <w:r w:rsidRPr="005D4D2B">
              <w:rPr>
                <w:sz w:val="20"/>
                <w:lang w:val="fr-CA"/>
              </w:rPr>
              <w:t xml:space="preserve">Les intimés ont contesté les décisions du Comité, alléguant des manquements à l’équité procédurale, y compris une allégation de partialité ou de crainte de partialité de la part du directeur des élections, au Comité. La juge </w:t>
            </w:r>
            <w:proofErr w:type="spellStart"/>
            <w:r w:rsidRPr="005D4D2B">
              <w:rPr>
                <w:sz w:val="20"/>
                <w:lang w:val="fr-CA"/>
              </w:rPr>
              <w:t>McVeigh</w:t>
            </w:r>
            <w:proofErr w:type="spellEnd"/>
            <w:r w:rsidRPr="005D4D2B">
              <w:rPr>
                <w:sz w:val="20"/>
                <w:lang w:val="fr-CA"/>
              </w:rPr>
              <w:t xml:space="preserve"> a accueilli la demande de contrôle judiciaire et a ordonné, entre autres, que les quatre appels soient examinés de nouveau par le Comité sans la participation du directeur des élections. Sturgeon Lake a interjeté appel et a déposé une requête en autorisation de présenter de nouveaux éléments de preuve sur une question de fait en application de la règle 351 des </w:t>
            </w:r>
            <w:r w:rsidRPr="005D4D2B">
              <w:rPr>
                <w:i/>
                <w:sz w:val="20"/>
                <w:lang w:val="fr-CA"/>
              </w:rPr>
              <w:t>Règles des Cours fédérales</w:t>
            </w:r>
            <w:r w:rsidRPr="005D4D2B">
              <w:rPr>
                <w:sz w:val="20"/>
                <w:lang w:val="fr-CA"/>
              </w:rPr>
              <w:t>, DORS/98-106. Dans un jugement manuscrit, et sans audience, le juge Near a rejeté la requête en présentation de nouveaux éléments de preuve au motif que les nouveaux éléments de preuve ne permettraient pas réellement de régler une question en appel et consistent en grande partie en des arguments juridiques sur la conclusion tirée par la Cour fédérale.</w:t>
            </w:r>
          </w:p>
          <w:p w:rsidR="002B7639" w:rsidRPr="005D4D2B" w:rsidRDefault="002B7639" w:rsidP="002B7639">
            <w:pPr>
              <w:jc w:val="both"/>
              <w:rPr>
                <w:sz w:val="20"/>
                <w:lang w:val="fr-CA"/>
              </w:rPr>
            </w:pPr>
          </w:p>
        </w:tc>
      </w:tr>
      <w:tr w:rsidR="002B7639" w:rsidRPr="00C62A96" w:rsidTr="004C127B">
        <w:tc>
          <w:tcPr>
            <w:tcW w:w="2427" w:type="pct"/>
            <w:gridSpan w:val="2"/>
          </w:tcPr>
          <w:p w:rsidR="002B7639" w:rsidRPr="005D4D2B" w:rsidRDefault="002B7639" w:rsidP="002B7639">
            <w:pPr>
              <w:jc w:val="both"/>
              <w:rPr>
                <w:sz w:val="20"/>
                <w:lang w:val="fr-CA"/>
              </w:rPr>
            </w:pPr>
            <w:r w:rsidRPr="005D4D2B">
              <w:rPr>
                <w:sz w:val="20"/>
                <w:lang w:val="fr-CA"/>
              </w:rPr>
              <w:t>9 février 2017</w:t>
            </w:r>
          </w:p>
          <w:p w:rsidR="002B7639" w:rsidRPr="005D4D2B" w:rsidRDefault="002B7639" w:rsidP="002B7639">
            <w:pPr>
              <w:jc w:val="both"/>
              <w:rPr>
                <w:sz w:val="20"/>
                <w:lang w:val="fr-CA"/>
              </w:rPr>
            </w:pPr>
            <w:r w:rsidRPr="005D4D2B">
              <w:rPr>
                <w:sz w:val="20"/>
                <w:lang w:val="fr-CA"/>
              </w:rPr>
              <w:t>Cour fédérale</w:t>
            </w:r>
          </w:p>
          <w:p w:rsidR="002B7639" w:rsidRPr="005D4D2B" w:rsidRDefault="002B7639" w:rsidP="002B7639">
            <w:pPr>
              <w:jc w:val="both"/>
              <w:rPr>
                <w:sz w:val="20"/>
                <w:lang w:val="fr-CA"/>
              </w:rPr>
            </w:pPr>
            <w:r w:rsidRPr="005D4D2B">
              <w:rPr>
                <w:sz w:val="20"/>
                <w:lang w:val="fr-CA"/>
              </w:rPr>
              <w:t xml:space="preserve">(Juge </w:t>
            </w:r>
            <w:proofErr w:type="spellStart"/>
            <w:r w:rsidRPr="005D4D2B">
              <w:rPr>
                <w:sz w:val="20"/>
                <w:lang w:val="fr-CA"/>
              </w:rPr>
              <w:t>McVeigh</w:t>
            </w:r>
            <w:proofErr w:type="spellEnd"/>
            <w:r w:rsidRPr="005D4D2B">
              <w:rPr>
                <w:sz w:val="20"/>
                <w:lang w:val="fr-CA"/>
              </w:rPr>
              <w:t>)</w:t>
            </w:r>
          </w:p>
          <w:p w:rsidR="002B7639" w:rsidRPr="005D4D2B" w:rsidRDefault="002B7639" w:rsidP="002B7639">
            <w:pPr>
              <w:jc w:val="both"/>
              <w:rPr>
                <w:sz w:val="20"/>
                <w:lang w:val="fr-CA"/>
              </w:rPr>
            </w:pPr>
            <w:r w:rsidRPr="005D4D2B">
              <w:rPr>
                <w:sz w:val="20"/>
                <w:lang w:val="fr-CA"/>
              </w:rPr>
              <w:t>2017 CF 163</w:t>
            </w:r>
          </w:p>
          <w:p w:rsidR="002B7639" w:rsidRPr="005D4D2B" w:rsidRDefault="002B7639" w:rsidP="002B7639">
            <w:pPr>
              <w:jc w:val="both"/>
              <w:rPr>
                <w:sz w:val="20"/>
                <w:lang w:val="fr-CA"/>
              </w:rPr>
            </w:pPr>
          </w:p>
        </w:tc>
        <w:tc>
          <w:tcPr>
            <w:tcW w:w="243" w:type="pct"/>
          </w:tcPr>
          <w:p w:rsidR="002B7639" w:rsidRPr="005D4D2B" w:rsidRDefault="002B7639" w:rsidP="002B7639">
            <w:pPr>
              <w:jc w:val="both"/>
              <w:rPr>
                <w:sz w:val="20"/>
                <w:lang w:val="fr-CA"/>
              </w:rPr>
            </w:pPr>
          </w:p>
        </w:tc>
        <w:tc>
          <w:tcPr>
            <w:tcW w:w="2330" w:type="pct"/>
          </w:tcPr>
          <w:p w:rsidR="002B7639" w:rsidRPr="005D4D2B" w:rsidRDefault="002B7639" w:rsidP="002B7639">
            <w:pPr>
              <w:jc w:val="both"/>
              <w:rPr>
                <w:sz w:val="20"/>
                <w:lang w:val="fr-CA"/>
              </w:rPr>
            </w:pPr>
            <w:r w:rsidRPr="005D4D2B">
              <w:rPr>
                <w:sz w:val="20"/>
                <w:lang w:val="fr-CA"/>
              </w:rPr>
              <w:t>Jugement accueillant la demande de contrôle judiciaire et statuant que les quatre appels déposés antérieurement doivent être tranchés par le Comité d’appel des élections sans la participation du directeur des élections et que le chef et le conseil actuels demeureront en poste jusqu’à ce que le comité entende les appels et rende sa décision quant à ceux-ci; s’il y lieu, le comité décidera de la tenue d’une nouvelle élection, ou non</w:t>
            </w:r>
          </w:p>
          <w:p w:rsidR="002B7639" w:rsidRPr="005D4D2B" w:rsidRDefault="002B7639" w:rsidP="002B7639">
            <w:pPr>
              <w:jc w:val="both"/>
              <w:rPr>
                <w:sz w:val="20"/>
                <w:lang w:val="fr-CA"/>
              </w:rPr>
            </w:pPr>
          </w:p>
        </w:tc>
      </w:tr>
      <w:tr w:rsidR="002B7639" w:rsidRPr="00C62A96" w:rsidTr="004C127B">
        <w:tc>
          <w:tcPr>
            <w:tcW w:w="2427" w:type="pct"/>
            <w:gridSpan w:val="2"/>
          </w:tcPr>
          <w:p w:rsidR="002B7639" w:rsidRPr="005D4D2B" w:rsidRDefault="002B7639" w:rsidP="002B7639">
            <w:pPr>
              <w:jc w:val="both"/>
              <w:rPr>
                <w:sz w:val="20"/>
                <w:lang w:val="fr-CA"/>
              </w:rPr>
            </w:pPr>
            <w:r w:rsidRPr="005D4D2B">
              <w:rPr>
                <w:sz w:val="20"/>
                <w:lang w:val="fr-CA"/>
              </w:rPr>
              <w:t>23 juin 2017</w:t>
            </w:r>
          </w:p>
          <w:p w:rsidR="002B7639" w:rsidRPr="005D4D2B" w:rsidRDefault="002B7639" w:rsidP="002B7639">
            <w:pPr>
              <w:jc w:val="both"/>
              <w:rPr>
                <w:sz w:val="20"/>
                <w:lang w:val="fr-CA"/>
              </w:rPr>
            </w:pPr>
            <w:r w:rsidRPr="005D4D2B">
              <w:rPr>
                <w:sz w:val="20"/>
                <w:lang w:val="fr-CA"/>
              </w:rPr>
              <w:t>Cour d’appel fédérale</w:t>
            </w:r>
          </w:p>
          <w:p w:rsidR="002B7639" w:rsidRPr="005D4D2B" w:rsidRDefault="002B7639" w:rsidP="002B7639">
            <w:pPr>
              <w:jc w:val="both"/>
              <w:rPr>
                <w:sz w:val="20"/>
                <w:lang w:val="fr-CA"/>
              </w:rPr>
            </w:pPr>
            <w:r w:rsidRPr="005D4D2B">
              <w:rPr>
                <w:sz w:val="20"/>
                <w:lang w:val="fr-CA"/>
              </w:rPr>
              <w:t>(Juge Near)</w:t>
            </w:r>
          </w:p>
          <w:p w:rsidR="002B7639" w:rsidRPr="005D4D2B" w:rsidRDefault="002B7639" w:rsidP="002B7639">
            <w:pPr>
              <w:jc w:val="both"/>
              <w:rPr>
                <w:sz w:val="20"/>
                <w:lang w:val="fr-CA"/>
              </w:rPr>
            </w:pPr>
          </w:p>
        </w:tc>
        <w:tc>
          <w:tcPr>
            <w:tcW w:w="243" w:type="pct"/>
          </w:tcPr>
          <w:p w:rsidR="002B7639" w:rsidRPr="005D4D2B" w:rsidRDefault="002B7639" w:rsidP="002B7639">
            <w:pPr>
              <w:jc w:val="both"/>
              <w:rPr>
                <w:sz w:val="20"/>
                <w:lang w:val="fr-CA"/>
              </w:rPr>
            </w:pPr>
          </w:p>
        </w:tc>
        <w:tc>
          <w:tcPr>
            <w:tcW w:w="2330" w:type="pct"/>
          </w:tcPr>
          <w:p w:rsidR="002B7639" w:rsidRPr="005D4D2B" w:rsidRDefault="002B7639" w:rsidP="002B7639">
            <w:pPr>
              <w:tabs>
                <w:tab w:val="left" w:pos="1440"/>
              </w:tabs>
              <w:jc w:val="both"/>
              <w:rPr>
                <w:sz w:val="20"/>
                <w:lang w:val="fr-CA"/>
              </w:rPr>
            </w:pPr>
            <w:r w:rsidRPr="005D4D2B">
              <w:rPr>
                <w:sz w:val="20"/>
                <w:lang w:val="fr-CA"/>
              </w:rPr>
              <w:t>Rejet de la requête de la Nation crie de Sturgeon Lake en présentation de nouveaux éléments de preuve</w:t>
            </w:r>
          </w:p>
        </w:tc>
      </w:tr>
      <w:tr w:rsidR="002B7639" w:rsidRPr="00C62A96" w:rsidTr="004C127B">
        <w:tc>
          <w:tcPr>
            <w:tcW w:w="2427" w:type="pct"/>
            <w:gridSpan w:val="2"/>
          </w:tcPr>
          <w:p w:rsidR="002B7639" w:rsidRPr="005D4D2B" w:rsidRDefault="002B7639" w:rsidP="002B7639">
            <w:pPr>
              <w:jc w:val="both"/>
              <w:rPr>
                <w:sz w:val="20"/>
                <w:lang w:val="fr-CA"/>
              </w:rPr>
            </w:pPr>
            <w:r w:rsidRPr="005D4D2B">
              <w:rPr>
                <w:sz w:val="20"/>
                <w:lang w:val="fr-CA"/>
              </w:rPr>
              <w:t>22 septembre 2017</w:t>
            </w:r>
          </w:p>
          <w:p w:rsidR="002B7639" w:rsidRPr="005D4D2B" w:rsidRDefault="002B7639" w:rsidP="002B7639">
            <w:pPr>
              <w:jc w:val="both"/>
              <w:rPr>
                <w:sz w:val="20"/>
                <w:lang w:val="fr-CA"/>
              </w:rPr>
            </w:pPr>
            <w:r w:rsidRPr="005D4D2B">
              <w:rPr>
                <w:sz w:val="20"/>
                <w:lang w:val="fr-CA"/>
              </w:rPr>
              <w:t>Cour suprême du Canada</w:t>
            </w:r>
          </w:p>
        </w:tc>
        <w:tc>
          <w:tcPr>
            <w:tcW w:w="243" w:type="pct"/>
          </w:tcPr>
          <w:p w:rsidR="002B7639" w:rsidRPr="005D4D2B" w:rsidRDefault="002B7639" w:rsidP="002B7639">
            <w:pPr>
              <w:jc w:val="both"/>
              <w:rPr>
                <w:sz w:val="20"/>
                <w:lang w:val="fr-CA"/>
              </w:rPr>
            </w:pPr>
          </w:p>
        </w:tc>
        <w:tc>
          <w:tcPr>
            <w:tcW w:w="2330" w:type="pct"/>
          </w:tcPr>
          <w:p w:rsidR="002B7639" w:rsidRPr="005D4D2B" w:rsidRDefault="002B7639" w:rsidP="002B7639">
            <w:pPr>
              <w:jc w:val="both"/>
              <w:rPr>
                <w:sz w:val="20"/>
                <w:lang w:val="fr-CA"/>
              </w:rPr>
            </w:pPr>
            <w:r w:rsidRPr="005D4D2B">
              <w:rPr>
                <w:sz w:val="20"/>
                <w:lang w:val="fr-CA"/>
              </w:rPr>
              <w:t>Dépôt de la demande d’autorisation d’appel</w:t>
            </w:r>
          </w:p>
          <w:p w:rsidR="002B7639" w:rsidRPr="005D4D2B" w:rsidRDefault="002B7639" w:rsidP="002B7639">
            <w:pPr>
              <w:jc w:val="both"/>
              <w:rPr>
                <w:sz w:val="20"/>
                <w:lang w:val="fr-CA"/>
              </w:rPr>
            </w:pPr>
          </w:p>
        </w:tc>
      </w:tr>
    </w:tbl>
    <w:p w:rsidR="00B00085" w:rsidRPr="005D4D2B" w:rsidRDefault="00B00085" w:rsidP="00B00085">
      <w:pPr>
        <w:jc w:val="both"/>
        <w:rPr>
          <w:sz w:val="20"/>
          <w:lang w:val="fr-CA"/>
        </w:rPr>
      </w:pPr>
    </w:p>
    <w:p w:rsidR="00B00085" w:rsidRDefault="00B00085">
      <w:pPr>
        <w:rPr>
          <w:sz w:val="20"/>
          <w:lang w:val="fr-CA"/>
        </w:rPr>
      </w:pPr>
      <w:r>
        <w:rPr>
          <w:sz w:val="20"/>
          <w:lang w:val="fr-CA"/>
        </w:rPr>
        <w:br w:type="page"/>
      </w:r>
    </w:p>
    <w:p w:rsidR="00B00085" w:rsidRPr="005D4D2B" w:rsidRDefault="00B00085" w:rsidP="00B0008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0085" w:rsidRPr="005D4D2B" w:rsidTr="004C127B">
        <w:tc>
          <w:tcPr>
            <w:tcW w:w="543" w:type="pct"/>
          </w:tcPr>
          <w:p w:rsidR="00B00085" w:rsidRPr="005D4D2B" w:rsidRDefault="00B00085" w:rsidP="004C127B">
            <w:pPr>
              <w:jc w:val="both"/>
              <w:rPr>
                <w:sz w:val="20"/>
              </w:rPr>
            </w:pPr>
            <w:r w:rsidRPr="005D4D2B">
              <w:rPr>
                <w:rStyle w:val="SCCFileNumberChar"/>
                <w:sz w:val="20"/>
                <w:szCs w:val="20"/>
              </w:rPr>
              <w:t>37775</w:t>
            </w:r>
          </w:p>
        </w:tc>
        <w:tc>
          <w:tcPr>
            <w:tcW w:w="4457" w:type="pct"/>
            <w:gridSpan w:val="3"/>
          </w:tcPr>
          <w:p w:rsidR="00B00085" w:rsidRPr="009F1D21" w:rsidRDefault="00B00085" w:rsidP="004C127B">
            <w:pPr>
              <w:pStyle w:val="SCCLsocParty"/>
              <w:jc w:val="both"/>
              <w:rPr>
                <w:b/>
                <w:sz w:val="20"/>
                <w:szCs w:val="20"/>
                <w:lang w:val="en-US"/>
              </w:rPr>
            </w:pPr>
            <w:proofErr w:type="spellStart"/>
            <w:r w:rsidRPr="009F1D21">
              <w:rPr>
                <w:b/>
                <w:sz w:val="20"/>
                <w:szCs w:val="20"/>
                <w:lang w:val="en-US"/>
              </w:rPr>
              <w:t>Italo</w:t>
            </w:r>
            <w:proofErr w:type="spellEnd"/>
            <w:r w:rsidRPr="009F1D21">
              <w:rPr>
                <w:b/>
                <w:sz w:val="20"/>
                <w:szCs w:val="20"/>
                <w:lang w:val="en-US"/>
              </w:rPr>
              <w:t xml:space="preserve"> </w:t>
            </w:r>
            <w:proofErr w:type="spellStart"/>
            <w:r w:rsidRPr="009F1D21">
              <w:rPr>
                <w:b/>
                <w:sz w:val="20"/>
                <w:szCs w:val="20"/>
                <w:lang w:val="en-US"/>
              </w:rPr>
              <w:t>Mallozzi</w:t>
            </w:r>
            <w:proofErr w:type="spellEnd"/>
            <w:r w:rsidRPr="009F1D21">
              <w:rPr>
                <w:b/>
                <w:sz w:val="20"/>
                <w:szCs w:val="20"/>
                <w:lang w:val="en-US"/>
              </w:rPr>
              <w:t xml:space="preserve"> v. Her Majesty the Queen</w:t>
            </w:r>
          </w:p>
          <w:p w:rsidR="00B00085" w:rsidRPr="005D4D2B" w:rsidRDefault="00B00085" w:rsidP="004C127B">
            <w:pPr>
              <w:jc w:val="both"/>
              <w:rPr>
                <w:sz w:val="20"/>
              </w:rPr>
            </w:pPr>
            <w:r w:rsidRPr="005D4D2B">
              <w:rPr>
                <w:sz w:val="20"/>
              </w:rPr>
              <w:t>(Ont.) (Criminal) (By Leave)</w:t>
            </w:r>
          </w:p>
        </w:tc>
      </w:tr>
      <w:tr w:rsidR="00781056" w:rsidRPr="005D4D2B" w:rsidTr="004C127B">
        <w:tc>
          <w:tcPr>
            <w:tcW w:w="543" w:type="pct"/>
          </w:tcPr>
          <w:p w:rsidR="00781056" w:rsidRPr="00102B34" w:rsidRDefault="00781056" w:rsidP="00781056">
            <w:pPr>
              <w:jc w:val="both"/>
              <w:rPr>
                <w:rStyle w:val="SCCFileNumberChar"/>
                <w:sz w:val="20"/>
                <w:szCs w:val="20"/>
              </w:rPr>
            </w:pPr>
            <w:r w:rsidRPr="00102B34">
              <w:rPr>
                <w:rStyle w:val="SCCFileNumberChar"/>
                <w:sz w:val="20"/>
                <w:szCs w:val="20"/>
              </w:rPr>
              <w:t>Coram:</w:t>
            </w:r>
          </w:p>
        </w:tc>
        <w:tc>
          <w:tcPr>
            <w:tcW w:w="4457" w:type="pct"/>
            <w:gridSpan w:val="3"/>
          </w:tcPr>
          <w:p w:rsidR="00781056" w:rsidRPr="00102B34" w:rsidRDefault="00781056" w:rsidP="00781056">
            <w:pPr>
              <w:pStyle w:val="SCCLsocParty"/>
              <w:jc w:val="both"/>
              <w:rPr>
                <w:b/>
                <w:sz w:val="20"/>
                <w:szCs w:val="20"/>
                <w:lang w:val="en-US"/>
              </w:rPr>
            </w:pPr>
            <w:r w:rsidRPr="00102B34">
              <w:rPr>
                <w:sz w:val="20"/>
                <w:lang w:val="en-US"/>
              </w:rPr>
              <w:t xml:space="preserve">Wagner C.J. and </w:t>
            </w:r>
            <w:proofErr w:type="spellStart"/>
            <w:r w:rsidRPr="00102B34">
              <w:rPr>
                <w:sz w:val="20"/>
                <w:lang w:val="en-US"/>
              </w:rPr>
              <w:t>Abella</w:t>
            </w:r>
            <w:proofErr w:type="spellEnd"/>
            <w:r w:rsidRPr="00102B34">
              <w:rPr>
                <w:sz w:val="20"/>
                <w:lang w:val="en-US"/>
              </w:rPr>
              <w:t xml:space="preserve">, </w:t>
            </w:r>
            <w:proofErr w:type="spellStart"/>
            <w:r w:rsidRPr="00102B34">
              <w:rPr>
                <w:sz w:val="20"/>
                <w:lang w:val="en-US"/>
              </w:rPr>
              <w:t>Moldaver</w:t>
            </w:r>
            <w:proofErr w:type="spellEnd"/>
            <w:r w:rsidRPr="00102B34">
              <w:rPr>
                <w:sz w:val="20"/>
                <w:lang w:val="en-US"/>
              </w:rPr>
              <w:t xml:space="preserve">, </w:t>
            </w:r>
            <w:proofErr w:type="spellStart"/>
            <w:r w:rsidRPr="00102B34">
              <w:rPr>
                <w:sz w:val="20"/>
                <w:lang w:val="en-US"/>
              </w:rPr>
              <w:t>Karakatsanis</w:t>
            </w:r>
            <w:proofErr w:type="spellEnd"/>
            <w:r w:rsidRPr="00102B34">
              <w:rPr>
                <w:sz w:val="20"/>
                <w:lang w:val="en-US"/>
              </w:rPr>
              <w:t xml:space="preserve">, </w:t>
            </w:r>
            <w:proofErr w:type="spellStart"/>
            <w:r w:rsidRPr="00102B34">
              <w:rPr>
                <w:sz w:val="20"/>
                <w:lang w:val="en-US"/>
              </w:rPr>
              <w:t>Gascon</w:t>
            </w:r>
            <w:proofErr w:type="spellEnd"/>
            <w:r w:rsidRPr="00102B34">
              <w:rPr>
                <w:sz w:val="20"/>
                <w:lang w:val="en-US"/>
              </w:rPr>
              <w:t xml:space="preserve">, </w:t>
            </w:r>
            <w:proofErr w:type="spellStart"/>
            <w:r w:rsidRPr="00102B34">
              <w:rPr>
                <w:sz w:val="20"/>
                <w:lang w:val="en-US"/>
              </w:rPr>
              <w:t>Côté</w:t>
            </w:r>
            <w:proofErr w:type="spellEnd"/>
            <w:r w:rsidRPr="00102B34">
              <w:rPr>
                <w:sz w:val="20"/>
                <w:lang w:val="en-US"/>
              </w:rPr>
              <w:t>, Brown, Rowe and Martin JJ.</w:t>
            </w:r>
          </w:p>
        </w:tc>
      </w:tr>
      <w:tr w:rsidR="00781056" w:rsidRPr="005D4D2B" w:rsidTr="00781056">
        <w:tc>
          <w:tcPr>
            <w:tcW w:w="5000" w:type="pct"/>
            <w:gridSpan w:val="4"/>
          </w:tcPr>
          <w:p w:rsidR="00781056" w:rsidRPr="00781056" w:rsidRDefault="00781056" w:rsidP="00781056">
            <w:pPr>
              <w:pStyle w:val="SCCLsocParty"/>
              <w:jc w:val="both"/>
              <w:rPr>
                <w:b/>
                <w:sz w:val="20"/>
                <w:szCs w:val="20"/>
                <w:lang w:val="en-US"/>
              </w:rPr>
            </w:pPr>
            <w:r w:rsidRPr="00781056">
              <w:rPr>
                <w:sz w:val="20"/>
                <w:lang w:val="en-US"/>
              </w:rPr>
              <w:t>The application for leave to appeal from the judgment of the Court of Appeal for Ontario, Number C61364, 2017 ONCA 644, dated August 9, 2017, is dismissed.</w:t>
            </w:r>
          </w:p>
        </w:tc>
      </w:tr>
      <w:tr w:rsidR="00781056" w:rsidRPr="005D4D2B" w:rsidTr="004C127B">
        <w:tc>
          <w:tcPr>
            <w:tcW w:w="5000" w:type="pct"/>
            <w:gridSpan w:val="4"/>
          </w:tcPr>
          <w:p w:rsidR="00781056" w:rsidRPr="005D4D2B" w:rsidRDefault="00781056" w:rsidP="00781056">
            <w:pPr>
              <w:jc w:val="both"/>
              <w:rPr>
                <w:sz w:val="20"/>
              </w:rPr>
            </w:pPr>
            <w:r w:rsidRPr="005D4D2B">
              <w:rPr>
                <w:i/>
                <w:sz w:val="20"/>
              </w:rPr>
              <w:t xml:space="preserve">Charter of Rights and Freedoms </w:t>
            </w:r>
            <w:r w:rsidRPr="005D4D2B">
              <w:rPr>
                <w:sz w:val="20"/>
              </w:rPr>
              <w:t xml:space="preserve">– Delay – Trial within a reasonable time – Whether Court of Appeal erred in its application of </w:t>
            </w:r>
            <w:r w:rsidRPr="005D4D2B">
              <w:rPr>
                <w:i/>
                <w:sz w:val="20"/>
              </w:rPr>
              <w:t>R. v. Jordan</w:t>
            </w:r>
            <w:r w:rsidRPr="005D4D2B">
              <w:rPr>
                <w:sz w:val="20"/>
              </w:rPr>
              <w:t xml:space="preserve">, 2016 SCC 27 – Whether Court of Appeal erred in its consideration of delay between conviction and sentencing within the </w:t>
            </w:r>
            <w:r w:rsidRPr="005D4D2B">
              <w:rPr>
                <w:i/>
                <w:sz w:val="20"/>
              </w:rPr>
              <w:t>Jordan</w:t>
            </w:r>
            <w:r w:rsidRPr="005D4D2B">
              <w:rPr>
                <w:sz w:val="20"/>
              </w:rPr>
              <w:t xml:space="preserve"> framework?</w:t>
            </w:r>
          </w:p>
        </w:tc>
      </w:tr>
      <w:tr w:rsidR="00781056" w:rsidRPr="005D4D2B" w:rsidTr="004C127B">
        <w:tc>
          <w:tcPr>
            <w:tcW w:w="5000" w:type="pct"/>
            <w:gridSpan w:val="4"/>
          </w:tcPr>
          <w:p w:rsidR="00781056" w:rsidRPr="005D4D2B" w:rsidRDefault="00781056" w:rsidP="00781056">
            <w:pPr>
              <w:jc w:val="both"/>
              <w:rPr>
                <w:sz w:val="20"/>
              </w:rPr>
            </w:pPr>
          </w:p>
        </w:tc>
      </w:tr>
      <w:tr w:rsidR="00781056" w:rsidRPr="005D4D2B" w:rsidTr="004C127B">
        <w:tc>
          <w:tcPr>
            <w:tcW w:w="5000" w:type="pct"/>
            <w:gridSpan w:val="4"/>
          </w:tcPr>
          <w:p w:rsidR="00781056" w:rsidRPr="005D4D2B" w:rsidRDefault="00781056" w:rsidP="00781056">
            <w:pPr>
              <w:jc w:val="both"/>
              <w:rPr>
                <w:sz w:val="20"/>
              </w:rPr>
            </w:pPr>
            <w:r w:rsidRPr="005D4D2B">
              <w:rPr>
                <w:sz w:val="20"/>
                <w:lang w:val="en"/>
              </w:rPr>
              <w:t>On April 7, 2010, Mr. </w:t>
            </w:r>
            <w:proofErr w:type="spellStart"/>
            <w:r w:rsidRPr="005D4D2B">
              <w:rPr>
                <w:sz w:val="20"/>
                <w:lang w:val="en"/>
              </w:rPr>
              <w:t>Mallozzi</w:t>
            </w:r>
            <w:proofErr w:type="spellEnd"/>
            <w:r w:rsidRPr="005D4D2B">
              <w:rPr>
                <w:sz w:val="20"/>
                <w:lang w:val="en"/>
              </w:rPr>
              <w:t xml:space="preserve"> and four co-accused were charged with production of marijuana and possession of marijuana for the purpose of trafficking. Commencement of trial was delayed for different reasons, including but not limited to the unavailability of Mr. </w:t>
            </w:r>
            <w:proofErr w:type="spellStart"/>
            <w:r w:rsidRPr="005D4D2B">
              <w:rPr>
                <w:sz w:val="20"/>
                <w:lang w:val="en"/>
              </w:rPr>
              <w:t>Mallozzi’s</w:t>
            </w:r>
            <w:proofErr w:type="spellEnd"/>
            <w:r w:rsidRPr="005D4D2B">
              <w:rPr>
                <w:sz w:val="20"/>
                <w:lang w:val="en"/>
              </w:rPr>
              <w:t xml:space="preserve"> counsel.  On March 18, 2015, Mr. </w:t>
            </w:r>
            <w:proofErr w:type="spellStart"/>
            <w:r w:rsidRPr="005D4D2B">
              <w:rPr>
                <w:sz w:val="20"/>
                <w:lang w:val="en"/>
              </w:rPr>
              <w:t>Mallozzi</w:t>
            </w:r>
            <w:proofErr w:type="spellEnd"/>
            <w:r w:rsidRPr="005D4D2B">
              <w:rPr>
                <w:sz w:val="20"/>
                <w:lang w:val="en"/>
              </w:rPr>
              <w:t xml:space="preserve"> and a co-accused applied for a stay of proceedings for breach of s. 11(b) of </w:t>
            </w:r>
            <w:r w:rsidRPr="005D4D2B">
              <w:rPr>
                <w:i/>
                <w:iCs/>
                <w:sz w:val="20"/>
                <w:lang w:val="en"/>
              </w:rPr>
              <w:t>Charter</w:t>
            </w:r>
            <w:r w:rsidRPr="005D4D2B">
              <w:rPr>
                <w:sz w:val="20"/>
                <w:lang w:val="en"/>
              </w:rPr>
              <w:t xml:space="preserve">. </w:t>
            </w:r>
            <w:r w:rsidRPr="005D4D2B">
              <w:rPr>
                <w:sz w:val="20"/>
              </w:rPr>
              <w:t xml:space="preserve">The applications judge applied </w:t>
            </w:r>
            <w:r w:rsidRPr="005D4D2B">
              <w:rPr>
                <w:i/>
                <w:sz w:val="20"/>
              </w:rPr>
              <w:t>R. v. Morin</w:t>
            </w:r>
            <w:r w:rsidRPr="005D4D2B">
              <w:rPr>
                <w:sz w:val="20"/>
              </w:rPr>
              <w:t>, [1992] 1 S.C.R. 771.</w:t>
            </w:r>
            <w:r w:rsidRPr="005D4D2B">
              <w:rPr>
                <w:rFonts w:ascii="Verdana" w:hAnsi="Verdana"/>
                <w:color w:val="000000"/>
                <w:sz w:val="20"/>
              </w:rPr>
              <w:t xml:space="preserve"> </w:t>
            </w:r>
            <w:r w:rsidRPr="005D4D2B">
              <w:rPr>
                <w:sz w:val="20"/>
              </w:rPr>
              <w:t>He dismissed</w:t>
            </w:r>
            <w:r w:rsidRPr="005D4D2B">
              <w:rPr>
                <w:rFonts w:ascii="Verdana" w:hAnsi="Verdana"/>
                <w:color w:val="000000"/>
                <w:sz w:val="20"/>
              </w:rPr>
              <w:t xml:space="preserve"> </w:t>
            </w:r>
            <w:r w:rsidRPr="005D4D2B">
              <w:rPr>
                <w:sz w:val="20"/>
              </w:rPr>
              <w:t>Mr. </w:t>
            </w:r>
            <w:proofErr w:type="spellStart"/>
            <w:r w:rsidRPr="005D4D2B">
              <w:rPr>
                <w:sz w:val="20"/>
              </w:rPr>
              <w:t>Mallozzi</w:t>
            </w:r>
            <w:proofErr w:type="spellEnd"/>
            <w:r w:rsidRPr="005D4D2B">
              <w:rPr>
                <w:sz w:val="20"/>
                <w:lang w:val="en"/>
              </w:rPr>
              <w:t>’s application and allowed the co-accused’s application. Mr. </w:t>
            </w:r>
            <w:proofErr w:type="spellStart"/>
            <w:r w:rsidRPr="005D4D2B">
              <w:rPr>
                <w:sz w:val="20"/>
                <w:lang w:val="en"/>
              </w:rPr>
              <w:t>Mallozzi</w:t>
            </w:r>
            <w:proofErr w:type="spellEnd"/>
            <w:r w:rsidRPr="005D4D2B">
              <w:rPr>
                <w:sz w:val="20"/>
                <w:lang w:val="en"/>
              </w:rPr>
              <w:t xml:space="preserve"> was convicted on two counts of production of marijuana. He was sentenced 8 months after conviction. His appeal was dismissed.</w:t>
            </w:r>
          </w:p>
          <w:p w:rsidR="00781056" w:rsidRPr="005D4D2B" w:rsidRDefault="00781056" w:rsidP="00781056">
            <w:pPr>
              <w:jc w:val="both"/>
              <w:rPr>
                <w:sz w:val="20"/>
              </w:rPr>
            </w:pPr>
          </w:p>
        </w:tc>
      </w:tr>
      <w:tr w:rsidR="00781056" w:rsidRPr="005D4D2B" w:rsidTr="004C127B">
        <w:tc>
          <w:tcPr>
            <w:tcW w:w="2427" w:type="pct"/>
            <w:gridSpan w:val="2"/>
          </w:tcPr>
          <w:p w:rsidR="00781056" w:rsidRPr="005D4D2B" w:rsidRDefault="00781056" w:rsidP="00781056">
            <w:pPr>
              <w:jc w:val="both"/>
              <w:rPr>
                <w:sz w:val="20"/>
              </w:rPr>
            </w:pPr>
            <w:r w:rsidRPr="005D4D2B">
              <w:rPr>
                <w:sz w:val="20"/>
              </w:rPr>
              <w:t>April 9, 2015</w:t>
            </w:r>
          </w:p>
          <w:p w:rsidR="00781056" w:rsidRPr="005D4D2B" w:rsidRDefault="00781056" w:rsidP="00781056">
            <w:pPr>
              <w:jc w:val="both"/>
              <w:rPr>
                <w:sz w:val="20"/>
              </w:rPr>
            </w:pPr>
            <w:r w:rsidRPr="005D4D2B">
              <w:rPr>
                <w:sz w:val="20"/>
              </w:rPr>
              <w:t>Ontario Superior Court of Justice</w:t>
            </w:r>
          </w:p>
          <w:p w:rsidR="00781056" w:rsidRPr="005D4D2B" w:rsidRDefault="00781056" w:rsidP="00781056">
            <w:pPr>
              <w:jc w:val="both"/>
              <w:rPr>
                <w:sz w:val="20"/>
              </w:rPr>
            </w:pPr>
            <w:r w:rsidRPr="005D4D2B">
              <w:rPr>
                <w:sz w:val="20"/>
              </w:rPr>
              <w:t>(Dawson J.)</w:t>
            </w:r>
          </w:p>
          <w:p w:rsidR="00781056" w:rsidRPr="005D4D2B" w:rsidRDefault="00781056" w:rsidP="00781056">
            <w:pPr>
              <w:jc w:val="both"/>
              <w:rPr>
                <w:sz w:val="20"/>
              </w:rPr>
            </w:pPr>
            <w:r w:rsidRPr="005D4D2B">
              <w:rPr>
                <w:sz w:val="20"/>
              </w:rPr>
              <w:t>2015 ONSC 2499</w:t>
            </w:r>
          </w:p>
          <w:p w:rsidR="00781056" w:rsidRPr="005D4D2B" w:rsidRDefault="00781056" w:rsidP="00781056">
            <w:pPr>
              <w:jc w:val="both"/>
              <w:rPr>
                <w:sz w:val="20"/>
              </w:rPr>
            </w:pPr>
          </w:p>
        </w:tc>
        <w:tc>
          <w:tcPr>
            <w:tcW w:w="243" w:type="pct"/>
          </w:tcPr>
          <w:p w:rsidR="00781056" w:rsidRPr="005D4D2B" w:rsidRDefault="00781056" w:rsidP="00781056">
            <w:pPr>
              <w:jc w:val="both"/>
              <w:rPr>
                <w:sz w:val="20"/>
              </w:rPr>
            </w:pPr>
          </w:p>
        </w:tc>
        <w:tc>
          <w:tcPr>
            <w:tcW w:w="2330" w:type="pct"/>
          </w:tcPr>
          <w:p w:rsidR="00781056" w:rsidRPr="005D4D2B" w:rsidRDefault="00781056" w:rsidP="00781056">
            <w:pPr>
              <w:jc w:val="both"/>
              <w:rPr>
                <w:sz w:val="20"/>
              </w:rPr>
            </w:pPr>
            <w:r w:rsidRPr="005D4D2B">
              <w:rPr>
                <w:sz w:val="20"/>
              </w:rPr>
              <w:t>Application to stay proceedings dismissed</w:t>
            </w:r>
          </w:p>
        </w:tc>
      </w:tr>
      <w:tr w:rsidR="00781056" w:rsidRPr="005D4D2B" w:rsidTr="004C127B">
        <w:tc>
          <w:tcPr>
            <w:tcW w:w="2427" w:type="pct"/>
            <w:gridSpan w:val="2"/>
          </w:tcPr>
          <w:p w:rsidR="00781056" w:rsidRPr="005D4D2B" w:rsidRDefault="00781056" w:rsidP="00781056">
            <w:pPr>
              <w:jc w:val="both"/>
              <w:rPr>
                <w:sz w:val="20"/>
              </w:rPr>
            </w:pPr>
            <w:r w:rsidRPr="005D4D2B">
              <w:rPr>
                <w:sz w:val="20"/>
              </w:rPr>
              <w:t>April 10, 2015</w:t>
            </w:r>
          </w:p>
          <w:p w:rsidR="00781056" w:rsidRPr="005D4D2B" w:rsidRDefault="00781056" w:rsidP="00781056">
            <w:pPr>
              <w:jc w:val="both"/>
              <w:rPr>
                <w:sz w:val="20"/>
              </w:rPr>
            </w:pPr>
            <w:r w:rsidRPr="005D4D2B">
              <w:rPr>
                <w:sz w:val="20"/>
              </w:rPr>
              <w:t>Ontario Superior Court of Justice</w:t>
            </w:r>
          </w:p>
          <w:p w:rsidR="00781056" w:rsidRPr="005D4D2B" w:rsidRDefault="00781056" w:rsidP="00781056">
            <w:pPr>
              <w:jc w:val="both"/>
              <w:rPr>
                <w:sz w:val="20"/>
              </w:rPr>
            </w:pPr>
            <w:r w:rsidRPr="005D4D2B">
              <w:rPr>
                <w:sz w:val="20"/>
              </w:rPr>
              <w:t>(</w:t>
            </w:r>
            <w:proofErr w:type="spellStart"/>
            <w:r w:rsidRPr="005D4D2B">
              <w:rPr>
                <w:sz w:val="20"/>
              </w:rPr>
              <w:t>Durno</w:t>
            </w:r>
            <w:proofErr w:type="spellEnd"/>
            <w:r w:rsidRPr="005D4D2B">
              <w:rPr>
                <w:sz w:val="20"/>
              </w:rPr>
              <w:t xml:space="preserve"> J.)(Unreported)</w:t>
            </w:r>
          </w:p>
          <w:p w:rsidR="00781056" w:rsidRPr="005D4D2B" w:rsidRDefault="00781056" w:rsidP="00781056">
            <w:pPr>
              <w:jc w:val="both"/>
              <w:rPr>
                <w:sz w:val="20"/>
              </w:rPr>
            </w:pPr>
          </w:p>
        </w:tc>
        <w:tc>
          <w:tcPr>
            <w:tcW w:w="243" w:type="pct"/>
          </w:tcPr>
          <w:p w:rsidR="00781056" w:rsidRPr="005D4D2B" w:rsidRDefault="00781056" w:rsidP="00781056">
            <w:pPr>
              <w:jc w:val="both"/>
              <w:rPr>
                <w:sz w:val="20"/>
              </w:rPr>
            </w:pPr>
          </w:p>
        </w:tc>
        <w:tc>
          <w:tcPr>
            <w:tcW w:w="2330" w:type="pct"/>
          </w:tcPr>
          <w:p w:rsidR="00781056" w:rsidRPr="005D4D2B" w:rsidRDefault="00781056" w:rsidP="00781056">
            <w:pPr>
              <w:jc w:val="both"/>
              <w:rPr>
                <w:sz w:val="20"/>
              </w:rPr>
            </w:pPr>
            <w:r w:rsidRPr="005D4D2B">
              <w:rPr>
                <w:sz w:val="20"/>
              </w:rPr>
              <w:t xml:space="preserve">Conviction on </w:t>
            </w:r>
            <w:r w:rsidRPr="005D4D2B">
              <w:rPr>
                <w:sz w:val="20"/>
                <w:lang w:val="en"/>
              </w:rPr>
              <w:t>two counts of production of marijuana</w:t>
            </w:r>
          </w:p>
        </w:tc>
      </w:tr>
      <w:tr w:rsidR="00781056" w:rsidRPr="005D4D2B" w:rsidTr="004C127B">
        <w:tc>
          <w:tcPr>
            <w:tcW w:w="2427" w:type="pct"/>
            <w:gridSpan w:val="2"/>
          </w:tcPr>
          <w:p w:rsidR="00781056" w:rsidRPr="005D4D2B" w:rsidRDefault="00781056" w:rsidP="00781056">
            <w:pPr>
              <w:jc w:val="both"/>
              <w:rPr>
                <w:sz w:val="20"/>
              </w:rPr>
            </w:pPr>
            <w:r w:rsidRPr="005D4D2B">
              <w:rPr>
                <w:sz w:val="20"/>
              </w:rPr>
              <w:t>August 9, 2017</w:t>
            </w:r>
          </w:p>
          <w:p w:rsidR="00781056" w:rsidRPr="005D4D2B" w:rsidRDefault="00781056" w:rsidP="00781056">
            <w:pPr>
              <w:jc w:val="both"/>
              <w:rPr>
                <w:sz w:val="20"/>
              </w:rPr>
            </w:pPr>
            <w:r w:rsidRPr="005D4D2B">
              <w:rPr>
                <w:sz w:val="20"/>
              </w:rPr>
              <w:t>Court of Appeal for Ontario</w:t>
            </w:r>
          </w:p>
          <w:p w:rsidR="00781056" w:rsidRPr="005D4D2B" w:rsidRDefault="00781056" w:rsidP="00781056">
            <w:pPr>
              <w:jc w:val="both"/>
              <w:rPr>
                <w:sz w:val="20"/>
              </w:rPr>
            </w:pPr>
            <w:r w:rsidRPr="005D4D2B">
              <w:rPr>
                <w:sz w:val="20"/>
              </w:rPr>
              <w:t xml:space="preserve">(Feldman, </w:t>
            </w:r>
            <w:proofErr w:type="spellStart"/>
            <w:r w:rsidRPr="005D4D2B">
              <w:rPr>
                <w:sz w:val="20"/>
              </w:rPr>
              <w:t>Pardu</w:t>
            </w:r>
            <w:proofErr w:type="spellEnd"/>
            <w:r w:rsidRPr="005D4D2B">
              <w:rPr>
                <w:sz w:val="20"/>
              </w:rPr>
              <w:t xml:space="preserve">, </w:t>
            </w:r>
            <w:proofErr w:type="spellStart"/>
            <w:r w:rsidRPr="005D4D2B">
              <w:rPr>
                <w:sz w:val="20"/>
              </w:rPr>
              <w:t>Benotto</w:t>
            </w:r>
            <w:proofErr w:type="spellEnd"/>
            <w:r w:rsidRPr="005D4D2B">
              <w:rPr>
                <w:sz w:val="20"/>
              </w:rPr>
              <w:t xml:space="preserve"> JJ.A.)</w:t>
            </w:r>
          </w:p>
          <w:p w:rsidR="00781056" w:rsidRPr="005D4D2B" w:rsidRDefault="00781056" w:rsidP="00781056">
            <w:pPr>
              <w:jc w:val="both"/>
              <w:rPr>
                <w:sz w:val="20"/>
              </w:rPr>
            </w:pPr>
            <w:r w:rsidRPr="005D4D2B">
              <w:rPr>
                <w:sz w:val="20"/>
              </w:rPr>
              <w:t xml:space="preserve">C61364; </w:t>
            </w:r>
            <w:hyperlink r:id="rId23" w:history="1">
              <w:r w:rsidRPr="005D4D2B">
                <w:rPr>
                  <w:rStyle w:val="Hyperlink"/>
                  <w:sz w:val="20"/>
                </w:rPr>
                <w:t>2017 ONCA 644</w:t>
              </w:r>
            </w:hyperlink>
          </w:p>
          <w:p w:rsidR="00781056" w:rsidRPr="005D4D2B" w:rsidRDefault="00781056" w:rsidP="00781056">
            <w:pPr>
              <w:jc w:val="both"/>
              <w:rPr>
                <w:sz w:val="20"/>
              </w:rPr>
            </w:pPr>
          </w:p>
        </w:tc>
        <w:tc>
          <w:tcPr>
            <w:tcW w:w="243" w:type="pct"/>
          </w:tcPr>
          <w:p w:rsidR="00781056" w:rsidRPr="005D4D2B" w:rsidRDefault="00781056" w:rsidP="00781056">
            <w:pPr>
              <w:jc w:val="both"/>
              <w:rPr>
                <w:sz w:val="20"/>
              </w:rPr>
            </w:pPr>
          </w:p>
        </w:tc>
        <w:tc>
          <w:tcPr>
            <w:tcW w:w="2330" w:type="pct"/>
          </w:tcPr>
          <w:p w:rsidR="00781056" w:rsidRPr="005D4D2B" w:rsidRDefault="00781056" w:rsidP="00781056">
            <w:pPr>
              <w:jc w:val="both"/>
              <w:rPr>
                <w:sz w:val="20"/>
              </w:rPr>
            </w:pPr>
            <w:r w:rsidRPr="005D4D2B">
              <w:rPr>
                <w:sz w:val="20"/>
              </w:rPr>
              <w:t>Appeal dismissed</w:t>
            </w:r>
          </w:p>
        </w:tc>
      </w:tr>
      <w:tr w:rsidR="00781056" w:rsidRPr="005D4D2B" w:rsidTr="004C127B">
        <w:tc>
          <w:tcPr>
            <w:tcW w:w="2427" w:type="pct"/>
            <w:gridSpan w:val="2"/>
          </w:tcPr>
          <w:p w:rsidR="00781056" w:rsidRPr="005D4D2B" w:rsidRDefault="00781056" w:rsidP="00781056">
            <w:pPr>
              <w:jc w:val="both"/>
              <w:rPr>
                <w:sz w:val="20"/>
              </w:rPr>
            </w:pPr>
            <w:r w:rsidRPr="005D4D2B">
              <w:rPr>
                <w:sz w:val="20"/>
              </w:rPr>
              <w:t>October 10, 2017</w:t>
            </w:r>
          </w:p>
          <w:p w:rsidR="00781056" w:rsidRPr="005D4D2B" w:rsidRDefault="00781056" w:rsidP="00781056">
            <w:pPr>
              <w:jc w:val="both"/>
              <w:rPr>
                <w:sz w:val="20"/>
              </w:rPr>
            </w:pPr>
            <w:r w:rsidRPr="005D4D2B">
              <w:rPr>
                <w:sz w:val="20"/>
              </w:rPr>
              <w:t>Supreme Court of Canada</w:t>
            </w:r>
          </w:p>
        </w:tc>
        <w:tc>
          <w:tcPr>
            <w:tcW w:w="243" w:type="pct"/>
          </w:tcPr>
          <w:p w:rsidR="00781056" w:rsidRPr="005D4D2B" w:rsidRDefault="00781056" w:rsidP="00781056">
            <w:pPr>
              <w:jc w:val="both"/>
              <w:rPr>
                <w:sz w:val="20"/>
              </w:rPr>
            </w:pPr>
          </w:p>
        </w:tc>
        <w:tc>
          <w:tcPr>
            <w:tcW w:w="2330" w:type="pct"/>
          </w:tcPr>
          <w:p w:rsidR="00781056" w:rsidRPr="005D4D2B" w:rsidRDefault="00781056" w:rsidP="00781056">
            <w:pPr>
              <w:jc w:val="both"/>
              <w:rPr>
                <w:sz w:val="20"/>
              </w:rPr>
            </w:pPr>
            <w:r w:rsidRPr="005D4D2B">
              <w:rPr>
                <w:sz w:val="20"/>
              </w:rPr>
              <w:t>Application for leave to appeal filed</w:t>
            </w:r>
          </w:p>
          <w:p w:rsidR="00781056" w:rsidRPr="005D4D2B" w:rsidRDefault="00781056" w:rsidP="00781056">
            <w:pPr>
              <w:jc w:val="both"/>
              <w:rPr>
                <w:sz w:val="20"/>
              </w:rPr>
            </w:pPr>
          </w:p>
        </w:tc>
      </w:tr>
    </w:tbl>
    <w:p w:rsidR="00B00085" w:rsidRDefault="00B00085" w:rsidP="00B00085">
      <w:pPr>
        <w:jc w:val="both"/>
        <w:rPr>
          <w:sz w:val="20"/>
        </w:rPr>
      </w:pPr>
    </w:p>
    <w:p w:rsidR="00B00085" w:rsidRDefault="00B00085">
      <w:pPr>
        <w:rPr>
          <w:sz w:val="20"/>
        </w:rPr>
      </w:pPr>
      <w:r>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0085" w:rsidRPr="005D4D2B" w:rsidTr="004C127B">
        <w:tc>
          <w:tcPr>
            <w:tcW w:w="543" w:type="pct"/>
          </w:tcPr>
          <w:p w:rsidR="00B00085" w:rsidRPr="005D4D2B" w:rsidRDefault="00B00085" w:rsidP="004C127B">
            <w:pPr>
              <w:jc w:val="both"/>
              <w:rPr>
                <w:sz w:val="20"/>
                <w:lang w:val="fr-CA"/>
              </w:rPr>
            </w:pPr>
            <w:r w:rsidRPr="005D4D2B">
              <w:rPr>
                <w:rStyle w:val="SCCFileNumberChar"/>
                <w:sz w:val="20"/>
                <w:szCs w:val="20"/>
                <w:lang w:val="fr-CA"/>
              </w:rPr>
              <w:lastRenderedPageBreak/>
              <w:t>37775</w:t>
            </w:r>
          </w:p>
        </w:tc>
        <w:tc>
          <w:tcPr>
            <w:tcW w:w="4457" w:type="pct"/>
            <w:gridSpan w:val="3"/>
          </w:tcPr>
          <w:p w:rsidR="00B00085" w:rsidRPr="009F1D21" w:rsidRDefault="00B00085" w:rsidP="004C127B">
            <w:pPr>
              <w:pStyle w:val="SCCLsocParty"/>
              <w:jc w:val="both"/>
              <w:rPr>
                <w:b/>
                <w:sz w:val="20"/>
                <w:szCs w:val="20"/>
              </w:rPr>
            </w:pPr>
            <w:r w:rsidRPr="009F1D21">
              <w:rPr>
                <w:b/>
                <w:sz w:val="20"/>
                <w:szCs w:val="20"/>
              </w:rPr>
              <w:t xml:space="preserve">Italo </w:t>
            </w:r>
            <w:proofErr w:type="spellStart"/>
            <w:r w:rsidRPr="009F1D21">
              <w:rPr>
                <w:b/>
                <w:sz w:val="20"/>
                <w:szCs w:val="20"/>
              </w:rPr>
              <w:t>Mallozzi</w:t>
            </w:r>
            <w:proofErr w:type="spellEnd"/>
            <w:r w:rsidRPr="009F1D21">
              <w:rPr>
                <w:b/>
                <w:sz w:val="20"/>
                <w:szCs w:val="20"/>
              </w:rPr>
              <w:t xml:space="preserve"> c. Sa Majesté la Reine</w:t>
            </w:r>
          </w:p>
          <w:p w:rsidR="00B00085" w:rsidRPr="005D4D2B" w:rsidRDefault="00B00085" w:rsidP="004C127B">
            <w:pPr>
              <w:jc w:val="both"/>
              <w:rPr>
                <w:sz w:val="20"/>
                <w:lang w:val="fr-CA"/>
              </w:rPr>
            </w:pPr>
            <w:r w:rsidRPr="005D4D2B">
              <w:rPr>
                <w:sz w:val="20"/>
                <w:lang w:val="fr-CA"/>
              </w:rPr>
              <w:t>(Ont.) (Criminelle) (Sur autorisation)</w:t>
            </w:r>
          </w:p>
        </w:tc>
      </w:tr>
      <w:tr w:rsidR="00AC309A" w:rsidRPr="00C62A96" w:rsidTr="004C127B">
        <w:tc>
          <w:tcPr>
            <w:tcW w:w="543" w:type="pct"/>
          </w:tcPr>
          <w:p w:rsidR="00AC309A" w:rsidRPr="005D4D2B" w:rsidRDefault="00AC309A" w:rsidP="00AC309A">
            <w:pPr>
              <w:jc w:val="both"/>
              <w:rPr>
                <w:rStyle w:val="SCCFileNumberChar"/>
                <w:sz w:val="20"/>
                <w:szCs w:val="20"/>
                <w:lang w:val="fr-CA"/>
              </w:rPr>
            </w:pPr>
            <w:r>
              <w:rPr>
                <w:rStyle w:val="SCCFileNumberChar"/>
                <w:sz w:val="20"/>
                <w:szCs w:val="20"/>
                <w:lang w:val="fr-CA"/>
              </w:rPr>
              <w:t>Coram :</w:t>
            </w:r>
          </w:p>
        </w:tc>
        <w:tc>
          <w:tcPr>
            <w:tcW w:w="4457" w:type="pct"/>
            <w:gridSpan w:val="3"/>
          </w:tcPr>
          <w:p w:rsidR="00AC309A" w:rsidRPr="00102B34" w:rsidRDefault="00AC309A" w:rsidP="00AC309A">
            <w:pPr>
              <w:pStyle w:val="SCCLsocParty"/>
              <w:jc w:val="both"/>
              <w:rPr>
                <w:b/>
                <w:sz w:val="20"/>
                <w:szCs w:val="20"/>
              </w:rPr>
            </w:pPr>
            <w:r w:rsidRPr="00102B34">
              <w:rPr>
                <w:sz w:val="20"/>
                <w:lang w:val="fr-FR"/>
              </w:rPr>
              <w:t xml:space="preserve">Le juge en chef Wagner et les juges Abella, </w:t>
            </w:r>
            <w:proofErr w:type="spellStart"/>
            <w:r w:rsidRPr="00102B34">
              <w:rPr>
                <w:sz w:val="20"/>
                <w:lang w:val="fr-FR"/>
              </w:rPr>
              <w:t>Moldaver</w:t>
            </w:r>
            <w:proofErr w:type="spellEnd"/>
            <w:r w:rsidRPr="00102B34">
              <w:rPr>
                <w:sz w:val="20"/>
                <w:lang w:val="fr-FR"/>
              </w:rPr>
              <w:t xml:space="preserve">, </w:t>
            </w:r>
            <w:proofErr w:type="spellStart"/>
            <w:r w:rsidRPr="00102B34">
              <w:rPr>
                <w:sz w:val="20"/>
                <w:lang w:val="fr-FR"/>
              </w:rPr>
              <w:t>Karakatsanis</w:t>
            </w:r>
            <w:proofErr w:type="spellEnd"/>
            <w:r w:rsidRPr="00102B34">
              <w:rPr>
                <w:sz w:val="20"/>
                <w:lang w:val="fr-FR"/>
              </w:rPr>
              <w:t>, Gascon, Côté, Brown, Rowe et Martin</w:t>
            </w:r>
          </w:p>
        </w:tc>
      </w:tr>
      <w:tr w:rsidR="00AC309A" w:rsidRPr="00C62A96" w:rsidTr="00AC309A">
        <w:tc>
          <w:tcPr>
            <w:tcW w:w="5000" w:type="pct"/>
            <w:gridSpan w:val="4"/>
          </w:tcPr>
          <w:p w:rsidR="00AC309A" w:rsidRPr="00AC309A" w:rsidRDefault="00AC309A" w:rsidP="00AC309A">
            <w:pPr>
              <w:pStyle w:val="SCCLsocParty"/>
              <w:jc w:val="both"/>
              <w:rPr>
                <w:b/>
                <w:sz w:val="20"/>
                <w:szCs w:val="20"/>
              </w:rPr>
            </w:pPr>
            <w:r w:rsidRPr="00AC309A">
              <w:rPr>
                <w:sz w:val="20"/>
              </w:rPr>
              <w:t xml:space="preserve">La demande d’autorisation d’appel de l’arrêt de la </w:t>
            </w:r>
            <w:r w:rsidRPr="00AC309A">
              <w:rPr>
                <w:sz w:val="20"/>
                <w:lang w:val="fr-FR"/>
              </w:rPr>
              <w:t>Cour d’appel de l’Ontario</w:t>
            </w:r>
            <w:r w:rsidRPr="00AC309A">
              <w:rPr>
                <w:sz w:val="20"/>
              </w:rPr>
              <w:t xml:space="preserve">, numéro </w:t>
            </w:r>
            <w:r w:rsidRPr="00AC309A">
              <w:rPr>
                <w:sz w:val="20"/>
                <w:lang w:val="fr-FR"/>
              </w:rPr>
              <w:t>C61364, 2017 ONCA 644</w:t>
            </w:r>
            <w:r w:rsidRPr="00AC309A">
              <w:rPr>
                <w:sz w:val="20"/>
              </w:rPr>
              <w:t xml:space="preserve">, daté du </w:t>
            </w:r>
            <w:r w:rsidRPr="00AC309A">
              <w:rPr>
                <w:sz w:val="20"/>
                <w:lang w:val="fr-FR"/>
              </w:rPr>
              <w:t>9 août 2017</w:t>
            </w:r>
            <w:r w:rsidRPr="00AC309A">
              <w:rPr>
                <w:sz w:val="20"/>
              </w:rPr>
              <w:t>, est rejetée.</w:t>
            </w:r>
          </w:p>
        </w:tc>
      </w:tr>
      <w:tr w:rsidR="00AC309A" w:rsidRPr="00C62A96" w:rsidTr="004C127B">
        <w:tc>
          <w:tcPr>
            <w:tcW w:w="5000" w:type="pct"/>
            <w:gridSpan w:val="4"/>
          </w:tcPr>
          <w:p w:rsidR="00AC309A" w:rsidRPr="005D4D2B" w:rsidRDefault="00AC309A" w:rsidP="00AC309A">
            <w:pPr>
              <w:jc w:val="both"/>
              <w:rPr>
                <w:sz w:val="20"/>
                <w:lang w:val="fr-CA"/>
              </w:rPr>
            </w:pPr>
            <w:r w:rsidRPr="005D4D2B">
              <w:rPr>
                <w:i/>
                <w:sz w:val="20"/>
                <w:lang w:val="fr-CA"/>
              </w:rPr>
              <w:t xml:space="preserve">Charte des droits et libertés </w:t>
            </w:r>
            <w:r w:rsidRPr="005D4D2B">
              <w:rPr>
                <w:sz w:val="20"/>
                <w:lang w:val="fr-CA"/>
              </w:rPr>
              <w:t xml:space="preserve">– Délai – Procès dans un délai raisonnable – La Cour d’appel a-t-elle commis une erreur dans son application de l’arrêt </w:t>
            </w:r>
            <w:r w:rsidRPr="005D4D2B">
              <w:rPr>
                <w:i/>
                <w:sz w:val="20"/>
                <w:lang w:val="fr-CA"/>
              </w:rPr>
              <w:t>R. c. Jordan</w:t>
            </w:r>
            <w:r w:rsidRPr="005D4D2B">
              <w:rPr>
                <w:sz w:val="20"/>
                <w:lang w:val="fr-CA"/>
              </w:rPr>
              <w:t xml:space="preserve">, 2016 CSC 27? – La Cour d’appel a-t-elle commis une erreur dans son examen du délai entre la déclaration de culpabilité et la détermination de la peine suivant le cadre établi dans </w:t>
            </w:r>
            <w:r w:rsidRPr="005D4D2B">
              <w:rPr>
                <w:i/>
                <w:sz w:val="20"/>
                <w:lang w:val="fr-CA"/>
              </w:rPr>
              <w:t>Jordan</w:t>
            </w:r>
            <w:r w:rsidRPr="005D4D2B">
              <w:rPr>
                <w:sz w:val="20"/>
                <w:lang w:val="fr-CA"/>
              </w:rPr>
              <w:t>?</w:t>
            </w:r>
          </w:p>
        </w:tc>
      </w:tr>
      <w:tr w:rsidR="00AC309A" w:rsidRPr="00C62A96" w:rsidTr="004C127B">
        <w:tc>
          <w:tcPr>
            <w:tcW w:w="5000" w:type="pct"/>
            <w:gridSpan w:val="4"/>
          </w:tcPr>
          <w:p w:rsidR="00AC309A" w:rsidRPr="005D4D2B" w:rsidRDefault="00AC309A" w:rsidP="00AC309A">
            <w:pPr>
              <w:jc w:val="both"/>
              <w:rPr>
                <w:sz w:val="20"/>
                <w:lang w:val="fr-CA"/>
              </w:rPr>
            </w:pPr>
          </w:p>
        </w:tc>
      </w:tr>
      <w:tr w:rsidR="00AC309A" w:rsidRPr="005D4D2B" w:rsidTr="004C127B">
        <w:tc>
          <w:tcPr>
            <w:tcW w:w="5000" w:type="pct"/>
            <w:gridSpan w:val="4"/>
          </w:tcPr>
          <w:p w:rsidR="00AC309A" w:rsidRPr="005D4D2B" w:rsidRDefault="00AC309A" w:rsidP="00AC309A">
            <w:pPr>
              <w:jc w:val="both"/>
              <w:rPr>
                <w:sz w:val="20"/>
                <w:lang w:val="fr-CA"/>
              </w:rPr>
            </w:pPr>
            <w:r w:rsidRPr="005D4D2B">
              <w:rPr>
                <w:sz w:val="20"/>
                <w:lang w:val="fr-CA"/>
              </w:rPr>
              <w:t>Le 7 avril 2010, M. </w:t>
            </w:r>
            <w:proofErr w:type="spellStart"/>
            <w:r w:rsidRPr="005D4D2B">
              <w:rPr>
                <w:sz w:val="20"/>
                <w:lang w:val="fr-CA"/>
              </w:rPr>
              <w:t>Mallozzi</w:t>
            </w:r>
            <w:proofErr w:type="spellEnd"/>
            <w:r w:rsidRPr="005D4D2B">
              <w:rPr>
                <w:sz w:val="20"/>
                <w:lang w:val="fr-CA"/>
              </w:rPr>
              <w:t xml:space="preserve"> et quatre coaccusés ont été inculpés de production de marijuana et de possession de marijuana en vue d’en faire le trafic. Le début du procès a été retardé pour diverses raisons, notamment parce que l’avocat de M. </w:t>
            </w:r>
            <w:proofErr w:type="spellStart"/>
            <w:r w:rsidRPr="005D4D2B">
              <w:rPr>
                <w:sz w:val="20"/>
                <w:lang w:val="fr-CA"/>
              </w:rPr>
              <w:t>Mallozzi</w:t>
            </w:r>
            <w:proofErr w:type="spellEnd"/>
            <w:r w:rsidRPr="005D4D2B">
              <w:rPr>
                <w:sz w:val="20"/>
                <w:lang w:val="fr-CA"/>
              </w:rPr>
              <w:t xml:space="preserve"> n’était pas disponible. Le 18 mars 2015, M. </w:t>
            </w:r>
            <w:proofErr w:type="spellStart"/>
            <w:r w:rsidRPr="005D4D2B">
              <w:rPr>
                <w:sz w:val="20"/>
                <w:lang w:val="fr-CA"/>
              </w:rPr>
              <w:t>Malozzi</w:t>
            </w:r>
            <w:proofErr w:type="spellEnd"/>
            <w:r w:rsidRPr="005D4D2B">
              <w:rPr>
                <w:sz w:val="20"/>
                <w:lang w:val="fr-CA"/>
              </w:rPr>
              <w:t xml:space="preserve"> et un coaccusé ont demandé l’arrêt des procédures pour violation de l’al. 11b) de la </w:t>
            </w:r>
            <w:r w:rsidRPr="005D4D2B">
              <w:rPr>
                <w:i/>
                <w:iCs/>
                <w:sz w:val="20"/>
                <w:lang w:val="fr-CA"/>
              </w:rPr>
              <w:t>Charte</w:t>
            </w:r>
            <w:r w:rsidRPr="005D4D2B">
              <w:rPr>
                <w:sz w:val="20"/>
                <w:lang w:val="fr-CA"/>
              </w:rPr>
              <w:t xml:space="preserve">. Le juge de première instance a appliqué l’arrêt </w:t>
            </w:r>
            <w:r w:rsidRPr="005D4D2B">
              <w:rPr>
                <w:i/>
                <w:sz w:val="20"/>
                <w:lang w:val="fr-CA"/>
              </w:rPr>
              <w:t>R. c. Morin</w:t>
            </w:r>
            <w:r w:rsidRPr="005D4D2B">
              <w:rPr>
                <w:sz w:val="20"/>
                <w:lang w:val="fr-CA"/>
              </w:rPr>
              <w:t>, [1992] 1 R.C.S. 771.</w:t>
            </w:r>
            <w:r w:rsidRPr="005D4D2B">
              <w:rPr>
                <w:rFonts w:ascii="Verdana" w:hAnsi="Verdana"/>
                <w:color w:val="000000"/>
                <w:sz w:val="20"/>
                <w:lang w:val="fr-CA"/>
              </w:rPr>
              <w:t xml:space="preserve"> </w:t>
            </w:r>
            <w:r w:rsidRPr="005D4D2B">
              <w:rPr>
                <w:sz w:val="20"/>
                <w:lang w:val="fr-CA"/>
              </w:rPr>
              <w:t>Il a rejeté la demande de</w:t>
            </w:r>
            <w:r w:rsidRPr="005D4D2B">
              <w:rPr>
                <w:rFonts w:ascii="Verdana" w:hAnsi="Verdana"/>
                <w:color w:val="000000"/>
                <w:sz w:val="20"/>
                <w:lang w:val="fr-CA"/>
              </w:rPr>
              <w:t xml:space="preserve"> </w:t>
            </w:r>
            <w:r w:rsidRPr="005D4D2B">
              <w:rPr>
                <w:sz w:val="20"/>
                <w:lang w:val="fr-CA"/>
              </w:rPr>
              <w:t>M. </w:t>
            </w:r>
            <w:proofErr w:type="spellStart"/>
            <w:r w:rsidRPr="005D4D2B">
              <w:rPr>
                <w:sz w:val="20"/>
                <w:lang w:val="fr-CA"/>
              </w:rPr>
              <w:t>Mallozzi</w:t>
            </w:r>
            <w:proofErr w:type="spellEnd"/>
            <w:r w:rsidRPr="005D4D2B">
              <w:rPr>
                <w:sz w:val="20"/>
                <w:lang w:val="fr-CA"/>
              </w:rPr>
              <w:t xml:space="preserve"> et a accueilli la demande du coaccusé. Monsieur </w:t>
            </w:r>
            <w:proofErr w:type="spellStart"/>
            <w:r w:rsidRPr="005D4D2B">
              <w:rPr>
                <w:sz w:val="20"/>
                <w:lang w:val="fr-CA"/>
              </w:rPr>
              <w:t>Mallozzi</w:t>
            </w:r>
            <w:proofErr w:type="spellEnd"/>
            <w:r w:rsidRPr="005D4D2B">
              <w:rPr>
                <w:sz w:val="20"/>
                <w:lang w:val="fr-CA"/>
              </w:rPr>
              <w:t xml:space="preserve"> a été déclaré coupable sous deux chefs de production de marijuana. Il a été condamné à une peine d’emprisonnement de huit mois après la déclaration de culpabilité. Son appel a été rejeté.</w:t>
            </w:r>
          </w:p>
          <w:p w:rsidR="00AC309A" w:rsidRPr="005D4D2B" w:rsidRDefault="00AC309A" w:rsidP="00AC309A">
            <w:pPr>
              <w:jc w:val="both"/>
              <w:rPr>
                <w:sz w:val="20"/>
                <w:lang w:val="fr-CA"/>
              </w:rPr>
            </w:pPr>
          </w:p>
        </w:tc>
      </w:tr>
      <w:tr w:rsidR="00AC309A" w:rsidRPr="00C62A96" w:rsidTr="004C127B">
        <w:tc>
          <w:tcPr>
            <w:tcW w:w="2427" w:type="pct"/>
            <w:gridSpan w:val="2"/>
          </w:tcPr>
          <w:p w:rsidR="00AC309A" w:rsidRPr="005D4D2B" w:rsidRDefault="00AC309A" w:rsidP="00AC309A">
            <w:pPr>
              <w:jc w:val="both"/>
              <w:rPr>
                <w:sz w:val="20"/>
                <w:lang w:val="fr-CA"/>
              </w:rPr>
            </w:pPr>
            <w:r w:rsidRPr="005D4D2B">
              <w:rPr>
                <w:sz w:val="20"/>
                <w:lang w:val="fr-CA"/>
              </w:rPr>
              <w:t>9 avril 2015</w:t>
            </w:r>
          </w:p>
          <w:p w:rsidR="00AC309A" w:rsidRPr="005D4D2B" w:rsidRDefault="00AC309A" w:rsidP="00AC309A">
            <w:pPr>
              <w:jc w:val="both"/>
              <w:rPr>
                <w:sz w:val="20"/>
                <w:lang w:val="fr-CA"/>
              </w:rPr>
            </w:pPr>
            <w:r w:rsidRPr="005D4D2B">
              <w:rPr>
                <w:sz w:val="20"/>
                <w:lang w:val="fr-CA"/>
              </w:rPr>
              <w:t>Cour supérieure de justice de l’Ontario</w:t>
            </w:r>
          </w:p>
          <w:p w:rsidR="00AC309A" w:rsidRPr="005D4D2B" w:rsidRDefault="00AC309A" w:rsidP="00AC309A">
            <w:pPr>
              <w:jc w:val="both"/>
              <w:rPr>
                <w:sz w:val="20"/>
                <w:lang w:val="fr-CA"/>
              </w:rPr>
            </w:pPr>
            <w:r w:rsidRPr="005D4D2B">
              <w:rPr>
                <w:sz w:val="20"/>
                <w:lang w:val="fr-CA"/>
              </w:rPr>
              <w:t>(Juge Dawson)</w:t>
            </w:r>
          </w:p>
          <w:p w:rsidR="00AC309A" w:rsidRPr="005D4D2B" w:rsidRDefault="00AC309A" w:rsidP="00AC309A">
            <w:pPr>
              <w:jc w:val="both"/>
              <w:rPr>
                <w:sz w:val="20"/>
                <w:lang w:val="fr-CA"/>
              </w:rPr>
            </w:pPr>
            <w:r w:rsidRPr="005D4D2B">
              <w:rPr>
                <w:sz w:val="20"/>
                <w:lang w:val="fr-CA"/>
              </w:rPr>
              <w:t>2015 ONSC 2499</w:t>
            </w:r>
          </w:p>
          <w:p w:rsidR="00AC309A" w:rsidRPr="005D4D2B" w:rsidRDefault="00AC309A" w:rsidP="00AC309A">
            <w:pPr>
              <w:jc w:val="both"/>
              <w:rPr>
                <w:sz w:val="20"/>
                <w:lang w:val="fr-CA"/>
              </w:rPr>
            </w:pPr>
          </w:p>
        </w:tc>
        <w:tc>
          <w:tcPr>
            <w:tcW w:w="243" w:type="pct"/>
          </w:tcPr>
          <w:p w:rsidR="00AC309A" w:rsidRPr="005D4D2B" w:rsidRDefault="00AC309A" w:rsidP="00AC309A">
            <w:pPr>
              <w:jc w:val="both"/>
              <w:rPr>
                <w:sz w:val="20"/>
                <w:lang w:val="fr-CA"/>
              </w:rPr>
            </w:pPr>
          </w:p>
        </w:tc>
        <w:tc>
          <w:tcPr>
            <w:tcW w:w="2330" w:type="pct"/>
          </w:tcPr>
          <w:p w:rsidR="00AC309A" w:rsidRPr="005D4D2B" w:rsidRDefault="00AC309A" w:rsidP="00AC309A">
            <w:pPr>
              <w:jc w:val="both"/>
              <w:rPr>
                <w:sz w:val="20"/>
                <w:lang w:val="fr-CA"/>
              </w:rPr>
            </w:pPr>
            <w:r w:rsidRPr="005D4D2B">
              <w:rPr>
                <w:sz w:val="20"/>
                <w:lang w:val="fr-CA"/>
              </w:rPr>
              <w:t>Rejet de la demande d’arrêt des procédures</w:t>
            </w:r>
          </w:p>
        </w:tc>
      </w:tr>
      <w:tr w:rsidR="00AC309A" w:rsidRPr="00C62A96" w:rsidTr="004C127B">
        <w:tc>
          <w:tcPr>
            <w:tcW w:w="2427" w:type="pct"/>
            <w:gridSpan w:val="2"/>
          </w:tcPr>
          <w:p w:rsidR="00AC309A" w:rsidRPr="005D4D2B" w:rsidRDefault="00AC309A" w:rsidP="00AC309A">
            <w:pPr>
              <w:jc w:val="both"/>
              <w:rPr>
                <w:sz w:val="20"/>
                <w:lang w:val="fr-CA"/>
              </w:rPr>
            </w:pPr>
            <w:r w:rsidRPr="005D4D2B">
              <w:rPr>
                <w:sz w:val="20"/>
                <w:lang w:val="fr-CA"/>
              </w:rPr>
              <w:t>10 avril 2015</w:t>
            </w:r>
          </w:p>
          <w:p w:rsidR="00AC309A" w:rsidRPr="005D4D2B" w:rsidRDefault="00AC309A" w:rsidP="00AC309A">
            <w:pPr>
              <w:jc w:val="both"/>
              <w:rPr>
                <w:sz w:val="20"/>
                <w:lang w:val="fr-CA"/>
              </w:rPr>
            </w:pPr>
            <w:r w:rsidRPr="005D4D2B">
              <w:rPr>
                <w:sz w:val="20"/>
                <w:lang w:val="fr-CA"/>
              </w:rPr>
              <w:t>Cour supérieure de justice de l’Ontario</w:t>
            </w:r>
          </w:p>
          <w:p w:rsidR="00AC309A" w:rsidRPr="005D4D2B" w:rsidRDefault="00AC309A" w:rsidP="00AC309A">
            <w:pPr>
              <w:jc w:val="both"/>
              <w:rPr>
                <w:sz w:val="20"/>
                <w:lang w:val="fr-CA"/>
              </w:rPr>
            </w:pPr>
            <w:r w:rsidRPr="005D4D2B">
              <w:rPr>
                <w:sz w:val="20"/>
                <w:lang w:val="fr-CA"/>
              </w:rPr>
              <w:t xml:space="preserve">(Juge </w:t>
            </w:r>
            <w:proofErr w:type="spellStart"/>
            <w:r w:rsidRPr="005D4D2B">
              <w:rPr>
                <w:sz w:val="20"/>
                <w:lang w:val="fr-CA"/>
              </w:rPr>
              <w:t>Durno</w:t>
            </w:r>
            <w:proofErr w:type="spellEnd"/>
            <w:r w:rsidRPr="005D4D2B">
              <w:rPr>
                <w:sz w:val="20"/>
                <w:lang w:val="fr-CA"/>
              </w:rPr>
              <w:t>) (non publié)</w:t>
            </w:r>
          </w:p>
          <w:p w:rsidR="00AC309A" w:rsidRPr="005D4D2B" w:rsidRDefault="00AC309A" w:rsidP="00AC309A">
            <w:pPr>
              <w:jc w:val="both"/>
              <w:rPr>
                <w:sz w:val="20"/>
                <w:lang w:val="fr-CA"/>
              </w:rPr>
            </w:pPr>
          </w:p>
        </w:tc>
        <w:tc>
          <w:tcPr>
            <w:tcW w:w="243" w:type="pct"/>
          </w:tcPr>
          <w:p w:rsidR="00AC309A" w:rsidRPr="005D4D2B" w:rsidRDefault="00AC309A" w:rsidP="00AC309A">
            <w:pPr>
              <w:jc w:val="both"/>
              <w:rPr>
                <w:sz w:val="20"/>
                <w:lang w:val="fr-CA"/>
              </w:rPr>
            </w:pPr>
          </w:p>
        </w:tc>
        <w:tc>
          <w:tcPr>
            <w:tcW w:w="2330" w:type="pct"/>
          </w:tcPr>
          <w:p w:rsidR="00AC309A" w:rsidRPr="005D4D2B" w:rsidRDefault="00AC309A" w:rsidP="00AC309A">
            <w:pPr>
              <w:jc w:val="both"/>
              <w:rPr>
                <w:sz w:val="20"/>
                <w:lang w:val="fr-CA"/>
              </w:rPr>
            </w:pPr>
            <w:r w:rsidRPr="005D4D2B">
              <w:rPr>
                <w:sz w:val="20"/>
                <w:lang w:val="fr-CA"/>
              </w:rPr>
              <w:t>Déclaration de culpabilité sous deux chefs de production de marijuana</w:t>
            </w:r>
          </w:p>
        </w:tc>
      </w:tr>
      <w:tr w:rsidR="00AC309A" w:rsidRPr="005D4D2B" w:rsidTr="004C127B">
        <w:tc>
          <w:tcPr>
            <w:tcW w:w="2427" w:type="pct"/>
            <w:gridSpan w:val="2"/>
          </w:tcPr>
          <w:p w:rsidR="00AC309A" w:rsidRPr="005D4D2B" w:rsidRDefault="00AC309A" w:rsidP="00AC309A">
            <w:pPr>
              <w:jc w:val="both"/>
              <w:rPr>
                <w:sz w:val="20"/>
                <w:lang w:val="fr-CA"/>
              </w:rPr>
            </w:pPr>
            <w:r w:rsidRPr="005D4D2B">
              <w:rPr>
                <w:sz w:val="20"/>
                <w:lang w:val="fr-CA"/>
              </w:rPr>
              <w:t>9 août 2017</w:t>
            </w:r>
          </w:p>
          <w:p w:rsidR="00AC309A" w:rsidRPr="005D4D2B" w:rsidRDefault="00AC309A" w:rsidP="00AC309A">
            <w:pPr>
              <w:jc w:val="both"/>
              <w:rPr>
                <w:sz w:val="20"/>
                <w:lang w:val="fr-CA"/>
              </w:rPr>
            </w:pPr>
            <w:r w:rsidRPr="005D4D2B">
              <w:rPr>
                <w:sz w:val="20"/>
                <w:lang w:val="fr-CA"/>
              </w:rPr>
              <w:t>Cour d’appel de l’Ontario</w:t>
            </w:r>
          </w:p>
          <w:p w:rsidR="00AC309A" w:rsidRPr="005D4D2B" w:rsidRDefault="00AC309A" w:rsidP="00AC309A">
            <w:pPr>
              <w:jc w:val="both"/>
              <w:rPr>
                <w:sz w:val="20"/>
                <w:lang w:val="fr-CA"/>
              </w:rPr>
            </w:pPr>
            <w:r w:rsidRPr="005D4D2B">
              <w:rPr>
                <w:sz w:val="20"/>
                <w:lang w:val="fr-CA"/>
              </w:rPr>
              <w:t xml:space="preserve">(Juges </w:t>
            </w:r>
            <w:proofErr w:type="spellStart"/>
            <w:r w:rsidRPr="005D4D2B">
              <w:rPr>
                <w:sz w:val="20"/>
                <w:lang w:val="fr-CA"/>
              </w:rPr>
              <w:t>Feldman</w:t>
            </w:r>
            <w:proofErr w:type="spellEnd"/>
            <w:r w:rsidRPr="005D4D2B">
              <w:rPr>
                <w:sz w:val="20"/>
                <w:lang w:val="fr-CA"/>
              </w:rPr>
              <w:t xml:space="preserve">, </w:t>
            </w:r>
            <w:proofErr w:type="spellStart"/>
            <w:r w:rsidRPr="005D4D2B">
              <w:rPr>
                <w:sz w:val="20"/>
                <w:lang w:val="fr-CA"/>
              </w:rPr>
              <w:t>Pardu</w:t>
            </w:r>
            <w:proofErr w:type="spellEnd"/>
            <w:r w:rsidRPr="005D4D2B">
              <w:rPr>
                <w:sz w:val="20"/>
                <w:lang w:val="fr-CA"/>
              </w:rPr>
              <w:t xml:space="preserve"> et </w:t>
            </w:r>
            <w:proofErr w:type="spellStart"/>
            <w:r w:rsidRPr="005D4D2B">
              <w:rPr>
                <w:sz w:val="20"/>
                <w:lang w:val="fr-CA"/>
              </w:rPr>
              <w:t>Benotto</w:t>
            </w:r>
            <w:proofErr w:type="spellEnd"/>
            <w:r w:rsidRPr="005D4D2B">
              <w:rPr>
                <w:sz w:val="20"/>
                <w:lang w:val="fr-CA"/>
              </w:rPr>
              <w:t>)</w:t>
            </w:r>
          </w:p>
          <w:p w:rsidR="00AC309A" w:rsidRPr="005D4D2B" w:rsidRDefault="00AC309A" w:rsidP="00AC309A">
            <w:pPr>
              <w:jc w:val="both"/>
              <w:rPr>
                <w:sz w:val="20"/>
                <w:lang w:val="fr-CA"/>
              </w:rPr>
            </w:pPr>
            <w:r w:rsidRPr="005D4D2B">
              <w:rPr>
                <w:sz w:val="20"/>
                <w:lang w:val="fr-CA"/>
              </w:rPr>
              <w:t xml:space="preserve">C61364; </w:t>
            </w:r>
            <w:hyperlink r:id="rId24" w:history="1">
              <w:r w:rsidRPr="005D4D2B">
                <w:rPr>
                  <w:rStyle w:val="Hyperlink"/>
                  <w:sz w:val="20"/>
                  <w:lang w:val="fr-CA"/>
                </w:rPr>
                <w:t>2017 ONCA 644</w:t>
              </w:r>
            </w:hyperlink>
          </w:p>
          <w:p w:rsidR="00AC309A" w:rsidRPr="005D4D2B" w:rsidRDefault="00AC309A" w:rsidP="00AC309A">
            <w:pPr>
              <w:jc w:val="both"/>
              <w:rPr>
                <w:sz w:val="20"/>
                <w:lang w:val="fr-CA"/>
              </w:rPr>
            </w:pPr>
          </w:p>
        </w:tc>
        <w:tc>
          <w:tcPr>
            <w:tcW w:w="243" w:type="pct"/>
          </w:tcPr>
          <w:p w:rsidR="00AC309A" w:rsidRPr="005D4D2B" w:rsidRDefault="00AC309A" w:rsidP="00AC309A">
            <w:pPr>
              <w:jc w:val="both"/>
              <w:rPr>
                <w:sz w:val="20"/>
                <w:lang w:val="fr-CA"/>
              </w:rPr>
            </w:pPr>
          </w:p>
        </w:tc>
        <w:tc>
          <w:tcPr>
            <w:tcW w:w="2330" w:type="pct"/>
          </w:tcPr>
          <w:p w:rsidR="00AC309A" w:rsidRPr="005D4D2B" w:rsidRDefault="00AC309A" w:rsidP="00AC309A">
            <w:pPr>
              <w:jc w:val="both"/>
              <w:rPr>
                <w:sz w:val="20"/>
                <w:lang w:val="fr-CA"/>
              </w:rPr>
            </w:pPr>
            <w:r w:rsidRPr="005D4D2B">
              <w:rPr>
                <w:sz w:val="20"/>
                <w:lang w:val="fr-CA"/>
              </w:rPr>
              <w:t>Rejet de l’appel</w:t>
            </w:r>
          </w:p>
        </w:tc>
      </w:tr>
      <w:tr w:rsidR="00AC309A" w:rsidRPr="00C62A96" w:rsidTr="004C127B">
        <w:tc>
          <w:tcPr>
            <w:tcW w:w="2427" w:type="pct"/>
            <w:gridSpan w:val="2"/>
          </w:tcPr>
          <w:p w:rsidR="00AC309A" w:rsidRPr="005D4D2B" w:rsidRDefault="00AC309A" w:rsidP="00AC309A">
            <w:pPr>
              <w:jc w:val="both"/>
              <w:rPr>
                <w:sz w:val="20"/>
                <w:lang w:val="fr-CA"/>
              </w:rPr>
            </w:pPr>
            <w:r w:rsidRPr="005D4D2B">
              <w:rPr>
                <w:sz w:val="20"/>
                <w:lang w:val="fr-CA"/>
              </w:rPr>
              <w:t>10 octobre 2017</w:t>
            </w:r>
          </w:p>
          <w:p w:rsidR="00AC309A" w:rsidRPr="005D4D2B" w:rsidRDefault="00AC309A" w:rsidP="00AC309A">
            <w:pPr>
              <w:jc w:val="both"/>
              <w:rPr>
                <w:sz w:val="20"/>
                <w:lang w:val="fr-CA"/>
              </w:rPr>
            </w:pPr>
            <w:r w:rsidRPr="005D4D2B">
              <w:rPr>
                <w:sz w:val="20"/>
                <w:lang w:val="fr-CA"/>
              </w:rPr>
              <w:t>Cour suprême du Canada</w:t>
            </w:r>
          </w:p>
        </w:tc>
        <w:tc>
          <w:tcPr>
            <w:tcW w:w="243" w:type="pct"/>
          </w:tcPr>
          <w:p w:rsidR="00AC309A" w:rsidRPr="005D4D2B" w:rsidRDefault="00AC309A" w:rsidP="00AC309A">
            <w:pPr>
              <w:jc w:val="both"/>
              <w:rPr>
                <w:sz w:val="20"/>
                <w:lang w:val="fr-CA"/>
              </w:rPr>
            </w:pPr>
          </w:p>
        </w:tc>
        <w:tc>
          <w:tcPr>
            <w:tcW w:w="2330" w:type="pct"/>
          </w:tcPr>
          <w:p w:rsidR="00AC309A" w:rsidRPr="005D4D2B" w:rsidRDefault="00AC309A" w:rsidP="00AC309A">
            <w:pPr>
              <w:jc w:val="both"/>
              <w:rPr>
                <w:sz w:val="20"/>
                <w:lang w:val="fr-CA"/>
              </w:rPr>
            </w:pPr>
            <w:r w:rsidRPr="005D4D2B">
              <w:rPr>
                <w:sz w:val="20"/>
                <w:lang w:val="fr-CA"/>
              </w:rPr>
              <w:t>Dépôt de la demande d’autorisation d’appel</w:t>
            </w:r>
          </w:p>
          <w:p w:rsidR="00AC309A" w:rsidRPr="005D4D2B" w:rsidRDefault="00AC309A" w:rsidP="00AC309A">
            <w:pPr>
              <w:jc w:val="both"/>
              <w:rPr>
                <w:sz w:val="20"/>
                <w:lang w:val="fr-CA"/>
              </w:rPr>
            </w:pPr>
          </w:p>
        </w:tc>
      </w:tr>
    </w:tbl>
    <w:p w:rsidR="00B00085" w:rsidRPr="005D4D2B" w:rsidRDefault="00B00085" w:rsidP="00B00085">
      <w:pPr>
        <w:jc w:val="both"/>
        <w:rPr>
          <w:sz w:val="20"/>
          <w:lang w:val="fr-CA"/>
        </w:rPr>
      </w:pPr>
    </w:p>
    <w:p w:rsidR="00B00085" w:rsidRPr="005D4D2B" w:rsidRDefault="00B00085" w:rsidP="00B00085">
      <w:pPr>
        <w:jc w:val="both"/>
        <w:rPr>
          <w:sz w:val="20"/>
          <w:lang w:val="fr-CA"/>
        </w:rPr>
      </w:pPr>
    </w:p>
    <w:p w:rsidR="00B00085" w:rsidRPr="00102B34" w:rsidRDefault="00B00085">
      <w:pPr>
        <w:rPr>
          <w:lang w:val="fr-CA"/>
        </w:rPr>
      </w:pPr>
      <w:r w:rsidRPr="00102B34">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0085" w:rsidRPr="005D4D2B" w:rsidTr="004C127B">
        <w:tc>
          <w:tcPr>
            <w:tcW w:w="543" w:type="pct"/>
          </w:tcPr>
          <w:p w:rsidR="00B00085" w:rsidRPr="005D4D2B" w:rsidRDefault="00B00085" w:rsidP="004C127B">
            <w:pPr>
              <w:jc w:val="both"/>
              <w:rPr>
                <w:sz w:val="20"/>
              </w:rPr>
            </w:pPr>
            <w:r w:rsidRPr="005D4D2B">
              <w:rPr>
                <w:rStyle w:val="SCCFileNumberChar"/>
                <w:sz w:val="20"/>
                <w:szCs w:val="20"/>
              </w:rPr>
              <w:lastRenderedPageBreak/>
              <w:t>37787</w:t>
            </w:r>
          </w:p>
        </w:tc>
        <w:tc>
          <w:tcPr>
            <w:tcW w:w="4457" w:type="pct"/>
            <w:gridSpan w:val="3"/>
          </w:tcPr>
          <w:p w:rsidR="00B00085" w:rsidRPr="009F1D21" w:rsidRDefault="00B00085" w:rsidP="004C127B">
            <w:pPr>
              <w:pStyle w:val="SCCLsocParty"/>
              <w:jc w:val="both"/>
              <w:rPr>
                <w:b/>
                <w:sz w:val="20"/>
                <w:szCs w:val="20"/>
                <w:lang w:val="en-US"/>
              </w:rPr>
            </w:pPr>
            <w:r w:rsidRPr="009F1D21">
              <w:rPr>
                <w:b/>
                <w:sz w:val="20"/>
                <w:szCs w:val="20"/>
                <w:lang w:val="en-US"/>
              </w:rPr>
              <w:t>Canada Post Corporation v. Canadian Union of Postal Workers</w:t>
            </w:r>
          </w:p>
          <w:p w:rsidR="00B00085" w:rsidRPr="005D4D2B" w:rsidRDefault="00B00085" w:rsidP="004C127B">
            <w:pPr>
              <w:jc w:val="both"/>
              <w:rPr>
                <w:sz w:val="20"/>
              </w:rPr>
            </w:pPr>
            <w:r w:rsidRPr="005D4D2B">
              <w:rPr>
                <w:sz w:val="20"/>
              </w:rPr>
              <w:t>(F</w:t>
            </w:r>
            <w:r>
              <w:rPr>
                <w:sz w:val="20"/>
              </w:rPr>
              <w:t>.</w:t>
            </w:r>
            <w:r w:rsidRPr="005D4D2B">
              <w:rPr>
                <w:sz w:val="20"/>
              </w:rPr>
              <w:t>C</w:t>
            </w:r>
            <w:r>
              <w:rPr>
                <w:sz w:val="20"/>
              </w:rPr>
              <w:t>.</w:t>
            </w:r>
            <w:r w:rsidRPr="005D4D2B">
              <w:rPr>
                <w:sz w:val="20"/>
              </w:rPr>
              <w:t>) (Civil) (By Leave)</w:t>
            </w:r>
          </w:p>
        </w:tc>
      </w:tr>
      <w:tr w:rsidR="00DB06F4" w:rsidRPr="005D4D2B" w:rsidTr="004C127B">
        <w:tc>
          <w:tcPr>
            <w:tcW w:w="543" w:type="pct"/>
          </w:tcPr>
          <w:p w:rsidR="00DB06F4" w:rsidRPr="00102B34" w:rsidRDefault="00DB06F4" w:rsidP="00DB06F4">
            <w:pPr>
              <w:jc w:val="both"/>
              <w:rPr>
                <w:rStyle w:val="SCCFileNumberChar"/>
                <w:sz w:val="20"/>
                <w:szCs w:val="20"/>
              </w:rPr>
            </w:pPr>
            <w:r w:rsidRPr="00102B34">
              <w:rPr>
                <w:rStyle w:val="SCCFileNumberChar"/>
                <w:sz w:val="20"/>
                <w:szCs w:val="20"/>
              </w:rPr>
              <w:t>Coram:</w:t>
            </w:r>
          </w:p>
        </w:tc>
        <w:tc>
          <w:tcPr>
            <w:tcW w:w="4457" w:type="pct"/>
            <w:gridSpan w:val="3"/>
          </w:tcPr>
          <w:p w:rsidR="00DB06F4" w:rsidRPr="00102B34" w:rsidRDefault="00DB06F4" w:rsidP="00DB06F4">
            <w:pPr>
              <w:pStyle w:val="SCCLsocParty"/>
              <w:jc w:val="both"/>
              <w:rPr>
                <w:b/>
                <w:sz w:val="20"/>
                <w:szCs w:val="20"/>
                <w:lang w:val="en-US"/>
              </w:rPr>
            </w:pPr>
            <w:r w:rsidRPr="00102B34">
              <w:rPr>
                <w:sz w:val="20"/>
                <w:lang w:val="en-US"/>
              </w:rPr>
              <w:t xml:space="preserve">Wagner C.J. and </w:t>
            </w:r>
            <w:proofErr w:type="spellStart"/>
            <w:r w:rsidRPr="00102B34">
              <w:rPr>
                <w:sz w:val="20"/>
                <w:lang w:val="en-US"/>
              </w:rPr>
              <w:t>Abella</w:t>
            </w:r>
            <w:proofErr w:type="spellEnd"/>
            <w:r w:rsidRPr="00102B34">
              <w:rPr>
                <w:sz w:val="20"/>
                <w:lang w:val="en-US"/>
              </w:rPr>
              <w:t xml:space="preserve">, </w:t>
            </w:r>
            <w:proofErr w:type="spellStart"/>
            <w:r w:rsidRPr="00102B34">
              <w:rPr>
                <w:sz w:val="20"/>
                <w:lang w:val="en-US"/>
              </w:rPr>
              <w:t>Moldaver</w:t>
            </w:r>
            <w:proofErr w:type="spellEnd"/>
            <w:r w:rsidRPr="00102B34">
              <w:rPr>
                <w:sz w:val="20"/>
                <w:lang w:val="en-US"/>
              </w:rPr>
              <w:t xml:space="preserve">, </w:t>
            </w:r>
            <w:proofErr w:type="spellStart"/>
            <w:r w:rsidRPr="00102B34">
              <w:rPr>
                <w:sz w:val="20"/>
                <w:lang w:val="en-US"/>
              </w:rPr>
              <w:t>Karakatsanis</w:t>
            </w:r>
            <w:proofErr w:type="spellEnd"/>
            <w:r w:rsidRPr="00102B34">
              <w:rPr>
                <w:sz w:val="20"/>
                <w:lang w:val="en-US"/>
              </w:rPr>
              <w:t xml:space="preserve">, </w:t>
            </w:r>
            <w:proofErr w:type="spellStart"/>
            <w:r w:rsidRPr="00102B34">
              <w:rPr>
                <w:sz w:val="20"/>
                <w:lang w:val="en-US"/>
              </w:rPr>
              <w:t>Gascon</w:t>
            </w:r>
            <w:proofErr w:type="spellEnd"/>
            <w:r w:rsidRPr="00102B34">
              <w:rPr>
                <w:sz w:val="20"/>
                <w:lang w:val="en-US"/>
              </w:rPr>
              <w:t xml:space="preserve">, </w:t>
            </w:r>
            <w:proofErr w:type="spellStart"/>
            <w:r w:rsidRPr="00102B34">
              <w:rPr>
                <w:sz w:val="20"/>
                <w:lang w:val="en-US"/>
              </w:rPr>
              <w:t>Côté</w:t>
            </w:r>
            <w:proofErr w:type="spellEnd"/>
            <w:r w:rsidRPr="00102B34">
              <w:rPr>
                <w:sz w:val="20"/>
                <w:lang w:val="en-US"/>
              </w:rPr>
              <w:t>, Brown, Rowe and Martin JJ.</w:t>
            </w:r>
          </w:p>
        </w:tc>
      </w:tr>
      <w:tr w:rsidR="00DB06F4" w:rsidRPr="005D4D2B" w:rsidTr="00DB06F4">
        <w:tc>
          <w:tcPr>
            <w:tcW w:w="5000" w:type="pct"/>
            <w:gridSpan w:val="4"/>
          </w:tcPr>
          <w:p w:rsidR="00DB06F4" w:rsidRPr="00DB06F4" w:rsidRDefault="00DB06F4" w:rsidP="00DB06F4">
            <w:pPr>
              <w:pStyle w:val="SCCLsocParty"/>
              <w:jc w:val="both"/>
              <w:rPr>
                <w:b/>
                <w:sz w:val="20"/>
                <w:szCs w:val="20"/>
                <w:lang w:val="en-US"/>
              </w:rPr>
            </w:pPr>
            <w:r w:rsidRPr="00DB06F4">
              <w:rPr>
                <w:sz w:val="20"/>
                <w:lang w:val="en-US"/>
              </w:rPr>
              <w:t>The application for leave to appeal from the judgment of the Federal Court of Appeal, Number A-94-16, 2017 FCA 153, dated July 13, 2017, is granted with costs in the cause.</w:t>
            </w:r>
          </w:p>
        </w:tc>
      </w:tr>
      <w:tr w:rsidR="00DB06F4" w:rsidRPr="005D4D2B" w:rsidTr="004C127B">
        <w:tc>
          <w:tcPr>
            <w:tcW w:w="5000" w:type="pct"/>
            <w:gridSpan w:val="4"/>
          </w:tcPr>
          <w:p w:rsidR="00DB06F4" w:rsidRPr="005D4D2B" w:rsidRDefault="00DB06F4" w:rsidP="00DB06F4">
            <w:pPr>
              <w:jc w:val="both"/>
              <w:rPr>
                <w:sz w:val="20"/>
              </w:rPr>
            </w:pPr>
            <w:r w:rsidRPr="005D4D2B">
              <w:rPr>
                <w:sz w:val="20"/>
              </w:rPr>
              <w:t xml:space="preserve">Administrative law — Judicial review — Labour law — Annual inspections — Work place — Postal workers — Points of call and lines of route — Whether </w:t>
            </w:r>
            <w:r w:rsidRPr="005D4D2B">
              <w:rPr>
                <w:i/>
                <w:sz w:val="20"/>
              </w:rPr>
              <w:t>Canada Labour Code</w:t>
            </w:r>
            <w:r w:rsidRPr="005D4D2B">
              <w:rPr>
                <w:sz w:val="20"/>
              </w:rPr>
              <w:t>, R.S.C. 1985, c. L-2, s. 125(1)(</w:t>
            </w:r>
            <w:r w:rsidRPr="005D4D2B">
              <w:rPr>
                <w:i/>
                <w:sz w:val="20"/>
              </w:rPr>
              <w:t>z.12</w:t>
            </w:r>
            <w:r w:rsidRPr="005D4D2B">
              <w:rPr>
                <w:sz w:val="20"/>
              </w:rPr>
              <w:t xml:space="preserve">), applies to work place not controlled by employer — When and to what extent do duties in </w:t>
            </w:r>
            <w:r w:rsidRPr="005D4D2B">
              <w:rPr>
                <w:i/>
                <w:sz w:val="20"/>
              </w:rPr>
              <w:t>Canada Labour Code</w:t>
            </w:r>
            <w:r w:rsidRPr="005D4D2B">
              <w:rPr>
                <w:sz w:val="20"/>
              </w:rPr>
              <w:t>, s. 125(1), apply to areas of the work place not controlled by employer — How should courts apply the presumption against absurdity — Whether “and” can be read disjunctively or conjunctively when French version of section uses “</w:t>
            </w:r>
            <w:proofErr w:type="spellStart"/>
            <w:r w:rsidRPr="005D4D2B">
              <w:rPr>
                <w:i/>
                <w:sz w:val="20"/>
              </w:rPr>
              <w:t>ainsi</w:t>
            </w:r>
            <w:proofErr w:type="spellEnd"/>
            <w:r w:rsidRPr="005D4D2B">
              <w:rPr>
                <w:i/>
                <w:sz w:val="20"/>
              </w:rPr>
              <w:t xml:space="preserve"> que</w:t>
            </w:r>
            <w:r w:rsidRPr="005D4D2B">
              <w:rPr>
                <w:sz w:val="20"/>
              </w:rPr>
              <w:t>” — How reasonableness standard of review should be applied to the interpretation of a statute?</w:t>
            </w:r>
          </w:p>
        </w:tc>
      </w:tr>
      <w:tr w:rsidR="00DB06F4" w:rsidRPr="005D4D2B" w:rsidTr="004C127B">
        <w:tc>
          <w:tcPr>
            <w:tcW w:w="5000" w:type="pct"/>
            <w:gridSpan w:val="4"/>
          </w:tcPr>
          <w:p w:rsidR="00DB06F4" w:rsidRPr="005D4D2B" w:rsidRDefault="00DB06F4" w:rsidP="00DB06F4">
            <w:pPr>
              <w:jc w:val="both"/>
              <w:rPr>
                <w:sz w:val="20"/>
              </w:rPr>
            </w:pPr>
          </w:p>
        </w:tc>
      </w:tr>
      <w:tr w:rsidR="00DB06F4" w:rsidRPr="005D4D2B" w:rsidTr="004C127B">
        <w:tc>
          <w:tcPr>
            <w:tcW w:w="5000" w:type="pct"/>
            <w:gridSpan w:val="4"/>
          </w:tcPr>
          <w:p w:rsidR="00DB06F4" w:rsidRPr="005D4D2B" w:rsidRDefault="00DB06F4" w:rsidP="00DB06F4">
            <w:pPr>
              <w:jc w:val="both"/>
              <w:rPr>
                <w:sz w:val="20"/>
              </w:rPr>
            </w:pPr>
            <w:r w:rsidRPr="005D4D2B">
              <w:rPr>
                <w:sz w:val="20"/>
              </w:rPr>
              <w:t xml:space="preserve">In 2012, an employee member of the local joint health and safety committee, represented by the Canadian Union of Postal Workers, filed a complaint that only the Canada Post building in Burlington was being inspected. The employee alleged that the letter carrier routes should also be inspected. Following an investigation of the complaint, a Health and Safety Officer issued a direction citing four contraventions of the </w:t>
            </w:r>
            <w:r w:rsidRPr="005D4D2B">
              <w:rPr>
                <w:i/>
                <w:sz w:val="20"/>
              </w:rPr>
              <w:t>Canada Labour Code</w:t>
            </w:r>
            <w:r w:rsidRPr="005D4D2B">
              <w:rPr>
                <w:sz w:val="20"/>
              </w:rPr>
              <w:t xml:space="preserve">, R.S.C. 1985, </w:t>
            </w:r>
            <w:proofErr w:type="gramStart"/>
            <w:r w:rsidRPr="005D4D2B">
              <w:rPr>
                <w:sz w:val="20"/>
              </w:rPr>
              <w:t>c</w:t>
            </w:r>
            <w:proofErr w:type="gramEnd"/>
            <w:r w:rsidRPr="005D4D2B">
              <w:rPr>
                <w:sz w:val="20"/>
              </w:rPr>
              <w:t>. L-2. One of them remains relevant: the Officer was of the opinion that, by restricting its inspections to the physical building in Burlington, Canada Post had failed to ensure that the workplace health and safety committee had inspected the entirety of the work place annually, thereby contravening s. 125(1)(</w:t>
            </w:r>
            <w:r w:rsidRPr="005D4D2B">
              <w:rPr>
                <w:i/>
                <w:sz w:val="20"/>
              </w:rPr>
              <w:t>z.12</w:t>
            </w:r>
            <w:r w:rsidRPr="005D4D2B">
              <w:rPr>
                <w:sz w:val="20"/>
              </w:rPr>
              <w:t>) of the Code. Canada Post appealed that decision to the Occupational Health and Safety Tribunal.</w:t>
            </w:r>
          </w:p>
          <w:p w:rsidR="00DB06F4" w:rsidRPr="005D4D2B" w:rsidRDefault="00DB06F4" w:rsidP="00DB06F4">
            <w:pPr>
              <w:jc w:val="both"/>
              <w:rPr>
                <w:sz w:val="20"/>
              </w:rPr>
            </w:pPr>
          </w:p>
          <w:p w:rsidR="00DB06F4" w:rsidRPr="005D4D2B" w:rsidRDefault="00DB06F4" w:rsidP="00DB06F4">
            <w:pPr>
              <w:jc w:val="both"/>
              <w:rPr>
                <w:sz w:val="20"/>
              </w:rPr>
            </w:pPr>
            <w:r w:rsidRPr="005D4D2B">
              <w:rPr>
                <w:sz w:val="20"/>
              </w:rPr>
              <w:t>The Appeals Officer varied the Health and Safety Officer’s decision and rescinded the contravention of s. 125(1)(</w:t>
            </w:r>
            <w:r w:rsidRPr="005D4D2B">
              <w:rPr>
                <w:i/>
                <w:sz w:val="20"/>
              </w:rPr>
              <w:t>z.12</w:t>
            </w:r>
            <w:r w:rsidRPr="005D4D2B">
              <w:rPr>
                <w:sz w:val="20"/>
              </w:rPr>
              <w:t>), finding that the inspection obligation did not “apply to any place where a letter carrier is engaged in work outside of the physical building”: para. 99. The “work place” included all points of call and lines of route, but control over the work place is required in order to fulfil the obligations imposed by s. 125(1)(</w:t>
            </w:r>
            <w:r w:rsidRPr="005D4D2B">
              <w:rPr>
                <w:i/>
                <w:sz w:val="20"/>
              </w:rPr>
              <w:t>z.12</w:t>
            </w:r>
            <w:r w:rsidRPr="005D4D2B">
              <w:rPr>
                <w:sz w:val="20"/>
              </w:rPr>
              <w:t xml:space="preserve">). Since the employer has no control over the points of call or the lines of route, it cannot comply with those obligations. </w:t>
            </w:r>
          </w:p>
          <w:p w:rsidR="00DB06F4" w:rsidRPr="005D4D2B" w:rsidRDefault="00DB06F4" w:rsidP="00DB06F4">
            <w:pPr>
              <w:jc w:val="both"/>
              <w:rPr>
                <w:sz w:val="20"/>
              </w:rPr>
            </w:pPr>
          </w:p>
          <w:p w:rsidR="00DB06F4" w:rsidRPr="005D4D2B" w:rsidRDefault="00DB06F4" w:rsidP="00DB06F4">
            <w:pPr>
              <w:jc w:val="both"/>
              <w:rPr>
                <w:sz w:val="20"/>
              </w:rPr>
            </w:pPr>
            <w:r w:rsidRPr="005D4D2B">
              <w:rPr>
                <w:sz w:val="20"/>
              </w:rPr>
              <w:t>The Union sought judicial review of the Appeals Officer’s decision. The Federal Court found that the Appeals Officer’s decision was reasonable. The Union’s appeal was allowed.</w:t>
            </w:r>
          </w:p>
          <w:p w:rsidR="00DB06F4" w:rsidRPr="005D4D2B" w:rsidRDefault="00DB06F4" w:rsidP="00DB06F4">
            <w:pPr>
              <w:jc w:val="both"/>
              <w:rPr>
                <w:sz w:val="20"/>
              </w:rPr>
            </w:pPr>
          </w:p>
        </w:tc>
      </w:tr>
      <w:tr w:rsidR="00DB06F4" w:rsidRPr="005D4D2B" w:rsidTr="004C127B">
        <w:tc>
          <w:tcPr>
            <w:tcW w:w="2427" w:type="pct"/>
            <w:gridSpan w:val="2"/>
          </w:tcPr>
          <w:p w:rsidR="00DB06F4" w:rsidRPr="005D4D2B" w:rsidRDefault="00DB06F4" w:rsidP="00DB06F4">
            <w:pPr>
              <w:jc w:val="both"/>
              <w:rPr>
                <w:sz w:val="20"/>
              </w:rPr>
            </w:pPr>
            <w:r w:rsidRPr="005D4D2B">
              <w:rPr>
                <w:sz w:val="20"/>
              </w:rPr>
              <w:t>February 26, 2016</w:t>
            </w:r>
          </w:p>
          <w:p w:rsidR="00DB06F4" w:rsidRPr="005D4D2B" w:rsidRDefault="00DB06F4" w:rsidP="00DB06F4">
            <w:pPr>
              <w:jc w:val="both"/>
              <w:rPr>
                <w:sz w:val="20"/>
              </w:rPr>
            </w:pPr>
            <w:r w:rsidRPr="005D4D2B">
              <w:rPr>
                <w:sz w:val="20"/>
              </w:rPr>
              <w:t>Federal Court</w:t>
            </w:r>
          </w:p>
          <w:p w:rsidR="00DB06F4" w:rsidRPr="005D4D2B" w:rsidRDefault="00DB06F4" w:rsidP="00DB06F4">
            <w:pPr>
              <w:jc w:val="both"/>
              <w:rPr>
                <w:sz w:val="20"/>
              </w:rPr>
            </w:pPr>
            <w:r w:rsidRPr="005D4D2B">
              <w:rPr>
                <w:sz w:val="20"/>
              </w:rPr>
              <w:t>(Gleeson J.)</w:t>
            </w:r>
          </w:p>
          <w:p w:rsidR="00DB06F4" w:rsidRPr="005D4D2B" w:rsidRDefault="00C62A96" w:rsidP="00DB06F4">
            <w:pPr>
              <w:jc w:val="both"/>
              <w:rPr>
                <w:sz w:val="20"/>
              </w:rPr>
            </w:pPr>
            <w:hyperlink r:id="rId25" w:history="1">
              <w:r w:rsidR="00DB06F4" w:rsidRPr="005D4D2B">
                <w:rPr>
                  <w:rStyle w:val="Hyperlink"/>
                  <w:sz w:val="20"/>
                </w:rPr>
                <w:t>2016 FC 252</w:t>
              </w:r>
            </w:hyperlink>
          </w:p>
          <w:p w:rsidR="00DB06F4" w:rsidRPr="005D4D2B" w:rsidRDefault="00DB06F4" w:rsidP="00DB06F4">
            <w:pPr>
              <w:jc w:val="both"/>
              <w:rPr>
                <w:sz w:val="20"/>
              </w:rPr>
            </w:pPr>
          </w:p>
        </w:tc>
        <w:tc>
          <w:tcPr>
            <w:tcW w:w="243" w:type="pct"/>
          </w:tcPr>
          <w:p w:rsidR="00DB06F4" w:rsidRPr="005D4D2B" w:rsidRDefault="00DB06F4" w:rsidP="00DB06F4">
            <w:pPr>
              <w:jc w:val="both"/>
              <w:rPr>
                <w:sz w:val="20"/>
              </w:rPr>
            </w:pPr>
          </w:p>
        </w:tc>
        <w:tc>
          <w:tcPr>
            <w:tcW w:w="2330" w:type="pct"/>
          </w:tcPr>
          <w:p w:rsidR="00DB06F4" w:rsidRPr="005D4D2B" w:rsidRDefault="00DB06F4" w:rsidP="00DB06F4">
            <w:pPr>
              <w:jc w:val="both"/>
              <w:rPr>
                <w:sz w:val="20"/>
              </w:rPr>
            </w:pPr>
            <w:r w:rsidRPr="005D4D2B">
              <w:rPr>
                <w:sz w:val="20"/>
              </w:rPr>
              <w:t>Application for judicial review of decision of Occupational Health and Safety Tribunal Canada’s Appeal Officer dismissed</w:t>
            </w:r>
          </w:p>
          <w:p w:rsidR="00DB06F4" w:rsidRPr="005D4D2B" w:rsidRDefault="00DB06F4" w:rsidP="00DB06F4">
            <w:pPr>
              <w:jc w:val="both"/>
              <w:rPr>
                <w:sz w:val="20"/>
              </w:rPr>
            </w:pPr>
          </w:p>
        </w:tc>
      </w:tr>
      <w:tr w:rsidR="00DB06F4" w:rsidRPr="005D4D2B" w:rsidTr="004C127B">
        <w:tc>
          <w:tcPr>
            <w:tcW w:w="2427" w:type="pct"/>
            <w:gridSpan w:val="2"/>
          </w:tcPr>
          <w:p w:rsidR="00DB06F4" w:rsidRPr="005D4D2B" w:rsidRDefault="00DB06F4" w:rsidP="00DB06F4">
            <w:pPr>
              <w:jc w:val="both"/>
              <w:rPr>
                <w:sz w:val="20"/>
              </w:rPr>
            </w:pPr>
            <w:r w:rsidRPr="005D4D2B">
              <w:rPr>
                <w:sz w:val="20"/>
              </w:rPr>
              <w:t>July 13, 2017</w:t>
            </w:r>
          </w:p>
          <w:p w:rsidR="00DB06F4" w:rsidRPr="005D4D2B" w:rsidRDefault="00DB06F4" w:rsidP="00DB06F4">
            <w:pPr>
              <w:jc w:val="both"/>
              <w:rPr>
                <w:sz w:val="20"/>
              </w:rPr>
            </w:pPr>
            <w:r w:rsidRPr="005D4D2B">
              <w:rPr>
                <w:sz w:val="20"/>
              </w:rPr>
              <w:t>Federal Court of Appeal</w:t>
            </w:r>
          </w:p>
          <w:p w:rsidR="00DB06F4" w:rsidRPr="005D4D2B" w:rsidRDefault="00DB06F4" w:rsidP="00DB06F4">
            <w:pPr>
              <w:jc w:val="both"/>
              <w:rPr>
                <w:sz w:val="20"/>
              </w:rPr>
            </w:pPr>
            <w:r w:rsidRPr="005D4D2B">
              <w:rPr>
                <w:sz w:val="20"/>
              </w:rPr>
              <w:t>(</w:t>
            </w:r>
            <w:proofErr w:type="spellStart"/>
            <w:r w:rsidRPr="005D4D2B">
              <w:rPr>
                <w:sz w:val="20"/>
              </w:rPr>
              <w:t>Nadon</w:t>
            </w:r>
            <w:proofErr w:type="spellEnd"/>
            <w:r w:rsidRPr="005D4D2B">
              <w:rPr>
                <w:sz w:val="20"/>
              </w:rPr>
              <w:t>, Near (dissenting), Rennie JJ.A.)</w:t>
            </w:r>
          </w:p>
          <w:p w:rsidR="00DB06F4" w:rsidRPr="005D4D2B" w:rsidRDefault="00C62A96" w:rsidP="00DB06F4">
            <w:pPr>
              <w:jc w:val="both"/>
              <w:rPr>
                <w:sz w:val="20"/>
              </w:rPr>
            </w:pPr>
            <w:hyperlink r:id="rId26" w:history="1">
              <w:r w:rsidR="00DB06F4" w:rsidRPr="005D4D2B">
                <w:rPr>
                  <w:rStyle w:val="Hyperlink"/>
                  <w:sz w:val="20"/>
                </w:rPr>
                <w:t>2017 FCA 153</w:t>
              </w:r>
            </w:hyperlink>
          </w:p>
          <w:p w:rsidR="00DB06F4" w:rsidRPr="005D4D2B" w:rsidRDefault="00DB06F4" w:rsidP="00DB06F4">
            <w:pPr>
              <w:jc w:val="both"/>
              <w:rPr>
                <w:sz w:val="20"/>
              </w:rPr>
            </w:pPr>
          </w:p>
        </w:tc>
        <w:tc>
          <w:tcPr>
            <w:tcW w:w="243" w:type="pct"/>
          </w:tcPr>
          <w:p w:rsidR="00DB06F4" w:rsidRPr="005D4D2B" w:rsidRDefault="00DB06F4" w:rsidP="00DB06F4">
            <w:pPr>
              <w:jc w:val="both"/>
              <w:rPr>
                <w:sz w:val="20"/>
              </w:rPr>
            </w:pPr>
          </w:p>
        </w:tc>
        <w:tc>
          <w:tcPr>
            <w:tcW w:w="2330" w:type="pct"/>
          </w:tcPr>
          <w:p w:rsidR="00DB06F4" w:rsidRPr="005D4D2B" w:rsidRDefault="00DB06F4" w:rsidP="00DB06F4">
            <w:pPr>
              <w:jc w:val="both"/>
              <w:rPr>
                <w:sz w:val="20"/>
              </w:rPr>
            </w:pPr>
            <w:r w:rsidRPr="005D4D2B">
              <w:rPr>
                <w:sz w:val="20"/>
              </w:rPr>
              <w:t>Appeal allowed; judgment of Federal Court set aside; application for judicial review of Appeals Officer’s decision allowed; Health and Safety Officer’s direction in regard to contravention number 1 reinstated</w:t>
            </w:r>
          </w:p>
          <w:p w:rsidR="00DB06F4" w:rsidRPr="005D4D2B" w:rsidRDefault="00DB06F4" w:rsidP="00DB06F4">
            <w:pPr>
              <w:jc w:val="both"/>
              <w:rPr>
                <w:sz w:val="20"/>
              </w:rPr>
            </w:pPr>
          </w:p>
        </w:tc>
      </w:tr>
      <w:tr w:rsidR="00DB06F4" w:rsidRPr="005D4D2B" w:rsidTr="004C127B">
        <w:tc>
          <w:tcPr>
            <w:tcW w:w="2427" w:type="pct"/>
            <w:gridSpan w:val="2"/>
          </w:tcPr>
          <w:p w:rsidR="00DB06F4" w:rsidRPr="005D4D2B" w:rsidRDefault="00DB06F4" w:rsidP="00DB06F4">
            <w:pPr>
              <w:jc w:val="both"/>
              <w:rPr>
                <w:sz w:val="20"/>
              </w:rPr>
            </w:pPr>
            <w:r w:rsidRPr="005D4D2B">
              <w:rPr>
                <w:sz w:val="20"/>
              </w:rPr>
              <w:t>September 29, 2017</w:t>
            </w:r>
          </w:p>
          <w:p w:rsidR="00DB06F4" w:rsidRPr="005D4D2B" w:rsidRDefault="00DB06F4" w:rsidP="00DB06F4">
            <w:pPr>
              <w:jc w:val="both"/>
              <w:rPr>
                <w:sz w:val="20"/>
              </w:rPr>
            </w:pPr>
            <w:r w:rsidRPr="005D4D2B">
              <w:rPr>
                <w:sz w:val="20"/>
              </w:rPr>
              <w:t>Supreme Court of Canada</w:t>
            </w:r>
          </w:p>
        </w:tc>
        <w:tc>
          <w:tcPr>
            <w:tcW w:w="243" w:type="pct"/>
          </w:tcPr>
          <w:p w:rsidR="00DB06F4" w:rsidRPr="005D4D2B" w:rsidRDefault="00DB06F4" w:rsidP="00DB06F4">
            <w:pPr>
              <w:jc w:val="both"/>
              <w:rPr>
                <w:sz w:val="20"/>
              </w:rPr>
            </w:pPr>
          </w:p>
        </w:tc>
        <w:tc>
          <w:tcPr>
            <w:tcW w:w="2330" w:type="pct"/>
          </w:tcPr>
          <w:p w:rsidR="00DB06F4" w:rsidRPr="005D4D2B" w:rsidRDefault="00DB06F4" w:rsidP="00DB06F4">
            <w:pPr>
              <w:jc w:val="both"/>
              <w:rPr>
                <w:sz w:val="20"/>
              </w:rPr>
            </w:pPr>
            <w:r w:rsidRPr="005D4D2B">
              <w:rPr>
                <w:sz w:val="20"/>
              </w:rPr>
              <w:t>Application for leave to appeal filed</w:t>
            </w:r>
          </w:p>
        </w:tc>
      </w:tr>
    </w:tbl>
    <w:p w:rsidR="00B00085" w:rsidRDefault="00B00085" w:rsidP="00B00085">
      <w:pPr>
        <w:jc w:val="both"/>
        <w:rPr>
          <w:sz w:val="20"/>
        </w:rPr>
      </w:pPr>
    </w:p>
    <w:p w:rsidR="00B00085" w:rsidRPr="005D4D2B" w:rsidRDefault="00B00085" w:rsidP="00B00085">
      <w:pPr>
        <w:jc w:val="both"/>
        <w:rPr>
          <w:sz w:val="20"/>
        </w:rPr>
      </w:pPr>
    </w:p>
    <w:p w:rsidR="00B00085" w:rsidRDefault="00B00085">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0085" w:rsidRPr="00C62A96" w:rsidTr="004C127B">
        <w:tc>
          <w:tcPr>
            <w:tcW w:w="543" w:type="pct"/>
          </w:tcPr>
          <w:p w:rsidR="00B00085" w:rsidRPr="005D4D2B" w:rsidRDefault="00B00085" w:rsidP="004C127B">
            <w:pPr>
              <w:jc w:val="both"/>
              <w:rPr>
                <w:sz w:val="20"/>
                <w:lang w:val="fr-CA"/>
              </w:rPr>
            </w:pPr>
            <w:r w:rsidRPr="005D4D2B">
              <w:rPr>
                <w:rStyle w:val="SCCFileNumberChar"/>
                <w:sz w:val="20"/>
                <w:szCs w:val="20"/>
                <w:lang w:val="fr-CA"/>
              </w:rPr>
              <w:lastRenderedPageBreak/>
              <w:t>37787</w:t>
            </w:r>
          </w:p>
        </w:tc>
        <w:tc>
          <w:tcPr>
            <w:tcW w:w="4457" w:type="pct"/>
            <w:gridSpan w:val="3"/>
          </w:tcPr>
          <w:p w:rsidR="00B00085" w:rsidRPr="009F1D21" w:rsidRDefault="00B00085" w:rsidP="004C127B">
            <w:pPr>
              <w:pStyle w:val="SCCLsocParty"/>
              <w:jc w:val="both"/>
              <w:rPr>
                <w:b/>
                <w:sz w:val="20"/>
                <w:szCs w:val="20"/>
              </w:rPr>
            </w:pPr>
            <w:r w:rsidRPr="009F1D21">
              <w:rPr>
                <w:b/>
                <w:sz w:val="20"/>
                <w:szCs w:val="20"/>
              </w:rPr>
              <w:t>Société canadienne des postes c. Syndicat des travailleurs et travailleuses des postes</w:t>
            </w:r>
          </w:p>
          <w:p w:rsidR="00B00085" w:rsidRPr="005D4D2B" w:rsidRDefault="00B00085" w:rsidP="004C127B">
            <w:pPr>
              <w:jc w:val="both"/>
              <w:rPr>
                <w:sz w:val="20"/>
                <w:lang w:val="fr-CA"/>
              </w:rPr>
            </w:pPr>
            <w:r w:rsidRPr="005D4D2B">
              <w:rPr>
                <w:sz w:val="20"/>
                <w:lang w:val="fr-CA"/>
              </w:rPr>
              <w:t>(C</w:t>
            </w:r>
            <w:r>
              <w:rPr>
                <w:sz w:val="20"/>
                <w:lang w:val="fr-CA"/>
              </w:rPr>
              <w:t>.</w:t>
            </w:r>
            <w:r w:rsidRPr="005D4D2B">
              <w:rPr>
                <w:sz w:val="20"/>
                <w:lang w:val="fr-CA"/>
              </w:rPr>
              <w:t>F</w:t>
            </w:r>
            <w:r>
              <w:rPr>
                <w:sz w:val="20"/>
                <w:lang w:val="fr-CA"/>
              </w:rPr>
              <w:t>.</w:t>
            </w:r>
            <w:r w:rsidRPr="005D4D2B">
              <w:rPr>
                <w:sz w:val="20"/>
                <w:lang w:val="fr-CA"/>
              </w:rPr>
              <w:t>) (Civile) (Sur autorisation)</w:t>
            </w:r>
          </w:p>
        </w:tc>
      </w:tr>
      <w:tr w:rsidR="00DB06F4" w:rsidRPr="00C62A96" w:rsidTr="004C127B">
        <w:tc>
          <w:tcPr>
            <w:tcW w:w="543" w:type="pct"/>
          </w:tcPr>
          <w:p w:rsidR="00DB06F4" w:rsidRPr="005D4D2B" w:rsidRDefault="00DB06F4" w:rsidP="00DB06F4">
            <w:pPr>
              <w:jc w:val="both"/>
              <w:rPr>
                <w:rStyle w:val="SCCFileNumberChar"/>
                <w:sz w:val="20"/>
                <w:szCs w:val="20"/>
                <w:lang w:val="fr-CA"/>
              </w:rPr>
            </w:pPr>
            <w:r>
              <w:rPr>
                <w:rStyle w:val="SCCFileNumberChar"/>
                <w:sz w:val="20"/>
                <w:szCs w:val="20"/>
                <w:lang w:val="fr-CA"/>
              </w:rPr>
              <w:t>Coram :</w:t>
            </w:r>
          </w:p>
        </w:tc>
        <w:tc>
          <w:tcPr>
            <w:tcW w:w="4457" w:type="pct"/>
            <w:gridSpan w:val="3"/>
          </w:tcPr>
          <w:p w:rsidR="00DB06F4" w:rsidRPr="00102B34" w:rsidRDefault="00DB06F4" w:rsidP="00DB06F4">
            <w:pPr>
              <w:pStyle w:val="SCCLsocParty"/>
              <w:jc w:val="both"/>
              <w:rPr>
                <w:b/>
                <w:sz w:val="20"/>
                <w:szCs w:val="20"/>
              </w:rPr>
            </w:pPr>
            <w:r w:rsidRPr="00102B34">
              <w:rPr>
                <w:sz w:val="20"/>
                <w:lang w:val="fr-FR"/>
              </w:rPr>
              <w:t xml:space="preserve">Le juge en chef Wagner et les juges Abella, </w:t>
            </w:r>
            <w:proofErr w:type="spellStart"/>
            <w:r w:rsidRPr="00102B34">
              <w:rPr>
                <w:sz w:val="20"/>
                <w:lang w:val="fr-FR"/>
              </w:rPr>
              <w:t>Moldaver</w:t>
            </w:r>
            <w:proofErr w:type="spellEnd"/>
            <w:r w:rsidRPr="00102B34">
              <w:rPr>
                <w:sz w:val="20"/>
                <w:lang w:val="fr-FR"/>
              </w:rPr>
              <w:t xml:space="preserve">, </w:t>
            </w:r>
            <w:proofErr w:type="spellStart"/>
            <w:r w:rsidRPr="00102B34">
              <w:rPr>
                <w:sz w:val="20"/>
                <w:lang w:val="fr-FR"/>
              </w:rPr>
              <w:t>Karakatsanis</w:t>
            </w:r>
            <w:proofErr w:type="spellEnd"/>
            <w:r w:rsidRPr="00102B34">
              <w:rPr>
                <w:sz w:val="20"/>
                <w:lang w:val="fr-FR"/>
              </w:rPr>
              <w:t>, Gascon, Côté, Brown, Rowe et Martin</w:t>
            </w:r>
          </w:p>
        </w:tc>
      </w:tr>
      <w:tr w:rsidR="00DB06F4" w:rsidRPr="00C62A96" w:rsidTr="00DB06F4">
        <w:tc>
          <w:tcPr>
            <w:tcW w:w="5000" w:type="pct"/>
            <w:gridSpan w:val="4"/>
          </w:tcPr>
          <w:p w:rsidR="00DB06F4" w:rsidRPr="00DB06F4" w:rsidRDefault="00DB06F4" w:rsidP="00DB06F4">
            <w:pPr>
              <w:pStyle w:val="SCCLsocParty"/>
              <w:jc w:val="both"/>
              <w:rPr>
                <w:b/>
                <w:sz w:val="20"/>
                <w:szCs w:val="20"/>
              </w:rPr>
            </w:pPr>
            <w:r w:rsidRPr="00DB06F4">
              <w:rPr>
                <w:sz w:val="20"/>
              </w:rPr>
              <w:t xml:space="preserve">La demande d’autorisation d’appel de l’arrêt de la </w:t>
            </w:r>
            <w:r w:rsidRPr="00DB06F4">
              <w:rPr>
                <w:sz w:val="20"/>
                <w:lang w:val="fr-FR"/>
              </w:rPr>
              <w:t>Cour d’appel fédérale</w:t>
            </w:r>
            <w:r w:rsidRPr="00DB06F4">
              <w:rPr>
                <w:sz w:val="20"/>
              </w:rPr>
              <w:t xml:space="preserve">, numéro </w:t>
            </w:r>
            <w:r w:rsidRPr="00DB06F4">
              <w:rPr>
                <w:sz w:val="20"/>
                <w:lang w:val="fr-FR"/>
              </w:rPr>
              <w:t>A-94-16, 2017 FCA 153</w:t>
            </w:r>
            <w:r w:rsidRPr="00DB06F4">
              <w:rPr>
                <w:sz w:val="20"/>
              </w:rPr>
              <w:t xml:space="preserve">, daté du </w:t>
            </w:r>
            <w:r w:rsidRPr="00DB06F4">
              <w:rPr>
                <w:sz w:val="20"/>
                <w:lang w:val="fr-FR"/>
              </w:rPr>
              <w:t>13 juillet 2017</w:t>
            </w:r>
            <w:r w:rsidRPr="00DB06F4">
              <w:rPr>
                <w:sz w:val="20"/>
              </w:rPr>
              <w:t>, est accueillie avec dépens suivant l’issue de la cause.</w:t>
            </w:r>
          </w:p>
        </w:tc>
      </w:tr>
      <w:tr w:rsidR="00DB06F4" w:rsidRPr="00C62A96" w:rsidTr="004C127B">
        <w:tc>
          <w:tcPr>
            <w:tcW w:w="5000" w:type="pct"/>
            <w:gridSpan w:val="4"/>
          </w:tcPr>
          <w:p w:rsidR="00DB06F4" w:rsidRPr="005D4D2B" w:rsidRDefault="00DB06F4" w:rsidP="00DB06F4">
            <w:pPr>
              <w:jc w:val="both"/>
              <w:rPr>
                <w:sz w:val="20"/>
                <w:lang w:val="fr-CA"/>
              </w:rPr>
            </w:pPr>
            <w:r w:rsidRPr="005D4D2B">
              <w:rPr>
                <w:sz w:val="20"/>
                <w:lang w:val="fr-CA"/>
              </w:rPr>
              <w:t xml:space="preserve">Droit administratif — Contrôle judiciaire — Droit du travail — Inspections annuelles — Lieu de travail — Travailleurs et travailleuses des postes — Points de remise et itinéraires — Le </w:t>
            </w:r>
            <w:r w:rsidRPr="005D4D2B">
              <w:rPr>
                <w:i/>
                <w:sz w:val="20"/>
                <w:lang w:val="fr-CA"/>
              </w:rPr>
              <w:t>Code canadien du travail</w:t>
            </w:r>
            <w:r w:rsidRPr="005D4D2B">
              <w:rPr>
                <w:sz w:val="20"/>
                <w:lang w:val="fr-CA"/>
              </w:rPr>
              <w:t>, L.R.C. 1985, ch. L-2, al. 125(1</w:t>
            </w:r>
            <w:proofErr w:type="gramStart"/>
            <w:r w:rsidRPr="005D4D2B">
              <w:rPr>
                <w:sz w:val="20"/>
                <w:lang w:val="fr-CA"/>
              </w:rPr>
              <w:t>)</w:t>
            </w:r>
            <w:r w:rsidRPr="005D4D2B">
              <w:rPr>
                <w:i/>
                <w:sz w:val="20"/>
                <w:lang w:val="fr-CA"/>
              </w:rPr>
              <w:t>z.12</w:t>
            </w:r>
            <w:proofErr w:type="gramEnd"/>
            <w:r w:rsidRPr="005D4D2B">
              <w:rPr>
                <w:sz w:val="20"/>
                <w:lang w:val="fr-CA"/>
              </w:rPr>
              <w:t xml:space="preserve">), s’applique-t-il à un lieu de travail qui ne relève pas de l’autorité de l’employeur? — Quand et dans quelle mesure les obligations prévues dans le </w:t>
            </w:r>
            <w:r w:rsidRPr="005D4D2B">
              <w:rPr>
                <w:i/>
                <w:sz w:val="20"/>
                <w:lang w:val="fr-CA"/>
              </w:rPr>
              <w:t>Code canadien du travail</w:t>
            </w:r>
            <w:r w:rsidRPr="005D4D2B">
              <w:rPr>
                <w:sz w:val="20"/>
                <w:lang w:val="fr-CA"/>
              </w:rPr>
              <w:t>, par. 125(1), s’appliquent-elles aux espaces du lieu de travail qui ne relèvent pas de l’autorité de l’employeur? — Comment les tribunaux doivent-ils appliquer la présomption d’absence d’absurdité? — Le mot « </w:t>
            </w:r>
            <w:r w:rsidRPr="005D4D2B">
              <w:rPr>
                <w:i/>
                <w:sz w:val="20"/>
                <w:lang w:val="fr-CA"/>
              </w:rPr>
              <w:t>and</w:t>
            </w:r>
            <w:r w:rsidRPr="005D4D2B">
              <w:rPr>
                <w:sz w:val="20"/>
                <w:lang w:val="fr-CA"/>
              </w:rPr>
              <w:t xml:space="preserve"> » dans la version anglaise de l’article peut-il être lu de manière disjonctive ou de manière conjonctive alors que les mots « ainsi que » sont employés dans la version française? — Comment convient-il d’appliquer la norme de contrôle de la </w:t>
            </w:r>
            <w:proofErr w:type="spellStart"/>
            <w:r w:rsidRPr="005D4D2B">
              <w:rPr>
                <w:sz w:val="20"/>
                <w:lang w:val="fr-CA"/>
              </w:rPr>
              <w:t>raisonnabilité</w:t>
            </w:r>
            <w:proofErr w:type="spellEnd"/>
            <w:r w:rsidRPr="005D4D2B">
              <w:rPr>
                <w:sz w:val="20"/>
                <w:lang w:val="fr-CA"/>
              </w:rPr>
              <w:t xml:space="preserve"> à l’interprétation d’une loi?</w:t>
            </w:r>
          </w:p>
        </w:tc>
      </w:tr>
      <w:tr w:rsidR="00DB06F4" w:rsidRPr="00C62A96" w:rsidTr="004C127B">
        <w:tc>
          <w:tcPr>
            <w:tcW w:w="5000" w:type="pct"/>
            <w:gridSpan w:val="4"/>
          </w:tcPr>
          <w:p w:rsidR="00DB06F4" w:rsidRPr="005D4D2B" w:rsidRDefault="00DB06F4" w:rsidP="00DB06F4">
            <w:pPr>
              <w:jc w:val="both"/>
              <w:rPr>
                <w:sz w:val="20"/>
                <w:lang w:val="fr-CA"/>
              </w:rPr>
            </w:pPr>
          </w:p>
        </w:tc>
      </w:tr>
      <w:tr w:rsidR="00DB06F4" w:rsidRPr="005D4D2B" w:rsidTr="004C127B">
        <w:tc>
          <w:tcPr>
            <w:tcW w:w="5000" w:type="pct"/>
            <w:gridSpan w:val="4"/>
          </w:tcPr>
          <w:p w:rsidR="00DB06F4" w:rsidRPr="005D4D2B" w:rsidRDefault="00DB06F4" w:rsidP="00DB06F4">
            <w:pPr>
              <w:jc w:val="both"/>
              <w:rPr>
                <w:sz w:val="20"/>
                <w:lang w:val="fr-CA"/>
              </w:rPr>
            </w:pPr>
            <w:r w:rsidRPr="005D4D2B">
              <w:rPr>
                <w:sz w:val="20"/>
                <w:lang w:val="fr-CA"/>
              </w:rPr>
              <w:t xml:space="preserve">En 2012, une employée membre du comité local conjoint de la santé et de la sécurité, représenté par le Syndicat des travailleurs et travailleuses des postes, a déposé une plainte portant que seul le bâtiment de Postes Canada situé à Burlington avait fait l’objet d’une inspection. L’employée a allégué que les itinéraires des facteurs devaient également être inspectés. Au terme d’une enquête sur la plainte, une agente de santé et de sécurité a émis une instruction citant quatre contraventions au </w:t>
            </w:r>
            <w:r w:rsidRPr="005D4D2B">
              <w:rPr>
                <w:i/>
                <w:sz w:val="20"/>
                <w:lang w:val="fr-CA"/>
              </w:rPr>
              <w:t>Code canadien du travail</w:t>
            </w:r>
            <w:r w:rsidRPr="005D4D2B">
              <w:rPr>
                <w:sz w:val="20"/>
                <w:lang w:val="fr-CA"/>
              </w:rPr>
              <w:t>, L.R.C. 1985, ch. L-2. Une de ces contraventions demeure pertinente : l’agente était d’avis que Postes Canada, en limitant ses inspections au bâtiment physique situé à Burlington (Ontario), avait omis de veiller à ce que le comité de la santé et de la sécurité inspecte la totalité du lieu de travail annuellement, contrevenant ainsi à l’al. 125(1</w:t>
            </w:r>
            <w:proofErr w:type="gramStart"/>
            <w:r w:rsidRPr="005D4D2B">
              <w:rPr>
                <w:sz w:val="20"/>
                <w:lang w:val="fr-CA"/>
              </w:rPr>
              <w:t>)</w:t>
            </w:r>
            <w:r w:rsidRPr="005D4D2B">
              <w:rPr>
                <w:i/>
                <w:sz w:val="20"/>
                <w:lang w:val="fr-CA"/>
              </w:rPr>
              <w:t>z.12</w:t>
            </w:r>
            <w:proofErr w:type="gramEnd"/>
            <w:r w:rsidRPr="005D4D2B">
              <w:rPr>
                <w:sz w:val="20"/>
                <w:lang w:val="fr-CA"/>
              </w:rPr>
              <w:t xml:space="preserve">) du </w:t>
            </w:r>
            <w:r w:rsidRPr="005D4D2B">
              <w:rPr>
                <w:i/>
                <w:sz w:val="20"/>
                <w:lang w:val="fr-CA"/>
              </w:rPr>
              <w:t>Code</w:t>
            </w:r>
            <w:r w:rsidRPr="005D4D2B">
              <w:rPr>
                <w:sz w:val="20"/>
                <w:lang w:val="fr-CA"/>
              </w:rPr>
              <w:t>. Postes Canada a interjeté appel de cette décision au Tribunal de santé et de sécurité au travail.</w:t>
            </w:r>
          </w:p>
          <w:p w:rsidR="00DB06F4" w:rsidRPr="005D4D2B" w:rsidRDefault="00DB06F4" w:rsidP="00DB06F4">
            <w:pPr>
              <w:jc w:val="both"/>
              <w:rPr>
                <w:sz w:val="20"/>
                <w:lang w:val="fr-CA"/>
              </w:rPr>
            </w:pPr>
          </w:p>
          <w:p w:rsidR="00DB06F4" w:rsidRPr="005D4D2B" w:rsidRDefault="00DB06F4" w:rsidP="00DB06F4">
            <w:pPr>
              <w:jc w:val="both"/>
              <w:rPr>
                <w:sz w:val="20"/>
                <w:lang w:val="fr-CA"/>
              </w:rPr>
            </w:pPr>
            <w:r w:rsidRPr="005D4D2B">
              <w:rPr>
                <w:sz w:val="20"/>
                <w:lang w:val="fr-CA"/>
              </w:rPr>
              <w:t>L’agent d’appel a modifié la décision de l’agente de santé et de sécurité et a suspendu la contravention à l’al. 125(1</w:t>
            </w:r>
            <w:proofErr w:type="gramStart"/>
            <w:r w:rsidRPr="005D4D2B">
              <w:rPr>
                <w:sz w:val="20"/>
                <w:lang w:val="fr-CA"/>
              </w:rPr>
              <w:t>)</w:t>
            </w:r>
            <w:r w:rsidRPr="005D4D2B">
              <w:rPr>
                <w:i/>
                <w:sz w:val="20"/>
                <w:lang w:val="fr-CA"/>
              </w:rPr>
              <w:t>z.12</w:t>
            </w:r>
            <w:proofErr w:type="gramEnd"/>
            <w:r w:rsidRPr="005D4D2B">
              <w:rPr>
                <w:sz w:val="20"/>
                <w:lang w:val="fr-CA"/>
              </w:rPr>
              <w:t>), concluant que l’obligation d’inspection [</w:t>
            </w:r>
            <w:r w:rsidRPr="005D4D2B">
              <w:rPr>
                <w:smallCaps/>
                <w:sz w:val="20"/>
                <w:lang w:val="fr-CA"/>
              </w:rPr>
              <w:t>traduction</w:t>
            </w:r>
            <w:r w:rsidRPr="005D4D2B">
              <w:rPr>
                <w:sz w:val="20"/>
                <w:lang w:val="fr-CA"/>
              </w:rPr>
              <w:t>] « ne s’appliquait pas aux endroits où un facteur accomplit son travail à l’extérieur du bâtiment physique » : par. 99. Le « lieu de travail » comprenait tous les points de remise et itinéraires, mais il fallait l’exercice d’une autorité complète sur le lieu de travail pour pouvoir répondre aux obligations imposées par l’al. 125(1</w:t>
            </w:r>
            <w:proofErr w:type="gramStart"/>
            <w:r w:rsidRPr="005D4D2B">
              <w:rPr>
                <w:sz w:val="20"/>
                <w:lang w:val="fr-CA"/>
              </w:rPr>
              <w:t>)</w:t>
            </w:r>
            <w:r w:rsidRPr="005D4D2B">
              <w:rPr>
                <w:i/>
                <w:sz w:val="20"/>
                <w:lang w:val="fr-CA"/>
              </w:rPr>
              <w:t>z.12</w:t>
            </w:r>
            <w:proofErr w:type="gramEnd"/>
            <w:r w:rsidRPr="005D4D2B">
              <w:rPr>
                <w:sz w:val="20"/>
                <w:lang w:val="fr-CA"/>
              </w:rPr>
              <w:t xml:space="preserve">). Puisque l’employeur n’a pas l’entière autorité à l’égard des points de remise et itinéraires, il ne peut se conformer à ces obligations. </w:t>
            </w:r>
          </w:p>
          <w:p w:rsidR="00DB06F4" w:rsidRPr="005D4D2B" w:rsidRDefault="00DB06F4" w:rsidP="00DB06F4">
            <w:pPr>
              <w:jc w:val="both"/>
              <w:rPr>
                <w:sz w:val="20"/>
                <w:lang w:val="fr-CA"/>
              </w:rPr>
            </w:pPr>
          </w:p>
          <w:p w:rsidR="00DB06F4" w:rsidRPr="005D4D2B" w:rsidRDefault="00DB06F4" w:rsidP="00DB06F4">
            <w:pPr>
              <w:jc w:val="both"/>
              <w:rPr>
                <w:sz w:val="20"/>
                <w:lang w:val="fr-CA"/>
              </w:rPr>
            </w:pPr>
            <w:r w:rsidRPr="005D4D2B">
              <w:rPr>
                <w:sz w:val="20"/>
                <w:lang w:val="fr-CA"/>
              </w:rPr>
              <w:t>Le syndicat a demandé le contrôle judiciaire de la décision de l’agent d’appel. La Cour fédérale a conclu que la décision de l’agent d’appel était raisonnable. L’appel du syndicat a été accueilli.</w:t>
            </w:r>
          </w:p>
          <w:p w:rsidR="00DB06F4" w:rsidRPr="005D4D2B" w:rsidRDefault="00DB06F4" w:rsidP="00DB06F4">
            <w:pPr>
              <w:jc w:val="both"/>
              <w:rPr>
                <w:sz w:val="20"/>
                <w:lang w:val="fr-CA"/>
              </w:rPr>
            </w:pPr>
          </w:p>
        </w:tc>
      </w:tr>
      <w:tr w:rsidR="00DB06F4" w:rsidRPr="00C62A96" w:rsidTr="004C127B">
        <w:tc>
          <w:tcPr>
            <w:tcW w:w="2427" w:type="pct"/>
            <w:gridSpan w:val="2"/>
          </w:tcPr>
          <w:p w:rsidR="00DB06F4" w:rsidRPr="005D4D2B" w:rsidRDefault="00DB06F4" w:rsidP="00DB06F4">
            <w:pPr>
              <w:jc w:val="both"/>
              <w:rPr>
                <w:sz w:val="20"/>
                <w:lang w:val="fr-CA"/>
              </w:rPr>
            </w:pPr>
            <w:r w:rsidRPr="005D4D2B">
              <w:rPr>
                <w:sz w:val="20"/>
                <w:lang w:val="fr-CA"/>
              </w:rPr>
              <w:t>26 février 2016</w:t>
            </w:r>
          </w:p>
          <w:p w:rsidR="00DB06F4" w:rsidRPr="005D4D2B" w:rsidRDefault="00DB06F4" w:rsidP="00DB06F4">
            <w:pPr>
              <w:jc w:val="both"/>
              <w:rPr>
                <w:sz w:val="20"/>
                <w:lang w:val="fr-CA"/>
              </w:rPr>
            </w:pPr>
            <w:r w:rsidRPr="005D4D2B">
              <w:rPr>
                <w:sz w:val="20"/>
                <w:lang w:val="fr-CA"/>
              </w:rPr>
              <w:t>Cour fédérale</w:t>
            </w:r>
          </w:p>
          <w:p w:rsidR="00DB06F4" w:rsidRPr="005D4D2B" w:rsidRDefault="00DB06F4" w:rsidP="00DB06F4">
            <w:pPr>
              <w:jc w:val="both"/>
              <w:rPr>
                <w:sz w:val="20"/>
                <w:lang w:val="fr-CA"/>
              </w:rPr>
            </w:pPr>
            <w:r w:rsidRPr="005D4D2B">
              <w:rPr>
                <w:sz w:val="20"/>
                <w:lang w:val="fr-CA"/>
              </w:rPr>
              <w:t xml:space="preserve">(Juge </w:t>
            </w:r>
            <w:proofErr w:type="spellStart"/>
            <w:r w:rsidRPr="005D4D2B">
              <w:rPr>
                <w:sz w:val="20"/>
                <w:lang w:val="fr-CA"/>
              </w:rPr>
              <w:t>Gleeson</w:t>
            </w:r>
            <w:proofErr w:type="spellEnd"/>
            <w:r w:rsidRPr="005D4D2B">
              <w:rPr>
                <w:sz w:val="20"/>
                <w:lang w:val="fr-CA"/>
              </w:rPr>
              <w:t>)</w:t>
            </w:r>
          </w:p>
          <w:p w:rsidR="00DB06F4" w:rsidRPr="005D4D2B" w:rsidRDefault="00C62A96" w:rsidP="00DB06F4">
            <w:pPr>
              <w:jc w:val="both"/>
              <w:rPr>
                <w:sz w:val="20"/>
                <w:lang w:val="fr-CA"/>
              </w:rPr>
            </w:pPr>
            <w:hyperlink r:id="rId27" w:history="1">
              <w:r w:rsidR="00DB06F4" w:rsidRPr="005D4D2B">
                <w:rPr>
                  <w:rStyle w:val="Hyperlink"/>
                  <w:sz w:val="20"/>
                  <w:lang w:val="fr-CA"/>
                </w:rPr>
                <w:t>2016 CF 252</w:t>
              </w:r>
            </w:hyperlink>
          </w:p>
          <w:p w:rsidR="00DB06F4" w:rsidRPr="005D4D2B" w:rsidRDefault="00DB06F4" w:rsidP="00DB06F4">
            <w:pPr>
              <w:jc w:val="both"/>
              <w:rPr>
                <w:sz w:val="20"/>
                <w:lang w:val="fr-CA"/>
              </w:rPr>
            </w:pPr>
          </w:p>
        </w:tc>
        <w:tc>
          <w:tcPr>
            <w:tcW w:w="243" w:type="pct"/>
          </w:tcPr>
          <w:p w:rsidR="00DB06F4" w:rsidRPr="005D4D2B" w:rsidRDefault="00DB06F4" w:rsidP="00DB06F4">
            <w:pPr>
              <w:jc w:val="both"/>
              <w:rPr>
                <w:sz w:val="20"/>
                <w:lang w:val="fr-CA"/>
              </w:rPr>
            </w:pPr>
          </w:p>
        </w:tc>
        <w:tc>
          <w:tcPr>
            <w:tcW w:w="2330" w:type="pct"/>
          </w:tcPr>
          <w:p w:rsidR="00DB06F4" w:rsidRPr="005D4D2B" w:rsidRDefault="00DB06F4" w:rsidP="00DB06F4">
            <w:pPr>
              <w:jc w:val="both"/>
              <w:rPr>
                <w:sz w:val="20"/>
                <w:lang w:val="fr-CA"/>
              </w:rPr>
            </w:pPr>
            <w:r w:rsidRPr="005D4D2B">
              <w:rPr>
                <w:sz w:val="20"/>
                <w:lang w:val="fr-CA"/>
              </w:rPr>
              <w:t>Rejet de la demande de contrôle judiciaire de la décision de l’agent d’appel du Tribunal de santé et de sécurité au travail Canada</w:t>
            </w:r>
          </w:p>
          <w:p w:rsidR="00DB06F4" w:rsidRPr="005D4D2B" w:rsidRDefault="00DB06F4" w:rsidP="00DB06F4">
            <w:pPr>
              <w:jc w:val="both"/>
              <w:rPr>
                <w:sz w:val="20"/>
                <w:lang w:val="fr-CA"/>
              </w:rPr>
            </w:pPr>
          </w:p>
        </w:tc>
      </w:tr>
      <w:tr w:rsidR="00DB06F4" w:rsidRPr="00C62A96" w:rsidTr="004C127B">
        <w:tc>
          <w:tcPr>
            <w:tcW w:w="2427" w:type="pct"/>
            <w:gridSpan w:val="2"/>
          </w:tcPr>
          <w:p w:rsidR="00DB06F4" w:rsidRPr="005D4D2B" w:rsidRDefault="00DB06F4" w:rsidP="00DB06F4">
            <w:pPr>
              <w:jc w:val="both"/>
              <w:rPr>
                <w:sz w:val="20"/>
                <w:lang w:val="fr-CA"/>
              </w:rPr>
            </w:pPr>
            <w:r w:rsidRPr="005D4D2B">
              <w:rPr>
                <w:sz w:val="20"/>
                <w:lang w:val="fr-CA"/>
              </w:rPr>
              <w:t>13 juillet 2017</w:t>
            </w:r>
          </w:p>
          <w:p w:rsidR="00DB06F4" w:rsidRPr="005D4D2B" w:rsidRDefault="00DB06F4" w:rsidP="00DB06F4">
            <w:pPr>
              <w:jc w:val="both"/>
              <w:rPr>
                <w:sz w:val="20"/>
                <w:lang w:val="fr-CA"/>
              </w:rPr>
            </w:pPr>
            <w:r w:rsidRPr="005D4D2B">
              <w:rPr>
                <w:sz w:val="20"/>
                <w:lang w:val="fr-CA"/>
              </w:rPr>
              <w:t>Cour d’appel fédérale</w:t>
            </w:r>
          </w:p>
          <w:p w:rsidR="00DB06F4" w:rsidRPr="005D4D2B" w:rsidRDefault="00DB06F4" w:rsidP="00DB06F4">
            <w:pPr>
              <w:jc w:val="both"/>
              <w:rPr>
                <w:sz w:val="20"/>
                <w:lang w:val="fr-CA"/>
              </w:rPr>
            </w:pPr>
            <w:r w:rsidRPr="005D4D2B">
              <w:rPr>
                <w:sz w:val="20"/>
                <w:lang w:val="fr-CA"/>
              </w:rPr>
              <w:t>(Juges Nadon, Near (dissident) et Rennie)</w:t>
            </w:r>
          </w:p>
          <w:p w:rsidR="00DB06F4" w:rsidRPr="005D4D2B" w:rsidRDefault="00C62A96" w:rsidP="00DB06F4">
            <w:pPr>
              <w:jc w:val="both"/>
              <w:rPr>
                <w:sz w:val="20"/>
                <w:lang w:val="fr-CA"/>
              </w:rPr>
            </w:pPr>
            <w:hyperlink r:id="rId28" w:history="1">
              <w:r w:rsidR="00DB06F4" w:rsidRPr="005D4D2B">
                <w:rPr>
                  <w:rStyle w:val="Hyperlink"/>
                  <w:sz w:val="20"/>
                  <w:lang w:val="fr-CA"/>
                </w:rPr>
                <w:t>2017 FCA 153</w:t>
              </w:r>
            </w:hyperlink>
          </w:p>
          <w:p w:rsidR="00DB06F4" w:rsidRPr="005D4D2B" w:rsidRDefault="00DB06F4" w:rsidP="00DB06F4">
            <w:pPr>
              <w:jc w:val="both"/>
              <w:rPr>
                <w:sz w:val="20"/>
                <w:lang w:val="fr-CA"/>
              </w:rPr>
            </w:pPr>
          </w:p>
        </w:tc>
        <w:tc>
          <w:tcPr>
            <w:tcW w:w="243" w:type="pct"/>
          </w:tcPr>
          <w:p w:rsidR="00DB06F4" w:rsidRPr="005D4D2B" w:rsidRDefault="00DB06F4" w:rsidP="00DB06F4">
            <w:pPr>
              <w:jc w:val="both"/>
              <w:rPr>
                <w:sz w:val="20"/>
                <w:lang w:val="fr-CA"/>
              </w:rPr>
            </w:pPr>
          </w:p>
        </w:tc>
        <w:tc>
          <w:tcPr>
            <w:tcW w:w="2330" w:type="pct"/>
          </w:tcPr>
          <w:p w:rsidR="00DB06F4" w:rsidRPr="005D4D2B" w:rsidRDefault="00DB06F4" w:rsidP="00DB06F4">
            <w:pPr>
              <w:jc w:val="both"/>
              <w:rPr>
                <w:sz w:val="20"/>
                <w:lang w:val="fr-CA"/>
              </w:rPr>
            </w:pPr>
            <w:r w:rsidRPr="005D4D2B">
              <w:rPr>
                <w:sz w:val="20"/>
                <w:lang w:val="fr-CA"/>
              </w:rPr>
              <w:t>Arrêt accueillant l’appel, annulant le jugement de la Cour fédérale, accueillant la demande de contrôle judiciaire de la décision de l’agent d’appel et rétablissant l’instruction de l’agente de santé et de sécurité à l’égard de la contravention n</w:t>
            </w:r>
            <w:r w:rsidRPr="005D4D2B">
              <w:rPr>
                <w:sz w:val="20"/>
                <w:vertAlign w:val="superscript"/>
                <w:lang w:val="fr-CA"/>
              </w:rPr>
              <w:t>o</w:t>
            </w:r>
            <w:r w:rsidRPr="005D4D2B">
              <w:rPr>
                <w:sz w:val="20"/>
                <w:lang w:val="fr-CA"/>
              </w:rPr>
              <w:t xml:space="preserve"> 1</w:t>
            </w:r>
          </w:p>
          <w:p w:rsidR="00DB06F4" w:rsidRPr="005D4D2B" w:rsidRDefault="00DB06F4" w:rsidP="00DB06F4">
            <w:pPr>
              <w:jc w:val="both"/>
              <w:rPr>
                <w:sz w:val="20"/>
                <w:lang w:val="fr-CA"/>
              </w:rPr>
            </w:pPr>
          </w:p>
        </w:tc>
      </w:tr>
      <w:tr w:rsidR="00DB06F4" w:rsidRPr="00C62A96" w:rsidTr="004C127B">
        <w:tc>
          <w:tcPr>
            <w:tcW w:w="2427" w:type="pct"/>
            <w:gridSpan w:val="2"/>
          </w:tcPr>
          <w:p w:rsidR="00DB06F4" w:rsidRPr="005D4D2B" w:rsidRDefault="00DB06F4" w:rsidP="00DB06F4">
            <w:pPr>
              <w:jc w:val="both"/>
              <w:rPr>
                <w:sz w:val="20"/>
                <w:lang w:val="fr-CA"/>
              </w:rPr>
            </w:pPr>
            <w:r w:rsidRPr="005D4D2B">
              <w:rPr>
                <w:sz w:val="20"/>
                <w:lang w:val="fr-CA"/>
              </w:rPr>
              <w:t>29 septembre 2017</w:t>
            </w:r>
          </w:p>
          <w:p w:rsidR="00DB06F4" w:rsidRPr="005D4D2B" w:rsidRDefault="00DB06F4" w:rsidP="00DB06F4">
            <w:pPr>
              <w:jc w:val="both"/>
              <w:rPr>
                <w:sz w:val="20"/>
                <w:lang w:val="fr-CA"/>
              </w:rPr>
            </w:pPr>
            <w:r w:rsidRPr="005D4D2B">
              <w:rPr>
                <w:sz w:val="20"/>
                <w:lang w:val="fr-CA"/>
              </w:rPr>
              <w:t>Cour suprême du Canada</w:t>
            </w:r>
          </w:p>
        </w:tc>
        <w:tc>
          <w:tcPr>
            <w:tcW w:w="243" w:type="pct"/>
          </w:tcPr>
          <w:p w:rsidR="00DB06F4" w:rsidRPr="005D4D2B" w:rsidRDefault="00DB06F4" w:rsidP="00DB06F4">
            <w:pPr>
              <w:jc w:val="both"/>
              <w:rPr>
                <w:sz w:val="20"/>
                <w:lang w:val="fr-CA"/>
              </w:rPr>
            </w:pPr>
          </w:p>
        </w:tc>
        <w:tc>
          <w:tcPr>
            <w:tcW w:w="2330" w:type="pct"/>
          </w:tcPr>
          <w:p w:rsidR="00DB06F4" w:rsidRPr="005D4D2B" w:rsidRDefault="00DB06F4" w:rsidP="00DB06F4">
            <w:pPr>
              <w:jc w:val="both"/>
              <w:rPr>
                <w:sz w:val="20"/>
                <w:lang w:val="fr-CA"/>
              </w:rPr>
            </w:pPr>
            <w:r w:rsidRPr="005D4D2B">
              <w:rPr>
                <w:sz w:val="20"/>
                <w:lang w:val="fr-CA"/>
              </w:rPr>
              <w:t>Dépôt de la demande d’autorisation d’appel</w:t>
            </w:r>
          </w:p>
        </w:tc>
      </w:tr>
    </w:tbl>
    <w:p w:rsidR="00B00085" w:rsidRPr="005D4D2B" w:rsidRDefault="00B00085" w:rsidP="00B00085">
      <w:pPr>
        <w:jc w:val="both"/>
        <w:rPr>
          <w:sz w:val="20"/>
          <w:lang w:val="fr-CA"/>
        </w:rPr>
      </w:pPr>
    </w:p>
    <w:p w:rsidR="00B00085" w:rsidRPr="005D4D2B" w:rsidRDefault="00B00085" w:rsidP="00B00085">
      <w:pPr>
        <w:jc w:val="both"/>
        <w:rPr>
          <w:sz w:val="20"/>
          <w:lang w:val="fr-CA"/>
        </w:rPr>
      </w:pPr>
    </w:p>
    <w:p w:rsidR="00B00085" w:rsidRPr="00102B34" w:rsidRDefault="00B00085">
      <w:pPr>
        <w:rPr>
          <w:lang w:val="fr-CA"/>
        </w:rPr>
      </w:pPr>
      <w:r w:rsidRPr="00102B34">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0085" w:rsidRPr="005D4D2B" w:rsidTr="004C127B">
        <w:tc>
          <w:tcPr>
            <w:tcW w:w="543" w:type="pct"/>
          </w:tcPr>
          <w:p w:rsidR="00B00085" w:rsidRPr="005D4D2B" w:rsidRDefault="00B00085" w:rsidP="004C127B">
            <w:pPr>
              <w:jc w:val="both"/>
              <w:rPr>
                <w:sz w:val="20"/>
              </w:rPr>
            </w:pPr>
            <w:r w:rsidRPr="005D4D2B">
              <w:rPr>
                <w:rStyle w:val="SCCFileNumberChar"/>
                <w:sz w:val="20"/>
                <w:szCs w:val="20"/>
              </w:rPr>
              <w:lastRenderedPageBreak/>
              <w:t>37875</w:t>
            </w:r>
          </w:p>
        </w:tc>
        <w:tc>
          <w:tcPr>
            <w:tcW w:w="4457" w:type="pct"/>
            <w:gridSpan w:val="3"/>
          </w:tcPr>
          <w:p w:rsidR="00B00085" w:rsidRPr="009F1D21" w:rsidRDefault="00B00085" w:rsidP="004C127B">
            <w:pPr>
              <w:pStyle w:val="SCCLsocParty"/>
              <w:jc w:val="both"/>
              <w:rPr>
                <w:b/>
                <w:sz w:val="20"/>
                <w:szCs w:val="20"/>
                <w:lang w:val="en-US"/>
              </w:rPr>
            </w:pPr>
            <w:r w:rsidRPr="009F1D21">
              <w:rPr>
                <w:b/>
                <w:sz w:val="20"/>
                <w:szCs w:val="20"/>
                <w:lang w:val="en-US"/>
              </w:rPr>
              <w:t xml:space="preserve">Damion </w:t>
            </w:r>
            <w:proofErr w:type="spellStart"/>
            <w:r w:rsidRPr="009F1D21">
              <w:rPr>
                <w:b/>
                <w:sz w:val="20"/>
                <w:szCs w:val="20"/>
                <w:lang w:val="en-US"/>
              </w:rPr>
              <w:t>Dicketta</w:t>
            </w:r>
            <w:proofErr w:type="spellEnd"/>
            <w:r w:rsidRPr="009F1D21">
              <w:rPr>
                <w:b/>
                <w:sz w:val="20"/>
                <w:szCs w:val="20"/>
                <w:lang w:val="en-US"/>
              </w:rPr>
              <w:t xml:space="preserve"> Pearson v. Her Majesty the Queen</w:t>
            </w:r>
          </w:p>
          <w:p w:rsidR="00B00085" w:rsidRPr="005D4D2B" w:rsidRDefault="00B00085" w:rsidP="004C127B">
            <w:pPr>
              <w:jc w:val="both"/>
              <w:rPr>
                <w:sz w:val="20"/>
              </w:rPr>
            </w:pPr>
            <w:r w:rsidRPr="005D4D2B">
              <w:rPr>
                <w:sz w:val="20"/>
              </w:rPr>
              <w:t>(Ont.) (Criminal) (By Leave)</w:t>
            </w:r>
          </w:p>
        </w:tc>
      </w:tr>
      <w:tr w:rsidR="00E11D93" w:rsidRPr="005D4D2B" w:rsidTr="004C127B">
        <w:tc>
          <w:tcPr>
            <w:tcW w:w="543" w:type="pct"/>
          </w:tcPr>
          <w:p w:rsidR="00E11D93" w:rsidRPr="00102B34" w:rsidRDefault="00E11D93" w:rsidP="00E11D93">
            <w:pPr>
              <w:jc w:val="both"/>
              <w:rPr>
                <w:rStyle w:val="SCCFileNumberChar"/>
                <w:sz w:val="20"/>
                <w:szCs w:val="20"/>
              </w:rPr>
            </w:pPr>
            <w:r w:rsidRPr="00102B34">
              <w:rPr>
                <w:rStyle w:val="SCCFileNumberChar"/>
                <w:sz w:val="20"/>
                <w:szCs w:val="20"/>
              </w:rPr>
              <w:t>Coram:</w:t>
            </w:r>
          </w:p>
        </w:tc>
        <w:tc>
          <w:tcPr>
            <w:tcW w:w="4457" w:type="pct"/>
            <w:gridSpan w:val="3"/>
          </w:tcPr>
          <w:p w:rsidR="00E11D93" w:rsidRPr="00102B34" w:rsidRDefault="00E11D93" w:rsidP="00E11D93">
            <w:pPr>
              <w:pStyle w:val="SCCLsocParty"/>
              <w:jc w:val="both"/>
              <w:rPr>
                <w:b/>
                <w:sz w:val="20"/>
                <w:szCs w:val="20"/>
                <w:lang w:val="en-US"/>
              </w:rPr>
            </w:pPr>
            <w:r w:rsidRPr="00102B34">
              <w:rPr>
                <w:sz w:val="20"/>
                <w:lang w:val="en-US"/>
              </w:rPr>
              <w:t xml:space="preserve">Wagner C.J. and </w:t>
            </w:r>
            <w:proofErr w:type="spellStart"/>
            <w:r w:rsidRPr="00102B34">
              <w:rPr>
                <w:sz w:val="20"/>
                <w:lang w:val="en-US"/>
              </w:rPr>
              <w:t>Abella</w:t>
            </w:r>
            <w:proofErr w:type="spellEnd"/>
            <w:r w:rsidRPr="00102B34">
              <w:rPr>
                <w:sz w:val="20"/>
                <w:lang w:val="en-US"/>
              </w:rPr>
              <w:t xml:space="preserve">, </w:t>
            </w:r>
            <w:proofErr w:type="spellStart"/>
            <w:r w:rsidRPr="00102B34">
              <w:rPr>
                <w:sz w:val="20"/>
                <w:lang w:val="en-US"/>
              </w:rPr>
              <w:t>Moldaver</w:t>
            </w:r>
            <w:proofErr w:type="spellEnd"/>
            <w:r w:rsidRPr="00102B34">
              <w:rPr>
                <w:sz w:val="20"/>
                <w:lang w:val="en-US"/>
              </w:rPr>
              <w:t xml:space="preserve">, </w:t>
            </w:r>
            <w:proofErr w:type="spellStart"/>
            <w:r w:rsidRPr="00102B34">
              <w:rPr>
                <w:sz w:val="20"/>
                <w:lang w:val="en-US"/>
              </w:rPr>
              <w:t>Karakatsanis</w:t>
            </w:r>
            <w:proofErr w:type="spellEnd"/>
            <w:r w:rsidRPr="00102B34">
              <w:rPr>
                <w:sz w:val="20"/>
                <w:lang w:val="en-US"/>
              </w:rPr>
              <w:t xml:space="preserve">, </w:t>
            </w:r>
            <w:proofErr w:type="spellStart"/>
            <w:r w:rsidRPr="00102B34">
              <w:rPr>
                <w:sz w:val="20"/>
                <w:lang w:val="en-US"/>
              </w:rPr>
              <w:t>Gascon</w:t>
            </w:r>
            <w:proofErr w:type="spellEnd"/>
            <w:r w:rsidRPr="00102B34">
              <w:rPr>
                <w:sz w:val="20"/>
                <w:lang w:val="en-US"/>
              </w:rPr>
              <w:t xml:space="preserve">, </w:t>
            </w:r>
            <w:proofErr w:type="spellStart"/>
            <w:r w:rsidRPr="00102B34">
              <w:rPr>
                <w:sz w:val="20"/>
                <w:lang w:val="en-US"/>
              </w:rPr>
              <w:t>Côté</w:t>
            </w:r>
            <w:proofErr w:type="spellEnd"/>
            <w:r w:rsidRPr="00102B34">
              <w:rPr>
                <w:sz w:val="20"/>
                <w:lang w:val="en-US"/>
              </w:rPr>
              <w:t>, Brown, Rowe and Martin JJ.</w:t>
            </w:r>
          </w:p>
        </w:tc>
      </w:tr>
      <w:tr w:rsidR="00E11D93" w:rsidRPr="005D4D2B" w:rsidTr="00E11D93">
        <w:tc>
          <w:tcPr>
            <w:tcW w:w="5000" w:type="pct"/>
            <w:gridSpan w:val="4"/>
          </w:tcPr>
          <w:p w:rsidR="00E11D93" w:rsidRPr="00E11D93" w:rsidRDefault="00E11D93" w:rsidP="00E11D93">
            <w:pPr>
              <w:pStyle w:val="SCCLsocParty"/>
              <w:jc w:val="both"/>
              <w:rPr>
                <w:b/>
                <w:sz w:val="20"/>
                <w:szCs w:val="20"/>
                <w:lang w:val="en-US"/>
              </w:rPr>
            </w:pPr>
            <w:r w:rsidRPr="00E11D93">
              <w:rPr>
                <w:sz w:val="20"/>
                <w:lang w:val="en-US"/>
              </w:rPr>
              <w:t>The motion for an extension of time to serve and file the application for leave to appeal is granted. The motion to join two Ontario Court of Appeal files in a single application for leave to appeal is granted. The application for leave to appeal from the judgment of the Court of Appeal for Ontario, Numbers C55787 and C55788, 2017 ONCA 389, dated May 16, 2017, is dismissed.</w:t>
            </w:r>
          </w:p>
        </w:tc>
      </w:tr>
      <w:tr w:rsidR="00E11D93" w:rsidRPr="005D4D2B" w:rsidTr="004C127B">
        <w:tc>
          <w:tcPr>
            <w:tcW w:w="5000" w:type="pct"/>
            <w:gridSpan w:val="4"/>
          </w:tcPr>
          <w:p w:rsidR="00E11D93" w:rsidRPr="005D4D2B" w:rsidRDefault="00E11D93" w:rsidP="00E11D93">
            <w:pPr>
              <w:jc w:val="both"/>
              <w:rPr>
                <w:sz w:val="20"/>
              </w:rPr>
            </w:pPr>
            <w:r w:rsidRPr="005D4D2B">
              <w:rPr>
                <w:i/>
                <w:sz w:val="20"/>
              </w:rPr>
              <w:t>Charter</w:t>
            </w:r>
            <w:r w:rsidRPr="005D4D2B">
              <w:rPr>
                <w:sz w:val="20"/>
              </w:rPr>
              <w:t xml:space="preserve"> – Search and seizure – Search incident to arrest – Right to silence – Voluntariness of statements – Right to be informed of reason for arrest – Right to counsel – What are the legal boundaries of a search conducted incident to arrest – What is the legal standard for determining whether an individual is a suspect at the time a police statement is made and what is the impact of the failure of the police to provide a caution on the voluntariness analysis – ss. 8, 10(a), 10(b) </w:t>
            </w:r>
            <w:r w:rsidRPr="005D4D2B">
              <w:rPr>
                <w:i/>
                <w:sz w:val="20"/>
              </w:rPr>
              <w:t>Charter of Rights and Freedoms</w:t>
            </w:r>
            <w:r w:rsidRPr="005D4D2B">
              <w:rPr>
                <w:sz w:val="20"/>
              </w:rPr>
              <w:t>.</w:t>
            </w:r>
          </w:p>
        </w:tc>
      </w:tr>
      <w:tr w:rsidR="00E11D93" w:rsidRPr="005D4D2B" w:rsidTr="004C127B">
        <w:tc>
          <w:tcPr>
            <w:tcW w:w="5000" w:type="pct"/>
            <w:gridSpan w:val="4"/>
          </w:tcPr>
          <w:p w:rsidR="00E11D93" w:rsidRPr="005D4D2B" w:rsidRDefault="00E11D93" w:rsidP="00E11D93">
            <w:pPr>
              <w:jc w:val="both"/>
              <w:rPr>
                <w:sz w:val="20"/>
              </w:rPr>
            </w:pPr>
          </w:p>
        </w:tc>
      </w:tr>
      <w:tr w:rsidR="00E11D93" w:rsidRPr="005D4D2B" w:rsidTr="004C127B">
        <w:tc>
          <w:tcPr>
            <w:tcW w:w="5000" w:type="pct"/>
            <w:gridSpan w:val="4"/>
          </w:tcPr>
          <w:p w:rsidR="00E11D93" w:rsidRPr="005D4D2B" w:rsidRDefault="00E11D93" w:rsidP="00E11D93">
            <w:pPr>
              <w:jc w:val="both"/>
              <w:rPr>
                <w:sz w:val="20"/>
              </w:rPr>
            </w:pPr>
            <w:r w:rsidRPr="005D4D2B">
              <w:rPr>
                <w:sz w:val="20"/>
                <w:lang w:val="en"/>
              </w:rPr>
              <w:t>During their investigations, police began to uncover evidence leading them to suspect that Mr. Pearson might be connected to the deaths of Mr. </w:t>
            </w:r>
            <w:proofErr w:type="spellStart"/>
            <w:r w:rsidRPr="005D4D2B">
              <w:rPr>
                <w:sz w:val="20"/>
                <w:lang w:val="en"/>
              </w:rPr>
              <w:t>Ottley</w:t>
            </w:r>
            <w:proofErr w:type="spellEnd"/>
            <w:r w:rsidRPr="005D4D2B">
              <w:rPr>
                <w:sz w:val="20"/>
                <w:lang w:val="en"/>
              </w:rPr>
              <w:t xml:space="preserve"> and Mr. Warne. During police questioning, Mr. Pearson made a number of statements, the admissibility of which were challenged at the pre-trial.</w:t>
            </w:r>
            <w:r w:rsidRPr="005D4D2B">
              <w:rPr>
                <w:sz w:val="20"/>
              </w:rPr>
              <w:t xml:space="preserve"> </w:t>
            </w:r>
            <w:r w:rsidRPr="005D4D2B">
              <w:rPr>
                <w:sz w:val="20"/>
                <w:lang w:val="en"/>
              </w:rPr>
              <w:t>Mr. Pearson was stopped by police for suspected driving while impaired. The police searched Mr. Pearson’s vehicle and found shotgun shells. The admissibility of this evidence and statements made were challenged at the pre-trial.</w:t>
            </w:r>
            <w:r w:rsidRPr="005D4D2B">
              <w:rPr>
                <w:sz w:val="20"/>
              </w:rPr>
              <w:t xml:space="preserve"> </w:t>
            </w:r>
            <w:r w:rsidRPr="005D4D2B">
              <w:rPr>
                <w:sz w:val="20"/>
                <w:lang w:val="en"/>
              </w:rPr>
              <w:t xml:space="preserve">The trial judge concluded that since the search of Mr. Person’s vehicle was lawful and incident to arrest, the evidence was lawfully seized and admissible. The trial judge concluded that the statements were admissible and there was no </w:t>
            </w:r>
            <w:r w:rsidRPr="005D4D2B">
              <w:rPr>
                <w:i/>
                <w:iCs/>
                <w:sz w:val="20"/>
                <w:lang w:val="en"/>
              </w:rPr>
              <w:t>Charter</w:t>
            </w:r>
            <w:r w:rsidRPr="005D4D2B">
              <w:rPr>
                <w:iCs/>
                <w:sz w:val="20"/>
                <w:lang w:val="en"/>
              </w:rPr>
              <w:t xml:space="preserve"> </w:t>
            </w:r>
            <w:r w:rsidRPr="005D4D2B">
              <w:rPr>
                <w:sz w:val="20"/>
                <w:lang w:val="en"/>
              </w:rPr>
              <w:t xml:space="preserve">infringement. There were two separate trials. </w:t>
            </w:r>
            <w:r w:rsidRPr="005D4D2B">
              <w:rPr>
                <w:sz w:val="20"/>
              </w:rPr>
              <w:t>After a trial by judge and jury, Mr. Pearson was convicted of the first degree murder of Mr. </w:t>
            </w:r>
            <w:proofErr w:type="spellStart"/>
            <w:r w:rsidRPr="005D4D2B">
              <w:rPr>
                <w:sz w:val="20"/>
              </w:rPr>
              <w:t>Ottley</w:t>
            </w:r>
            <w:proofErr w:type="spellEnd"/>
            <w:r w:rsidRPr="005D4D2B">
              <w:rPr>
                <w:sz w:val="20"/>
              </w:rPr>
              <w:t>. After a trial by judge and jury, Mr. Pearson was convicted of second degree murder of Mr. Warne, aggravated assault, and using a firearm in the commission of an offence. The conviction appeals were dismissed by the Court of Appeal.</w:t>
            </w:r>
          </w:p>
        </w:tc>
      </w:tr>
      <w:tr w:rsidR="00E11D93" w:rsidRPr="005D4D2B" w:rsidTr="004C127B">
        <w:tc>
          <w:tcPr>
            <w:tcW w:w="5000" w:type="pct"/>
            <w:gridSpan w:val="4"/>
          </w:tcPr>
          <w:p w:rsidR="00E11D93" w:rsidRPr="005D4D2B" w:rsidRDefault="00E11D93" w:rsidP="00E11D93">
            <w:pPr>
              <w:jc w:val="both"/>
              <w:rPr>
                <w:sz w:val="20"/>
              </w:rPr>
            </w:pPr>
          </w:p>
        </w:tc>
      </w:tr>
      <w:tr w:rsidR="00E11D93" w:rsidRPr="005D4D2B" w:rsidTr="004C127B">
        <w:tc>
          <w:tcPr>
            <w:tcW w:w="2427" w:type="pct"/>
            <w:gridSpan w:val="2"/>
          </w:tcPr>
          <w:p w:rsidR="00E11D93" w:rsidRPr="005D4D2B" w:rsidRDefault="00E11D93" w:rsidP="00E11D93">
            <w:pPr>
              <w:jc w:val="both"/>
              <w:rPr>
                <w:sz w:val="20"/>
              </w:rPr>
            </w:pPr>
            <w:r w:rsidRPr="005D4D2B">
              <w:rPr>
                <w:sz w:val="20"/>
              </w:rPr>
              <w:t>March 25, 2011</w:t>
            </w:r>
          </w:p>
          <w:p w:rsidR="00E11D93" w:rsidRPr="005D4D2B" w:rsidRDefault="00E11D93" w:rsidP="00E11D93">
            <w:pPr>
              <w:jc w:val="both"/>
              <w:rPr>
                <w:sz w:val="20"/>
              </w:rPr>
            </w:pPr>
            <w:r w:rsidRPr="005D4D2B">
              <w:rPr>
                <w:sz w:val="20"/>
              </w:rPr>
              <w:t>Ontario Superior Court of Justice</w:t>
            </w:r>
          </w:p>
          <w:p w:rsidR="00E11D93" w:rsidRPr="005D4D2B" w:rsidRDefault="00E11D93" w:rsidP="00E11D93">
            <w:pPr>
              <w:jc w:val="both"/>
              <w:rPr>
                <w:sz w:val="20"/>
              </w:rPr>
            </w:pPr>
            <w:r w:rsidRPr="005D4D2B">
              <w:rPr>
                <w:sz w:val="20"/>
              </w:rPr>
              <w:t>(Glass J.)</w:t>
            </w:r>
          </w:p>
          <w:p w:rsidR="00E11D93" w:rsidRPr="005D4D2B" w:rsidRDefault="00C62A96" w:rsidP="00E11D93">
            <w:pPr>
              <w:jc w:val="both"/>
              <w:rPr>
                <w:rStyle w:val="documentstaticurl"/>
                <w:sz w:val="20"/>
              </w:rPr>
            </w:pPr>
            <w:hyperlink r:id="rId29" w:history="1">
              <w:r w:rsidR="00E11D93" w:rsidRPr="005D4D2B">
                <w:rPr>
                  <w:rStyle w:val="Hyperlink"/>
                  <w:sz w:val="20"/>
                </w:rPr>
                <w:t>2011 ONSC 1913</w:t>
              </w:r>
            </w:hyperlink>
          </w:p>
          <w:p w:rsidR="00E11D93" w:rsidRPr="005D4D2B" w:rsidRDefault="00E11D93" w:rsidP="00E11D93">
            <w:pPr>
              <w:jc w:val="both"/>
              <w:rPr>
                <w:sz w:val="20"/>
              </w:rPr>
            </w:pPr>
          </w:p>
        </w:tc>
        <w:tc>
          <w:tcPr>
            <w:tcW w:w="243" w:type="pct"/>
          </w:tcPr>
          <w:p w:rsidR="00E11D93" w:rsidRPr="005D4D2B" w:rsidRDefault="00E11D93" w:rsidP="00E11D93">
            <w:pPr>
              <w:jc w:val="both"/>
              <w:rPr>
                <w:sz w:val="20"/>
              </w:rPr>
            </w:pPr>
          </w:p>
        </w:tc>
        <w:tc>
          <w:tcPr>
            <w:tcW w:w="2330" w:type="pct"/>
          </w:tcPr>
          <w:p w:rsidR="00E11D93" w:rsidRPr="005D4D2B" w:rsidRDefault="00E11D93" w:rsidP="00E11D93">
            <w:pPr>
              <w:jc w:val="both"/>
              <w:rPr>
                <w:sz w:val="20"/>
              </w:rPr>
            </w:pPr>
            <w:r w:rsidRPr="005D4D2B">
              <w:rPr>
                <w:sz w:val="20"/>
              </w:rPr>
              <w:t>Ruling:</w:t>
            </w:r>
            <w:r w:rsidRPr="005D4D2B">
              <w:rPr>
                <w:sz w:val="20"/>
                <w:lang w:val="en"/>
              </w:rPr>
              <w:t xml:space="preserve"> search of the vehicle lawful and incident to arrest; evidence admissible</w:t>
            </w:r>
          </w:p>
        </w:tc>
      </w:tr>
      <w:tr w:rsidR="00E11D93" w:rsidRPr="005D4D2B" w:rsidTr="004C127B">
        <w:tc>
          <w:tcPr>
            <w:tcW w:w="2427" w:type="pct"/>
            <w:gridSpan w:val="2"/>
          </w:tcPr>
          <w:p w:rsidR="00E11D93" w:rsidRPr="005D4D2B" w:rsidRDefault="00E11D93" w:rsidP="00E11D93">
            <w:pPr>
              <w:jc w:val="both"/>
              <w:rPr>
                <w:sz w:val="20"/>
              </w:rPr>
            </w:pPr>
            <w:r w:rsidRPr="005D4D2B">
              <w:rPr>
                <w:sz w:val="20"/>
              </w:rPr>
              <w:t>March 25, 2011</w:t>
            </w:r>
          </w:p>
          <w:p w:rsidR="00E11D93" w:rsidRPr="005D4D2B" w:rsidRDefault="00E11D93" w:rsidP="00E11D93">
            <w:pPr>
              <w:jc w:val="both"/>
              <w:rPr>
                <w:sz w:val="20"/>
              </w:rPr>
            </w:pPr>
            <w:r w:rsidRPr="005D4D2B">
              <w:rPr>
                <w:sz w:val="20"/>
              </w:rPr>
              <w:t>Ontario Superior Court of Justice</w:t>
            </w:r>
          </w:p>
          <w:p w:rsidR="00E11D93" w:rsidRPr="005D4D2B" w:rsidRDefault="00E11D93" w:rsidP="00E11D93">
            <w:pPr>
              <w:jc w:val="both"/>
              <w:rPr>
                <w:sz w:val="20"/>
              </w:rPr>
            </w:pPr>
            <w:r w:rsidRPr="005D4D2B">
              <w:rPr>
                <w:sz w:val="20"/>
              </w:rPr>
              <w:t>(Glass J.)</w:t>
            </w:r>
          </w:p>
          <w:p w:rsidR="00E11D93" w:rsidRPr="005D4D2B" w:rsidRDefault="00C62A96" w:rsidP="00E11D93">
            <w:pPr>
              <w:jc w:val="both"/>
              <w:rPr>
                <w:sz w:val="20"/>
              </w:rPr>
            </w:pPr>
            <w:hyperlink r:id="rId30" w:history="1">
              <w:r w:rsidR="00E11D93" w:rsidRPr="005D4D2B">
                <w:rPr>
                  <w:rStyle w:val="Hyperlink"/>
                  <w:rFonts w:eastAsiaTheme="majorEastAsia"/>
                  <w:sz w:val="20"/>
                </w:rPr>
                <w:t>2011 ONSC 1485</w:t>
              </w:r>
            </w:hyperlink>
          </w:p>
          <w:p w:rsidR="00E11D93" w:rsidRPr="005D4D2B" w:rsidRDefault="00E11D93" w:rsidP="00E11D93">
            <w:pPr>
              <w:jc w:val="both"/>
              <w:rPr>
                <w:sz w:val="20"/>
              </w:rPr>
            </w:pPr>
          </w:p>
        </w:tc>
        <w:tc>
          <w:tcPr>
            <w:tcW w:w="243" w:type="pct"/>
          </w:tcPr>
          <w:p w:rsidR="00E11D93" w:rsidRPr="005D4D2B" w:rsidRDefault="00E11D93" w:rsidP="00E11D93">
            <w:pPr>
              <w:jc w:val="both"/>
              <w:rPr>
                <w:sz w:val="20"/>
              </w:rPr>
            </w:pPr>
          </w:p>
        </w:tc>
        <w:tc>
          <w:tcPr>
            <w:tcW w:w="2330" w:type="pct"/>
          </w:tcPr>
          <w:p w:rsidR="00E11D93" w:rsidRPr="005D4D2B" w:rsidRDefault="00E11D93" w:rsidP="00E11D93">
            <w:pPr>
              <w:jc w:val="both"/>
              <w:rPr>
                <w:sz w:val="20"/>
                <w:lang w:val="en"/>
              </w:rPr>
            </w:pPr>
            <w:r w:rsidRPr="005D4D2B">
              <w:rPr>
                <w:sz w:val="20"/>
              </w:rPr>
              <w:t>Ruling:</w:t>
            </w:r>
            <w:r w:rsidRPr="005D4D2B">
              <w:rPr>
                <w:sz w:val="20"/>
                <w:lang w:val="en"/>
              </w:rPr>
              <w:t xml:space="preserve"> statements found to be voluntary and admissible; no </w:t>
            </w:r>
            <w:r w:rsidRPr="005D4D2B">
              <w:rPr>
                <w:i/>
                <w:iCs/>
                <w:sz w:val="20"/>
                <w:lang w:val="en"/>
              </w:rPr>
              <w:t>Charter</w:t>
            </w:r>
            <w:r w:rsidRPr="005D4D2B">
              <w:rPr>
                <w:iCs/>
                <w:sz w:val="20"/>
                <w:lang w:val="en"/>
              </w:rPr>
              <w:t xml:space="preserve"> </w:t>
            </w:r>
            <w:r w:rsidRPr="005D4D2B">
              <w:rPr>
                <w:sz w:val="20"/>
                <w:lang w:val="en"/>
              </w:rPr>
              <w:t xml:space="preserve">infringement </w:t>
            </w:r>
          </w:p>
          <w:p w:rsidR="00E11D93" w:rsidRPr="005D4D2B" w:rsidRDefault="00E11D93" w:rsidP="00E11D93">
            <w:pPr>
              <w:jc w:val="both"/>
              <w:rPr>
                <w:sz w:val="20"/>
              </w:rPr>
            </w:pPr>
          </w:p>
        </w:tc>
      </w:tr>
      <w:tr w:rsidR="00E11D93" w:rsidRPr="005D4D2B" w:rsidTr="004C127B">
        <w:tc>
          <w:tcPr>
            <w:tcW w:w="2427" w:type="pct"/>
            <w:gridSpan w:val="2"/>
          </w:tcPr>
          <w:p w:rsidR="00E11D93" w:rsidRPr="005D4D2B" w:rsidRDefault="00E11D93" w:rsidP="00E11D93">
            <w:pPr>
              <w:jc w:val="both"/>
              <w:rPr>
                <w:sz w:val="20"/>
              </w:rPr>
            </w:pPr>
            <w:r w:rsidRPr="005D4D2B">
              <w:rPr>
                <w:sz w:val="20"/>
              </w:rPr>
              <w:t xml:space="preserve">June 4, 2011 </w:t>
            </w:r>
          </w:p>
          <w:p w:rsidR="00E11D93" w:rsidRPr="005D4D2B" w:rsidRDefault="00E11D93" w:rsidP="00E11D93">
            <w:pPr>
              <w:jc w:val="both"/>
              <w:rPr>
                <w:sz w:val="20"/>
              </w:rPr>
            </w:pPr>
            <w:r w:rsidRPr="005D4D2B">
              <w:rPr>
                <w:sz w:val="20"/>
              </w:rPr>
              <w:t>Ontario Superior Court of Justice</w:t>
            </w:r>
          </w:p>
          <w:p w:rsidR="00E11D93" w:rsidRPr="005D4D2B" w:rsidRDefault="00E11D93" w:rsidP="00E11D93">
            <w:pPr>
              <w:jc w:val="both"/>
              <w:rPr>
                <w:sz w:val="20"/>
              </w:rPr>
            </w:pPr>
            <w:r w:rsidRPr="005D4D2B">
              <w:rPr>
                <w:sz w:val="20"/>
              </w:rPr>
              <w:t>(Glass J.)</w:t>
            </w:r>
          </w:p>
          <w:p w:rsidR="00E11D93" w:rsidRPr="005D4D2B" w:rsidRDefault="00E11D93" w:rsidP="00E11D93">
            <w:pPr>
              <w:jc w:val="both"/>
              <w:rPr>
                <w:sz w:val="20"/>
              </w:rPr>
            </w:pPr>
          </w:p>
        </w:tc>
        <w:tc>
          <w:tcPr>
            <w:tcW w:w="243" w:type="pct"/>
          </w:tcPr>
          <w:p w:rsidR="00E11D93" w:rsidRPr="005D4D2B" w:rsidRDefault="00E11D93" w:rsidP="00E11D93">
            <w:pPr>
              <w:jc w:val="both"/>
              <w:rPr>
                <w:sz w:val="20"/>
              </w:rPr>
            </w:pPr>
          </w:p>
        </w:tc>
        <w:tc>
          <w:tcPr>
            <w:tcW w:w="2330" w:type="pct"/>
          </w:tcPr>
          <w:p w:rsidR="00E11D93" w:rsidRPr="005D4D2B" w:rsidRDefault="00E11D93" w:rsidP="00E11D93">
            <w:pPr>
              <w:jc w:val="both"/>
              <w:rPr>
                <w:sz w:val="20"/>
              </w:rPr>
            </w:pPr>
            <w:r w:rsidRPr="005D4D2B">
              <w:rPr>
                <w:sz w:val="20"/>
              </w:rPr>
              <w:t>Conviction: first degree murder</w:t>
            </w:r>
          </w:p>
        </w:tc>
      </w:tr>
      <w:tr w:rsidR="00E11D93" w:rsidRPr="005D4D2B" w:rsidTr="004C127B">
        <w:tc>
          <w:tcPr>
            <w:tcW w:w="2427" w:type="pct"/>
            <w:gridSpan w:val="2"/>
          </w:tcPr>
          <w:p w:rsidR="00E11D93" w:rsidRPr="005D4D2B" w:rsidRDefault="00E11D93" w:rsidP="00E11D93">
            <w:pPr>
              <w:jc w:val="both"/>
              <w:rPr>
                <w:sz w:val="20"/>
              </w:rPr>
            </w:pPr>
            <w:r w:rsidRPr="005D4D2B">
              <w:rPr>
                <w:sz w:val="20"/>
              </w:rPr>
              <w:t>December 6, 2011</w:t>
            </w:r>
          </w:p>
          <w:p w:rsidR="00E11D93" w:rsidRPr="005D4D2B" w:rsidRDefault="00E11D93" w:rsidP="00E11D93">
            <w:pPr>
              <w:jc w:val="both"/>
              <w:rPr>
                <w:sz w:val="20"/>
              </w:rPr>
            </w:pPr>
            <w:r w:rsidRPr="005D4D2B">
              <w:rPr>
                <w:sz w:val="20"/>
              </w:rPr>
              <w:t>Ontario Superior Court of Justice</w:t>
            </w:r>
          </w:p>
          <w:p w:rsidR="00E11D93" w:rsidRPr="005D4D2B" w:rsidRDefault="00E11D93" w:rsidP="00E11D93">
            <w:pPr>
              <w:jc w:val="both"/>
              <w:rPr>
                <w:sz w:val="20"/>
              </w:rPr>
            </w:pPr>
            <w:r w:rsidRPr="005D4D2B">
              <w:rPr>
                <w:sz w:val="20"/>
              </w:rPr>
              <w:t>(Glass J.)</w:t>
            </w:r>
          </w:p>
          <w:p w:rsidR="00E11D93" w:rsidRPr="005D4D2B" w:rsidRDefault="00E11D93" w:rsidP="00E11D93">
            <w:pPr>
              <w:jc w:val="both"/>
              <w:rPr>
                <w:sz w:val="20"/>
              </w:rPr>
            </w:pPr>
          </w:p>
        </w:tc>
        <w:tc>
          <w:tcPr>
            <w:tcW w:w="243" w:type="pct"/>
          </w:tcPr>
          <w:p w:rsidR="00E11D93" w:rsidRPr="005D4D2B" w:rsidRDefault="00E11D93" w:rsidP="00E11D93">
            <w:pPr>
              <w:jc w:val="both"/>
              <w:rPr>
                <w:sz w:val="20"/>
              </w:rPr>
            </w:pPr>
          </w:p>
        </w:tc>
        <w:tc>
          <w:tcPr>
            <w:tcW w:w="2330" w:type="pct"/>
          </w:tcPr>
          <w:p w:rsidR="00E11D93" w:rsidRPr="005D4D2B" w:rsidRDefault="00E11D93" w:rsidP="00E11D93">
            <w:pPr>
              <w:jc w:val="both"/>
              <w:rPr>
                <w:sz w:val="20"/>
              </w:rPr>
            </w:pPr>
            <w:r w:rsidRPr="005D4D2B">
              <w:rPr>
                <w:sz w:val="20"/>
              </w:rPr>
              <w:t>Conviction: second degree murder; aggravated assault; using a firearm in commission of offence</w:t>
            </w:r>
          </w:p>
        </w:tc>
      </w:tr>
      <w:tr w:rsidR="00E11D93" w:rsidRPr="005D4D2B" w:rsidTr="004C127B">
        <w:tc>
          <w:tcPr>
            <w:tcW w:w="2427" w:type="pct"/>
            <w:gridSpan w:val="2"/>
          </w:tcPr>
          <w:p w:rsidR="00E11D93" w:rsidRPr="005D4D2B" w:rsidRDefault="00E11D93" w:rsidP="00E11D93">
            <w:pPr>
              <w:jc w:val="both"/>
              <w:rPr>
                <w:sz w:val="20"/>
              </w:rPr>
            </w:pPr>
            <w:r w:rsidRPr="005D4D2B">
              <w:rPr>
                <w:sz w:val="20"/>
              </w:rPr>
              <w:t>May 16, 2017</w:t>
            </w:r>
          </w:p>
          <w:p w:rsidR="00E11D93" w:rsidRPr="005D4D2B" w:rsidRDefault="00E11D93" w:rsidP="00E11D93">
            <w:pPr>
              <w:jc w:val="both"/>
              <w:rPr>
                <w:sz w:val="20"/>
              </w:rPr>
            </w:pPr>
            <w:r w:rsidRPr="005D4D2B">
              <w:rPr>
                <w:sz w:val="20"/>
              </w:rPr>
              <w:t>Court of Appeal for Ontario</w:t>
            </w:r>
          </w:p>
          <w:p w:rsidR="00E11D93" w:rsidRPr="005D4D2B" w:rsidRDefault="00E11D93" w:rsidP="00E11D93">
            <w:pPr>
              <w:jc w:val="both"/>
              <w:rPr>
                <w:sz w:val="20"/>
              </w:rPr>
            </w:pPr>
            <w:r w:rsidRPr="005D4D2B">
              <w:rPr>
                <w:sz w:val="20"/>
              </w:rPr>
              <w:t xml:space="preserve">(Watt, van </w:t>
            </w:r>
            <w:proofErr w:type="spellStart"/>
            <w:r w:rsidRPr="005D4D2B">
              <w:rPr>
                <w:sz w:val="20"/>
              </w:rPr>
              <w:t>Rensburg</w:t>
            </w:r>
            <w:proofErr w:type="spellEnd"/>
            <w:r w:rsidRPr="005D4D2B">
              <w:rPr>
                <w:sz w:val="20"/>
              </w:rPr>
              <w:t xml:space="preserve">, </w:t>
            </w:r>
            <w:proofErr w:type="spellStart"/>
            <w:r w:rsidRPr="005D4D2B">
              <w:rPr>
                <w:sz w:val="20"/>
              </w:rPr>
              <w:t>Pardu</w:t>
            </w:r>
            <w:proofErr w:type="spellEnd"/>
            <w:r w:rsidRPr="005D4D2B">
              <w:rPr>
                <w:sz w:val="20"/>
              </w:rPr>
              <w:t xml:space="preserve"> JJ.A.)</w:t>
            </w:r>
          </w:p>
          <w:p w:rsidR="00E11D93" w:rsidRPr="005D4D2B" w:rsidRDefault="00C62A96" w:rsidP="00E11D93">
            <w:pPr>
              <w:jc w:val="both"/>
              <w:rPr>
                <w:sz w:val="20"/>
              </w:rPr>
            </w:pPr>
            <w:hyperlink r:id="rId31" w:history="1">
              <w:r w:rsidR="00E11D93" w:rsidRPr="005D4D2B">
                <w:rPr>
                  <w:rStyle w:val="Hyperlink"/>
                  <w:sz w:val="20"/>
                </w:rPr>
                <w:t>2017 ONCA 389</w:t>
              </w:r>
            </w:hyperlink>
            <w:r w:rsidR="00E11D93" w:rsidRPr="005D4D2B">
              <w:rPr>
                <w:sz w:val="20"/>
              </w:rPr>
              <w:t>;C55787 and C55788</w:t>
            </w:r>
          </w:p>
          <w:p w:rsidR="00E11D93" w:rsidRPr="005D4D2B" w:rsidRDefault="00E11D93" w:rsidP="00E11D93">
            <w:pPr>
              <w:jc w:val="both"/>
              <w:rPr>
                <w:sz w:val="20"/>
              </w:rPr>
            </w:pPr>
          </w:p>
        </w:tc>
        <w:tc>
          <w:tcPr>
            <w:tcW w:w="243" w:type="pct"/>
          </w:tcPr>
          <w:p w:rsidR="00E11D93" w:rsidRPr="005D4D2B" w:rsidRDefault="00E11D93" w:rsidP="00E11D93">
            <w:pPr>
              <w:jc w:val="both"/>
              <w:rPr>
                <w:sz w:val="20"/>
              </w:rPr>
            </w:pPr>
          </w:p>
        </w:tc>
        <w:tc>
          <w:tcPr>
            <w:tcW w:w="2330" w:type="pct"/>
          </w:tcPr>
          <w:p w:rsidR="00E11D93" w:rsidRPr="005D4D2B" w:rsidRDefault="00E11D93" w:rsidP="00E11D93">
            <w:pPr>
              <w:jc w:val="both"/>
              <w:rPr>
                <w:sz w:val="20"/>
              </w:rPr>
            </w:pPr>
            <w:r w:rsidRPr="005D4D2B">
              <w:rPr>
                <w:sz w:val="20"/>
              </w:rPr>
              <w:t xml:space="preserve">Applicant’s conviction appeals dismissed </w:t>
            </w:r>
          </w:p>
          <w:p w:rsidR="00E11D93" w:rsidRPr="005D4D2B" w:rsidRDefault="00E11D93" w:rsidP="00E11D93">
            <w:pPr>
              <w:jc w:val="both"/>
              <w:rPr>
                <w:sz w:val="20"/>
              </w:rPr>
            </w:pPr>
          </w:p>
        </w:tc>
      </w:tr>
      <w:tr w:rsidR="00E11D93" w:rsidRPr="005D4D2B" w:rsidTr="004C127B">
        <w:tc>
          <w:tcPr>
            <w:tcW w:w="2427" w:type="pct"/>
            <w:gridSpan w:val="2"/>
          </w:tcPr>
          <w:p w:rsidR="00E11D93" w:rsidRPr="005D4D2B" w:rsidRDefault="00E11D93" w:rsidP="00E11D93">
            <w:pPr>
              <w:jc w:val="both"/>
              <w:rPr>
                <w:sz w:val="20"/>
              </w:rPr>
            </w:pPr>
            <w:r w:rsidRPr="005D4D2B">
              <w:rPr>
                <w:sz w:val="20"/>
              </w:rPr>
              <w:lastRenderedPageBreak/>
              <w:t>December 6, 2017</w:t>
            </w:r>
          </w:p>
          <w:p w:rsidR="00E11D93" w:rsidRPr="005D4D2B" w:rsidRDefault="00E11D93" w:rsidP="00E11D93">
            <w:pPr>
              <w:jc w:val="both"/>
              <w:rPr>
                <w:sz w:val="20"/>
              </w:rPr>
            </w:pPr>
            <w:r w:rsidRPr="005D4D2B">
              <w:rPr>
                <w:sz w:val="20"/>
              </w:rPr>
              <w:t>Supreme Court of Canada</w:t>
            </w:r>
          </w:p>
        </w:tc>
        <w:tc>
          <w:tcPr>
            <w:tcW w:w="243" w:type="pct"/>
          </w:tcPr>
          <w:p w:rsidR="00E11D93" w:rsidRPr="005D4D2B" w:rsidRDefault="00E11D93" w:rsidP="00E11D93">
            <w:pPr>
              <w:jc w:val="both"/>
              <w:rPr>
                <w:sz w:val="20"/>
              </w:rPr>
            </w:pPr>
          </w:p>
        </w:tc>
        <w:tc>
          <w:tcPr>
            <w:tcW w:w="2330" w:type="pct"/>
          </w:tcPr>
          <w:p w:rsidR="00E11D93" w:rsidRPr="005D4D2B" w:rsidRDefault="00E11D93" w:rsidP="00E11D93">
            <w:pPr>
              <w:jc w:val="both"/>
              <w:rPr>
                <w:sz w:val="20"/>
              </w:rPr>
            </w:pPr>
            <w:r w:rsidRPr="005D4D2B">
              <w:rPr>
                <w:sz w:val="20"/>
              </w:rPr>
              <w:t>Motion for an extension of time to serve and file the application for leave to appeal and application for leave to appeal filed</w:t>
            </w:r>
          </w:p>
        </w:tc>
      </w:tr>
    </w:tbl>
    <w:p w:rsidR="00B00085" w:rsidRDefault="00B00085" w:rsidP="00B0008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0085" w:rsidRPr="005D4D2B" w:rsidTr="004C127B">
        <w:tc>
          <w:tcPr>
            <w:tcW w:w="543" w:type="pct"/>
          </w:tcPr>
          <w:p w:rsidR="00B00085" w:rsidRPr="005D4D2B" w:rsidRDefault="00B00085" w:rsidP="004C127B">
            <w:pPr>
              <w:jc w:val="both"/>
              <w:rPr>
                <w:sz w:val="20"/>
                <w:lang w:val="fr-CA"/>
              </w:rPr>
            </w:pPr>
            <w:r w:rsidRPr="005D4D2B">
              <w:rPr>
                <w:rStyle w:val="SCCFileNumberChar"/>
                <w:sz w:val="20"/>
                <w:szCs w:val="20"/>
                <w:lang w:val="fr-CA"/>
              </w:rPr>
              <w:t>37875</w:t>
            </w:r>
          </w:p>
        </w:tc>
        <w:tc>
          <w:tcPr>
            <w:tcW w:w="4457" w:type="pct"/>
            <w:gridSpan w:val="3"/>
          </w:tcPr>
          <w:p w:rsidR="00B00085" w:rsidRPr="009F1D21" w:rsidRDefault="00B00085" w:rsidP="004C127B">
            <w:pPr>
              <w:pStyle w:val="SCCLsocParty"/>
              <w:jc w:val="both"/>
              <w:rPr>
                <w:b/>
                <w:sz w:val="20"/>
                <w:szCs w:val="20"/>
              </w:rPr>
            </w:pPr>
            <w:r w:rsidRPr="009F1D21">
              <w:rPr>
                <w:b/>
                <w:sz w:val="20"/>
                <w:szCs w:val="20"/>
              </w:rPr>
              <w:t xml:space="preserve">Damion </w:t>
            </w:r>
            <w:proofErr w:type="spellStart"/>
            <w:r w:rsidRPr="009F1D21">
              <w:rPr>
                <w:b/>
                <w:sz w:val="20"/>
                <w:szCs w:val="20"/>
              </w:rPr>
              <w:t>Dicketta</w:t>
            </w:r>
            <w:proofErr w:type="spellEnd"/>
            <w:r w:rsidRPr="009F1D21">
              <w:rPr>
                <w:b/>
                <w:sz w:val="20"/>
                <w:szCs w:val="20"/>
              </w:rPr>
              <w:t xml:space="preserve"> Pearson c. Sa Majesté la Reine</w:t>
            </w:r>
          </w:p>
          <w:p w:rsidR="00B00085" w:rsidRPr="005D4D2B" w:rsidRDefault="00B00085" w:rsidP="004C127B">
            <w:pPr>
              <w:jc w:val="both"/>
              <w:rPr>
                <w:sz w:val="20"/>
                <w:lang w:val="fr-CA"/>
              </w:rPr>
            </w:pPr>
            <w:r w:rsidRPr="005D4D2B">
              <w:rPr>
                <w:sz w:val="20"/>
                <w:lang w:val="fr-CA"/>
              </w:rPr>
              <w:t>(Ont.) (Criminelle) (Sur autorisation)</w:t>
            </w:r>
          </w:p>
        </w:tc>
      </w:tr>
      <w:tr w:rsidR="00E11D93" w:rsidRPr="00C62A96" w:rsidTr="004C127B">
        <w:tc>
          <w:tcPr>
            <w:tcW w:w="543" w:type="pct"/>
          </w:tcPr>
          <w:p w:rsidR="00E11D93" w:rsidRPr="005D4D2B" w:rsidRDefault="00E11D93" w:rsidP="00E11D93">
            <w:pPr>
              <w:jc w:val="both"/>
              <w:rPr>
                <w:rStyle w:val="SCCFileNumberChar"/>
                <w:sz w:val="20"/>
                <w:szCs w:val="20"/>
                <w:lang w:val="fr-CA"/>
              </w:rPr>
            </w:pPr>
            <w:r>
              <w:rPr>
                <w:rStyle w:val="SCCFileNumberChar"/>
                <w:sz w:val="20"/>
                <w:szCs w:val="20"/>
                <w:lang w:val="fr-CA"/>
              </w:rPr>
              <w:t>Coram :</w:t>
            </w:r>
          </w:p>
        </w:tc>
        <w:tc>
          <w:tcPr>
            <w:tcW w:w="4457" w:type="pct"/>
            <w:gridSpan w:val="3"/>
          </w:tcPr>
          <w:p w:rsidR="00E11D93" w:rsidRPr="00102B34" w:rsidRDefault="00E11D93" w:rsidP="00E11D93">
            <w:pPr>
              <w:pStyle w:val="SCCLsocParty"/>
              <w:jc w:val="both"/>
              <w:rPr>
                <w:b/>
                <w:sz w:val="20"/>
                <w:szCs w:val="20"/>
              </w:rPr>
            </w:pPr>
            <w:r w:rsidRPr="00102B34">
              <w:rPr>
                <w:sz w:val="20"/>
                <w:lang w:val="fr-FR"/>
              </w:rPr>
              <w:t xml:space="preserve">Le juge en chef Wagner et les juges Abella, </w:t>
            </w:r>
            <w:proofErr w:type="spellStart"/>
            <w:r w:rsidRPr="00102B34">
              <w:rPr>
                <w:sz w:val="20"/>
                <w:lang w:val="fr-FR"/>
              </w:rPr>
              <w:t>Moldaver</w:t>
            </w:r>
            <w:proofErr w:type="spellEnd"/>
            <w:r w:rsidRPr="00102B34">
              <w:rPr>
                <w:sz w:val="20"/>
                <w:lang w:val="fr-FR"/>
              </w:rPr>
              <w:t xml:space="preserve">, </w:t>
            </w:r>
            <w:proofErr w:type="spellStart"/>
            <w:r w:rsidRPr="00102B34">
              <w:rPr>
                <w:sz w:val="20"/>
                <w:lang w:val="fr-FR"/>
              </w:rPr>
              <w:t>Karakatsanis</w:t>
            </w:r>
            <w:proofErr w:type="spellEnd"/>
            <w:r w:rsidRPr="00102B34">
              <w:rPr>
                <w:sz w:val="20"/>
                <w:lang w:val="fr-FR"/>
              </w:rPr>
              <w:t>, Gascon, Côté, Brown, Rowe et Martin</w:t>
            </w:r>
          </w:p>
        </w:tc>
      </w:tr>
      <w:tr w:rsidR="00E11D93" w:rsidRPr="00C62A96" w:rsidTr="00E11D93">
        <w:tc>
          <w:tcPr>
            <w:tcW w:w="5000" w:type="pct"/>
            <w:gridSpan w:val="4"/>
          </w:tcPr>
          <w:p w:rsidR="00E11D93" w:rsidRPr="00E11D93" w:rsidRDefault="00E11D93" w:rsidP="00E11D93">
            <w:pPr>
              <w:pStyle w:val="SCCLsocParty"/>
              <w:jc w:val="both"/>
              <w:rPr>
                <w:b/>
                <w:sz w:val="20"/>
                <w:szCs w:val="20"/>
              </w:rPr>
            </w:pPr>
            <w:r w:rsidRPr="00E11D93">
              <w:rPr>
                <w:rFonts w:cstheme="minorBidi"/>
                <w:sz w:val="20"/>
              </w:rPr>
              <w:t>La requête en prorogation du délai de signification et de dépôt de la demande d’autorisation d’appel est accueillie. La requête pour joindre deux dossiers de la  Cour d’appel de l’Ontario dans une seule demande d’autorisation d’appel est accueillie. La demande d’autorisation d’appel de l’arrêt de la Cour d’appel de l’Ontario, numéros C55787 et C55788, 2017 ONCA 389, daté du 16 mai 2017, est rejetée</w:t>
            </w:r>
            <w:r>
              <w:rPr>
                <w:rFonts w:cstheme="minorBidi"/>
                <w:sz w:val="20"/>
              </w:rPr>
              <w:t>.</w:t>
            </w:r>
          </w:p>
        </w:tc>
      </w:tr>
      <w:tr w:rsidR="00E11D93" w:rsidRPr="00C62A96" w:rsidTr="004C127B">
        <w:tc>
          <w:tcPr>
            <w:tcW w:w="5000" w:type="pct"/>
            <w:gridSpan w:val="4"/>
          </w:tcPr>
          <w:p w:rsidR="00E11D93" w:rsidRPr="005D4D2B" w:rsidRDefault="00E11D93" w:rsidP="00E11D93">
            <w:pPr>
              <w:jc w:val="both"/>
              <w:rPr>
                <w:sz w:val="20"/>
                <w:lang w:val="fr-CA"/>
              </w:rPr>
            </w:pPr>
            <w:r w:rsidRPr="005D4D2B">
              <w:rPr>
                <w:i/>
                <w:sz w:val="20"/>
                <w:lang w:val="fr-CA"/>
              </w:rPr>
              <w:t>Charte</w:t>
            </w:r>
            <w:r w:rsidRPr="005D4D2B">
              <w:rPr>
                <w:sz w:val="20"/>
                <w:lang w:val="fr-CA"/>
              </w:rPr>
              <w:t xml:space="preserve"> – Fouilles, perquisitions et saisies – Fouille accessoire à l’arrestation – Droit de garder le silence – Caractère volontaire des déclarations – Droit d’être informé des motifs de son arrestation – Droit à l’assistance d’un avocat – Quelles sont les limites juridiques d’une fouille accessoire à l’arrestation? – Quelle est la norme juridique pour trancher la question de savoir si une personne est un suspect au moment où elle fait une déclaration aux policiers et quelle est l’incidence, sur l’analyse du caractère volontaire, d’une omission par les policiers de servir une mise en garde? – Art. 8, 10a) et 10b) de la </w:t>
            </w:r>
            <w:r w:rsidRPr="005D4D2B">
              <w:rPr>
                <w:i/>
                <w:sz w:val="20"/>
                <w:lang w:val="fr-CA"/>
              </w:rPr>
              <w:t>Charte des droits et libertés</w:t>
            </w:r>
            <w:r w:rsidRPr="005D4D2B">
              <w:rPr>
                <w:sz w:val="20"/>
                <w:lang w:val="fr-CA"/>
              </w:rPr>
              <w:t>.</w:t>
            </w:r>
          </w:p>
        </w:tc>
      </w:tr>
      <w:tr w:rsidR="00E11D93" w:rsidRPr="00C62A96" w:rsidTr="004C127B">
        <w:tc>
          <w:tcPr>
            <w:tcW w:w="5000" w:type="pct"/>
            <w:gridSpan w:val="4"/>
          </w:tcPr>
          <w:p w:rsidR="00E11D93" w:rsidRPr="005D4D2B" w:rsidRDefault="00E11D93" w:rsidP="00E11D93">
            <w:pPr>
              <w:jc w:val="both"/>
              <w:rPr>
                <w:sz w:val="20"/>
                <w:lang w:val="fr-CA"/>
              </w:rPr>
            </w:pPr>
          </w:p>
        </w:tc>
      </w:tr>
      <w:tr w:rsidR="00E11D93" w:rsidRPr="00C62A96" w:rsidTr="004C127B">
        <w:tc>
          <w:tcPr>
            <w:tcW w:w="5000" w:type="pct"/>
            <w:gridSpan w:val="4"/>
          </w:tcPr>
          <w:p w:rsidR="00E11D93" w:rsidRPr="005D4D2B" w:rsidRDefault="00E11D93" w:rsidP="00E11D93">
            <w:pPr>
              <w:jc w:val="both"/>
              <w:rPr>
                <w:sz w:val="20"/>
                <w:lang w:val="fr-CA"/>
              </w:rPr>
            </w:pPr>
            <w:r w:rsidRPr="005D4D2B">
              <w:rPr>
                <w:sz w:val="20"/>
                <w:lang w:val="fr-CA"/>
              </w:rPr>
              <w:t>Pendant leurs enquêtes, les policiers ont commencé à découvrir des éléments de preuve qui les ont amenés à soupçonner que M. Pearson pouvait être lié aux décès de M. </w:t>
            </w:r>
            <w:proofErr w:type="spellStart"/>
            <w:r w:rsidRPr="005D4D2B">
              <w:rPr>
                <w:sz w:val="20"/>
                <w:lang w:val="fr-CA"/>
              </w:rPr>
              <w:t>Ottley</w:t>
            </w:r>
            <w:proofErr w:type="spellEnd"/>
            <w:r w:rsidRPr="005D4D2B">
              <w:rPr>
                <w:sz w:val="20"/>
                <w:lang w:val="fr-CA"/>
              </w:rPr>
              <w:t xml:space="preserve"> et de M. Warne. Pendant que les policiers l’interrogeaient, M. Pearson a fait un certain nombre de déclarations, dont l’admissibilité a été contestée avant le procès. Monsieur Pearson avait été intercepté par les policiers qui le soupçonnaient de conduite avec les capacités affaiblies. Les policiers ont fouillé le véhicule de M. Pearson et ont trouvé des cartouches de fusil de chasse. L’admissibilité de ces éléments de preuve et des déclarations faites a été contestée avant le procès. Le juge du procès a conclu que parce que la fouille du véhicule de M. Pearson était </w:t>
            </w:r>
            <w:proofErr w:type="gramStart"/>
            <w:r w:rsidRPr="005D4D2B">
              <w:rPr>
                <w:sz w:val="20"/>
                <w:lang w:val="fr-CA"/>
              </w:rPr>
              <w:t>légale</w:t>
            </w:r>
            <w:proofErr w:type="gramEnd"/>
            <w:r w:rsidRPr="005D4D2B">
              <w:rPr>
                <w:sz w:val="20"/>
                <w:lang w:val="fr-CA"/>
              </w:rPr>
              <w:t xml:space="preserve"> et accessoire à son arrestation, ces éléments de preuve avaient été saisis légalement et étaient admissibles. Le juge du procès a conclu que les déclarations étaient admissibles et qu’il n’y avait eu aucune violation de la </w:t>
            </w:r>
            <w:r w:rsidRPr="005D4D2B">
              <w:rPr>
                <w:i/>
                <w:iCs/>
                <w:sz w:val="20"/>
                <w:lang w:val="fr-CA"/>
              </w:rPr>
              <w:t>Charte</w:t>
            </w:r>
            <w:r w:rsidRPr="005D4D2B">
              <w:rPr>
                <w:sz w:val="20"/>
                <w:lang w:val="fr-CA"/>
              </w:rPr>
              <w:t>. Il y a eu deux procès distincts. Au terme d’un procès devant juge et jury, M. Pearson a été déclaré coupable du meurtre au premier degré de M. </w:t>
            </w:r>
            <w:proofErr w:type="spellStart"/>
            <w:r w:rsidRPr="005D4D2B">
              <w:rPr>
                <w:sz w:val="20"/>
                <w:lang w:val="fr-CA"/>
              </w:rPr>
              <w:t>Ottley</w:t>
            </w:r>
            <w:proofErr w:type="spellEnd"/>
            <w:r w:rsidRPr="005D4D2B">
              <w:rPr>
                <w:sz w:val="20"/>
                <w:lang w:val="fr-CA"/>
              </w:rPr>
              <w:t>. Au terme d’un procès devant juge et jury, M. Pearson a été déclaré coupable du meurtre au deuxième degré de M. Warne, de voies de fait graves et d’usage d’une arme à feu lors de la perpétration d’une infraction. La Cour d’appel a rejeté les appels des déclarations de culpabilité.</w:t>
            </w:r>
          </w:p>
        </w:tc>
      </w:tr>
      <w:tr w:rsidR="00E11D93" w:rsidRPr="00C62A96" w:rsidTr="004C127B">
        <w:tc>
          <w:tcPr>
            <w:tcW w:w="5000" w:type="pct"/>
            <w:gridSpan w:val="4"/>
          </w:tcPr>
          <w:p w:rsidR="00E11D93" w:rsidRPr="005D4D2B" w:rsidRDefault="00E11D93" w:rsidP="00E11D93">
            <w:pPr>
              <w:jc w:val="both"/>
              <w:rPr>
                <w:sz w:val="20"/>
                <w:lang w:val="fr-CA"/>
              </w:rPr>
            </w:pPr>
          </w:p>
        </w:tc>
      </w:tr>
      <w:tr w:rsidR="00E11D93" w:rsidRPr="00C62A96" w:rsidTr="004C127B">
        <w:tc>
          <w:tcPr>
            <w:tcW w:w="2427" w:type="pct"/>
            <w:gridSpan w:val="2"/>
          </w:tcPr>
          <w:p w:rsidR="00E11D93" w:rsidRPr="005D4D2B" w:rsidRDefault="00E11D93" w:rsidP="00E11D93">
            <w:pPr>
              <w:jc w:val="both"/>
              <w:rPr>
                <w:sz w:val="20"/>
                <w:lang w:val="fr-CA"/>
              </w:rPr>
            </w:pPr>
            <w:r w:rsidRPr="005D4D2B">
              <w:rPr>
                <w:sz w:val="20"/>
                <w:lang w:val="fr-CA"/>
              </w:rPr>
              <w:t>25 mars 2011</w:t>
            </w:r>
          </w:p>
          <w:p w:rsidR="00E11D93" w:rsidRPr="005D4D2B" w:rsidRDefault="00E11D93" w:rsidP="00E11D93">
            <w:pPr>
              <w:jc w:val="both"/>
              <w:rPr>
                <w:sz w:val="20"/>
                <w:lang w:val="fr-CA"/>
              </w:rPr>
            </w:pPr>
            <w:r w:rsidRPr="005D4D2B">
              <w:rPr>
                <w:sz w:val="20"/>
                <w:lang w:val="fr-CA"/>
              </w:rPr>
              <w:t>Cour supérieure de justice de l’Ontario</w:t>
            </w:r>
          </w:p>
          <w:p w:rsidR="00E11D93" w:rsidRPr="005D4D2B" w:rsidRDefault="00E11D93" w:rsidP="00E11D93">
            <w:pPr>
              <w:jc w:val="both"/>
              <w:rPr>
                <w:sz w:val="20"/>
                <w:lang w:val="fr-CA"/>
              </w:rPr>
            </w:pPr>
            <w:r w:rsidRPr="005D4D2B">
              <w:rPr>
                <w:sz w:val="20"/>
                <w:lang w:val="fr-CA"/>
              </w:rPr>
              <w:t>(Juge Glass)</w:t>
            </w:r>
          </w:p>
          <w:p w:rsidR="00E11D93" w:rsidRPr="005D4D2B" w:rsidRDefault="00C62A96" w:rsidP="00E11D93">
            <w:pPr>
              <w:jc w:val="both"/>
              <w:rPr>
                <w:rStyle w:val="documentstaticurl"/>
                <w:sz w:val="20"/>
                <w:lang w:val="fr-CA"/>
              </w:rPr>
            </w:pPr>
            <w:hyperlink r:id="rId32" w:history="1">
              <w:r w:rsidR="00E11D93" w:rsidRPr="005D4D2B">
                <w:rPr>
                  <w:rStyle w:val="Hyperlink"/>
                  <w:sz w:val="20"/>
                  <w:lang w:val="fr-CA"/>
                </w:rPr>
                <w:t>2011 ONSC 1913</w:t>
              </w:r>
            </w:hyperlink>
          </w:p>
          <w:p w:rsidR="00E11D93" w:rsidRPr="005D4D2B" w:rsidRDefault="00E11D93" w:rsidP="00E11D93">
            <w:pPr>
              <w:jc w:val="both"/>
              <w:rPr>
                <w:sz w:val="20"/>
                <w:lang w:val="fr-CA"/>
              </w:rPr>
            </w:pPr>
          </w:p>
        </w:tc>
        <w:tc>
          <w:tcPr>
            <w:tcW w:w="243" w:type="pct"/>
          </w:tcPr>
          <w:p w:rsidR="00E11D93" w:rsidRPr="005D4D2B" w:rsidRDefault="00E11D93" w:rsidP="00E11D93">
            <w:pPr>
              <w:jc w:val="both"/>
              <w:rPr>
                <w:sz w:val="20"/>
                <w:lang w:val="fr-CA"/>
              </w:rPr>
            </w:pPr>
          </w:p>
        </w:tc>
        <w:tc>
          <w:tcPr>
            <w:tcW w:w="2330" w:type="pct"/>
          </w:tcPr>
          <w:p w:rsidR="00E11D93" w:rsidRPr="005D4D2B" w:rsidRDefault="00E11D93" w:rsidP="00E11D93">
            <w:pPr>
              <w:jc w:val="both"/>
              <w:rPr>
                <w:sz w:val="20"/>
                <w:lang w:val="fr-CA"/>
              </w:rPr>
            </w:pPr>
            <w:r w:rsidRPr="005D4D2B">
              <w:rPr>
                <w:sz w:val="20"/>
                <w:lang w:val="fr-CA"/>
              </w:rPr>
              <w:t>Décision sur motion : la fouille du véhicule est légale et accessoire à l’arrestation; les éléments de preuve sont admissibles</w:t>
            </w:r>
          </w:p>
        </w:tc>
      </w:tr>
      <w:tr w:rsidR="00E11D93" w:rsidRPr="00C62A96" w:rsidTr="004C127B">
        <w:tc>
          <w:tcPr>
            <w:tcW w:w="2427" w:type="pct"/>
            <w:gridSpan w:val="2"/>
          </w:tcPr>
          <w:p w:rsidR="00E11D93" w:rsidRPr="005D4D2B" w:rsidRDefault="00E11D93" w:rsidP="00E11D93">
            <w:pPr>
              <w:jc w:val="both"/>
              <w:rPr>
                <w:sz w:val="20"/>
                <w:lang w:val="fr-CA"/>
              </w:rPr>
            </w:pPr>
            <w:r w:rsidRPr="005D4D2B">
              <w:rPr>
                <w:sz w:val="20"/>
                <w:lang w:val="fr-CA"/>
              </w:rPr>
              <w:t>25 mars 2011</w:t>
            </w:r>
          </w:p>
          <w:p w:rsidR="00E11D93" w:rsidRPr="005D4D2B" w:rsidRDefault="00E11D93" w:rsidP="00E11D93">
            <w:pPr>
              <w:jc w:val="both"/>
              <w:rPr>
                <w:sz w:val="20"/>
                <w:lang w:val="fr-CA"/>
              </w:rPr>
            </w:pPr>
            <w:r w:rsidRPr="005D4D2B">
              <w:rPr>
                <w:sz w:val="20"/>
                <w:lang w:val="fr-CA"/>
              </w:rPr>
              <w:t>Cour supérieure de justice de l’Ontario</w:t>
            </w:r>
          </w:p>
          <w:p w:rsidR="00E11D93" w:rsidRPr="005D4D2B" w:rsidRDefault="00E11D93" w:rsidP="00E11D93">
            <w:pPr>
              <w:jc w:val="both"/>
              <w:rPr>
                <w:sz w:val="20"/>
                <w:lang w:val="fr-CA"/>
              </w:rPr>
            </w:pPr>
            <w:r w:rsidRPr="005D4D2B">
              <w:rPr>
                <w:sz w:val="20"/>
                <w:lang w:val="fr-CA"/>
              </w:rPr>
              <w:t>(Juge Glass)</w:t>
            </w:r>
          </w:p>
          <w:p w:rsidR="00E11D93" w:rsidRPr="005D4D2B" w:rsidRDefault="00C62A96" w:rsidP="00E11D93">
            <w:pPr>
              <w:jc w:val="both"/>
              <w:rPr>
                <w:sz w:val="20"/>
                <w:lang w:val="fr-CA"/>
              </w:rPr>
            </w:pPr>
            <w:hyperlink r:id="rId33" w:history="1">
              <w:r w:rsidR="00E11D93" w:rsidRPr="005D4D2B">
                <w:rPr>
                  <w:rStyle w:val="Hyperlink"/>
                  <w:rFonts w:eastAsiaTheme="majorEastAsia"/>
                  <w:sz w:val="20"/>
                  <w:lang w:val="fr-CA"/>
                </w:rPr>
                <w:t>2011 ONSC 1485</w:t>
              </w:r>
            </w:hyperlink>
          </w:p>
          <w:p w:rsidR="00E11D93" w:rsidRPr="005D4D2B" w:rsidRDefault="00E11D93" w:rsidP="00E11D93">
            <w:pPr>
              <w:jc w:val="both"/>
              <w:rPr>
                <w:sz w:val="20"/>
                <w:lang w:val="fr-CA"/>
              </w:rPr>
            </w:pPr>
          </w:p>
        </w:tc>
        <w:tc>
          <w:tcPr>
            <w:tcW w:w="243" w:type="pct"/>
          </w:tcPr>
          <w:p w:rsidR="00E11D93" w:rsidRPr="005D4D2B" w:rsidRDefault="00E11D93" w:rsidP="00E11D93">
            <w:pPr>
              <w:jc w:val="both"/>
              <w:rPr>
                <w:sz w:val="20"/>
                <w:lang w:val="fr-CA"/>
              </w:rPr>
            </w:pPr>
          </w:p>
        </w:tc>
        <w:tc>
          <w:tcPr>
            <w:tcW w:w="2330" w:type="pct"/>
          </w:tcPr>
          <w:p w:rsidR="00E11D93" w:rsidRPr="005D4D2B" w:rsidRDefault="00E11D93" w:rsidP="00E11D93">
            <w:pPr>
              <w:jc w:val="both"/>
              <w:rPr>
                <w:sz w:val="20"/>
                <w:lang w:val="fr-CA"/>
              </w:rPr>
            </w:pPr>
            <w:r w:rsidRPr="005D4D2B">
              <w:rPr>
                <w:sz w:val="20"/>
                <w:lang w:val="fr-CA"/>
              </w:rPr>
              <w:t xml:space="preserve">Décision sur motion : les déclarations sont jugées volontaires et admissibles; il n’y a eu aucune violation de la </w:t>
            </w:r>
            <w:r w:rsidRPr="005D4D2B">
              <w:rPr>
                <w:i/>
                <w:sz w:val="20"/>
                <w:lang w:val="fr-CA"/>
              </w:rPr>
              <w:t>Charte</w:t>
            </w:r>
          </w:p>
          <w:p w:rsidR="00E11D93" w:rsidRPr="005D4D2B" w:rsidRDefault="00E11D93" w:rsidP="00E11D93">
            <w:pPr>
              <w:jc w:val="both"/>
              <w:rPr>
                <w:sz w:val="20"/>
                <w:lang w:val="fr-CA"/>
              </w:rPr>
            </w:pPr>
          </w:p>
        </w:tc>
      </w:tr>
      <w:tr w:rsidR="00E11D93" w:rsidRPr="00C62A96" w:rsidTr="004C127B">
        <w:tc>
          <w:tcPr>
            <w:tcW w:w="2427" w:type="pct"/>
            <w:gridSpan w:val="2"/>
          </w:tcPr>
          <w:p w:rsidR="00E11D93" w:rsidRPr="005D4D2B" w:rsidRDefault="00E11D93" w:rsidP="00E11D93">
            <w:pPr>
              <w:jc w:val="both"/>
              <w:rPr>
                <w:sz w:val="20"/>
                <w:lang w:val="fr-CA"/>
              </w:rPr>
            </w:pPr>
            <w:r w:rsidRPr="005D4D2B">
              <w:rPr>
                <w:sz w:val="20"/>
                <w:lang w:val="fr-CA"/>
              </w:rPr>
              <w:t xml:space="preserve">4 juin 2011 </w:t>
            </w:r>
          </w:p>
          <w:p w:rsidR="00E11D93" w:rsidRPr="005D4D2B" w:rsidRDefault="00E11D93" w:rsidP="00E11D93">
            <w:pPr>
              <w:jc w:val="both"/>
              <w:rPr>
                <w:sz w:val="20"/>
                <w:lang w:val="fr-CA"/>
              </w:rPr>
            </w:pPr>
            <w:r w:rsidRPr="005D4D2B">
              <w:rPr>
                <w:sz w:val="20"/>
                <w:lang w:val="fr-CA"/>
              </w:rPr>
              <w:t>Cour supérieure de justice de l’Ontario</w:t>
            </w:r>
          </w:p>
          <w:p w:rsidR="00E11D93" w:rsidRPr="005D4D2B" w:rsidRDefault="00E11D93" w:rsidP="00E11D93">
            <w:pPr>
              <w:jc w:val="both"/>
              <w:rPr>
                <w:sz w:val="20"/>
                <w:lang w:val="fr-CA"/>
              </w:rPr>
            </w:pPr>
            <w:r w:rsidRPr="005D4D2B">
              <w:rPr>
                <w:sz w:val="20"/>
                <w:lang w:val="fr-CA"/>
              </w:rPr>
              <w:t>(Juge Glass)</w:t>
            </w:r>
          </w:p>
          <w:p w:rsidR="00E11D93" w:rsidRPr="005D4D2B" w:rsidRDefault="00E11D93" w:rsidP="00E11D93">
            <w:pPr>
              <w:jc w:val="both"/>
              <w:rPr>
                <w:sz w:val="20"/>
                <w:lang w:val="fr-CA"/>
              </w:rPr>
            </w:pPr>
          </w:p>
        </w:tc>
        <w:tc>
          <w:tcPr>
            <w:tcW w:w="243" w:type="pct"/>
          </w:tcPr>
          <w:p w:rsidR="00E11D93" w:rsidRPr="005D4D2B" w:rsidRDefault="00E11D93" w:rsidP="00E11D93">
            <w:pPr>
              <w:jc w:val="both"/>
              <w:rPr>
                <w:sz w:val="20"/>
                <w:lang w:val="fr-CA"/>
              </w:rPr>
            </w:pPr>
          </w:p>
        </w:tc>
        <w:tc>
          <w:tcPr>
            <w:tcW w:w="2330" w:type="pct"/>
          </w:tcPr>
          <w:p w:rsidR="00E11D93" w:rsidRPr="005D4D2B" w:rsidRDefault="00E11D93" w:rsidP="00E11D93">
            <w:pPr>
              <w:jc w:val="both"/>
              <w:rPr>
                <w:sz w:val="20"/>
                <w:lang w:val="fr-CA"/>
              </w:rPr>
            </w:pPr>
            <w:r w:rsidRPr="005D4D2B">
              <w:rPr>
                <w:sz w:val="20"/>
                <w:lang w:val="fr-CA"/>
              </w:rPr>
              <w:t>Déclaration de culpabilité : meurtre au premier degré</w:t>
            </w:r>
          </w:p>
        </w:tc>
      </w:tr>
      <w:tr w:rsidR="00E11D93" w:rsidRPr="00C62A96" w:rsidTr="004C127B">
        <w:tc>
          <w:tcPr>
            <w:tcW w:w="2427" w:type="pct"/>
            <w:gridSpan w:val="2"/>
          </w:tcPr>
          <w:p w:rsidR="00E11D93" w:rsidRPr="005D4D2B" w:rsidRDefault="00E11D93" w:rsidP="00E11D93">
            <w:pPr>
              <w:jc w:val="both"/>
              <w:rPr>
                <w:sz w:val="20"/>
                <w:lang w:val="fr-CA"/>
              </w:rPr>
            </w:pPr>
            <w:r w:rsidRPr="005D4D2B">
              <w:rPr>
                <w:sz w:val="20"/>
                <w:lang w:val="fr-CA"/>
              </w:rPr>
              <w:t>6 décembre 2011</w:t>
            </w:r>
          </w:p>
          <w:p w:rsidR="00E11D93" w:rsidRPr="005D4D2B" w:rsidRDefault="00E11D93" w:rsidP="00E11D93">
            <w:pPr>
              <w:jc w:val="both"/>
              <w:rPr>
                <w:sz w:val="20"/>
                <w:lang w:val="fr-CA"/>
              </w:rPr>
            </w:pPr>
            <w:r w:rsidRPr="005D4D2B">
              <w:rPr>
                <w:sz w:val="20"/>
                <w:lang w:val="fr-CA"/>
              </w:rPr>
              <w:t>Cour supérieure de justice de l’Ontario</w:t>
            </w:r>
          </w:p>
          <w:p w:rsidR="00E11D93" w:rsidRPr="005D4D2B" w:rsidRDefault="00E11D93" w:rsidP="00E11D93">
            <w:pPr>
              <w:jc w:val="both"/>
              <w:rPr>
                <w:sz w:val="20"/>
                <w:lang w:val="fr-CA"/>
              </w:rPr>
            </w:pPr>
            <w:r w:rsidRPr="005D4D2B">
              <w:rPr>
                <w:sz w:val="20"/>
                <w:lang w:val="fr-CA"/>
              </w:rPr>
              <w:t>(Juge Glass)</w:t>
            </w:r>
          </w:p>
          <w:p w:rsidR="00E11D93" w:rsidRPr="005D4D2B" w:rsidRDefault="00E11D93" w:rsidP="00E11D93">
            <w:pPr>
              <w:jc w:val="both"/>
              <w:rPr>
                <w:sz w:val="20"/>
                <w:lang w:val="fr-CA"/>
              </w:rPr>
            </w:pPr>
          </w:p>
        </w:tc>
        <w:tc>
          <w:tcPr>
            <w:tcW w:w="243" w:type="pct"/>
          </w:tcPr>
          <w:p w:rsidR="00E11D93" w:rsidRPr="005D4D2B" w:rsidRDefault="00E11D93" w:rsidP="00E11D93">
            <w:pPr>
              <w:jc w:val="both"/>
              <w:rPr>
                <w:sz w:val="20"/>
                <w:lang w:val="fr-CA"/>
              </w:rPr>
            </w:pPr>
          </w:p>
        </w:tc>
        <w:tc>
          <w:tcPr>
            <w:tcW w:w="2330" w:type="pct"/>
          </w:tcPr>
          <w:p w:rsidR="00E11D93" w:rsidRPr="005D4D2B" w:rsidRDefault="00E11D93" w:rsidP="00E11D93">
            <w:pPr>
              <w:jc w:val="both"/>
              <w:rPr>
                <w:sz w:val="20"/>
                <w:lang w:val="fr-CA"/>
              </w:rPr>
            </w:pPr>
            <w:r w:rsidRPr="005D4D2B">
              <w:rPr>
                <w:sz w:val="20"/>
                <w:lang w:val="fr-CA"/>
              </w:rPr>
              <w:t>Déclaration de culpabilité : meurtre au deuxième degré, voies de fait graves et usage d’une arme à feu lors de la perpétration d’une infraction</w:t>
            </w:r>
          </w:p>
        </w:tc>
      </w:tr>
      <w:tr w:rsidR="00E11D93" w:rsidRPr="00C62A96" w:rsidTr="004C127B">
        <w:tc>
          <w:tcPr>
            <w:tcW w:w="2427" w:type="pct"/>
            <w:gridSpan w:val="2"/>
          </w:tcPr>
          <w:p w:rsidR="00E11D93" w:rsidRPr="005D4D2B" w:rsidRDefault="00E11D93" w:rsidP="00E11D93">
            <w:pPr>
              <w:jc w:val="both"/>
              <w:rPr>
                <w:sz w:val="20"/>
                <w:lang w:val="fr-CA"/>
              </w:rPr>
            </w:pPr>
            <w:r w:rsidRPr="005D4D2B">
              <w:rPr>
                <w:sz w:val="20"/>
                <w:lang w:val="fr-CA"/>
              </w:rPr>
              <w:lastRenderedPageBreak/>
              <w:t>16 mai 2017</w:t>
            </w:r>
          </w:p>
          <w:p w:rsidR="00E11D93" w:rsidRPr="005D4D2B" w:rsidRDefault="00E11D93" w:rsidP="00E11D93">
            <w:pPr>
              <w:jc w:val="both"/>
              <w:rPr>
                <w:sz w:val="20"/>
                <w:lang w:val="fr-CA"/>
              </w:rPr>
            </w:pPr>
            <w:r w:rsidRPr="005D4D2B">
              <w:rPr>
                <w:sz w:val="20"/>
                <w:lang w:val="fr-CA"/>
              </w:rPr>
              <w:t>Cour d’appel de l’Ontario</w:t>
            </w:r>
          </w:p>
          <w:p w:rsidR="00E11D93" w:rsidRPr="005D4D2B" w:rsidRDefault="00E11D93" w:rsidP="00E11D93">
            <w:pPr>
              <w:jc w:val="both"/>
              <w:rPr>
                <w:sz w:val="20"/>
                <w:lang w:val="fr-CA"/>
              </w:rPr>
            </w:pPr>
            <w:r w:rsidRPr="005D4D2B">
              <w:rPr>
                <w:sz w:val="20"/>
                <w:lang w:val="fr-CA"/>
              </w:rPr>
              <w:t xml:space="preserve">(Juges Watt, van </w:t>
            </w:r>
            <w:proofErr w:type="spellStart"/>
            <w:r w:rsidRPr="005D4D2B">
              <w:rPr>
                <w:sz w:val="20"/>
                <w:lang w:val="fr-CA"/>
              </w:rPr>
              <w:t>Rensburg</w:t>
            </w:r>
            <w:proofErr w:type="spellEnd"/>
            <w:r w:rsidRPr="005D4D2B">
              <w:rPr>
                <w:sz w:val="20"/>
                <w:lang w:val="fr-CA"/>
              </w:rPr>
              <w:t xml:space="preserve"> et </w:t>
            </w:r>
            <w:proofErr w:type="spellStart"/>
            <w:r w:rsidRPr="005D4D2B">
              <w:rPr>
                <w:sz w:val="20"/>
                <w:lang w:val="fr-CA"/>
              </w:rPr>
              <w:t>Pardu</w:t>
            </w:r>
            <w:proofErr w:type="spellEnd"/>
            <w:r w:rsidRPr="005D4D2B">
              <w:rPr>
                <w:sz w:val="20"/>
                <w:lang w:val="fr-CA"/>
              </w:rPr>
              <w:t>)</w:t>
            </w:r>
          </w:p>
          <w:p w:rsidR="00E11D93" w:rsidRPr="005D4D2B" w:rsidRDefault="00C62A96" w:rsidP="00E11D93">
            <w:pPr>
              <w:jc w:val="both"/>
              <w:rPr>
                <w:sz w:val="20"/>
                <w:lang w:val="fr-CA"/>
              </w:rPr>
            </w:pPr>
            <w:hyperlink r:id="rId34" w:history="1">
              <w:r w:rsidR="00E11D93" w:rsidRPr="005D4D2B">
                <w:rPr>
                  <w:rStyle w:val="Hyperlink"/>
                  <w:sz w:val="20"/>
                  <w:lang w:val="fr-CA"/>
                </w:rPr>
                <w:t>2017 ONCA 389</w:t>
              </w:r>
            </w:hyperlink>
            <w:r w:rsidR="00E11D93" w:rsidRPr="005D4D2B">
              <w:rPr>
                <w:sz w:val="20"/>
                <w:lang w:val="fr-CA"/>
              </w:rPr>
              <w:t>;C55787 et C55788</w:t>
            </w:r>
          </w:p>
          <w:p w:rsidR="00E11D93" w:rsidRPr="005D4D2B" w:rsidRDefault="00E11D93" w:rsidP="00E11D93">
            <w:pPr>
              <w:jc w:val="both"/>
              <w:rPr>
                <w:sz w:val="20"/>
                <w:lang w:val="fr-CA"/>
              </w:rPr>
            </w:pPr>
          </w:p>
        </w:tc>
        <w:tc>
          <w:tcPr>
            <w:tcW w:w="243" w:type="pct"/>
          </w:tcPr>
          <w:p w:rsidR="00E11D93" w:rsidRPr="005D4D2B" w:rsidRDefault="00E11D93" w:rsidP="00E11D93">
            <w:pPr>
              <w:jc w:val="both"/>
              <w:rPr>
                <w:sz w:val="20"/>
                <w:lang w:val="fr-CA"/>
              </w:rPr>
            </w:pPr>
          </w:p>
        </w:tc>
        <w:tc>
          <w:tcPr>
            <w:tcW w:w="2330" w:type="pct"/>
          </w:tcPr>
          <w:p w:rsidR="00E11D93" w:rsidRPr="005D4D2B" w:rsidRDefault="00E11D93" w:rsidP="00E11D93">
            <w:pPr>
              <w:jc w:val="both"/>
              <w:rPr>
                <w:sz w:val="20"/>
                <w:lang w:val="fr-CA"/>
              </w:rPr>
            </w:pPr>
            <w:r w:rsidRPr="005D4D2B">
              <w:rPr>
                <w:sz w:val="20"/>
                <w:lang w:val="fr-CA"/>
              </w:rPr>
              <w:t>Rejet des appels des déclarations de culpabilité du demandeur</w:t>
            </w:r>
          </w:p>
          <w:p w:rsidR="00E11D93" w:rsidRPr="005D4D2B" w:rsidRDefault="00E11D93" w:rsidP="00E11D93">
            <w:pPr>
              <w:jc w:val="both"/>
              <w:rPr>
                <w:sz w:val="20"/>
                <w:lang w:val="fr-CA"/>
              </w:rPr>
            </w:pPr>
          </w:p>
        </w:tc>
      </w:tr>
      <w:tr w:rsidR="00E11D93" w:rsidRPr="00C62A96" w:rsidTr="004C127B">
        <w:tc>
          <w:tcPr>
            <w:tcW w:w="2427" w:type="pct"/>
            <w:gridSpan w:val="2"/>
          </w:tcPr>
          <w:p w:rsidR="00E11D93" w:rsidRPr="005D4D2B" w:rsidRDefault="00E11D93" w:rsidP="00E11D93">
            <w:pPr>
              <w:jc w:val="both"/>
              <w:rPr>
                <w:sz w:val="20"/>
                <w:lang w:val="fr-CA"/>
              </w:rPr>
            </w:pPr>
            <w:r w:rsidRPr="005D4D2B">
              <w:rPr>
                <w:sz w:val="20"/>
                <w:lang w:val="fr-CA"/>
              </w:rPr>
              <w:t>6 décembre 2017</w:t>
            </w:r>
          </w:p>
          <w:p w:rsidR="00E11D93" w:rsidRPr="005D4D2B" w:rsidRDefault="00E11D93" w:rsidP="00E11D93">
            <w:pPr>
              <w:jc w:val="both"/>
              <w:rPr>
                <w:sz w:val="20"/>
                <w:lang w:val="fr-CA"/>
              </w:rPr>
            </w:pPr>
            <w:r w:rsidRPr="005D4D2B">
              <w:rPr>
                <w:sz w:val="20"/>
                <w:lang w:val="fr-CA"/>
              </w:rPr>
              <w:t>Cour suprême du Canada</w:t>
            </w:r>
          </w:p>
        </w:tc>
        <w:tc>
          <w:tcPr>
            <w:tcW w:w="243" w:type="pct"/>
          </w:tcPr>
          <w:p w:rsidR="00E11D93" w:rsidRPr="005D4D2B" w:rsidRDefault="00E11D93" w:rsidP="00E11D93">
            <w:pPr>
              <w:jc w:val="both"/>
              <w:rPr>
                <w:sz w:val="20"/>
                <w:lang w:val="fr-CA"/>
              </w:rPr>
            </w:pPr>
          </w:p>
        </w:tc>
        <w:tc>
          <w:tcPr>
            <w:tcW w:w="2330" w:type="pct"/>
          </w:tcPr>
          <w:p w:rsidR="00E11D93" w:rsidRPr="005D4D2B" w:rsidRDefault="00E11D93" w:rsidP="00E11D93">
            <w:pPr>
              <w:jc w:val="both"/>
              <w:rPr>
                <w:sz w:val="20"/>
                <w:lang w:val="fr-CA"/>
              </w:rPr>
            </w:pPr>
            <w:r w:rsidRPr="005D4D2B">
              <w:rPr>
                <w:sz w:val="20"/>
                <w:lang w:val="fr-CA"/>
              </w:rPr>
              <w:t>Dépôt de la requête en prorogation du délai de signification et de dépôt de la demande d’autorisation d’appel et de la demande d’autorisation d’appel</w:t>
            </w:r>
          </w:p>
        </w:tc>
      </w:tr>
    </w:tbl>
    <w:p w:rsidR="00B00085" w:rsidRPr="005D4D2B" w:rsidRDefault="00B00085" w:rsidP="00B00085">
      <w:pPr>
        <w:jc w:val="both"/>
        <w:rPr>
          <w:sz w:val="20"/>
          <w:lang w:val="fr-CA"/>
        </w:rPr>
      </w:pPr>
    </w:p>
    <w:p w:rsidR="00B00085" w:rsidRPr="005D4D2B" w:rsidRDefault="00B00085" w:rsidP="00B00085">
      <w:pPr>
        <w:jc w:val="both"/>
        <w:rPr>
          <w:sz w:val="20"/>
          <w:lang w:val="fr-CA"/>
        </w:rPr>
      </w:pPr>
    </w:p>
    <w:p w:rsidR="00B00085" w:rsidRPr="00102B34" w:rsidRDefault="00B00085">
      <w:pPr>
        <w:rPr>
          <w:lang w:val="fr-CA"/>
        </w:rPr>
      </w:pPr>
      <w:r w:rsidRPr="00102B34">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0085" w:rsidRPr="005D4D2B" w:rsidTr="004C127B">
        <w:tc>
          <w:tcPr>
            <w:tcW w:w="543" w:type="pct"/>
          </w:tcPr>
          <w:p w:rsidR="00B00085" w:rsidRPr="005D4D2B" w:rsidRDefault="00B00085" w:rsidP="004C127B">
            <w:pPr>
              <w:jc w:val="both"/>
              <w:rPr>
                <w:sz w:val="20"/>
              </w:rPr>
            </w:pPr>
            <w:r w:rsidRPr="005D4D2B">
              <w:rPr>
                <w:rStyle w:val="SCCFileNumberChar"/>
                <w:sz w:val="20"/>
                <w:szCs w:val="20"/>
              </w:rPr>
              <w:lastRenderedPageBreak/>
              <w:t>37801</w:t>
            </w:r>
          </w:p>
        </w:tc>
        <w:tc>
          <w:tcPr>
            <w:tcW w:w="4457" w:type="pct"/>
            <w:gridSpan w:val="3"/>
          </w:tcPr>
          <w:p w:rsidR="00B00085" w:rsidRPr="009F1D21" w:rsidRDefault="00B00085" w:rsidP="004C127B">
            <w:pPr>
              <w:pStyle w:val="SCCLsocParty"/>
              <w:jc w:val="both"/>
              <w:rPr>
                <w:b/>
                <w:sz w:val="20"/>
                <w:szCs w:val="20"/>
                <w:lang w:val="en-US"/>
              </w:rPr>
            </w:pPr>
            <w:proofErr w:type="spellStart"/>
            <w:r w:rsidRPr="009F1D21">
              <w:rPr>
                <w:b/>
                <w:sz w:val="20"/>
                <w:szCs w:val="20"/>
                <w:lang w:val="en-US"/>
              </w:rPr>
              <w:t>Haruyo</w:t>
            </w:r>
            <w:proofErr w:type="spellEnd"/>
            <w:r w:rsidRPr="009F1D21">
              <w:rPr>
                <w:b/>
                <w:sz w:val="20"/>
                <w:szCs w:val="20"/>
                <w:lang w:val="en-US"/>
              </w:rPr>
              <w:t xml:space="preserve"> </w:t>
            </w:r>
            <w:proofErr w:type="spellStart"/>
            <w:r w:rsidRPr="009F1D21">
              <w:rPr>
                <w:b/>
                <w:sz w:val="20"/>
                <w:szCs w:val="20"/>
                <w:lang w:val="en-US"/>
              </w:rPr>
              <w:t>Taucar</w:t>
            </w:r>
            <w:proofErr w:type="spellEnd"/>
            <w:r w:rsidRPr="009F1D21">
              <w:rPr>
                <w:b/>
                <w:sz w:val="20"/>
                <w:szCs w:val="20"/>
                <w:lang w:val="en-US"/>
              </w:rPr>
              <w:t xml:space="preserve"> v. Human Rights Tribunal of Ontario, Western University (formerly known as The University of Western Ontario), Donna </w:t>
            </w:r>
            <w:proofErr w:type="spellStart"/>
            <w:r w:rsidRPr="009F1D21">
              <w:rPr>
                <w:b/>
                <w:sz w:val="20"/>
                <w:szCs w:val="20"/>
                <w:lang w:val="en-US"/>
              </w:rPr>
              <w:t>Pennee</w:t>
            </w:r>
            <w:proofErr w:type="spellEnd"/>
            <w:r w:rsidRPr="009F1D21">
              <w:rPr>
                <w:b/>
                <w:sz w:val="20"/>
                <w:szCs w:val="20"/>
                <w:lang w:val="en-US"/>
              </w:rPr>
              <w:t xml:space="preserve"> and Lisa Ann </w:t>
            </w:r>
            <w:proofErr w:type="spellStart"/>
            <w:r w:rsidRPr="009F1D21">
              <w:rPr>
                <w:b/>
                <w:sz w:val="20"/>
                <w:szCs w:val="20"/>
                <w:lang w:val="en-US"/>
              </w:rPr>
              <w:t>Korab</w:t>
            </w:r>
            <w:proofErr w:type="spellEnd"/>
          </w:p>
          <w:p w:rsidR="00B00085" w:rsidRPr="005D4D2B" w:rsidRDefault="00B00085" w:rsidP="004C127B">
            <w:pPr>
              <w:jc w:val="both"/>
              <w:rPr>
                <w:sz w:val="20"/>
              </w:rPr>
            </w:pPr>
            <w:r w:rsidRPr="005D4D2B">
              <w:rPr>
                <w:sz w:val="20"/>
              </w:rPr>
              <w:t>(Ont.) (Civil) (By Leave)</w:t>
            </w:r>
          </w:p>
        </w:tc>
      </w:tr>
      <w:tr w:rsidR="00E11D93" w:rsidRPr="005D4D2B" w:rsidTr="004C127B">
        <w:tc>
          <w:tcPr>
            <w:tcW w:w="543" w:type="pct"/>
          </w:tcPr>
          <w:p w:rsidR="00E11D93" w:rsidRPr="00102B34" w:rsidRDefault="00E11D93" w:rsidP="00E11D93">
            <w:pPr>
              <w:jc w:val="both"/>
              <w:rPr>
                <w:rStyle w:val="SCCFileNumberChar"/>
                <w:sz w:val="20"/>
                <w:szCs w:val="20"/>
              </w:rPr>
            </w:pPr>
            <w:r w:rsidRPr="00102B34">
              <w:rPr>
                <w:rStyle w:val="SCCFileNumberChar"/>
                <w:sz w:val="20"/>
                <w:szCs w:val="20"/>
              </w:rPr>
              <w:t>Coram:</w:t>
            </w:r>
          </w:p>
        </w:tc>
        <w:tc>
          <w:tcPr>
            <w:tcW w:w="4457" w:type="pct"/>
            <w:gridSpan w:val="3"/>
          </w:tcPr>
          <w:p w:rsidR="00E11D93" w:rsidRPr="00102B34" w:rsidRDefault="00E11D93" w:rsidP="00E11D93">
            <w:pPr>
              <w:pStyle w:val="SCCLsocParty"/>
              <w:jc w:val="both"/>
              <w:rPr>
                <w:b/>
                <w:sz w:val="20"/>
                <w:szCs w:val="20"/>
                <w:lang w:val="en-US"/>
              </w:rPr>
            </w:pPr>
            <w:r w:rsidRPr="00102B34">
              <w:rPr>
                <w:sz w:val="20"/>
                <w:lang w:val="en-US"/>
              </w:rPr>
              <w:t xml:space="preserve">Wagner C.J. and </w:t>
            </w:r>
            <w:proofErr w:type="spellStart"/>
            <w:r w:rsidRPr="00102B34">
              <w:rPr>
                <w:sz w:val="20"/>
                <w:lang w:val="en-US"/>
              </w:rPr>
              <w:t>Abella</w:t>
            </w:r>
            <w:proofErr w:type="spellEnd"/>
            <w:r w:rsidRPr="00102B34">
              <w:rPr>
                <w:sz w:val="20"/>
                <w:lang w:val="en-US"/>
              </w:rPr>
              <w:t xml:space="preserve">, </w:t>
            </w:r>
            <w:proofErr w:type="spellStart"/>
            <w:r w:rsidRPr="00102B34">
              <w:rPr>
                <w:sz w:val="20"/>
                <w:lang w:val="en-US"/>
              </w:rPr>
              <w:t>Moldaver</w:t>
            </w:r>
            <w:proofErr w:type="spellEnd"/>
            <w:r w:rsidRPr="00102B34">
              <w:rPr>
                <w:sz w:val="20"/>
                <w:lang w:val="en-US"/>
              </w:rPr>
              <w:t xml:space="preserve">, </w:t>
            </w:r>
            <w:proofErr w:type="spellStart"/>
            <w:r w:rsidRPr="00102B34">
              <w:rPr>
                <w:sz w:val="20"/>
                <w:lang w:val="en-US"/>
              </w:rPr>
              <w:t>Karakatsanis</w:t>
            </w:r>
            <w:proofErr w:type="spellEnd"/>
            <w:r w:rsidRPr="00102B34">
              <w:rPr>
                <w:sz w:val="20"/>
                <w:lang w:val="en-US"/>
              </w:rPr>
              <w:t xml:space="preserve">, </w:t>
            </w:r>
            <w:proofErr w:type="spellStart"/>
            <w:r w:rsidRPr="00102B34">
              <w:rPr>
                <w:sz w:val="20"/>
                <w:lang w:val="en-US"/>
              </w:rPr>
              <w:t>Gascon</w:t>
            </w:r>
            <w:proofErr w:type="spellEnd"/>
            <w:r w:rsidRPr="00102B34">
              <w:rPr>
                <w:sz w:val="20"/>
                <w:lang w:val="en-US"/>
              </w:rPr>
              <w:t xml:space="preserve">, </w:t>
            </w:r>
            <w:proofErr w:type="spellStart"/>
            <w:r w:rsidRPr="00102B34">
              <w:rPr>
                <w:sz w:val="20"/>
                <w:lang w:val="en-US"/>
              </w:rPr>
              <w:t>Côté</w:t>
            </w:r>
            <w:proofErr w:type="spellEnd"/>
            <w:r w:rsidRPr="00102B34">
              <w:rPr>
                <w:sz w:val="20"/>
                <w:lang w:val="en-US"/>
              </w:rPr>
              <w:t>, Brown, Rowe and Martin JJ.</w:t>
            </w:r>
          </w:p>
        </w:tc>
      </w:tr>
      <w:tr w:rsidR="00E11D93" w:rsidRPr="005D4D2B" w:rsidTr="00E11D93">
        <w:tc>
          <w:tcPr>
            <w:tcW w:w="5000" w:type="pct"/>
            <w:gridSpan w:val="4"/>
          </w:tcPr>
          <w:p w:rsidR="00E11D93" w:rsidRPr="00E11D93" w:rsidRDefault="00E11D93" w:rsidP="00E11D93">
            <w:pPr>
              <w:pStyle w:val="SCCLsocParty"/>
              <w:jc w:val="both"/>
              <w:rPr>
                <w:b/>
                <w:sz w:val="20"/>
                <w:szCs w:val="20"/>
                <w:lang w:val="en-US"/>
              </w:rPr>
            </w:pPr>
            <w:r w:rsidRPr="00E11D93">
              <w:rPr>
                <w:sz w:val="20"/>
                <w:lang w:val="en-US"/>
              </w:rPr>
              <w:t xml:space="preserve">The application for leave to appeal from the judgment of the Court of Appeal for Ontario, Number M47859, dated September 8, 2017, is dismissed with costs to the respondents, Western University, Donna </w:t>
            </w:r>
            <w:proofErr w:type="spellStart"/>
            <w:r w:rsidRPr="00E11D93">
              <w:rPr>
                <w:sz w:val="20"/>
                <w:lang w:val="en-US"/>
              </w:rPr>
              <w:t>Pennee</w:t>
            </w:r>
            <w:proofErr w:type="spellEnd"/>
            <w:r w:rsidRPr="00E11D93">
              <w:rPr>
                <w:sz w:val="20"/>
                <w:lang w:val="en-US"/>
              </w:rPr>
              <w:t xml:space="preserve"> and Lisa Ann </w:t>
            </w:r>
            <w:proofErr w:type="spellStart"/>
            <w:r w:rsidRPr="00E11D93">
              <w:rPr>
                <w:sz w:val="20"/>
                <w:lang w:val="en-US"/>
              </w:rPr>
              <w:t>Korab</w:t>
            </w:r>
            <w:proofErr w:type="spellEnd"/>
            <w:r w:rsidRPr="00E11D93">
              <w:rPr>
                <w:sz w:val="20"/>
                <w:lang w:val="en-US"/>
              </w:rPr>
              <w:t>.</w:t>
            </w:r>
          </w:p>
        </w:tc>
      </w:tr>
      <w:tr w:rsidR="00E11D93" w:rsidRPr="005D4D2B" w:rsidTr="004C127B">
        <w:tc>
          <w:tcPr>
            <w:tcW w:w="5000" w:type="pct"/>
            <w:gridSpan w:val="4"/>
          </w:tcPr>
          <w:p w:rsidR="00E11D93" w:rsidRPr="005D4D2B" w:rsidRDefault="00E11D93" w:rsidP="00E11D93">
            <w:pPr>
              <w:jc w:val="both"/>
              <w:rPr>
                <w:sz w:val="20"/>
              </w:rPr>
            </w:pPr>
            <w:r w:rsidRPr="005D4D2B">
              <w:rPr>
                <w:sz w:val="20"/>
              </w:rPr>
              <w:t>Administrative law — Boards and Tribunals — Human Rights Tribunal of Ontario — Bias — Reconsideration — Remedy — Whether a reasonable apprehension of bias or actual bias arises concerning the Tribunal — Whether institutional bias arises concerning the Tribunal’s practice of having the same person make a decision and to reconsider that decision — Whether the Tribunal’s decisions are unreasonable — Whether reasonable apprehension of bias arises concerning the Divisional Court.</w:t>
            </w:r>
          </w:p>
        </w:tc>
      </w:tr>
      <w:tr w:rsidR="00E11D93" w:rsidRPr="005D4D2B" w:rsidTr="004C127B">
        <w:tc>
          <w:tcPr>
            <w:tcW w:w="5000" w:type="pct"/>
            <w:gridSpan w:val="4"/>
          </w:tcPr>
          <w:p w:rsidR="00E11D93" w:rsidRPr="005D4D2B" w:rsidRDefault="00E11D93" w:rsidP="00E11D93">
            <w:pPr>
              <w:jc w:val="both"/>
              <w:rPr>
                <w:sz w:val="20"/>
              </w:rPr>
            </w:pPr>
          </w:p>
        </w:tc>
      </w:tr>
      <w:tr w:rsidR="00E11D93" w:rsidRPr="005D4D2B" w:rsidTr="004C127B">
        <w:tc>
          <w:tcPr>
            <w:tcW w:w="5000" w:type="pct"/>
            <w:gridSpan w:val="4"/>
          </w:tcPr>
          <w:p w:rsidR="00E11D93" w:rsidRPr="005D4D2B" w:rsidRDefault="00E11D93" w:rsidP="00E11D93">
            <w:pPr>
              <w:jc w:val="both"/>
              <w:rPr>
                <w:sz w:val="20"/>
              </w:rPr>
            </w:pPr>
            <w:r w:rsidRPr="005D4D2B">
              <w:rPr>
                <w:sz w:val="20"/>
              </w:rPr>
              <w:t>Ms. </w:t>
            </w:r>
            <w:proofErr w:type="spellStart"/>
            <w:r w:rsidRPr="005D4D2B">
              <w:rPr>
                <w:sz w:val="20"/>
              </w:rPr>
              <w:t>Taucar</w:t>
            </w:r>
            <w:proofErr w:type="spellEnd"/>
            <w:r w:rsidRPr="005D4D2B">
              <w:rPr>
                <w:sz w:val="20"/>
              </w:rPr>
              <w:t xml:space="preserve"> made two applications to the Human Rights Tribunal of Ontario alleging violations of her rights under the </w:t>
            </w:r>
            <w:r w:rsidRPr="005D4D2B">
              <w:rPr>
                <w:i/>
                <w:sz w:val="20"/>
              </w:rPr>
              <w:t>Human Rights Code</w:t>
            </w:r>
            <w:r w:rsidRPr="005D4D2B">
              <w:rPr>
                <w:sz w:val="20"/>
              </w:rPr>
              <w:t>, R.S.O. 1990, c. H.19. After some allegations were dismissed (2013 HRTO 1725, confirmed on reconsideration 2014 HRTO 63), they alleged a failure to accommodate a disability, a disability-related comment, and reprisal (failure to hire Ms. </w:t>
            </w:r>
            <w:proofErr w:type="spellStart"/>
            <w:r w:rsidRPr="005D4D2B">
              <w:rPr>
                <w:sz w:val="20"/>
              </w:rPr>
              <w:t>Taucar</w:t>
            </w:r>
            <w:proofErr w:type="spellEnd"/>
            <w:r w:rsidRPr="005D4D2B">
              <w:rPr>
                <w:sz w:val="20"/>
              </w:rPr>
              <w:t xml:space="preserve"> to teach in 2013-14). The Adjudicator consolidated the applications, ordered that they be heard together, and struck some of one application: 2014 HRTO 1687. He later found Ms. </w:t>
            </w:r>
            <w:proofErr w:type="spellStart"/>
            <w:r w:rsidRPr="005D4D2B">
              <w:rPr>
                <w:sz w:val="20"/>
              </w:rPr>
              <w:t>Taucar’s</w:t>
            </w:r>
            <w:proofErr w:type="spellEnd"/>
            <w:r w:rsidRPr="005D4D2B">
              <w:rPr>
                <w:sz w:val="20"/>
              </w:rPr>
              <w:t xml:space="preserve"> allegation that he was under a reasonable apprehension of bias unsubstantiated, and denied her request for recusal and other relief: 2015 HRTO 125.</w:t>
            </w:r>
          </w:p>
          <w:p w:rsidR="00E11D93" w:rsidRPr="005D4D2B" w:rsidRDefault="00E11D93" w:rsidP="00E11D93">
            <w:pPr>
              <w:jc w:val="both"/>
              <w:rPr>
                <w:sz w:val="20"/>
              </w:rPr>
            </w:pPr>
          </w:p>
          <w:p w:rsidR="00E11D93" w:rsidRPr="005D4D2B" w:rsidRDefault="00E11D93" w:rsidP="00E11D93">
            <w:pPr>
              <w:jc w:val="both"/>
              <w:rPr>
                <w:sz w:val="20"/>
              </w:rPr>
            </w:pPr>
            <w:r w:rsidRPr="005D4D2B">
              <w:rPr>
                <w:sz w:val="20"/>
              </w:rPr>
              <w:t>The hearing was scheduled to commence on May 4, 2015, in Toronto, beginning at noon. The date, location and time were all set in order to accommodate Ms. </w:t>
            </w:r>
            <w:proofErr w:type="spellStart"/>
            <w:r w:rsidRPr="005D4D2B">
              <w:rPr>
                <w:sz w:val="20"/>
              </w:rPr>
              <w:t>Taucar</w:t>
            </w:r>
            <w:proofErr w:type="spellEnd"/>
            <w:r w:rsidRPr="005D4D2B">
              <w:rPr>
                <w:sz w:val="20"/>
              </w:rPr>
              <w:t xml:space="preserve"> and confirmed by Notice of Hearing. Ms. </w:t>
            </w:r>
            <w:proofErr w:type="spellStart"/>
            <w:r w:rsidRPr="005D4D2B">
              <w:rPr>
                <w:sz w:val="20"/>
              </w:rPr>
              <w:t>Taucar</w:t>
            </w:r>
            <w:proofErr w:type="spellEnd"/>
            <w:r w:rsidRPr="005D4D2B">
              <w:rPr>
                <w:sz w:val="20"/>
              </w:rPr>
              <w:t xml:space="preserve"> then made a number of requests to adjourn the hearing pending an anticipated application for judicial review based on alleged bias and on her medical condition. Those requests were denied: 2015 HRTO 515. The application for judicial review was filed. Ms. </w:t>
            </w:r>
            <w:proofErr w:type="spellStart"/>
            <w:r w:rsidRPr="005D4D2B">
              <w:rPr>
                <w:sz w:val="20"/>
              </w:rPr>
              <w:t>Taucar</w:t>
            </w:r>
            <w:proofErr w:type="spellEnd"/>
            <w:r w:rsidRPr="005D4D2B">
              <w:rPr>
                <w:sz w:val="20"/>
              </w:rPr>
              <w:t xml:space="preserve"> informed the Tribunal and the University respondents that, she would not attend on May 4 but would rely on the documents submitted for the hearing. The University respondents objected to adjournment or cancellation of the hearing dates and to her proposed presentation of her case, indicating that they would request that the applications be dismissed if she did not attend the hearing. Ms. </w:t>
            </w:r>
            <w:proofErr w:type="spellStart"/>
            <w:r w:rsidRPr="005D4D2B">
              <w:rPr>
                <w:sz w:val="20"/>
              </w:rPr>
              <w:t>Taucar</w:t>
            </w:r>
            <w:proofErr w:type="spellEnd"/>
            <w:r w:rsidRPr="005D4D2B">
              <w:rPr>
                <w:sz w:val="20"/>
              </w:rPr>
              <w:t xml:space="preserve"> confirmed her intention. Upon being presented with this correspondence on the morning of May 4, the Adjudicator had the Tribunal inform the parties by email that they were all expected to attend the hearing, at which, Ms. </w:t>
            </w:r>
            <w:proofErr w:type="spellStart"/>
            <w:r w:rsidRPr="005D4D2B">
              <w:rPr>
                <w:sz w:val="20"/>
              </w:rPr>
              <w:t>Taucar</w:t>
            </w:r>
            <w:proofErr w:type="spellEnd"/>
            <w:r w:rsidRPr="005D4D2B">
              <w:rPr>
                <w:sz w:val="20"/>
              </w:rPr>
              <w:t xml:space="preserve"> should be prepared to take the stand and provide testimony in support of her case. If she failed to attend, the Tribunal would consider the request for dismissal of the applications. The email generated an out-of-office reply from Ms. </w:t>
            </w:r>
            <w:proofErr w:type="spellStart"/>
            <w:r w:rsidRPr="005D4D2B">
              <w:rPr>
                <w:sz w:val="20"/>
              </w:rPr>
              <w:t>Taucar’s</w:t>
            </w:r>
            <w:proofErr w:type="spellEnd"/>
            <w:r w:rsidRPr="005D4D2B">
              <w:rPr>
                <w:sz w:val="20"/>
              </w:rPr>
              <w:t xml:space="preserve"> counsel. Neither Ms. </w:t>
            </w:r>
            <w:proofErr w:type="spellStart"/>
            <w:r w:rsidRPr="005D4D2B">
              <w:rPr>
                <w:sz w:val="20"/>
              </w:rPr>
              <w:t>Taucar</w:t>
            </w:r>
            <w:proofErr w:type="spellEnd"/>
            <w:r w:rsidRPr="005D4D2B">
              <w:rPr>
                <w:sz w:val="20"/>
              </w:rPr>
              <w:t xml:space="preserve"> nor her counsel appeared and, after hearing submissions, the Adjudicator dismissed the applications for failure to appear: 2015 HRTO 629. He later dismissed Ms. </w:t>
            </w:r>
            <w:proofErr w:type="spellStart"/>
            <w:r w:rsidRPr="005D4D2B">
              <w:rPr>
                <w:sz w:val="20"/>
              </w:rPr>
              <w:t>Taucar’s</w:t>
            </w:r>
            <w:proofErr w:type="spellEnd"/>
            <w:r w:rsidRPr="005D4D2B">
              <w:rPr>
                <w:sz w:val="20"/>
              </w:rPr>
              <w:t xml:space="preserve"> request for reconsideration: 2015 HRTO 1124.</w:t>
            </w:r>
          </w:p>
          <w:p w:rsidR="00E11D93" w:rsidRPr="005D4D2B" w:rsidRDefault="00E11D93" w:rsidP="00E11D93">
            <w:pPr>
              <w:jc w:val="both"/>
              <w:rPr>
                <w:sz w:val="20"/>
              </w:rPr>
            </w:pPr>
          </w:p>
          <w:p w:rsidR="00E11D93" w:rsidRPr="005D4D2B" w:rsidRDefault="00E11D93" w:rsidP="00E11D93">
            <w:pPr>
              <w:jc w:val="both"/>
              <w:rPr>
                <w:sz w:val="20"/>
              </w:rPr>
            </w:pPr>
            <w:r w:rsidRPr="005D4D2B">
              <w:rPr>
                <w:sz w:val="20"/>
              </w:rPr>
              <w:t>Ms. </w:t>
            </w:r>
            <w:proofErr w:type="spellStart"/>
            <w:r w:rsidRPr="005D4D2B">
              <w:rPr>
                <w:sz w:val="20"/>
              </w:rPr>
              <w:t>Taucar</w:t>
            </w:r>
            <w:proofErr w:type="spellEnd"/>
            <w:r w:rsidRPr="005D4D2B">
              <w:rPr>
                <w:sz w:val="20"/>
              </w:rPr>
              <w:t xml:space="preserve"> then applied for judicial review of all of the above decisions. Judicial review was dismissed in respect of an allegation of bias in the Divisional Court, a recusal request, and the merits. An application for leave to appeal to the Court of Appeal was also dismissed.</w:t>
            </w:r>
          </w:p>
          <w:p w:rsidR="00E11D93" w:rsidRPr="005D4D2B" w:rsidRDefault="00E11D93" w:rsidP="00E11D93">
            <w:pPr>
              <w:jc w:val="both"/>
              <w:rPr>
                <w:sz w:val="20"/>
              </w:rPr>
            </w:pPr>
          </w:p>
        </w:tc>
      </w:tr>
      <w:tr w:rsidR="00E11D93" w:rsidRPr="005D4D2B" w:rsidTr="004C127B">
        <w:tc>
          <w:tcPr>
            <w:tcW w:w="2427" w:type="pct"/>
            <w:gridSpan w:val="2"/>
          </w:tcPr>
          <w:p w:rsidR="00E11D93" w:rsidRPr="005D4D2B" w:rsidRDefault="00E11D93" w:rsidP="00E11D93">
            <w:pPr>
              <w:jc w:val="both"/>
              <w:rPr>
                <w:sz w:val="20"/>
              </w:rPr>
            </w:pPr>
            <w:r w:rsidRPr="005D4D2B">
              <w:rPr>
                <w:sz w:val="20"/>
              </w:rPr>
              <w:t>April 27, 2017</w:t>
            </w:r>
          </w:p>
          <w:p w:rsidR="00E11D93" w:rsidRPr="005D4D2B" w:rsidRDefault="00E11D93" w:rsidP="00E11D93">
            <w:pPr>
              <w:jc w:val="both"/>
              <w:rPr>
                <w:sz w:val="20"/>
              </w:rPr>
            </w:pPr>
            <w:r w:rsidRPr="005D4D2B">
              <w:rPr>
                <w:sz w:val="20"/>
              </w:rPr>
              <w:t>Ontario Superior Court of Justice</w:t>
            </w:r>
          </w:p>
          <w:p w:rsidR="00E11D93" w:rsidRPr="005D4D2B" w:rsidRDefault="00E11D93" w:rsidP="00E11D93">
            <w:pPr>
              <w:jc w:val="both"/>
              <w:rPr>
                <w:sz w:val="20"/>
              </w:rPr>
            </w:pPr>
            <w:r w:rsidRPr="005D4D2B">
              <w:rPr>
                <w:sz w:val="20"/>
              </w:rPr>
              <w:t xml:space="preserve">(Molloy, </w:t>
            </w:r>
            <w:proofErr w:type="spellStart"/>
            <w:r w:rsidRPr="005D4D2B">
              <w:rPr>
                <w:sz w:val="20"/>
              </w:rPr>
              <w:t>Horkins</w:t>
            </w:r>
            <w:proofErr w:type="spellEnd"/>
            <w:r w:rsidRPr="005D4D2B">
              <w:rPr>
                <w:sz w:val="20"/>
              </w:rPr>
              <w:t>, Howard JJ.A.)</w:t>
            </w:r>
            <w:r w:rsidRPr="005D4D2B">
              <w:rPr>
                <w:sz w:val="20"/>
                <w:lang w:eastAsia="en-CA"/>
              </w:rPr>
              <w:t xml:space="preserve"> </w:t>
            </w:r>
          </w:p>
          <w:p w:rsidR="00E11D93" w:rsidRPr="005D4D2B" w:rsidRDefault="00C62A96" w:rsidP="00E11D93">
            <w:pPr>
              <w:jc w:val="both"/>
              <w:rPr>
                <w:sz w:val="20"/>
              </w:rPr>
            </w:pPr>
            <w:hyperlink r:id="rId35" w:history="1">
              <w:r w:rsidR="00E11D93" w:rsidRPr="005D4D2B">
                <w:rPr>
                  <w:rStyle w:val="Hyperlink"/>
                  <w:sz w:val="20"/>
                </w:rPr>
                <w:t>2017 ONSC 2603</w:t>
              </w:r>
            </w:hyperlink>
            <w:r w:rsidR="00E11D93" w:rsidRPr="005D4D2B">
              <w:rPr>
                <w:sz w:val="20"/>
              </w:rPr>
              <w:t xml:space="preserve"> and </w:t>
            </w:r>
            <w:hyperlink r:id="rId36" w:history="1">
              <w:r w:rsidR="00E11D93" w:rsidRPr="005D4D2B">
                <w:rPr>
                  <w:rStyle w:val="Hyperlink"/>
                  <w:sz w:val="20"/>
                </w:rPr>
                <w:t>2017 ONSC 2604</w:t>
              </w:r>
            </w:hyperlink>
          </w:p>
          <w:p w:rsidR="00E11D93" w:rsidRPr="005D4D2B" w:rsidRDefault="00E11D93" w:rsidP="00E11D93">
            <w:pPr>
              <w:jc w:val="both"/>
              <w:rPr>
                <w:sz w:val="20"/>
              </w:rPr>
            </w:pPr>
          </w:p>
        </w:tc>
        <w:tc>
          <w:tcPr>
            <w:tcW w:w="243" w:type="pct"/>
          </w:tcPr>
          <w:p w:rsidR="00E11D93" w:rsidRPr="005D4D2B" w:rsidRDefault="00E11D93" w:rsidP="00E11D93">
            <w:pPr>
              <w:jc w:val="both"/>
              <w:rPr>
                <w:sz w:val="20"/>
              </w:rPr>
            </w:pPr>
          </w:p>
        </w:tc>
        <w:tc>
          <w:tcPr>
            <w:tcW w:w="2330" w:type="pct"/>
          </w:tcPr>
          <w:p w:rsidR="00E11D93" w:rsidRPr="005D4D2B" w:rsidRDefault="00E11D93" w:rsidP="00E11D93">
            <w:pPr>
              <w:jc w:val="both"/>
              <w:rPr>
                <w:sz w:val="20"/>
              </w:rPr>
            </w:pPr>
            <w:r w:rsidRPr="005D4D2B">
              <w:rPr>
                <w:sz w:val="20"/>
              </w:rPr>
              <w:t>Application for judicial review of 2013 HRTO 1725, 2014 HRTO 63, 2014 HRTO 1687, 2015 HRTO 125, 2015 HRTO 515, 2015 HRTO 629 and 2015 HRTO 1124 dismissed</w:t>
            </w:r>
          </w:p>
          <w:p w:rsidR="00E11D93" w:rsidRPr="005D4D2B" w:rsidRDefault="00E11D93" w:rsidP="00E11D93">
            <w:pPr>
              <w:jc w:val="both"/>
              <w:rPr>
                <w:sz w:val="20"/>
              </w:rPr>
            </w:pPr>
          </w:p>
        </w:tc>
      </w:tr>
      <w:tr w:rsidR="00E11D93" w:rsidRPr="005D4D2B" w:rsidTr="004C127B">
        <w:tc>
          <w:tcPr>
            <w:tcW w:w="2427" w:type="pct"/>
            <w:gridSpan w:val="2"/>
          </w:tcPr>
          <w:p w:rsidR="00E11D93" w:rsidRPr="005D4D2B" w:rsidRDefault="00E11D93" w:rsidP="00E11D93">
            <w:pPr>
              <w:jc w:val="both"/>
              <w:rPr>
                <w:sz w:val="20"/>
              </w:rPr>
            </w:pPr>
            <w:r w:rsidRPr="005D4D2B">
              <w:rPr>
                <w:sz w:val="20"/>
              </w:rPr>
              <w:t>September 8, 2017</w:t>
            </w:r>
          </w:p>
          <w:p w:rsidR="00E11D93" w:rsidRPr="005D4D2B" w:rsidRDefault="00E11D93" w:rsidP="00E11D93">
            <w:pPr>
              <w:jc w:val="both"/>
              <w:rPr>
                <w:sz w:val="20"/>
              </w:rPr>
            </w:pPr>
            <w:r w:rsidRPr="005D4D2B">
              <w:rPr>
                <w:sz w:val="20"/>
              </w:rPr>
              <w:t>Court of Appeal for Ontario</w:t>
            </w:r>
          </w:p>
          <w:p w:rsidR="00E11D93" w:rsidRPr="005D4D2B" w:rsidRDefault="00E11D93" w:rsidP="00E11D93">
            <w:pPr>
              <w:jc w:val="both"/>
              <w:rPr>
                <w:sz w:val="20"/>
              </w:rPr>
            </w:pPr>
            <w:r w:rsidRPr="005D4D2B">
              <w:rPr>
                <w:sz w:val="20"/>
              </w:rPr>
              <w:t xml:space="preserve">(Strathy, van </w:t>
            </w:r>
            <w:proofErr w:type="spellStart"/>
            <w:r w:rsidRPr="005D4D2B">
              <w:rPr>
                <w:sz w:val="20"/>
              </w:rPr>
              <w:t>Rensburg</w:t>
            </w:r>
            <w:proofErr w:type="spellEnd"/>
            <w:r w:rsidRPr="005D4D2B">
              <w:rPr>
                <w:sz w:val="20"/>
              </w:rPr>
              <w:t>, Trotter JJ.A.)</w:t>
            </w:r>
          </w:p>
          <w:p w:rsidR="00E11D93" w:rsidRPr="005D4D2B" w:rsidRDefault="00E11D93" w:rsidP="00E11D93">
            <w:pPr>
              <w:jc w:val="both"/>
              <w:rPr>
                <w:sz w:val="20"/>
              </w:rPr>
            </w:pPr>
          </w:p>
        </w:tc>
        <w:tc>
          <w:tcPr>
            <w:tcW w:w="243" w:type="pct"/>
          </w:tcPr>
          <w:p w:rsidR="00E11D93" w:rsidRPr="005D4D2B" w:rsidRDefault="00E11D93" w:rsidP="00E11D93">
            <w:pPr>
              <w:jc w:val="both"/>
              <w:rPr>
                <w:sz w:val="20"/>
              </w:rPr>
            </w:pPr>
          </w:p>
        </w:tc>
        <w:tc>
          <w:tcPr>
            <w:tcW w:w="2330" w:type="pct"/>
          </w:tcPr>
          <w:p w:rsidR="00E11D93" w:rsidRPr="005D4D2B" w:rsidRDefault="00E11D93" w:rsidP="00E11D93">
            <w:pPr>
              <w:jc w:val="both"/>
              <w:rPr>
                <w:sz w:val="20"/>
              </w:rPr>
            </w:pPr>
            <w:r w:rsidRPr="005D4D2B">
              <w:rPr>
                <w:sz w:val="20"/>
              </w:rPr>
              <w:t>Leave to appeal the Divisional Court’s judgment and order dated April 27, 2017, denied</w:t>
            </w:r>
          </w:p>
          <w:p w:rsidR="00E11D93" w:rsidRPr="005D4D2B" w:rsidRDefault="00E11D93" w:rsidP="00E11D93">
            <w:pPr>
              <w:jc w:val="both"/>
              <w:rPr>
                <w:sz w:val="20"/>
              </w:rPr>
            </w:pPr>
          </w:p>
        </w:tc>
      </w:tr>
      <w:tr w:rsidR="00E11D93" w:rsidRPr="005D4D2B" w:rsidTr="004C127B">
        <w:tc>
          <w:tcPr>
            <w:tcW w:w="2427" w:type="pct"/>
            <w:gridSpan w:val="2"/>
          </w:tcPr>
          <w:p w:rsidR="00E11D93" w:rsidRPr="005D4D2B" w:rsidRDefault="00E11D93" w:rsidP="00E11D93">
            <w:pPr>
              <w:jc w:val="both"/>
              <w:rPr>
                <w:sz w:val="20"/>
              </w:rPr>
            </w:pPr>
            <w:r w:rsidRPr="005D4D2B">
              <w:rPr>
                <w:sz w:val="20"/>
              </w:rPr>
              <w:t>October 16, 2017</w:t>
            </w:r>
          </w:p>
          <w:p w:rsidR="00E11D93" w:rsidRPr="005D4D2B" w:rsidRDefault="00E11D93" w:rsidP="00E11D93">
            <w:pPr>
              <w:jc w:val="both"/>
              <w:rPr>
                <w:sz w:val="20"/>
              </w:rPr>
            </w:pPr>
            <w:r w:rsidRPr="005D4D2B">
              <w:rPr>
                <w:sz w:val="20"/>
              </w:rPr>
              <w:t>Supreme Court of Canada</w:t>
            </w:r>
          </w:p>
        </w:tc>
        <w:tc>
          <w:tcPr>
            <w:tcW w:w="243" w:type="pct"/>
          </w:tcPr>
          <w:p w:rsidR="00E11D93" w:rsidRPr="005D4D2B" w:rsidRDefault="00E11D93" w:rsidP="00E11D93">
            <w:pPr>
              <w:jc w:val="both"/>
              <w:rPr>
                <w:sz w:val="20"/>
              </w:rPr>
            </w:pPr>
          </w:p>
        </w:tc>
        <w:tc>
          <w:tcPr>
            <w:tcW w:w="2330" w:type="pct"/>
          </w:tcPr>
          <w:p w:rsidR="00E11D93" w:rsidRPr="005D4D2B" w:rsidRDefault="00E11D93" w:rsidP="00E11D93">
            <w:pPr>
              <w:jc w:val="both"/>
              <w:rPr>
                <w:sz w:val="20"/>
              </w:rPr>
            </w:pPr>
            <w:r w:rsidRPr="005D4D2B">
              <w:rPr>
                <w:sz w:val="20"/>
              </w:rPr>
              <w:t>Application for leave to appeal filed</w:t>
            </w:r>
          </w:p>
          <w:p w:rsidR="00E11D93" w:rsidRPr="005D4D2B" w:rsidRDefault="00E11D93" w:rsidP="00E11D93">
            <w:pPr>
              <w:jc w:val="both"/>
              <w:rPr>
                <w:sz w:val="20"/>
              </w:rPr>
            </w:pPr>
          </w:p>
        </w:tc>
      </w:tr>
    </w:tbl>
    <w:p w:rsidR="00B00085" w:rsidRDefault="00B00085" w:rsidP="00B0008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0085" w:rsidRPr="005D4D2B" w:rsidTr="004C127B">
        <w:tc>
          <w:tcPr>
            <w:tcW w:w="543" w:type="pct"/>
          </w:tcPr>
          <w:p w:rsidR="00B00085" w:rsidRPr="005D4D2B" w:rsidRDefault="00B00085" w:rsidP="004C127B">
            <w:pPr>
              <w:jc w:val="both"/>
              <w:rPr>
                <w:sz w:val="20"/>
                <w:lang w:val="fr-CA"/>
              </w:rPr>
            </w:pPr>
            <w:r w:rsidRPr="005D4D2B">
              <w:rPr>
                <w:rStyle w:val="SCCFileNumberChar"/>
                <w:sz w:val="20"/>
                <w:szCs w:val="20"/>
                <w:lang w:val="fr-CA"/>
              </w:rPr>
              <w:t>37801</w:t>
            </w:r>
          </w:p>
        </w:tc>
        <w:tc>
          <w:tcPr>
            <w:tcW w:w="4457" w:type="pct"/>
            <w:gridSpan w:val="3"/>
          </w:tcPr>
          <w:p w:rsidR="00B00085" w:rsidRPr="009F1D21" w:rsidRDefault="00B00085" w:rsidP="004C127B">
            <w:pPr>
              <w:pStyle w:val="SCCLsocParty"/>
              <w:jc w:val="both"/>
              <w:rPr>
                <w:b/>
                <w:sz w:val="20"/>
                <w:szCs w:val="20"/>
              </w:rPr>
            </w:pPr>
            <w:proofErr w:type="spellStart"/>
            <w:r w:rsidRPr="009F1D21">
              <w:rPr>
                <w:b/>
                <w:sz w:val="20"/>
                <w:szCs w:val="20"/>
              </w:rPr>
              <w:t>Haruyo</w:t>
            </w:r>
            <w:proofErr w:type="spellEnd"/>
            <w:r w:rsidRPr="009F1D21">
              <w:rPr>
                <w:b/>
                <w:sz w:val="20"/>
                <w:szCs w:val="20"/>
              </w:rPr>
              <w:t xml:space="preserve"> </w:t>
            </w:r>
            <w:proofErr w:type="spellStart"/>
            <w:r w:rsidRPr="009F1D21">
              <w:rPr>
                <w:b/>
                <w:sz w:val="20"/>
                <w:szCs w:val="20"/>
              </w:rPr>
              <w:t>Taucar</w:t>
            </w:r>
            <w:proofErr w:type="spellEnd"/>
            <w:r w:rsidRPr="009F1D21">
              <w:rPr>
                <w:b/>
                <w:sz w:val="20"/>
                <w:szCs w:val="20"/>
              </w:rPr>
              <w:t xml:space="preserve"> c. Tribunal des droits de la personne de l’Ontario, Western </w:t>
            </w:r>
            <w:proofErr w:type="spellStart"/>
            <w:r w:rsidRPr="009F1D21">
              <w:rPr>
                <w:b/>
                <w:sz w:val="20"/>
                <w:szCs w:val="20"/>
              </w:rPr>
              <w:t>University</w:t>
            </w:r>
            <w:proofErr w:type="spellEnd"/>
            <w:r w:rsidRPr="009F1D21">
              <w:rPr>
                <w:b/>
                <w:sz w:val="20"/>
                <w:szCs w:val="20"/>
              </w:rPr>
              <w:t xml:space="preserve"> (anciennement connue sous le nom de The </w:t>
            </w:r>
            <w:proofErr w:type="spellStart"/>
            <w:r w:rsidRPr="009F1D21">
              <w:rPr>
                <w:b/>
                <w:sz w:val="20"/>
                <w:szCs w:val="20"/>
              </w:rPr>
              <w:t>University</w:t>
            </w:r>
            <w:proofErr w:type="spellEnd"/>
            <w:r w:rsidRPr="009F1D21">
              <w:rPr>
                <w:b/>
                <w:sz w:val="20"/>
                <w:szCs w:val="20"/>
              </w:rPr>
              <w:t xml:space="preserve"> of Western Ontario), Donna </w:t>
            </w:r>
            <w:proofErr w:type="spellStart"/>
            <w:r w:rsidRPr="009F1D21">
              <w:rPr>
                <w:b/>
                <w:sz w:val="20"/>
                <w:szCs w:val="20"/>
              </w:rPr>
              <w:t>Pennee</w:t>
            </w:r>
            <w:proofErr w:type="spellEnd"/>
            <w:r w:rsidRPr="009F1D21">
              <w:rPr>
                <w:b/>
                <w:sz w:val="20"/>
                <w:szCs w:val="20"/>
              </w:rPr>
              <w:t xml:space="preserve"> et Lisa Ann Korab</w:t>
            </w:r>
          </w:p>
          <w:p w:rsidR="00B00085" w:rsidRPr="005D4D2B" w:rsidRDefault="00B00085" w:rsidP="004C127B">
            <w:pPr>
              <w:jc w:val="both"/>
              <w:rPr>
                <w:sz w:val="20"/>
                <w:lang w:val="fr-CA"/>
              </w:rPr>
            </w:pPr>
            <w:r w:rsidRPr="005D4D2B">
              <w:rPr>
                <w:sz w:val="20"/>
                <w:lang w:val="fr-CA"/>
              </w:rPr>
              <w:t>(Ont.) (Civile) (Sur autorisation)</w:t>
            </w:r>
          </w:p>
        </w:tc>
      </w:tr>
      <w:tr w:rsidR="004C127B" w:rsidRPr="00C62A96" w:rsidTr="004C127B">
        <w:tc>
          <w:tcPr>
            <w:tcW w:w="543" w:type="pct"/>
          </w:tcPr>
          <w:p w:rsidR="004C127B" w:rsidRPr="005D4D2B" w:rsidRDefault="004C127B" w:rsidP="004C127B">
            <w:pPr>
              <w:jc w:val="both"/>
              <w:rPr>
                <w:rStyle w:val="SCCFileNumberChar"/>
                <w:sz w:val="20"/>
                <w:szCs w:val="20"/>
                <w:lang w:val="fr-CA"/>
              </w:rPr>
            </w:pPr>
            <w:r>
              <w:rPr>
                <w:rStyle w:val="SCCFileNumberChar"/>
                <w:sz w:val="20"/>
                <w:szCs w:val="20"/>
                <w:lang w:val="fr-CA"/>
              </w:rPr>
              <w:t>Coram :</w:t>
            </w:r>
          </w:p>
        </w:tc>
        <w:tc>
          <w:tcPr>
            <w:tcW w:w="4457" w:type="pct"/>
            <w:gridSpan w:val="3"/>
          </w:tcPr>
          <w:p w:rsidR="004C127B" w:rsidRPr="00102B34" w:rsidRDefault="004C127B" w:rsidP="004C127B">
            <w:pPr>
              <w:pStyle w:val="SCCLsocParty"/>
              <w:jc w:val="both"/>
              <w:rPr>
                <w:b/>
                <w:sz w:val="20"/>
                <w:szCs w:val="20"/>
              </w:rPr>
            </w:pPr>
            <w:r w:rsidRPr="00102B34">
              <w:rPr>
                <w:sz w:val="20"/>
                <w:lang w:val="fr-FR"/>
              </w:rPr>
              <w:t xml:space="preserve">Le juge en chef Wagner et les juges Abella, </w:t>
            </w:r>
            <w:proofErr w:type="spellStart"/>
            <w:r w:rsidRPr="00102B34">
              <w:rPr>
                <w:sz w:val="20"/>
                <w:lang w:val="fr-FR"/>
              </w:rPr>
              <w:t>Moldaver</w:t>
            </w:r>
            <w:proofErr w:type="spellEnd"/>
            <w:r w:rsidRPr="00102B34">
              <w:rPr>
                <w:sz w:val="20"/>
                <w:lang w:val="fr-FR"/>
              </w:rPr>
              <w:t xml:space="preserve">, </w:t>
            </w:r>
            <w:proofErr w:type="spellStart"/>
            <w:r w:rsidRPr="00102B34">
              <w:rPr>
                <w:sz w:val="20"/>
                <w:lang w:val="fr-FR"/>
              </w:rPr>
              <w:t>Karakatsanis</w:t>
            </w:r>
            <w:proofErr w:type="spellEnd"/>
            <w:r w:rsidRPr="00102B34">
              <w:rPr>
                <w:sz w:val="20"/>
                <w:lang w:val="fr-FR"/>
              </w:rPr>
              <w:t>, Gascon, Côté, Brown, Rowe et Martin</w:t>
            </w:r>
          </w:p>
        </w:tc>
      </w:tr>
      <w:tr w:rsidR="004C127B" w:rsidRPr="00C62A96" w:rsidTr="004C127B">
        <w:tc>
          <w:tcPr>
            <w:tcW w:w="5000" w:type="pct"/>
            <w:gridSpan w:val="4"/>
          </w:tcPr>
          <w:p w:rsidR="004C127B" w:rsidRPr="004C127B" w:rsidRDefault="004C127B" w:rsidP="004C127B">
            <w:pPr>
              <w:pStyle w:val="SCCLsocParty"/>
              <w:jc w:val="both"/>
              <w:rPr>
                <w:b/>
                <w:sz w:val="20"/>
                <w:szCs w:val="20"/>
              </w:rPr>
            </w:pPr>
            <w:r w:rsidRPr="004C127B">
              <w:rPr>
                <w:sz w:val="20"/>
              </w:rPr>
              <w:t xml:space="preserve">La demande d’autorisation d’appel de l’arrêt de la </w:t>
            </w:r>
            <w:r w:rsidRPr="004C127B">
              <w:rPr>
                <w:sz w:val="20"/>
                <w:lang w:val="fr-FR"/>
              </w:rPr>
              <w:t>Cour d’appel de l’Ontario</w:t>
            </w:r>
            <w:r w:rsidRPr="004C127B">
              <w:rPr>
                <w:sz w:val="20"/>
              </w:rPr>
              <w:t xml:space="preserve">, numéro </w:t>
            </w:r>
            <w:r w:rsidRPr="004C127B">
              <w:rPr>
                <w:sz w:val="20"/>
                <w:lang w:val="fr-FR"/>
              </w:rPr>
              <w:t>M47859</w:t>
            </w:r>
            <w:r w:rsidRPr="004C127B">
              <w:rPr>
                <w:sz w:val="20"/>
              </w:rPr>
              <w:t xml:space="preserve">, daté du </w:t>
            </w:r>
            <w:r w:rsidRPr="004C127B">
              <w:rPr>
                <w:sz w:val="20"/>
                <w:lang w:val="fr-FR"/>
              </w:rPr>
              <w:t>8 septembre 2017</w:t>
            </w:r>
            <w:r w:rsidRPr="004C127B">
              <w:rPr>
                <w:sz w:val="20"/>
              </w:rPr>
              <w:t xml:space="preserve">, est rejetée avec dépens en faveur des intimées, </w:t>
            </w:r>
            <w:r w:rsidRPr="004C127B">
              <w:rPr>
                <w:sz w:val="20"/>
                <w:lang w:val="fr-FR"/>
              </w:rPr>
              <w:t>l’</w:t>
            </w:r>
            <w:r w:rsidRPr="004C127B">
              <w:rPr>
                <w:sz w:val="20"/>
              </w:rPr>
              <w:t>Université de Western Ontario</w:t>
            </w:r>
            <w:r w:rsidRPr="004C127B">
              <w:rPr>
                <w:sz w:val="20"/>
                <w:lang w:val="fr-FR"/>
              </w:rPr>
              <w:t xml:space="preserve">, Donna </w:t>
            </w:r>
            <w:proofErr w:type="spellStart"/>
            <w:r w:rsidRPr="004C127B">
              <w:rPr>
                <w:sz w:val="20"/>
                <w:lang w:val="fr-FR"/>
              </w:rPr>
              <w:t>Pennee</w:t>
            </w:r>
            <w:proofErr w:type="spellEnd"/>
            <w:r w:rsidRPr="004C127B">
              <w:rPr>
                <w:sz w:val="20"/>
                <w:lang w:val="fr-FR"/>
              </w:rPr>
              <w:t xml:space="preserve"> et Lisa Ann Korab.</w:t>
            </w:r>
          </w:p>
        </w:tc>
      </w:tr>
      <w:tr w:rsidR="004C127B" w:rsidRPr="00C62A96" w:rsidTr="004C127B">
        <w:tc>
          <w:tcPr>
            <w:tcW w:w="5000" w:type="pct"/>
            <w:gridSpan w:val="4"/>
          </w:tcPr>
          <w:p w:rsidR="004C127B" w:rsidRPr="005D4D2B" w:rsidRDefault="004C127B" w:rsidP="004C127B">
            <w:pPr>
              <w:jc w:val="both"/>
              <w:rPr>
                <w:sz w:val="20"/>
                <w:lang w:val="fr-CA"/>
              </w:rPr>
            </w:pPr>
            <w:r w:rsidRPr="005D4D2B">
              <w:rPr>
                <w:sz w:val="20"/>
                <w:lang w:val="fr-CA"/>
              </w:rPr>
              <w:t>Droit administratif — Organismes et tribunaux administratifs — Tribunal des droits de la personne de l’Ontario — Partialité — Réexamen — Recours — Existe-t-il une crainte raisonnable de partialité ou de la partialité réelle en ce qui concerne le Tribunal? — La pratique du Tribunal suivant laquelle la personne qui prend une décision est appelée à réexaminer sa propre décision donne-t-elle lieu à de la partialité institutionnelle? — Les décisions du Tribunal sont-elles déraisonnables? — Existe-t-il une crainte raisonnable de partialité en ce qui concerne la Cour divisionnaire?</w:t>
            </w:r>
          </w:p>
        </w:tc>
      </w:tr>
      <w:tr w:rsidR="004C127B" w:rsidRPr="00C62A96" w:rsidTr="004C127B">
        <w:tc>
          <w:tcPr>
            <w:tcW w:w="5000" w:type="pct"/>
            <w:gridSpan w:val="4"/>
          </w:tcPr>
          <w:p w:rsidR="004C127B" w:rsidRPr="005D4D2B" w:rsidRDefault="004C127B" w:rsidP="004C127B">
            <w:pPr>
              <w:jc w:val="both"/>
              <w:rPr>
                <w:sz w:val="20"/>
                <w:lang w:val="fr-CA"/>
              </w:rPr>
            </w:pPr>
          </w:p>
        </w:tc>
      </w:tr>
      <w:tr w:rsidR="004C127B" w:rsidRPr="00C62A96" w:rsidTr="004C127B">
        <w:tc>
          <w:tcPr>
            <w:tcW w:w="5000" w:type="pct"/>
            <w:gridSpan w:val="4"/>
          </w:tcPr>
          <w:p w:rsidR="004C127B" w:rsidRPr="005D4D2B" w:rsidRDefault="004C127B" w:rsidP="004C127B">
            <w:pPr>
              <w:jc w:val="both"/>
              <w:rPr>
                <w:sz w:val="20"/>
                <w:lang w:val="fr-CA"/>
              </w:rPr>
            </w:pPr>
            <w:r w:rsidRPr="005D4D2B">
              <w:rPr>
                <w:sz w:val="20"/>
                <w:lang w:val="fr-CA"/>
              </w:rPr>
              <w:t>Madame </w:t>
            </w:r>
            <w:proofErr w:type="spellStart"/>
            <w:r w:rsidRPr="005D4D2B">
              <w:rPr>
                <w:sz w:val="20"/>
                <w:lang w:val="fr-CA"/>
              </w:rPr>
              <w:t>Taucar</w:t>
            </w:r>
            <w:proofErr w:type="spellEnd"/>
            <w:r w:rsidRPr="005D4D2B">
              <w:rPr>
                <w:sz w:val="20"/>
                <w:lang w:val="fr-CA"/>
              </w:rPr>
              <w:t xml:space="preserve"> a présenté deux demandes au Tribunal des droits de la personne de l’Ontario, alléguant des violations à des droits que lui garantit le </w:t>
            </w:r>
            <w:r w:rsidRPr="005D4D2B">
              <w:rPr>
                <w:i/>
                <w:sz w:val="20"/>
                <w:lang w:val="fr-CA"/>
              </w:rPr>
              <w:t>Code des droits de la personne</w:t>
            </w:r>
            <w:r w:rsidRPr="005D4D2B">
              <w:rPr>
                <w:sz w:val="20"/>
                <w:lang w:val="fr-CA"/>
              </w:rPr>
              <w:t>, L.R.O. 1990, ch. H.19. Après le rejet de certaines allégations (2013 HRTO 1725, confirmé après un réexamen 2014 HRTO 63), il subsistait des allégations d’omission de tenir compte d’un handicap, de commentaire relatif au handicap et de représailles (par la non-embauche de Mme </w:t>
            </w:r>
            <w:proofErr w:type="spellStart"/>
            <w:r w:rsidRPr="005D4D2B">
              <w:rPr>
                <w:sz w:val="20"/>
                <w:lang w:val="fr-CA"/>
              </w:rPr>
              <w:t>Taucar</w:t>
            </w:r>
            <w:proofErr w:type="spellEnd"/>
            <w:r w:rsidRPr="005D4D2B">
              <w:rPr>
                <w:sz w:val="20"/>
                <w:lang w:val="fr-CA"/>
              </w:rPr>
              <w:t xml:space="preserve"> comme enseignante en 2013-14). L’arbitre a réuni les demandes, a ordonné qu’elles soient entendues ensemble et a radié une demande en partie : 2014 HRTO 1687. Par la suite, l’arbitre a jugé non fondée l’allégation de Mme </w:t>
            </w:r>
            <w:proofErr w:type="spellStart"/>
            <w:r w:rsidRPr="005D4D2B">
              <w:rPr>
                <w:sz w:val="20"/>
                <w:lang w:val="fr-CA"/>
              </w:rPr>
              <w:t>Taucar</w:t>
            </w:r>
            <w:proofErr w:type="spellEnd"/>
            <w:r w:rsidRPr="005D4D2B">
              <w:rPr>
                <w:sz w:val="20"/>
                <w:lang w:val="fr-CA"/>
              </w:rPr>
              <w:t xml:space="preserve"> selon laquelle il pouvait y avoir crainte raisonnable de partialité de sa part et a rejeté sa demande de récusation et d’autres mesures de réparation : 2015 HRTO 125.</w:t>
            </w:r>
          </w:p>
          <w:p w:rsidR="004C127B" w:rsidRPr="005D4D2B" w:rsidRDefault="004C127B" w:rsidP="004C127B">
            <w:pPr>
              <w:jc w:val="both"/>
              <w:rPr>
                <w:sz w:val="20"/>
                <w:lang w:val="fr-CA"/>
              </w:rPr>
            </w:pPr>
          </w:p>
          <w:p w:rsidR="004C127B" w:rsidRPr="005D4D2B" w:rsidRDefault="004C127B" w:rsidP="004C127B">
            <w:pPr>
              <w:jc w:val="both"/>
              <w:rPr>
                <w:sz w:val="20"/>
                <w:lang w:val="fr-CA"/>
              </w:rPr>
            </w:pPr>
            <w:r w:rsidRPr="005D4D2B">
              <w:rPr>
                <w:sz w:val="20"/>
                <w:lang w:val="fr-CA"/>
              </w:rPr>
              <w:t>L’audience devait avoir lieu le 4 mai 2015, à Toronto, à compter de midi. La date, le lieu et l’heure avaient tous été fixés pour accommoder Mme </w:t>
            </w:r>
            <w:proofErr w:type="spellStart"/>
            <w:r w:rsidRPr="005D4D2B">
              <w:rPr>
                <w:sz w:val="20"/>
                <w:lang w:val="fr-CA"/>
              </w:rPr>
              <w:t>Taucar</w:t>
            </w:r>
            <w:proofErr w:type="spellEnd"/>
            <w:r w:rsidRPr="005D4D2B">
              <w:rPr>
                <w:sz w:val="20"/>
                <w:lang w:val="fr-CA"/>
              </w:rPr>
              <w:t xml:space="preserve"> et ont été confirmés par voie d’avis d’audience. Madame </w:t>
            </w:r>
            <w:proofErr w:type="spellStart"/>
            <w:r w:rsidRPr="005D4D2B">
              <w:rPr>
                <w:sz w:val="20"/>
                <w:lang w:val="fr-CA"/>
              </w:rPr>
              <w:t>Taucar</w:t>
            </w:r>
            <w:proofErr w:type="spellEnd"/>
            <w:r w:rsidRPr="005D4D2B">
              <w:rPr>
                <w:sz w:val="20"/>
                <w:lang w:val="fr-CA"/>
              </w:rPr>
              <w:t xml:space="preserve"> a ensuite fait un certain nombre de demandes pour ajourner l’audience en attendant la demande de contrôle judiciaire qu’elle prévoyait présenter, fondée sur une allégation de partialité et son état de santé. Ces demandes ont été rejetées : 2015 HRTO 515. La demande de contrôle judiciaire a été déposée. Madame </w:t>
            </w:r>
            <w:proofErr w:type="spellStart"/>
            <w:r w:rsidRPr="005D4D2B">
              <w:rPr>
                <w:sz w:val="20"/>
                <w:lang w:val="fr-CA"/>
              </w:rPr>
              <w:t>Taucar</w:t>
            </w:r>
            <w:proofErr w:type="spellEnd"/>
            <w:r w:rsidRPr="005D4D2B">
              <w:rPr>
                <w:sz w:val="20"/>
                <w:lang w:val="fr-CA"/>
              </w:rPr>
              <w:t xml:space="preserve"> a informé le Tribunal et les intimés de l’université qu’elle n’allait pas être présente le 4 mai, mais qu’elle s’appuierait sur les documents présentés en vue de l’audience. Les intimés de l’université se sont opposé à l’ajournement ou à l’annulation des dates d’audience et à la manière dont Mme </w:t>
            </w:r>
            <w:proofErr w:type="spellStart"/>
            <w:r w:rsidRPr="005D4D2B">
              <w:rPr>
                <w:sz w:val="20"/>
                <w:lang w:val="fr-CA"/>
              </w:rPr>
              <w:t>Taucar</w:t>
            </w:r>
            <w:proofErr w:type="spellEnd"/>
            <w:r w:rsidRPr="005D4D2B">
              <w:rPr>
                <w:sz w:val="20"/>
                <w:lang w:val="fr-CA"/>
              </w:rPr>
              <w:t xml:space="preserve"> entendait présenter sa preuve, indiquant qu’ils demanderaient le rejet des demandes si Mme </w:t>
            </w:r>
            <w:proofErr w:type="spellStart"/>
            <w:r w:rsidRPr="005D4D2B">
              <w:rPr>
                <w:sz w:val="20"/>
                <w:lang w:val="fr-CA"/>
              </w:rPr>
              <w:t>Taucar</w:t>
            </w:r>
            <w:proofErr w:type="spellEnd"/>
            <w:r w:rsidRPr="005D4D2B">
              <w:rPr>
                <w:sz w:val="20"/>
                <w:lang w:val="fr-CA"/>
              </w:rPr>
              <w:t xml:space="preserve"> ne se présentait pas à l’audience. Madame </w:t>
            </w:r>
            <w:proofErr w:type="spellStart"/>
            <w:r w:rsidRPr="005D4D2B">
              <w:rPr>
                <w:sz w:val="20"/>
                <w:lang w:val="fr-CA"/>
              </w:rPr>
              <w:t>Taucar</w:t>
            </w:r>
            <w:proofErr w:type="spellEnd"/>
            <w:r w:rsidRPr="005D4D2B">
              <w:rPr>
                <w:sz w:val="20"/>
                <w:lang w:val="fr-CA"/>
              </w:rPr>
              <w:t xml:space="preserve"> a confirmé son intention. Après qu’on lui a présenté cette correspondance le matin du 4 mai, l’arbitre a demandé au Tribunal d’informer les parties par courriel qu’elles devaient toutes se présenter à l’audience et que Mme </w:t>
            </w:r>
            <w:proofErr w:type="spellStart"/>
            <w:r w:rsidRPr="005D4D2B">
              <w:rPr>
                <w:sz w:val="20"/>
                <w:lang w:val="fr-CA"/>
              </w:rPr>
              <w:t>Taucar</w:t>
            </w:r>
            <w:proofErr w:type="spellEnd"/>
            <w:r w:rsidRPr="005D4D2B">
              <w:rPr>
                <w:sz w:val="20"/>
                <w:lang w:val="fr-CA"/>
              </w:rPr>
              <w:t xml:space="preserve"> devait s’attendre à rendre témoignage au soutien de sa cause. Si elle ne se présentait pas, le Tribunal examinerait la demande de rejet de ses demandes. Le courriel a généré un message d’absence de l’avocat de Mme </w:t>
            </w:r>
            <w:proofErr w:type="spellStart"/>
            <w:r w:rsidRPr="005D4D2B">
              <w:rPr>
                <w:sz w:val="20"/>
                <w:lang w:val="fr-CA"/>
              </w:rPr>
              <w:t>Taucar</w:t>
            </w:r>
            <w:proofErr w:type="spellEnd"/>
            <w:r w:rsidRPr="005D4D2B">
              <w:rPr>
                <w:sz w:val="20"/>
                <w:lang w:val="fr-CA"/>
              </w:rPr>
              <w:t>. Ni Mme </w:t>
            </w:r>
            <w:proofErr w:type="spellStart"/>
            <w:r w:rsidRPr="005D4D2B">
              <w:rPr>
                <w:sz w:val="20"/>
                <w:lang w:val="fr-CA"/>
              </w:rPr>
              <w:t>Taucar</w:t>
            </w:r>
            <w:proofErr w:type="spellEnd"/>
            <w:r w:rsidRPr="005D4D2B">
              <w:rPr>
                <w:sz w:val="20"/>
                <w:lang w:val="fr-CA"/>
              </w:rPr>
              <w:t xml:space="preserve"> ni son avocat ne se sont présentés à l’audience et, après avoir entendu des observations, l’arbitre a rejeté les demandes pour défaut de comparaître : 2015 HRTO 629. Il a par la suite rejeté la demande de Mme </w:t>
            </w:r>
            <w:proofErr w:type="spellStart"/>
            <w:r w:rsidRPr="005D4D2B">
              <w:rPr>
                <w:sz w:val="20"/>
                <w:lang w:val="fr-CA"/>
              </w:rPr>
              <w:t>Taucar</w:t>
            </w:r>
            <w:proofErr w:type="spellEnd"/>
            <w:r w:rsidRPr="005D4D2B">
              <w:rPr>
                <w:sz w:val="20"/>
                <w:lang w:val="fr-CA"/>
              </w:rPr>
              <w:t xml:space="preserve"> en réexamen : 2015 HRTO 1124.</w:t>
            </w:r>
          </w:p>
          <w:p w:rsidR="004C127B" w:rsidRPr="005D4D2B" w:rsidRDefault="004C127B" w:rsidP="004C127B">
            <w:pPr>
              <w:jc w:val="both"/>
              <w:rPr>
                <w:sz w:val="20"/>
                <w:lang w:val="fr-CA"/>
              </w:rPr>
            </w:pPr>
          </w:p>
          <w:p w:rsidR="004C127B" w:rsidRPr="005D4D2B" w:rsidRDefault="004C127B" w:rsidP="004C127B">
            <w:pPr>
              <w:jc w:val="both"/>
              <w:rPr>
                <w:sz w:val="20"/>
                <w:lang w:val="fr-CA"/>
              </w:rPr>
            </w:pPr>
            <w:r w:rsidRPr="005D4D2B">
              <w:rPr>
                <w:sz w:val="20"/>
                <w:lang w:val="fr-CA"/>
              </w:rPr>
              <w:t>Madame </w:t>
            </w:r>
            <w:proofErr w:type="spellStart"/>
            <w:r w:rsidRPr="005D4D2B">
              <w:rPr>
                <w:sz w:val="20"/>
                <w:lang w:val="fr-CA"/>
              </w:rPr>
              <w:t>Taucar</w:t>
            </w:r>
            <w:proofErr w:type="spellEnd"/>
            <w:r w:rsidRPr="005D4D2B">
              <w:rPr>
                <w:sz w:val="20"/>
                <w:lang w:val="fr-CA"/>
              </w:rPr>
              <w:t xml:space="preserve"> a ensuite demandé le contrôle judiciaire de toutes les décisions susmentionnées. La demande de contrôle judiciaire a été rejetée à l’égard d’une allégation de partialité en Cour divisionnaire, d’une demande de récusation et sur le fond. Une demande d’autorisation d’interjeter appel à la Cour d’appel a également été rejetée.</w:t>
            </w:r>
          </w:p>
          <w:p w:rsidR="004C127B" w:rsidRPr="005D4D2B" w:rsidRDefault="004C127B" w:rsidP="004C127B">
            <w:pPr>
              <w:jc w:val="both"/>
              <w:rPr>
                <w:sz w:val="20"/>
                <w:lang w:val="fr-CA"/>
              </w:rPr>
            </w:pPr>
          </w:p>
        </w:tc>
      </w:tr>
      <w:tr w:rsidR="004C127B" w:rsidRPr="00C62A96" w:rsidTr="004C127B">
        <w:tc>
          <w:tcPr>
            <w:tcW w:w="2427" w:type="pct"/>
            <w:gridSpan w:val="2"/>
          </w:tcPr>
          <w:p w:rsidR="004C127B" w:rsidRPr="005D4D2B" w:rsidRDefault="004C127B" w:rsidP="004C127B">
            <w:pPr>
              <w:jc w:val="both"/>
              <w:rPr>
                <w:sz w:val="20"/>
                <w:lang w:val="fr-CA"/>
              </w:rPr>
            </w:pPr>
            <w:r w:rsidRPr="005D4D2B">
              <w:rPr>
                <w:sz w:val="20"/>
                <w:lang w:val="fr-CA"/>
              </w:rPr>
              <w:t>27 avril 2017</w:t>
            </w:r>
          </w:p>
          <w:p w:rsidR="004C127B" w:rsidRPr="005D4D2B" w:rsidRDefault="004C127B" w:rsidP="004C127B">
            <w:pPr>
              <w:jc w:val="both"/>
              <w:rPr>
                <w:sz w:val="20"/>
                <w:lang w:val="fr-CA"/>
              </w:rPr>
            </w:pPr>
            <w:r w:rsidRPr="005D4D2B">
              <w:rPr>
                <w:sz w:val="20"/>
                <w:lang w:val="fr-CA"/>
              </w:rPr>
              <w:t>Cour supérieure de justice de l’Ontario</w:t>
            </w:r>
          </w:p>
          <w:p w:rsidR="004C127B" w:rsidRPr="005D4D2B" w:rsidRDefault="004C127B" w:rsidP="004C127B">
            <w:pPr>
              <w:jc w:val="both"/>
              <w:rPr>
                <w:sz w:val="20"/>
                <w:lang w:val="fr-CA"/>
              </w:rPr>
            </w:pPr>
            <w:r w:rsidRPr="005D4D2B">
              <w:rPr>
                <w:sz w:val="20"/>
                <w:lang w:val="fr-CA"/>
              </w:rPr>
              <w:t xml:space="preserve">(Juges </w:t>
            </w:r>
            <w:proofErr w:type="spellStart"/>
            <w:r w:rsidRPr="005D4D2B">
              <w:rPr>
                <w:sz w:val="20"/>
                <w:lang w:val="fr-CA"/>
              </w:rPr>
              <w:t>Molloy</w:t>
            </w:r>
            <w:proofErr w:type="spellEnd"/>
            <w:r w:rsidRPr="005D4D2B">
              <w:rPr>
                <w:sz w:val="20"/>
                <w:lang w:val="fr-CA"/>
              </w:rPr>
              <w:t xml:space="preserve">, </w:t>
            </w:r>
            <w:proofErr w:type="spellStart"/>
            <w:r w:rsidRPr="005D4D2B">
              <w:rPr>
                <w:sz w:val="20"/>
                <w:lang w:val="fr-CA"/>
              </w:rPr>
              <w:t>Horkins</w:t>
            </w:r>
            <w:proofErr w:type="spellEnd"/>
            <w:r w:rsidRPr="005D4D2B">
              <w:rPr>
                <w:sz w:val="20"/>
                <w:lang w:val="fr-CA"/>
              </w:rPr>
              <w:t xml:space="preserve"> et Howard)</w:t>
            </w:r>
            <w:r w:rsidRPr="005D4D2B">
              <w:rPr>
                <w:sz w:val="20"/>
                <w:lang w:val="fr-CA" w:eastAsia="en-CA"/>
              </w:rPr>
              <w:t xml:space="preserve"> </w:t>
            </w:r>
          </w:p>
          <w:p w:rsidR="004C127B" w:rsidRPr="005D4D2B" w:rsidRDefault="00C62A96" w:rsidP="004C127B">
            <w:pPr>
              <w:jc w:val="both"/>
              <w:rPr>
                <w:sz w:val="20"/>
                <w:lang w:val="fr-CA"/>
              </w:rPr>
            </w:pPr>
            <w:hyperlink r:id="rId37" w:history="1">
              <w:r w:rsidR="004C127B" w:rsidRPr="005D4D2B">
                <w:rPr>
                  <w:rStyle w:val="Hyperlink"/>
                  <w:sz w:val="20"/>
                  <w:lang w:val="fr-CA"/>
                </w:rPr>
                <w:t>2017 ONSC 2603</w:t>
              </w:r>
            </w:hyperlink>
            <w:r w:rsidR="004C127B" w:rsidRPr="005D4D2B">
              <w:rPr>
                <w:sz w:val="20"/>
                <w:lang w:val="fr-CA"/>
              </w:rPr>
              <w:t xml:space="preserve"> et </w:t>
            </w:r>
            <w:hyperlink r:id="rId38" w:history="1">
              <w:r w:rsidR="004C127B" w:rsidRPr="005D4D2B">
                <w:rPr>
                  <w:rStyle w:val="Hyperlink"/>
                  <w:sz w:val="20"/>
                  <w:lang w:val="fr-CA"/>
                </w:rPr>
                <w:t>2017 ONSC 2604</w:t>
              </w:r>
            </w:hyperlink>
          </w:p>
          <w:p w:rsidR="004C127B" w:rsidRPr="005D4D2B" w:rsidRDefault="004C127B" w:rsidP="004C127B">
            <w:pPr>
              <w:jc w:val="both"/>
              <w:rPr>
                <w:sz w:val="20"/>
                <w:lang w:val="fr-CA"/>
              </w:rPr>
            </w:pPr>
          </w:p>
        </w:tc>
        <w:tc>
          <w:tcPr>
            <w:tcW w:w="243" w:type="pct"/>
          </w:tcPr>
          <w:p w:rsidR="004C127B" w:rsidRPr="005D4D2B" w:rsidRDefault="004C127B" w:rsidP="004C127B">
            <w:pPr>
              <w:jc w:val="both"/>
              <w:rPr>
                <w:sz w:val="20"/>
                <w:lang w:val="fr-CA"/>
              </w:rPr>
            </w:pPr>
          </w:p>
        </w:tc>
        <w:tc>
          <w:tcPr>
            <w:tcW w:w="2330" w:type="pct"/>
          </w:tcPr>
          <w:p w:rsidR="004C127B" w:rsidRPr="005D4D2B" w:rsidRDefault="004C127B" w:rsidP="004C127B">
            <w:pPr>
              <w:jc w:val="both"/>
              <w:rPr>
                <w:sz w:val="20"/>
                <w:lang w:val="fr-CA"/>
              </w:rPr>
            </w:pPr>
            <w:r w:rsidRPr="005D4D2B">
              <w:rPr>
                <w:sz w:val="20"/>
                <w:lang w:val="fr-CA"/>
              </w:rPr>
              <w:t xml:space="preserve">Rejet de la demande de contrôle judiciaire des décisions 2013 HRTO 1725, 2014 HRTO 63, 2014 HRTO 1687, 2015 HRTO 125, 2015 HRTO 515, 2015 HRTO 629 et 2015 HRTO 1124 </w:t>
            </w:r>
          </w:p>
          <w:p w:rsidR="004C127B" w:rsidRPr="005D4D2B" w:rsidRDefault="004C127B" w:rsidP="004C127B">
            <w:pPr>
              <w:jc w:val="both"/>
              <w:rPr>
                <w:sz w:val="20"/>
                <w:lang w:val="fr-CA"/>
              </w:rPr>
            </w:pPr>
          </w:p>
        </w:tc>
      </w:tr>
      <w:tr w:rsidR="004C127B" w:rsidRPr="00C62A96" w:rsidTr="004C127B">
        <w:tc>
          <w:tcPr>
            <w:tcW w:w="2427" w:type="pct"/>
            <w:gridSpan w:val="2"/>
          </w:tcPr>
          <w:p w:rsidR="004C127B" w:rsidRPr="005D4D2B" w:rsidRDefault="004C127B" w:rsidP="004C127B">
            <w:pPr>
              <w:jc w:val="both"/>
              <w:rPr>
                <w:sz w:val="20"/>
                <w:lang w:val="fr-CA"/>
              </w:rPr>
            </w:pPr>
            <w:r w:rsidRPr="005D4D2B">
              <w:rPr>
                <w:sz w:val="20"/>
                <w:lang w:val="fr-CA"/>
              </w:rPr>
              <w:lastRenderedPageBreak/>
              <w:t>8 septembre 2017</w:t>
            </w:r>
          </w:p>
          <w:p w:rsidR="004C127B" w:rsidRPr="005D4D2B" w:rsidRDefault="004C127B" w:rsidP="004C127B">
            <w:pPr>
              <w:jc w:val="both"/>
              <w:rPr>
                <w:sz w:val="20"/>
                <w:lang w:val="fr-CA"/>
              </w:rPr>
            </w:pPr>
            <w:r w:rsidRPr="005D4D2B">
              <w:rPr>
                <w:sz w:val="20"/>
                <w:lang w:val="fr-CA"/>
              </w:rPr>
              <w:t>Cour d’appel de l’Ontario</w:t>
            </w:r>
          </w:p>
          <w:p w:rsidR="004C127B" w:rsidRPr="005D4D2B" w:rsidRDefault="004C127B" w:rsidP="004C127B">
            <w:pPr>
              <w:jc w:val="both"/>
              <w:rPr>
                <w:sz w:val="20"/>
                <w:lang w:val="fr-CA"/>
              </w:rPr>
            </w:pPr>
            <w:r w:rsidRPr="005D4D2B">
              <w:rPr>
                <w:sz w:val="20"/>
                <w:lang w:val="fr-CA"/>
              </w:rPr>
              <w:t xml:space="preserve">(Juges </w:t>
            </w:r>
            <w:proofErr w:type="spellStart"/>
            <w:r w:rsidRPr="005D4D2B">
              <w:rPr>
                <w:sz w:val="20"/>
                <w:lang w:val="fr-CA"/>
              </w:rPr>
              <w:t>Strathy</w:t>
            </w:r>
            <w:proofErr w:type="spellEnd"/>
            <w:r w:rsidRPr="005D4D2B">
              <w:rPr>
                <w:sz w:val="20"/>
                <w:lang w:val="fr-CA"/>
              </w:rPr>
              <w:t xml:space="preserve">, van </w:t>
            </w:r>
            <w:proofErr w:type="spellStart"/>
            <w:r w:rsidRPr="005D4D2B">
              <w:rPr>
                <w:sz w:val="20"/>
                <w:lang w:val="fr-CA"/>
              </w:rPr>
              <w:t>Rensburg</w:t>
            </w:r>
            <w:proofErr w:type="spellEnd"/>
            <w:r w:rsidRPr="005D4D2B">
              <w:rPr>
                <w:sz w:val="20"/>
                <w:lang w:val="fr-CA"/>
              </w:rPr>
              <w:t xml:space="preserve"> et Trotter)</w:t>
            </w:r>
          </w:p>
          <w:p w:rsidR="004C127B" w:rsidRPr="005D4D2B" w:rsidRDefault="004C127B" w:rsidP="004C127B">
            <w:pPr>
              <w:jc w:val="both"/>
              <w:rPr>
                <w:sz w:val="20"/>
                <w:lang w:val="fr-CA"/>
              </w:rPr>
            </w:pPr>
          </w:p>
        </w:tc>
        <w:tc>
          <w:tcPr>
            <w:tcW w:w="243" w:type="pct"/>
          </w:tcPr>
          <w:p w:rsidR="004C127B" w:rsidRPr="005D4D2B" w:rsidRDefault="004C127B" w:rsidP="004C127B">
            <w:pPr>
              <w:jc w:val="both"/>
              <w:rPr>
                <w:sz w:val="20"/>
                <w:lang w:val="fr-CA"/>
              </w:rPr>
            </w:pPr>
          </w:p>
        </w:tc>
        <w:tc>
          <w:tcPr>
            <w:tcW w:w="2330" w:type="pct"/>
          </w:tcPr>
          <w:p w:rsidR="004C127B" w:rsidRPr="005D4D2B" w:rsidRDefault="004C127B" w:rsidP="004C127B">
            <w:pPr>
              <w:jc w:val="both"/>
              <w:rPr>
                <w:sz w:val="20"/>
                <w:lang w:val="fr-CA"/>
              </w:rPr>
            </w:pPr>
            <w:r w:rsidRPr="005D4D2B">
              <w:rPr>
                <w:sz w:val="20"/>
                <w:lang w:val="fr-CA"/>
              </w:rPr>
              <w:t>Rejet de la demande d’autorisation d’interjeter appel du jugement de la Cour divisionnaire datée du 27 avril 2017</w:t>
            </w:r>
          </w:p>
          <w:p w:rsidR="004C127B" w:rsidRPr="005D4D2B" w:rsidRDefault="004C127B" w:rsidP="004C127B">
            <w:pPr>
              <w:jc w:val="both"/>
              <w:rPr>
                <w:sz w:val="20"/>
                <w:lang w:val="fr-CA"/>
              </w:rPr>
            </w:pPr>
          </w:p>
        </w:tc>
      </w:tr>
      <w:tr w:rsidR="004C127B" w:rsidRPr="00C62A96" w:rsidTr="004C127B">
        <w:tc>
          <w:tcPr>
            <w:tcW w:w="2427" w:type="pct"/>
            <w:gridSpan w:val="2"/>
          </w:tcPr>
          <w:p w:rsidR="004C127B" w:rsidRPr="005D4D2B" w:rsidRDefault="004C127B" w:rsidP="004C127B">
            <w:pPr>
              <w:jc w:val="both"/>
              <w:rPr>
                <w:sz w:val="20"/>
                <w:lang w:val="fr-CA"/>
              </w:rPr>
            </w:pPr>
            <w:r w:rsidRPr="005D4D2B">
              <w:rPr>
                <w:sz w:val="20"/>
                <w:lang w:val="fr-CA"/>
              </w:rPr>
              <w:t>16 octobre 2017</w:t>
            </w:r>
          </w:p>
          <w:p w:rsidR="004C127B" w:rsidRPr="005D4D2B" w:rsidRDefault="004C127B" w:rsidP="004C127B">
            <w:pPr>
              <w:jc w:val="both"/>
              <w:rPr>
                <w:sz w:val="20"/>
                <w:lang w:val="fr-CA"/>
              </w:rPr>
            </w:pPr>
            <w:r w:rsidRPr="005D4D2B">
              <w:rPr>
                <w:sz w:val="20"/>
                <w:lang w:val="fr-CA"/>
              </w:rPr>
              <w:t>Cour suprême du Canada</w:t>
            </w:r>
          </w:p>
        </w:tc>
        <w:tc>
          <w:tcPr>
            <w:tcW w:w="243" w:type="pct"/>
          </w:tcPr>
          <w:p w:rsidR="004C127B" w:rsidRPr="005D4D2B" w:rsidRDefault="004C127B" w:rsidP="004C127B">
            <w:pPr>
              <w:jc w:val="both"/>
              <w:rPr>
                <w:sz w:val="20"/>
                <w:lang w:val="fr-CA"/>
              </w:rPr>
            </w:pPr>
          </w:p>
        </w:tc>
        <w:tc>
          <w:tcPr>
            <w:tcW w:w="2330" w:type="pct"/>
          </w:tcPr>
          <w:p w:rsidR="004C127B" w:rsidRPr="005D4D2B" w:rsidRDefault="004C127B" w:rsidP="004C127B">
            <w:pPr>
              <w:jc w:val="both"/>
              <w:rPr>
                <w:sz w:val="20"/>
                <w:lang w:val="fr-CA"/>
              </w:rPr>
            </w:pPr>
            <w:r w:rsidRPr="005D4D2B">
              <w:rPr>
                <w:sz w:val="20"/>
                <w:lang w:val="fr-CA"/>
              </w:rPr>
              <w:t>Dépôt de la demande d’autorisation d’appel</w:t>
            </w:r>
          </w:p>
          <w:p w:rsidR="004C127B" w:rsidRPr="005D4D2B" w:rsidRDefault="004C127B" w:rsidP="004C127B">
            <w:pPr>
              <w:jc w:val="both"/>
              <w:rPr>
                <w:sz w:val="20"/>
                <w:lang w:val="fr-CA"/>
              </w:rPr>
            </w:pPr>
          </w:p>
        </w:tc>
      </w:tr>
    </w:tbl>
    <w:p w:rsidR="00B00085" w:rsidRPr="005D4D2B" w:rsidRDefault="00B00085" w:rsidP="00B00085">
      <w:pPr>
        <w:jc w:val="both"/>
        <w:rPr>
          <w:sz w:val="20"/>
          <w:lang w:val="fr-CA"/>
        </w:rPr>
      </w:pPr>
    </w:p>
    <w:p w:rsidR="004C127B" w:rsidRDefault="004C127B">
      <w:pPr>
        <w:rPr>
          <w:sz w:val="20"/>
          <w:lang w:val="fr-CA"/>
        </w:rPr>
      </w:pPr>
      <w:r>
        <w:rPr>
          <w:sz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0085" w:rsidRPr="005D4D2B" w:rsidTr="004C127B">
        <w:tc>
          <w:tcPr>
            <w:tcW w:w="543" w:type="pct"/>
          </w:tcPr>
          <w:p w:rsidR="00B00085" w:rsidRPr="005D4D2B" w:rsidRDefault="00B00085" w:rsidP="004C127B">
            <w:pPr>
              <w:jc w:val="both"/>
              <w:rPr>
                <w:sz w:val="20"/>
              </w:rPr>
            </w:pPr>
            <w:r w:rsidRPr="005D4D2B">
              <w:rPr>
                <w:rStyle w:val="SCCFileNumberChar"/>
                <w:sz w:val="20"/>
                <w:szCs w:val="20"/>
              </w:rPr>
              <w:lastRenderedPageBreak/>
              <w:t>37755</w:t>
            </w:r>
          </w:p>
        </w:tc>
        <w:tc>
          <w:tcPr>
            <w:tcW w:w="4457" w:type="pct"/>
            <w:gridSpan w:val="3"/>
          </w:tcPr>
          <w:p w:rsidR="00B00085" w:rsidRPr="00293B69" w:rsidRDefault="00B00085" w:rsidP="004C127B">
            <w:pPr>
              <w:pStyle w:val="SCCLsocParty"/>
              <w:jc w:val="both"/>
              <w:rPr>
                <w:b/>
                <w:sz w:val="20"/>
                <w:szCs w:val="20"/>
                <w:lang w:val="en-US"/>
              </w:rPr>
            </w:pPr>
            <w:r w:rsidRPr="00293B69">
              <w:rPr>
                <w:b/>
                <w:sz w:val="20"/>
                <w:szCs w:val="20"/>
                <w:lang w:val="en-US"/>
              </w:rPr>
              <w:t xml:space="preserve">Polish Alliance of Canada v. Polish Association of Toronto Limited, Marian </w:t>
            </w:r>
            <w:proofErr w:type="spellStart"/>
            <w:r w:rsidRPr="00293B69">
              <w:rPr>
                <w:b/>
                <w:sz w:val="20"/>
                <w:szCs w:val="20"/>
                <w:lang w:val="en-US"/>
              </w:rPr>
              <w:t>Celej</w:t>
            </w:r>
            <w:proofErr w:type="spellEnd"/>
            <w:r w:rsidRPr="00293B69">
              <w:rPr>
                <w:b/>
                <w:sz w:val="20"/>
                <w:szCs w:val="20"/>
                <w:lang w:val="en-US"/>
              </w:rPr>
              <w:t xml:space="preserve">, Helen </w:t>
            </w:r>
            <w:proofErr w:type="spellStart"/>
            <w:r w:rsidRPr="00293B69">
              <w:rPr>
                <w:b/>
                <w:sz w:val="20"/>
                <w:szCs w:val="20"/>
                <w:lang w:val="en-US"/>
              </w:rPr>
              <w:t>Celej</w:t>
            </w:r>
            <w:proofErr w:type="spellEnd"/>
            <w:r w:rsidRPr="00293B69">
              <w:rPr>
                <w:b/>
                <w:sz w:val="20"/>
                <w:szCs w:val="20"/>
                <w:lang w:val="en-US"/>
              </w:rPr>
              <w:t xml:space="preserve">, Albert Joseph </w:t>
            </w:r>
            <w:proofErr w:type="spellStart"/>
            <w:r w:rsidRPr="00293B69">
              <w:rPr>
                <w:b/>
                <w:sz w:val="20"/>
                <w:szCs w:val="20"/>
                <w:lang w:val="en-US"/>
              </w:rPr>
              <w:t>Flis</w:t>
            </w:r>
            <w:proofErr w:type="spellEnd"/>
            <w:r w:rsidRPr="00293B69">
              <w:rPr>
                <w:b/>
                <w:sz w:val="20"/>
                <w:szCs w:val="20"/>
                <w:lang w:val="en-US"/>
              </w:rPr>
              <w:t xml:space="preserve">, Emily </w:t>
            </w:r>
            <w:proofErr w:type="spellStart"/>
            <w:r w:rsidRPr="00293B69">
              <w:rPr>
                <w:b/>
                <w:sz w:val="20"/>
                <w:szCs w:val="20"/>
                <w:lang w:val="en-US"/>
              </w:rPr>
              <w:t>Flis</w:t>
            </w:r>
            <w:proofErr w:type="spellEnd"/>
            <w:r w:rsidRPr="00293B69">
              <w:rPr>
                <w:b/>
                <w:sz w:val="20"/>
                <w:szCs w:val="20"/>
                <w:lang w:val="en-US"/>
              </w:rPr>
              <w:t xml:space="preserve">, Helena Grabowska, Krystyna </w:t>
            </w:r>
            <w:proofErr w:type="spellStart"/>
            <w:r w:rsidRPr="00293B69">
              <w:rPr>
                <w:b/>
                <w:sz w:val="20"/>
                <w:szCs w:val="20"/>
                <w:lang w:val="en-US"/>
              </w:rPr>
              <w:t>Kowalska</w:t>
            </w:r>
            <w:proofErr w:type="spellEnd"/>
            <w:r w:rsidRPr="00293B69">
              <w:rPr>
                <w:b/>
                <w:sz w:val="20"/>
                <w:szCs w:val="20"/>
                <w:lang w:val="en-US"/>
              </w:rPr>
              <w:t xml:space="preserve">, </w:t>
            </w:r>
            <w:proofErr w:type="spellStart"/>
            <w:r w:rsidRPr="00293B69">
              <w:rPr>
                <w:b/>
                <w:sz w:val="20"/>
                <w:szCs w:val="20"/>
                <w:lang w:val="en-US"/>
              </w:rPr>
              <w:t>Wladyslawa</w:t>
            </w:r>
            <w:proofErr w:type="spellEnd"/>
            <w:r w:rsidRPr="00293B69">
              <w:rPr>
                <w:b/>
                <w:sz w:val="20"/>
                <w:szCs w:val="20"/>
                <w:lang w:val="en-US"/>
              </w:rPr>
              <w:t xml:space="preserve"> </w:t>
            </w:r>
            <w:proofErr w:type="spellStart"/>
            <w:r w:rsidRPr="00293B69">
              <w:rPr>
                <w:b/>
                <w:sz w:val="20"/>
                <w:szCs w:val="20"/>
                <w:lang w:val="en-US"/>
              </w:rPr>
              <w:t>Kucharska</w:t>
            </w:r>
            <w:proofErr w:type="spellEnd"/>
            <w:r w:rsidRPr="00293B69">
              <w:rPr>
                <w:b/>
                <w:sz w:val="20"/>
                <w:szCs w:val="20"/>
                <w:lang w:val="en-US"/>
              </w:rPr>
              <w:t xml:space="preserve">, Adam </w:t>
            </w:r>
            <w:proofErr w:type="spellStart"/>
            <w:r w:rsidRPr="00293B69">
              <w:rPr>
                <w:b/>
                <w:sz w:val="20"/>
                <w:szCs w:val="20"/>
                <w:lang w:val="en-US"/>
              </w:rPr>
              <w:t>Miasik</w:t>
            </w:r>
            <w:proofErr w:type="spellEnd"/>
            <w:r w:rsidRPr="00293B69">
              <w:rPr>
                <w:b/>
                <w:sz w:val="20"/>
                <w:szCs w:val="20"/>
                <w:lang w:val="en-US"/>
              </w:rPr>
              <w:t xml:space="preserve">, Andrzej </w:t>
            </w:r>
            <w:proofErr w:type="spellStart"/>
            <w:r w:rsidRPr="00293B69">
              <w:rPr>
                <w:b/>
                <w:sz w:val="20"/>
                <w:szCs w:val="20"/>
                <w:lang w:val="en-US"/>
              </w:rPr>
              <w:t>Miasik</w:t>
            </w:r>
            <w:proofErr w:type="spellEnd"/>
            <w:r w:rsidRPr="00293B69">
              <w:rPr>
                <w:b/>
                <w:sz w:val="20"/>
                <w:szCs w:val="20"/>
                <w:lang w:val="en-US"/>
              </w:rPr>
              <w:t xml:space="preserve">, Piotr </w:t>
            </w:r>
            <w:proofErr w:type="spellStart"/>
            <w:r w:rsidRPr="00293B69">
              <w:rPr>
                <w:b/>
                <w:sz w:val="20"/>
                <w:szCs w:val="20"/>
                <w:lang w:val="en-US"/>
              </w:rPr>
              <w:t>Miasik</w:t>
            </w:r>
            <w:proofErr w:type="spellEnd"/>
            <w:r w:rsidRPr="00293B69">
              <w:rPr>
                <w:b/>
                <w:sz w:val="20"/>
                <w:szCs w:val="20"/>
                <w:lang w:val="en-US"/>
              </w:rPr>
              <w:t xml:space="preserve">, Marek </w:t>
            </w:r>
            <w:proofErr w:type="spellStart"/>
            <w:r w:rsidRPr="00293B69">
              <w:rPr>
                <w:b/>
                <w:sz w:val="20"/>
                <w:szCs w:val="20"/>
                <w:lang w:val="en-US"/>
              </w:rPr>
              <w:t>Miasik</w:t>
            </w:r>
            <w:proofErr w:type="spellEnd"/>
            <w:r w:rsidRPr="00293B69">
              <w:rPr>
                <w:b/>
                <w:sz w:val="20"/>
                <w:szCs w:val="20"/>
                <w:lang w:val="en-US"/>
              </w:rPr>
              <w:t xml:space="preserve">, Maria </w:t>
            </w:r>
            <w:proofErr w:type="spellStart"/>
            <w:r w:rsidRPr="00293B69">
              <w:rPr>
                <w:b/>
                <w:sz w:val="20"/>
                <w:szCs w:val="20"/>
                <w:lang w:val="en-US"/>
              </w:rPr>
              <w:t>Miasik</w:t>
            </w:r>
            <w:proofErr w:type="spellEnd"/>
            <w:r w:rsidRPr="00293B69">
              <w:rPr>
                <w:b/>
                <w:sz w:val="20"/>
                <w:szCs w:val="20"/>
                <w:lang w:val="en-US"/>
              </w:rPr>
              <w:t xml:space="preserve">, Renata </w:t>
            </w:r>
            <w:proofErr w:type="spellStart"/>
            <w:r w:rsidRPr="00293B69">
              <w:rPr>
                <w:b/>
                <w:sz w:val="20"/>
                <w:szCs w:val="20"/>
                <w:lang w:val="en-US"/>
              </w:rPr>
              <w:t>Miasik</w:t>
            </w:r>
            <w:proofErr w:type="spellEnd"/>
            <w:r w:rsidRPr="00293B69">
              <w:rPr>
                <w:b/>
                <w:sz w:val="20"/>
                <w:szCs w:val="20"/>
                <w:lang w:val="en-US"/>
              </w:rPr>
              <w:t xml:space="preserve">, Eugeniusz </w:t>
            </w:r>
            <w:proofErr w:type="spellStart"/>
            <w:r w:rsidRPr="00293B69">
              <w:rPr>
                <w:b/>
                <w:sz w:val="20"/>
                <w:szCs w:val="20"/>
                <w:lang w:val="en-US"/>
              </w:rPr>
              <w:t>Neuff</w:t>
            </w:r>
            <w:proofErr w:type="spellEnd"/>
            <w:r w:rsidRPr="00293B69">
              <w:rPr>
                <w:b/>
                <w:sz w:val="20"/>
                <w:szCs w:val="20"/>
                <w:lang w:val="en-US"/>
              </w:rPr>
              <w:t xml:space="preserve">, </w:t>
            </w:r>
            <w:proofErr w:type="spellStart"/>
            <w:r w:rsidRPr="00293B69">
              <w:rPr>
                <w:b/>
                <w:sz w:val="20"/>
                <w:szCs w:val="20"/>
                <w:lang w:val="en-US"/>
              </w:rPr>
              <w:t>Ksawery</w:t>
            </w:r>
            <w:proofErr w:type="spellEnd"/>
            <w:r w:rsidRPr="00293B69">
              <w:rPr>
                <w:b/>
                <w:sz w:val="20"/>
                <w:szCs w:val="20"/>
                <w:lang w:val="en-US"/>
              </w:rPr>
              <w:t xml:space="preserve"> </w:t>
            </w:r>
            <w:proofErr w:type="spellStart"/>
            <w:r w:rsidRPr="00293B69">
              <w:rPr>
                <w:b/>
                <w:sz w:val="20"/>
                <w:szCs w:val="20"/>
                <w:lang w:val="en-US"/>
              </w:rPr>
              <w:t>Neuff</w:t>
            </w:r>
            <w:proofErr w:type="spellEnd"/>
            <w:r w:rsidRPr="00293B69">
              <w:rPr>
                <w:b/>
                <w:sz w:val="20"/>
                <w:szCs w:val="20"/>
                <w:lang w:val="en-US"/>
              </w:rPr>
              <w:t xml:space="preserve">, Juno </w:t>
            </w:r>
            <w:proofErr w:type="spellStart"/>
            <w:r w:rsidRPr="00293B69">
              <w:rPr>
                <w:b/>
                <w:sz w:val="20"/>
                <w:szCs w:val="20"/>
                <w:lang w:val="en-US"/>
              </w:rPr>
              <w:t>Piltz</w:t>
            </w:r>
            <w:proofErr w:type="spellEnd"/>
            <w:r w:rsidRPr="00293B69">
              <w:rPr>
                <w:b/>
                <w:sz w:val="20"/>
                <w:szCs w:val="20"/>
                <w:lang w:val="en-US"/>
              </w:rPr>
              <w:t xml:space="preserve">, Janina </w:t>
            </w:r>
            <w:proofErr w:type="spellStart"/>
            <w:r w:rsidRPr="00293B69">
              <w:rPr>
                <w:b/>
                <w:sz w:val="20"/>
                <w:szCs w:val="20"/>
                <w:lang w:val="en-US"/>
              </w:rPr>
              <w:t>Pomorska</w:t>
            </w:r>
            <w:proofErr w:type="spellEnd"/>
            <w:r w:rsidRPr="00293B69">
              <w:rPr>
                <w:b/>
                <w:sz w:val="20"/>
                <w:szCs w:val="20"/>
                <w:lang w:val="en-US"/>
              </w:rPr>
              <w:t xml:space="preserve">, </w:t>
            </w:r>
            <w:proofErr w:type="spellStart"/>
            <w:r w:rsidRPr="00293B69">
              <w:rPr>
                <w:b/>
                <w:sz w:val="20"/>
                <w:szCs w:val="20"/>
                <w:lang w:val="en-US"/>
              </w:rPr>
              <w:t>Lucjan</w:t>
            </w:r>
            <w:proofErr w:type="spellEnd"/>
            <w:r w:rsidRPr="00293B69">
              <w:rPr>
                <w:b/>
                <w:sz w:val="20"/>
                <w:szCs w:val="20"/>
                <w:lang w:val="en-US"/>
              </w:rPr>
              <w:t xml:space="preserve"> </w:t>
            </w:r>
            <w:proofErr w:type="spellStart"/>
            <w:r w:rsidRPr="00293B69">
              <w:rPr>
                <w:b/>
                <w:sz w:val="20"/>
                <w:szCs w:val="20"/>
                <w:lang w:val="en-US"/>
              </w:rPr>
              <w:t>Pomorski</w:t>
            </w:r>
            <w:proofErr w:type="spellEnd"/>
            <w:r w:rsidRPr="00293B69">
              <w:rPr>
                <w:b/>
                <w:sz w:val="20"/>
                <w:szCs w:val="20"/>
                <w:lang w:val="en-US"/>
              </w:rPr>
              <w:t xml:space="preserve">, Virginia Ross, Teresa </w:t>
            </w:r>
            <w:proofErr w:type="spellStart"/>
            <w:r w:rsidRPr="00293B69">
              <w:rPr>
                <w:b/>
                <w:sz w:val="20"/>
                <w:szCs w:val="20"/>
                <w:lang w:val="en-US"/>
              </w:rPr>
              <w:t>Skibicki</w:t>
            </w:r>
            <w:proofErr w:type="spellEnd"/>
            <w:r w:rsidRPr="00293B69">
              <w:rPr>
                <w:b/>
                <w:sz w:val="20"/>
                <w:szCs w:val="20"/>
                <w:lang w:val="en-US"/>
              </w:rPr>
              <w:t xml:space="preserve">, Constance </w:t>
            </w:r>
            <w:proofErr w:type="spellStart"/>
            <w:r w:rsidRPr="00293B69">
              <w:rPr>
                <w:b/>
                <w:sz w:val="20"/>
                <w:szCs w:val="20"/>
                <w:lang w:val="en-US"/>
              </w:rPr>
              <w:t>Zboch</w:t>
            </w:r>
            <w:proofErr w:type="spellEnd"/>
            <w:r w:rsidRPr="00293B69">
              <w:rPr>
                <w:b/>
                <w:sz w:val="20"/>
                <w:szCs w:val="20"/>
                <w:lang w:val="en-US"/>
              </w:rPr>
              <w:t xml:space="preserve">, Cecylia </w:t>
            </w:r>
            <w:proofErr w:type="spellStart"/>
            <w:r w:rsidRPr="00293B69">
              <w:rPr>
                <w:b/>
                <w:sz w:val="20"/>
                <w:szCs w:val="20"/>
                <w:lang w:val="en-US"/>
              </w:rPr>
              <w:t>Zwara</w:t>
            </w:r>
            <w:proofErr w:type="spellEnd"/>
            <w:r w:rsidRPr="00293B69">
              <w:rPr>
                <w:b/>
                <w:sz w:val="20"/>
                <w:szCs w:val="20"/>
                <w:lang w:val="en-US"/>
              </w:rPr>
              <w:t xml:space="preserve">, Jan </w:t>
            </w:r>
            <w:proofErr w:type="spellStart"/>
            <w:r w:rsidRPr="00293B69">
              <w:rPr>
                <w:b/>
                <w:sz w:val="20"/>
                <w:szCs w:val="20"/>
                <w:lang w:val="en-US"/>
              </w:rPr>
              <w:t>Argyris</w:t>
            </w:r>
            <w:proofErr w:type="spellEnd"/>
            <w:r w:rsidRPr="00293B69">
              <w:rPr>
                <w:b/>
                <w:sz w:val="20"/>
                <w:szCs w:val="20"/>
                <w:lang w:val="en-US"/>
              </w:rPr>
              <w:t xml:space="preserve">, </w:t>
            </w:r>
            <w:proofErr w:type="spellStart"/>
            <w:r w:rsidRPr="00293B69">
              <w:rPr>
                <w:b/>
                <w:sz w:val="20"/>
                <w:szCs w:val="20"/>
                <w:lang w:val="en-US"/>
              </w:rPr>
              <w:t>Czeslawa</w:t>
            </w:r>
            <w:proofErr w:type="spellEnd"/>
            <w:r w:rsidRPr="00293B69">
              <w:rPr>
                <w:b/>
                <w:sz w:val="20"/>
                <w:szCs w:val="20"/>
                <w:lang w:val="en-US"/>
              </w:rPr>
              <w:t xml:space="preserve"> </w:t>
            </w:r>
            <w:proofErr w:type="spellStart"/>
            <w:r w:rsidRPr="00293B69">
              <w:rPr>
                <w:b/>
                <w:sz w:val="20"/>
                <w:szCs w:val="20"/>
                <w:lang w:val="en-US"/>
              </w:rPr>
              <w:t>Eriksen</w:t>
            </w:r>
            <w:proofErr w:type="spellEnd"/>
            <w:r w:rsidRPr="00293B69">
              <w:rPr>
                <w:b/>
                <w:sz w:val="20"/>
                <w:szCs w:val="20"/>
                <w:lang w:val="en-US"/>
              </w:rPr>
              <w:t xml:space="preserve">, Jadwiga (Vicky) Dunwoody, Halina </w:t>
            </w:r>
            <w:proofErr w:type="spellStart"/>
            <w:r w:rsidRPr="00293B69">
              <w:rPr>
                <w:b/>
                <w:sz w:val="20"/>
                <w:szCs w:val="20"/>
                <w:lang w:val="en-US"/>
              </w:rPr>
              <w:t>Rabczak</w:t>
            </w:r>
            <w:proofErr w:type="spellEnd"/>
            <w:r w:rsidRPr="00293B69">
              <w:rPr>
                <w:b/>
                <w:sz w:val="20"/>
                <w:szCs w:val="20"/>
                <w:lang w:val="en-US"/>
              </w:rPr>
              <w:t xml:space="preserve">, </w:t>
            </w:r>
            <w:proofErr w:type="spellStart"/>
            <w:r w:rsidRPr="00293B69">
              <w:rPr>
                <w:b/>
                <w:sz w:val="20"/>
                <w:szCs w:val="20"/>
                <w:lang w:val="en-US"/>
              </w:rPr>
              <w:t>Wladyslaw</w:t>
            </w:r>
            <w:proofErr w:type="spellEnd"/>
            <w:r w:rsidRPr="00293B69">
              <w:rPr>
                <w:b/>
                <w:sz w:val="20"/>
                <w:szCs w:val="20"/>
                <w:lang w:val="en-US"/>
              </w:rPr>
              <w:t xml:space="preserve"> </w:t>
            </w:r>
            <w:proofErr w:type="spellStart"/>
            <w:r w:rsidRPr="00293B69">
              <w:rPr>
                <w:b/>
                <w:sz w:val="20"/>
                <w:szCs w:val="20"/>
                <w:lang w:val="en-US"/>
              </w:rPr>
              <w:t>Rabczak</w:t>
            </w:r>
            <w:proofErr w:type="spellEnd"/>
            <w:r w:rsidRPr="00293B69">
              <w:rPr>
                <w:b/>
                <w:sz w:val="20"/>
                <w:szCs w:val="20"/>
                <w:lang w:val="en-US"/>
              </w:rPr>
              <w:t xml:space="preserve">, and Maria </w:t>
            </w:r>
            <w:proofErr w:type="spellStart"/>
            <w:r w:rsidRPr="00293B69">
              <w:rPr>
                <w:b/>
                <w:sz w:val="20"/>
                <w:szCs w:val="20"/>
                <w:lang w:val="en-US"/>
              </w:rPr>
              <w:t>Dreher</w:t>
            </w:r>
            <w:proofErr w:type="spellEnd"/>
            <w:r w:rsidRPr="00293B69">
              <w:rPr>
                <w:b/>
                <w:sz w:val="20"/>
                <w:szCs w:val="20"/>
                <w:lang w:val="en-US"/>
              </w:rPr>
              <w:t xml:space="preserve">, by her Litigation Guardian, Ed </w:t>
            </w:r>
            <w:proofErr w:type="spellStart"/>
            <w:r w:rsidRPr="00293B69">
              <w:rPr>
                <w:b/>
                <w:sz w:val="20"/>
                <w:szCs w:val="20"/>
                <w:lang w:val="en-US"/>
              </w:rPr>
              <w:t>Dreher</w:t>
            </w:r>
            <w:proofErr w:type="spellEnd"/>
          </w:p>
          <w:p w:rsidR="00B00085" w:rsidRPr="005D4D2B" w:rsidRDefault="00B00085" w:rsidP="004C127B">
            <w:pPr>
              <w:jc w:val="both"/>
              <w:rPr>
                <w:sz w:val="20"/>
              </w:rPr>
            </w:pPr>
            <w:r w:rsidRPr="005D4D2B">
              <w:rPr>
                <w:sz w:val="20"/>
              </w:rPr>
              <w:t>(Ont.) (Civil) (By Leave)</w:t>
            </w:r>
          </w:p>
        </w:tc>
      </w:tr>
      <w:tr w:rsidR="004C127B" w:rsidRPr="005D4D2B" w:rsidTr="004C127B">
        <w:tc>
          <w:tcPr>
            <w:tcW w:w="543" w:type="pct"/>
          </w:tcPr>
          <w:p w:rsidR="004C127B" w:rsidRPr="00102B34" w:rsidRDefault="004C127B" w:rsidP="004C127B">
            <w:pPr>
              <w:jc w:val="both"/>
              <w:rPr>
                <w:rStyle w:val="SCCFileNumberChar"/>
                <w:sz w:val="20"/>
                <w:szCs w:val="20"/>
              </w:rPr>
            </w:pPr>
            <w:r w:rsidRPr="00102B34">
              <w:rPr>
                <w:rStyle w:val="SCCFileNumberChar"/>
                <w:sz w:val="20"/>
                <w:szCs w:val="20"/>
              </w:rPr>
              <w:t>Coram:</w:t>
            </w:r>
          </w:p>
        </w:tc>
        <w:tc>
          <w:tcPr>
            <w:tcW w:w="4457" w:type="pct"/>
            <w:gridSpan w:val="3"/>
          </w:tcPr>
          <w:p w:rsidR="004C127B" w:rsidRPr="00102B34" w:rsidRDefault="004C127B" w:rsidP="004C127B">
            <w:pPr>
              <w:pStyle w:val="SCCLsocParty"/>
              <w:jc w:val="both"/>
              <w:rPr>
                <w:b/>
                <w:sz w:val="20"/>
                <w:szCs w:val="20"/>
                <w:lang w:val="en-US"/>
              </w:rPr>
            </w:pPr>
            <w:r w:rsidRPr="00102B34">
              <w:rPr>
                <w:sz w:val="20"/>
                <w:lang w:val="en-US"/>
              </w:rPr>
              <w:t xml:space="preserve">Wagner C.J. and </w:t>
            </w:r>
            <w:proofErr w:type="spellStart"/>
            <w:r w:rsidRPr="00102B34">
              <w:rPr>
                <w:sz w:val="20"/>
                <w:lang w:val="en-US"/>
              </w:rPr>
              <w:t>Abella</w:t>
            </w:r>
            <w:proofErr w:type="spellEnd"/>
            <w:r w:rsidRPr="00102B34">
              <w:rPr>
                <w:sz w:val="20"/>
                <w:lang w:val="en-US"/>
              </w:rPr>
              <w:t xml:space="preserve">, </w:t>
            </w:r>
            <w:proofErr w:type="spellStart"/>
            <w:r w:rsidRPr="00102B34">
              <w:rPr>
                <w:sz w:val="20"/>
                <w:lang w:val="en-US"/>
              </w:rPr>
              <w:t>Moldaver</w:t>
            </w:r>
            <w:proofErr w:type="spellEnd"/>
            <w:r w:rsidRPr="00102B34">
              <w:rPr>
                <w:sz w:val="20"/>
                <w:lang w:val="en-US"/>
              </w:rPr>
              <w:t xml:space="preserve">, </w:t>
            </w:r>
            <w:proofErr w:type="spellStart"/>
            <w:r w:rsidRPr="00102B34">
              <w:rPr>
                <w:sz w:val="20"/>
                <w:lang w:val="en-US"/>
              </w:rPr>
              <w:t>Karakatsanis</w:t>
            </w:r>
            <w:proofErr w:type="spellEnd"/>
            <w:r w:rsidRPr="00102B34">
              <w:rPr>
                <w:sz w:val="20"/>
                <w:lang w:val="en-US"/>
              </w:rPr>
              <w:t xml:space="preserve">, </w:t>
            </w:r>
            <w:proofErr w:type="spellStart"/>
            <w:r w:rsidRPr="00102B34">
              <w:rPr>
                <w:sz w:val="20"/>
                <w:lang w:val="en-US"/>
              </w:rPr>
              <w:t>Gascon</w:t>
            </w:r>
            <w:proofErr w:type="spellEnd"/>
            <w:r w:rsidRPr="00102B34">
              <w:rPr>
                <w:sz w:val="20"/>
                <w:lang w:val="en-US"/>
              </w:rPr>
              <w:t xml:space="preserve">, </w:t>
            </w:r>
            <w:proofErr w:type="spellStart"/>
            <w:r w:rsidRPr="00102B34">
              <w:rPr>
                <w:sz w:val="20"/>
                <w:lang w:val="en-US"/>
              </w:rPr>
              <w:t>Côté</w:t>
            </w:r>
            <w:proofErr w:type="spellEnd"/>
            <w:r w:rsidRPr="00102B34">
              <w:rPr>
                <w:sz w:val="20"/>
                <w:lang w:val="en-US"/>
              </w:rPr>
              <w:t>, Brown, Rowe and Martin JJ.</w:t>
            </w:r>
          </w:p>
        </w:tc>
      </w:tr>
      <w:tr w:rsidR="004C127B" w:rsidRPr="005D4D2B" w:rsidTr="004C127B">
        <w:tc>
          <w:tcPr>
            <w:tcW w:w="5000" w:type="pct"/>
            <w:gridSpan w:val="4"/>
          </w:tcPr>
          <w:p w:rsidR="004C127B" w:rsidRPr="004C127B" w:rsidRDefault="004C127B" w:rsidP="004C127B">
            <w:pPr>
              <w:pStyle w:val="SCCLsocParty"/>
              <w:jc w:val="both"/>
              <w:rPr>
                <w:b/>
                <w:sz w:val="20"/>
                <w:szCs w:val="20"/>
                <w:lang w:val="en-US"/>
              </w:rPr>
            </w:pPr>
            <w:r w:rsidRPr="004C127B">
              <w:rPr>
                <w:sz w:val="20"/>
                <w:lang w:val="en-US"/>
              </w:rPr>
              <w:t>The application for leave to appeal from the judgment of the Court of Appeal for Ontario, Number C63099, 2017 ONCA 574, dated July 5, 2017, is dismissed with costs.</w:t>
            </w:r>
          </w:p>
        </w:tc>
      </w:tr>
      <w:tr w:rsidR="004C127B" w:rsidRPr="005D4D2B" w:rsidTr="004C127B">
        <w:tc>
          <w:tcPr>
            <w:tcW w:w="5000" w:type="pct"/>
            <w:gridSpan w:val="4"/>
          </w:tcPr>
          <w:p w:rsidR="004C127B" w:rsidRPr="005D4D2B" w:rsidRDefault="004C127B" w:rsidP="004C127B">
            <w:pPr>
              <w:jc w:val="both"/>
              <w:rPr>
                <w:sz w:val="20"/>
              </w:rPr>
            </w:pPr>
            <w:r w:rsidRPr="005D4D2B">
              <w:rPr>
                <w:sz w:val="20"/>
              </w:rPr>
              <w:t>Commercial law — Associations — Unincorporated Associations — Membership — Clubman’s veto — Application — What is the content of the clubman’s veto and how should it be applied — How should courts handle trust beneficiaries whose interests are tied to membership in an unincorporated branch of an incorporated association — Has the foundation for the rule been altered by recent jurisprudence — What are the implications of applying the clubman’s veto on the future governance of voluntary associations — Is the law respecting voluntary unincorporated associations well adapted to contemporary social needs?</w:t>
            </w:r>
          </w:p>
        </w:tc>
      </w:tr>
      <w:tr w:rsidR="004C127B" w:rsidRPr="005D4D2B" w:rsidTr="004C127B">
        <w:tc>
          <w:tcPr>
            <w:tcW w:w="5000" w:type="pct"/>
            <w:gridSpan w:val="4"/>
          </w:tcPr>
          <w:p w:rsidR="004C127B" w:rsidRPr="005D4D2B" w:rsidRDefault="004C127B" w:rsidP="004C127B">
            <w:pPr>
              <w:jc w:val="both"/>
              <w:rPr>
                <w:sz w:val="20"/>
              </w:rPr>
            </w:pPr>
          </w:p>
        </w:tc>
      </w:tr>
      <w:tr w:rsidR="004C127B" w:rsidRPr="005D4D2B" w:rsidTr="004C127B">
        <w:tc>
          <w:tcPr>
            <w:tcW w:w="5000" w:type="pct"/>
            <w:gridSpan w:val="4"/>
          </w:tcPr>
          <w:p w:rsidR="004C127B" w:rsidRPr="005D4D2B" w:rsidRDefault="004C127B" w:rsidP="004C127B">
            <w:pPr>
              <w:jc w:val="both"/>
              <w:rPr>
                <w:sz w:val="20"/>
              </w:rPr>
            </w:pPr>
            <w:r w:rsidRPr="005D4D2B">
              <w:rPr>
                <w:sz w:val="20"/>
              </w:rPr>
              <w:t xml:space="preserve">The Polish Alliance of Canada (“PAC”) is a voluntary umbrella organization incorporated under the </w:t>
            </w:r>
            <w:r w:rsidRPr="005D4D2B">
              <w:rPr>
                <w:i/>
                <w:sz w:val="20"/>
              </w:rPr>
              <w:t>Corporations Act</w:t>
            </w:r>
            <w:r w:rsidRPr="005D4D2B">
              <w:rPr>
                <w:sz w:val="20"/>
              </w:rPr>
              <w:t xml:space="preserve">, R.S.O. 1990, c. C.38. The 28 individual respondents — the entire membership of Branch 1-7, a local unincorporated branch of the PAC — wants to depart from Branch 1-7, and, as a consequence, from the PAC, and to continue as members of an independent, not-for-profit corporation. They also want to take with them the property held in trust for the members, from time-to-time, of Branch 1-7, including title to Branch 1-7’s clubhouse and shares in the Polish Association of Toronto Limited (“PATL”). PATL is a corporation with share capital incorporated to hold property for the predecessor of Branch 1-7: </w:t>
            </w:r>
            <w:r w:rsidRPr="005D4D2B">
              <w:rPr>
                <w:i/>
                <w:sz w:val="20"/>
              </w:rPr>
              <w:t>The Polish Association of Canada v. Polish Association of Toronto Limited</w:t>
            </w:r>
            <w:r w:rsidRPr="005D4D2B">
              <w:rPr>
                <w:sz w:val="20"/>
              </w:rPr>
              <w:t>, 2014 ONSC 3216, aff’d 2016 ONCA 445. It holds title to the clubhouse. The entire recognized membership of Branch 1-7 formally and unanimously voted to leave the PAC and to take the clubhouse and the shares in the PATL with them. The membership then brought a further application for a judgment declaring that they were entitled to leave PAC and take the shares in PATL and the clubhouse.</w:t>
            </w:r>
          </w:p>
          <w:p w:rsidR="004C127B" w:rsidRPr="005D4D2B" w:rsidRDefault="004C127B" w:rsidP="004C127B">
            <w:pPr>
              <w:jc w:val="both"/>
              <w:rPr>
                <w:sz w:val="20"/>
              </w:rPr>
            </w:pPr>
          </w:p>
          <w:p w:rsidR="004C127B" w:rsidRPr="005D4D2B" w:rsidRDefault="004C127B" w:rsidP="004C127B">
            <w:pPr>
              <w:jc w:val="both"/>
              <w:rPr>
                <w:sz w:val="20"/>
              </w:rPr>
            </w:pPr>
            <w:r w:rsidRPr="005D4D2B">
              <w:rPr>
                <w:sz w:val="20"/>
              </w:rPr>
              <w:t>The judge declared that the membership was entitled to leave the PAC and to take the shares of PATL and the clubhouse with them. The Court of Appeal dismissed the PAC’s appeal.</w:t>
            </w:r>
          </w:p>
          <w:p w:rsidR="004C127B" w:rsidRPr="005D4D2B" w:rsidRDefault="004C127B" w:rsidP="004C127B">
            <w:pPr>
              <w:jc w:val="both"/>
              <w:rPr>
                <w:sz w:val="20"/>
              </w:rPr>
            </w:pPr>
          </w:p>
        </w:tc>
      </w:tr>
      <w:tr w:rsidR="004C127B" w:rsidRPr="005D4D2B" w:rsidTr="004C127B">
        <w:tc>
          <w:tcPr>
            <w:tcW w:w="2427" w:type="pct"/>
            <w:gridSpan w:val="2"/>
          </w:tcPr>
          <w:p w:rsidR="004C127B" w:rsidRPr="005D4D2B" w:rsidRDefault="004C127B" w:rsidP="004C127B">
            <w:pPr>
              <w:jc w:val="both"/>
              <w:rPr>
                <w:sz w:val="20"/>
              </w:rPr>
            </w:pPr>
            <w:r w:rsidRPr="005D4D2B">
              <w:rPr>
                <w:sz w:val="20"/>
              </w:rPr>
              <w:t>November 21, 2016</w:t>
            </w:r>
          </w:p>
          <w:p w:rsidR="004C127B" w:rsidRPr="005D4D2B" w:rsidRDefault="004C127B" w:rsidP="004C127B">
            <w:pPr>
              <w:jc w:val="both"/>
              <w:rPr>
                <w:sz w:val="20"/>
              </w:rPr>
            </w:pPr>
            <w:r w:rsidRPr="005D4D2B">
              <w:rPr>
                <w:sz w:val="20"/>
              </w:rPr>
              <w:t>Ontario Superior Court of Justice</w:t>
            </w:r>
          </w:p>
          <w:p w:rsidR="004C127B" w:rsidRPr="005D4D2B" w:rsidRDefault="004C127B" w:rsidP="004C127B">
            <w:pPr>
              <w:jc w:val="both"/>
              <w:rPr>
                <w:sz w:val="20"/>
              </w:rPr>
            </w:pPr>
            <w:r w:rsidRPr="005D4D2B">
              <w:rPr>
                <w:sz w:val="20"/>
              </w:rPr>
              <w:t>(F. L. Myers J.)</w:t>
            </w:r>
          </w:p>
          <w:p w:rsidR="004C127B" w:rsidRPr="005D4D2B" w:rsidRDefault="00C62A96" w:rsidP="004C127B">
            <w:pPr>
              <w:jc w:val="both"/>
              <w:rPr>
                <w:sz w:val="20"/>
              </w:rPr>
            </w:pPr>
            <w:hyperlink r:id="rId39" w:history="1">
              <w:r w:rsidR="004C127B" w:rsidRPr="005D4D2B">
                <w:rPr>
                  <w:rStyle w:val="Hyperlink"/>
                  <w:sz w:val="20"/>
                </w:rPr>
                <w:t>2016 ONSC 7230</w:t>
              </w:r>
            </w:hyperlink>
          </w:p>
          <w:p w:rsidR="004C127B" w:rsidRPr="005D4D2B" w:rsidRDefault="004C127B" w:rsidP="004C127B">
            <w:pPr>
              <w:jc w:val="both"/>
              <w:rPr>
                <w:sz w:val="20"/>
              </w:rPr>
            </w:pPr>
          </w:p>
        </w:tc>
        <w:tc>
          <w:tcPr>
            <w:tcW w:w="243" w:type="pct"/>
          </w:tcPr>
          <w:p w:rsidR="004C127B" w:rsidRPr="005D4D2B" w:rsidRDefault="004C127B" w:rsidP="004C127B">
            <w:pPr>
              <w:jc w:val="both"/>
              <w:rPr>
                <w:sz w:val="20"/>
              </w:rPr>
            </w:pPr>
          </w:p>
        </w:tc>
        <w:tc>
          <w:tcPr>
            <w:tcW w:w="2330" w:type="pct"/>
          </w:tcPr>
          <w:p w:rsidR="004C127B" w:rsidRPr="005D4D2B" w:rsidRDefault="004C127B" w:rsidP="004C127B">
            <w:pPr>
              <w:tabs>
                <w:tab w:val="left" w:pos="2880"/>
              </w:tabs>
              <w:jc w:val="both"/>
              <w:rPr>
                <w:sz w:val="20"/>
              </w:rPr>
            </w:pPr>
            <w:r w:rsidRPr="005D4D2B">
              <w:rPr>
                <w:sz w:val="20"/>
              </w:rPr>
              <w:t xml:space="preserve">Membership of Branch 1-7 of the PAC entitled to depart from the PAC to continue as members of a separate, independent not-for-profit corporation; membership to take steps required to continue the PATL as a not-for-profit corporation or its equivalent </w:t>
            </w:r>
          </w:p>
          <w:p w:rsidR="004C127B" w:rsidRPr="005D4D2B" w:rsidRDefault="004C127B" w:rsidP="004C127B">
            <w:pPr>
              <w:tabs>
                <w:tab w:val="left" w:pos="2880"/>
              </w:tabs>
              <w:jc w:val="both"/>
              <w:rPr>
                <w:sz w:val="20"/>
              </w:rPr>
            </w:pPr>
          </w:p>
        </w:tc>
      </w:tr>
      <w:tr w:rsidR="004C127B" w:rsidRPr="005D4D2B" w:rsidTr="004C127B">
        <w:tc>
          <w:tcPr>
            <w:tcW w:w="2427" w:type="pct"/>
            <w:gridSpan w:val="2"/>
          </w:tcPr>
          <w:p w:rsidR="004C127B" w:rsidRPr="005D4D2B" w:rsidRDefault="004C127B" w:rsidP="004C127B">
            <w:pPr>
              <w:jc w:val="both"/>
              <w:rPr>
                <w:sz w:val="20"/>
              </w:rPr>
            </w:pPr>
            <w:r w:rsidRPr="005D4D2B">
              <w:rPr>
                <w:sz w:val="20"/>
              </w:rPr>
              <w:t>July 5, 2017</w:t>
            </w:r>
          </w:p>
          <w:p w:rsidR="004C127B" w:rsidRPr="005D4D2B" w:rsidRDefault="004C127B" w:rsidP="004C127B">
            <w:pPr>
              <w:jc w:val="both"/>
              <w:rPr>
                <w:sz w:val="20"/>
              </w:rPr>
            </w:pPr>
            <w:r w:rsidRPr="005D4D2B">
              <w:rPr>
                <w:sz w:val="20"/>
              </w:rPr>
              <w:t>Court of Appeal for Ontario</w:t>
            </w:r>
          </w:p>
          <w:p w:rsidR="004C127B" w:rsidRPr="005D4D2B" w:rsidRDefault="004C127B" w:rsidP="004C127B">
            <w:pPr>
              <w:jc w:val="both"/>
              <w:rPr>
                <w:sz w:val="20"/>
              </w:rPr>
            </w:pPr>
            <w:r w:rsidRPr="005D4D2B">
              <w:rPr>
                <w:sz w:val="20"/>
              </w:rPr>
              <w:t xml:space="preserve">(Hoy A.C.J.O., van </w:t>
            </w:r>
            <w:proofErr w:type="spellStart"/>
            <w:r w:rsidRPr="005D4D2B">
              <w:rPr>
                <w:sz w:val="20"/>
              </w:rPr>
              <w:t>Rensburg</w:t>
            </w:r>
            <w:proofErr w:type="spellEnd"/>
            <w:r w:rsidRPr="005D4D2B">
              <w:rPr>
                <w:sz w:val="20"/>
              </w:rPr>
              <w:t>, Trotter JJ.A.)</w:t>
            </w:r>
          </w:p>
          <w:p w:rsidR="004C127B" w:rsidRPr="005D4D2B" w:rsidRDefault="00C62A96" w:rsidP="004C127B">
            <w:pPr>
              <w:jc w:val="both"/>
              <w:rPr>
                <w:sz w:val="20"/>
              </w:rPr>
            </w:pPr>
            <w:hyperlink r:id="rId40" w:history="1">
              <w:r w:rsidR="004C127B" w:rsidRPr="005D4D2B">
                <w:rPr>
                  <w:rStyle w:val="Hyperlink"/>
                  <w:sz w:val="20"/>
                </w:rPr>
                <w:t>2017 ONCA 574</w:t>
              </w:r>
            </w:hyperlink>
          </w:p>
          <w:p w:rsidR="004C127B" w:rsidRPr="005D4D2B" w:rsidRDefault="004C127B" w:rsidP="004C127B">
            <w:pPr>
              <w:jc w:val="both"/>
              <w:rPr>
                <w:sz w:val="20"/>
              </w:rPr>
            </w:pPr>
          </w:p>
        </w:tc>
        <w:tc>
          <w:tcPr>
            <w:tcW w:w="243" w:type="pct"/>
          </w:tcPr>
          <w:p w:rsidR="004C127B" w:rsidRPr="005D4D2B" w:rsidRDefault="004C127B" w:rsidP="004C127B">
            <w:pPr>
              <w:jc w:val="both"/>
              <w:rPr>
                <w:sz w:val="20"/>
              </w:rPr>
            </w:pPr>
          </w:p>
        </w:tc>
        <w:tc>
          <w:tcPr>
            <w:tcW w:w="2330" w:type="pct"/>
          </w:tcPr>
          <w:p w:rsidR="004C127B" w:rsidRPr="005D4D2B" w:rsidRDefault="004C127B" w:rsidP="004C127B">
            <w:pPr>
              <w:jc w:val="both"/>
              <w:rPr>
                <w:sz w:val="20"/>
              </w:rPr>
            </w:pPr>
            <w:r w:rsidRPr="005D4D2B">
              <w:rPr>
                <w:sz w:val="20"/>
              </w:rPr>
              <w:t>Appeal dismissed</w:t>
            </w:r>
          </w:p>
          <w:p w:rsidR="004C127B" w:rsidRPr="005D4D2B" w:rsidRDefault="004C127B" w:rsidP="004C127B">
            <w:pPr>
              <w:jc w:val="both"/>
              <w:rPr>
                <w:sz w:val="20"/>
              </w:rPr>
            </w:pPr>
          </w:p>
        </w:tc>
      </w:tr>
      <w:tr w:rsidR="004C127B" w:rsidRPr="005D4D2B" w:rsidTr="004C127B">
        <w:tc>
          <w:tcPr>
            <w:tcW w:w="2427" w:type="pct"/>
            <w:gridSpan w:val="2"/>
          </w:tcPr>
          <w:p w:rsidR="004C127B" w:rsidRPr="005D4D2B" w:rsidRDefault="004C127B" w:rsidP="004C127B">
            <w:pPr>
              <w:jc w:val="both"/>
              <w:rPr>
                <w:sz w:val="20"/>
              </w:rPr>
            </w:pPr>
            <w:r w:rsidRPr="005D4D2B">
              <w:rPr>
                <w:sz w:val="20"/>
              </w:rPr>
              <w:t>September 22, 2017</w:t>
            </w:r>
          </w:p>
          <w:p w:rsidR="004C127B" w:rsidRPr="005D4D2B" w:rsidRDefault="004C127B" w:rsidP="004C127B">
            <w:pPr>
              <w:jc w:val="both"/>
              <w:rPr>
                <w:sz w:val="20"/>
              </w:rPr>
            </w:pPr>
            <w:r w:rsidRPr="005D4D2B">
              <w:rPr>
                <w:sz w:val="20"/>
              </w:rPr>
              <w:t>Supreme Court of Canada</w:t>
            </w:r>
          </w:p>
        </w:tc>
        <w:tc>
          <w:tcPr>
            <w:tcW w:w="243" w:type="pct"/>
          </w:tcPr>
          <w:p w:rsidR="004C127B" w:rsidRPr="005D4D2B" w:rsidRDefault="004C127B" w:rsidP="004C127B">
            <w:pPr>
              <w:jc w:val="both"/>
              <w:rPr>
                <w:sz w:val="20"/>
              </w:rPr>
            </w:pPr>
          </w:p>
        </w:tc>
        <w:tc>
          <w:tcPr>
            <w:tcW w:w="2330" w:type="pct"/>
          </w:tcPr>
          <w:p w:rsidR="004C127B" w:rsidRPr="005D4D2B" w:rsidRDefault="004C127B" w:rsidP="004C127B">
            <w:pPr>
              <w:jc w:val="both"/>
              <w:rPr>
                <w:sz w:val="20"/>
              </w:rPr>
            </w:pPr>
            <w:r w:rsidRPr="005D4D2B">
              <w:rPr>
                <w:sz w:val="20"/>
              </w:rPr>
              <w:t>Application for leave to appeal filed</w:t>
            </w:r>
          </w:p>
          <w:p w:rsidR="004C127B" w:rsidRPr="005D4D2B" w:rsidRDefault="004C127B" w:rsidP="004C127B">
            <w:pPr>
              <w:jc w:val="both"/>
              <w:rPr>
                <w:sz w:val="20"/>
              </w:rPr>
            </w:pPr>
          </w:p>
        </w:tc>
      </w:tr>
    </w:tbl>
    <w:p w:rsidR="00B00085" w:rsidRDefault="00B00085" w:rsidP="00B00085">
      <w:pPr>
        <w:jc w:val="both"/>
        <w:rPr>
          <w:sz w:val="20"/>
        </w:rPr>
      </w:pPr>
    </w:p>
    <w:p w:rsidR="004C127B" w:rsidRDefault="004C127B">
      <w:pPr>
        <w:rPr>
          <w:sz w:val="20"/>
        </w:rPr>
      </w:pPr>
      <w:r>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0085" w:rsidRPr="005D4D2B" w:rsidTr="004C127B">
        <w:tc>
          <w:tcPr>
            <w:tcW w:w="543" w:type="pct"/>
          </w:tcPr>
          <w:p w:rsidR="00B00085" w:rsidRPr="005D4D2B" w:rsidRDefault="00B00085" w:rsidP="004C127B">
            <w:pPr>
              <w:jc w:val="both"/>
              <w:rPr>
                <w:sz w:val="20"/>
                <w:lang w:val="fr-CA"/>
              </w:rPr>
            </w:pPr>
            <w:r w:rsidRPr="005D4D2B">
              <w:rPr>
                <w:rStyle w:val="SCCFileNumberChar"/>
                <w:sz w:val="20"/>
                <w:szCs w:val="20"/>
                <w:lang w:val="fr-CA"/>
              </w:rPr>
              <w:lastRenderedPageBreak/>
              <w:t>37755</w:t>
            </w:r>
          </w:p>
        </w:tc>
        <w:tc>
          <w:tcPr>
            <w:tcW w:w="4457" w:type="pct"/>
            <w:gridSpan w:val="3"/>
          </w:tcPr>
          <w:p w:rsidR="00B00085" w:rsidRPr="00293B69" w:rsidRDefault="00B00085" w:rsidP="004C127B">
            <w:pPr>
              <w:pStyle w:val="SCCLsocParty"/>
              <w:jc w:val="both"/>
              <w:rPr>
                <w:b/>
                <w:sz w:val="20"/>
                <w:szCs w:val="20"/>
              </w:rPr>
            </w:pPr>
            <w:proofErr w:type="spellStart"/>
            <w:r w:rsidRPr="00293B69">
              <w:rPr>
                <w:b/>
                <w:sz w:val="20"/>
                <w:szCs w:val="20"/>
              </w:rPr>
              <w:t>Polish</w:t>
            </w:r>
            <w:proofErr w:type="spellEnd"/>
            <w:r w:rsidRPr="00293B69">
              <w:rPr>
                <w:b/>
                <w:sz w:val="20"/>
                <w:szCs w:val="20"/>
              </w:rPr>
              <w:t xml:space="preserve"> Alliance of Canada c. </w:t>
            </w:r>
            <w:proofErr w:type="spellStart"/>
            <w:r w:rsidRPr="00293B69">
              <w:rPr>
                <w:b/>
                <w:sz w:val="20"/>
                <w:szCs w:val="20"/>
              </w:rPr>
              <w:t>Polish</w:t>
            </w:r>
            <w:proofErr w:type="spellEnd"/>
            <w:r w:rsidRPr="00293B69">
              <w:rPr>
                <w:b/>
                <w:sz w:val="20"/>
                <w:szCs w:val="20"/>
              </w:rPr>
              <w:t xml:space="preserve"> Association of Toronto Limited, Marian </w:t>
            </w:r>
            <w:proofErr w:type="spellStart"/>
            <w:r w:rsidRPr="00293B69">
              <w:rPr>
                <w:b/>
                <w:sz w:val="20"/>
                <w:szCs w:val="20"/>
              </w:rPr>
              <w:t>Celej</w:t>
            </w:r>
            <w:proofErr w:type="spellEnd"/>
            <w:r w:rsidRPr="00293B69">
              <w:rPr>
                <w:b/>
                <w:sz w:val="20"/>
                <w:szCs w:val="20"/>
              </w:rPr>
              <w:t xml:space="preserve">, Helen </w:t>
            </w:r>
            <w:proofErr w:type="spellStart"/>
            <w:r w:rsidRPr="00293B69">
              <w:rPr>
                <w:b/>
                <w:sz w:val="20"/>
                <w:szCs w:val="20"/>
              </w:rPr>
              <w:t>Celej</w:t>
            </w:r>
            <w:proofErr w:type="spellEnd"/>
            <w:r w:rsidRPr="00293B69">
              <w:rPr>
                <w:b/>
                <w:sz w:val="20"/>
                <w:szCs w:val="20"/>
              </w:rPr>
              <w:t xml:space="preserve">, Albert Joseph </w:t>
            </w:r>
            <w:proofErr w:type="spellStart"/>
            <w:r w:rsidRPr="00293B69">
              <w:rPr>
                <w:b/>
                <w:sz w:val="20"/>
                <w:szCs w:val="20"/>
              </w:rPr>
              <w:t>Flis</w:t>
            </w:r>
            <w:proofErr w:type="spellEnd"/>
            <w:r w:rsidRPr="00293B69">
              <w:rPr>
                <w:b/>
                <w:sz w:val="20"/>
                <w:szCs w:val="20"/>
              </w:rPr>
              <w:t xml:space="preserve">, Emily </w:t>
            </w:r>
            <w:proofErr w:type="spellStart"/>
            <w:r w:rsidRPr="00293B69">
              <w:rPr>
                <w:b/>
                <w:sz w:val="20"/>
                <w:szCs w:val="20"/>
              </w:rPr>
              <w:t>Flis</w:t>
            </w:r>
            <w:proofErr w:type="spellEnd"/>
            <w:r w:rsidRPr="00293B69">
              <w:rPr>
                <w:b/>
                <w:sz w:val="20"/>
                <w:szCs w:val="20"/>
              </w:rPr>
              <w:t xml:space="preserve">, Helena </w:t>
            </w:r>
            <w:proofErr w:type="spellStart"/>
            <w:r w:rsidRPr="00293B69">
              <w:rPr>
                <w:b/>
                <w:sz w:val="20"/>
                <w:szCs w:val="20"/>
              </w:rPr>
              <w:t>Grabowska</w:t>
            </w:r>
            <w:proofErr w:type="spellEnd"/>
            <w:r w:rsidRPr="00293B69">
              <w:rPr>
                <w:b/>
                <w:sz w:val="20"/>
                <w:szCs w:val="20"/>
              </w:rPr>
              <w:t xml:space="preserve">, </w:t>
            </w:r>
            <w:proofErr w:type="spellStart"/>
            <w:r w:rsidRPr="00293B69">
              <w:rPr>
                <w:b/>
                <w:sz w:val="20"/>
                <w:szCs w:val="20"/>
              </w:rPr>
              <w:t>Krystyna</w:t>
            </w:r>
            <w:proofErr w:type="spellEnd"/>
            <w:r w:rsidRPr="00293B69">
              <w:rPr>
                <w:b/>
                <w:sz w:val="20"/>
                <w:szCs w:val="20"/>
              </w:rPr>
              <w:t xml:space="preserve"> </w:t>
            </w:r>
            <w:proofErr w:type="spellStart"/>
            <w:r w:rsidRPr="00293B69">
              <w:rPr>
                <w:b/>
                <w:sz w:val="20"/>
                <w:szCs w:val="20"/>
              </w:rPr>
              <w:t>Kowalska</w:t>
            </w:r>
            <w:proofErr w:type="spellEnd"/>
            <w:r w:rsidRPr="00293B69">
              <w:rPr>
                <w:b/>
                <w:sz w:val="20"/>
                <w:szCs w:val="20"/>
              </w:rPr>
              <w:t xml:space="preserve">, </w:t>
            </w:r>
            <w:proofErr w:type="spellStart"/>
            <w:r w:rsidRPr="00293B69">
              <w:rPr>
                <w:b/>
                <w:sz w:val="20"/>
                <w:szCs w:val="20"/>
              </w:rPr>
              <w:t>Wladyslawa</w:t>
            </w:r>
            <w:proofErr w:type="spellEnd"/>
            <w:r w:rsidRPr="00293B69">
              <w:rPr>
                <w:b/>
                <w:sz w:val="20"/>
                <w:szCs w:val="20"/>
              </w:rPr>
              <w:t xml:space="preserve"> </w:t>
            </w:r>
            <w:proofErr w:type="spellStart"/>
            <w:r w:rsidRPr="00293B69">
              <w:rPr>
                <w:b/>
                <w:sz w:val="20"/>
                <w:szCs w:val="20"/>
              </w:rPr>
              <w:t>Kucharska</w:t>
            </w:r>
            <w:proofErr w:type="spellEnd"/>
            <w:r w:rsidRPr="00293B69">
              <w:rPr>
                <w:b/>
                <w:sz w:val="20"/>
                <w:szCs w:val="20"/>
              </w:rPr>
              <w:t xml:space="preserve">, Adam </w:t>
            </w:r>
            <w:proofErr w:type="spellStart"/>
            <w:r w:rsidRPr="00293B69">
              <w:rPr>
                <w:b/>
                <w:sz w:val="20"/>
                <w:szCs w:val="20"/>
              </w:rPr>
              <w:t>Miasik</w:t>
            </w:r>
            <w:proofErr w:type="spellEnd"/>
            <w:r w:rsidRPr="00293B69">
              <w:rPr>
                <w:b/>
                <w:sz w:val="20"/>
                <w:szCs w:val="20"/>
              </w:rPr>
              <w:t xml:space="preserve">, Andrzej </w:t>
            </w:r>
            <w:proofErr w:type="spellStart"/>
            <w:r w:rsidRPr="00293B69">
              <w:rPr>
                <w:b/>
                <w:sz w:val="20"/>
                <w:szCs w:val="20"/>
              </w:rPr>
              <w:t>Miasik</w:t>
            </w:r>
            <w:proofErr w:type="spellEnd"/>
            <w:r w:rsidRPr="00293B69">
              <w:rPr>
                <w:b/>
                <w:sz w:val="20"/>
                <w:szCs w:val="20"/>
              </w:rPr>
              <w:t xml:space="preserve">, Piotr </w:t>
            </w:r>
            <w:proofErr w:type="spellStart"/>
            <w:r w:rsidRPr="00293B69">
              <w:rPr>
                <w:b/>
                <w:sz w:val="20"/>
                <w:szCs w:val="20"/>
              </w:rPr>
              <w:t>Miasik</w:t>
            </w:r>
            <w:proofErr w:type="spellEnd"/>
            <w:r w:rsidRPr="00293B69">
              <w:rPr>
                <w:b/>
                <w:sz w:val="20"/>
                <w:szCs w:val="20"/>
              </w:rPr>
              <w:t xml:space="preserve">, Marek </w:t>
            </w:r>
            <w:proofErr w:type="spellStart"/>
            <w:r w:rsidRPr="00293B69">
              <w:rPr>
                <w:b/>
                <w:sz w:val="20"/>
                <w:szCs w:val="20"/>
              </w:rPr>
              <w:t>Miasik</w:t>
            </w:r>
            <w:proofErr w:type="spellEnd"/>
            <w:r w:rsidRPr="00293B69">
              <w:rPr>
                <w:b/>
                <w:sz w:val="20"/>
                <w:szCs w:val="20"/>
              </w:rPr>
              <w:t xml:space="preserve">, Maria </w:t>
            </w:r>
            <w:proofErr w:type="spellStart"/>
            <w:r w:rsidRPr="00293B69">
              <w:rPr>
                <w:b/>
                <w:sz w:val="20"/>
                <w:szCs w:val="20"/>
              </w:rPr>
              <w:t>Miasik</w:t>
            </w:r>
            <w:proofErr w:type="spellEnd"/>
            <w:r w:rsidRPr="00293B69">
              <w:rPr>
                <w:b/>
                <w:sz w:val="20"/>
                <w:szCs w:val="20"/>
              </w:rPr>
              <w:t xml:space="preserve">, Renata </w:t>
            </w:r>
            <w:proofErr w:type="spellStart"/>
            <w:r w:rsidRPr="00293B69">
              <w:rPr>
                <w:b/>
                <w:sz w:val="20"/>
                <w:szCs w:val="20"/>
              </w:rPr>
              <w:t>Miasik</w:t>
            </w:r>
            <w:proofErr w:type="spellEnd"/>
            <w:r w:rsidRPr="00293B69">
              <w:rPr>
                <w:b/>
                <w:sz w:val="20"/>
                <w:szCs w:val="20"/>
              </w:rPr>
              <w:t xml:space="preserve">, </w:t>
            </w:r>
            <w:proofErr w:type="spellStart"/>
            <w:r w:rsidRPr="00293B69">
              <w:rPr>
                <w:b/>
                <w:sz w:val="20"/>
                <w:szCs w:val="20"/>
              </w:rPr>
              <w:t>Eugeniusz</w:t>
            </w:r>
            <w:proofErr w:type="spellEnd"/>
            <w:r w:rsidRPr="00293B69">
              <w:rPr>
                <w:b/>
                <w:sz w:val="20"/>
                <w:szCs w:val="20"/>
              </w:rPr>
              <w:t xml:space="preserve"> </w:t>
            </w:r>
            <w:proofErr w:type="spellStart"/>
            <w:r w:rsidRPr="00293B69">
              <w:rPr>
                <w:b/>
                <w:sz w:val="20"/>
                <w:szCs w:val="20"/>
              </w:rPr>
              <w:t>Neuff</w:t>
            </w:r>
            <w:proofErr w:type="spellEnd"/>
            <w:r w:rsidRPr="00293B69">
              <w:rPr>
                <w:b/>
                <w:sz w:val="20"/>
                <w:szCs w:val="20"/>
              </w:rPr>
              <w:t xml:space="preserve">, </w:t>
            </w:r>
            <w:proofErr w:type="spellStart"/>
            <w:r w:rsidRPr="00293B69">
              <w:rPr>
                <w:b/>
                <w:sz w:val="20"/>
                <w:szCs w:val="20"/>
              </w:rPr>
              <w:t>Ksawery</w:t>
            </w:r>
            <w:proofErr w:type="spellEnd"/>
            <w:r w:rsidRPr="00293B69">
              <w:rPr>
                <w:b/>
                <w:sz w:val="20"/>
                <w:szCs w:val="20"/>
              </w:rPr>
              <w:t xml:space="preserve"> </w:t>
            </w:r>
            <w:proofErr w:type="spellStart"/>
            <w:r w:rsidRPr="00293B69">
              <w:rPr>
                <w:b/>
                <w:sz w:val="20"/>
                <w:szCs w:val="20"/>
              </w:rPr>
              <w:t>Neuff</w:t>
            </w:r>
            <w:proofErr w:type="spellEnd"/>
            <w:r w:rsidRPr="00293B69">
              <w:rPr>
                <w:b/>
                <w:sz w:val="20"/>
                <w:szCs w:val="20"/>
              </w:rPr>
              <w:t xml:space="preserve">, </w:t>
            </w:r>
            <w:proofErr w:type="spellStart"/>
            <w:r w:rsidRPr="00293B69">
              <w:rPr>
                <w:b/>
                <w:sz w:val="20"/>
                <w:szCs w:val="20"/>
              </w:rPr>
              <w:t>Juno</w:t>
            </w:r>
            <w:proofErr w:type="spellEnd"/>
            <w:r w:rsidRPr="00293B69">
              <w:rPr>
                <w:b/>
                <w:sz w:val="20"/>
                <w:szCs w:val="20"/>
              </w:rPr>
              <w:t xml:space="preserve"> </w:t>
            </w:r>
            <w:proofErr w:type="spellStart"/>
            <w:r w:rsidRPr="00293B69">
              <w:rPr>
                <w:b/>
                <w:sz w:val="20"/>
                <w:szCs w:val="20"/>
              </w:rPr>
              <w:t>Piltz</w:t>
            </w:r>
            <w:proofErr w:type="spellEnd"/>
            <w:r w:rsidRPr="00293B69">
              <w:rPr>
                <w:b/>
                <w:sz w:val="20"/>
                <w:szCs w:val="20"/>
              </w:rPr>
              <w:t xml:space="preserve">, </w:t>
            </w:r>
            <w:proofErr w:type="spellStart"/>
            <w:r w:rsidRPr="00293B69">
              <w:rPr>
                <w:b/>
                <w:sz w:val="20"/>
                <w:szCs w:val="20"/>
              </w:rPr>
              <w:t>Janina</w:t>
            </w:r>
            <w:proofErr w:type="spellEnd"/>
            <w:r w:rsidRPr="00293B69">
              <w:rPr>
                <w:b/>
                <w:sz w:val="20"/>
                <w:szCs w:val="20"/>
              </w:rPr>
              <w:t xml:space="preserve"> </w:t>
            </w:r>
            <w:proofErr w:type="spellStart"/>
            <w:r w:rsidRPr="00293B69">
              <w:rPr>
                <w:b/>
                <w:sz w:val="20"/>
                <w:szCs w:val="20"/>
              </w:rPr>
              <w:t>Pomorska</w:t>
            </w:r>
            <w:proofErr w:type="spellEnd"/>
            <w:r w:rsidRPr="00293B69">
              <w:rPr>
                <w:b/>
                <w:sz w:val="20"/>
                <w:szCs w:val="20"/>
              </w:rPr>
              <w:t xml:space="preserve">, </w:t>
            </w:r>
            <w:proofErr w:type="spellStart"/>
            <w:r w:rsidRPr="00293B69">
              <w:rPr>
                <w:b/>
                <w:sz w:val="20"/>
                <w:szCs w:val="20"/>
              </w:rPr>
              <w:t>Lucjan</w:t>
            </w:r>
            <w:proofErr w:type="spellEnd"/>
            <w:r w:rsidRPr="00293B69">
              <w:rPr>
                <w:b/>
                <w:sz w:val="20"/>
                <w:szCs w:val="20"/>
              </w:rPr>
              <w:t xml:space="preserve"> </w:t>
            </w:r>
            <w:proofErr w:type="spellStart"/>
            <w:r w:rsidRPr="00293B69">
              <w:rPr>
                <w:b/>
                <w:sz w:val="20"/>
                <w:szCs w:val="20"/>
              </w:rPr>
              <w:t>Pomorski</w:t>
            </w:r>
            <w:proofErr w:type="spellEnd"/>
            <w:r w:rsidRPr="00293B69">
              <w:rPr>
                <w:b/>
                <w:sz w:val="20"/>
                <w:szCs w:val="20"/>
              </w:rPr>
              <w:t xml:space="preserve">, Virginia Ross, Teresa </w:t>
            </w:r>
            <w:proofErr w:type="spellStart"/>
            <w:r w:rsidRPr="00293B69">
              <w:rPr>
                <w:b/>
                <w:sz w:val="20"/>
                <w:szCs w:val="20"/>
              </w:rPr>
              <w:t>Skibicki</w:t>
            </w:r>
            <w:proofErr w:type="spellEnd"/>
            <w:r w:rsidRPr="00293B69">
              <w:rPr>
                <w:b/>
                <w:sz w:val="20"/>
                <w:szCs w:val="20"/>
              </w:rPr>
              <w:t xml:space="preserve">, Constance </w:t>
            </w:r>
            <w:proofErr w:type="spellStart"/>
            <w:r w:rsidRPr="00293B69">
              <w:rPr>
                <w:b/>
                <w:sz w:val="20"/>
                <w:szCs w:val="20"/>
              </w:rPr>
              <w:t>Zboch</w:t>
            </w:r>
            <w:proofErr w:type="spellEnd"/>
            <w:r w:rsidRPr="00293B69">
              <w:rPr>
                <w:b/>
                <w:sz w:val="20"/>
                <w:szCs w:val="20"/>
              </w:rPr>
              <w:t xml:space="preserve">, </w:t>
            </w:r>
            <w:proofErr w:type="spellStart"/>
            <w:r w:rsidRPr="00293B69">
              <w:rPr>
                <w:b/>
                <w:sz w:val="20"/>
                <w:szCs w:val="20"/>
              </w:rPr>
              <w:t>Cecylia</w:t>
            </w:r>
            <w:proofErr w:type="spellEnd"/>
            <w:r w:rsidRPr="00293B69">
              <w:rPr>
                <w:b/>
                <w:sz w:val="20"/>
                <w:szCs w:val="20"/>
              </w:rPr>
              <w:t xml:space="preserve"> </w:t>
            </w:r>
            <w:proofErr w:type="spellStart"/>
            <w:r w:rsidRPr="00293B69">
              <w:rPr>
                <w:b/>
                <w:sz w:val="20"/>
                <w:szCs w:val="20"/>
              </w:rPr>
              <w:t>Zwara</w:t>
            </w:r>
            <w:proofErr w:type="spellEnd"/>
            <w:r w:rsidRPr="00293B69">
              <w:rPr>
                <w:b/>
                <w:sz w:val="20"/>
                <w:szCs w:val="20"/>
              </w:rPr>
              <w:t xml:space="preserve">, Jan </w:t>
            </w:r>
            <w:proofErr w:type="spellStart"/>
            <w:r w:rsidRPr="00293B69">
              <w:rPr>
                <w:b/>
                <w:sz w:val="20"/>
                <w:szCs w:val="20"/>
              </w:rPr>
              <w:t>Argyris</w:t>
            </w:r>
            <w:proofErr w:type="spellEnd"/>
            <w:r w:rsidRPr="00293B69">
              <w:rPr>
                <w:b/>
                <w:sz w:val="20"/>
                <w:szCs w:val="20"/>
              </w:rPr>
              <w:t xml:space="preserve">, </w:t>
            </w:r>
            <w:proofErr w:type="spellStart"/>
            <w:r w:rsidRPr="00293B69">
              <w:rPr>
                <w:b/>
                <w:sz w:val="20"/>
                <w:szCs w:val="20"/>
              </w:rPr>
              <w:t>Czeslawa</w:t>
            </w:r>
            <w:proofErr w:type="spellEnd"/>
            <w:r w:rsidRPr="00293B69">
              <w:rPr>
                <w:b/>
                <w:sz w:val="20"/>
                <w:szCs w:val="20"/>
              </w:rPr>
              <w:t xml:space="preserve"> </w:t>
            </w:r>
            <w:proofErr w:type="spellStart"/>
            <w:r w:rsidRPr="00293B69">
              <w:rPr>
                <w:b/>
                <w:sz w:val="20"/>
                <w:szCs w:val="20"/>
              </w:rPr>
              <w:t>Eriksen</w:t>
            </w:r>
            <w:proofErr w:type="spellEnd"/>
            <w:r w:rsidRPr="00293B69">
              <w:rPr>
                <w:b/>
                <w:sz w:val="20"/>
                <w:szCs w:val="20"/>
              </w:rPr>
              <w:t xml:space="preserve">, </w:t>
            </w:r>
            <w:proofErr w:type="spellStart"/>
            <w:r w:rsidRPr="00293B69">
              <w:rPr>
                <w:b/>
                <w:sz w:val="20"/>
                <w:szCs w:val="20"/>
              </w:rPr>
              <w:t>Jadwiga</w:t>
            </w:r>
            <w:proofErr w:type="spellEnd"/>
            <w:r w:rsidRPr="00293B69">
              <w:rPr>
                <w:b/>
                <w:sz w:val="20"/>
                <w:szCs w:val="20"/>
              </w:rPr>
              <w:t xml:space="preserve"> (Vicky) </w:t>
            </w:r>
            <w:proofErr w:type="spellStart"/>
            <w:r w:rsidRPr="00293B69">
              <w:rPr>
                <w:b/>
                <w:sz w:val="20"/>
                <w:szCs w:val="20"/>
              </w:rPr>
              <w:t>Dunwoody</w:t>
            </w:r>
            <w:proofErr w:type="spellEnd"/>
            <w:r w:rsidRPr="00293B69">
              <w:rPr>
                <w:b/>
                <w:sz w:val="20"/>
                <w:szCs w:val="20"/>
              </w:rPr>
              <w:t xml:space="preserve">, </w:t>
            </w:r>
            <w:proofErr w:type="spellStart"/>
            <w:r w:rsidRPr="00293B69">
              <w:rPr>
                <w:b/>
                <w:sz w:val="20"/>
                <w:szCs w:val="20"/>
              </w:rPr>
              <w:t>Halina</w:t>
            </w:r>
            <w:proofErr w:type="spellEnd"/>
            <w:r w:rsidRPr="00293B69">
              <w:rPr>
                <w:b/>
                <w:sz w:val="20"/>
                <w:szCs w:val="20"/>
              </w:rPr>
              <w:t xml:space="preserve"> </w:t>
            </w:r>
            <w:proofErr w:type="spellStart"/>
            <w:r w:rsidRPr="00293B69">
              <w:rPr>
                <w:b/>
                <w:sz w:val="20"/>
                <w:szCs w:val="20"/>
              </w:rPr>
              <w:t>Rabczak</w:t>
            </w:r>
            <w:proofErr w:type="spellEnd"/>
            <w:r w:rsidRPr="00293B69">
              <w:rPr>
                <w:b/>
                <w:sz w:val="20"/>
                <w:szCs w:val="20"/>
              </w:rPr>
              <w:t xml:space="preserve">, Wladyslaw </w:t>
            </w:r>
            <w:proofErr w:type="spellStart"/>
            <w:r w:rsidRPr="00293B69">
              <w:rPr>
                <w:b/>
                <w:sz w:val="20"/>
                <w:szCs w:val="20"/>
              </w:rPr>
              <w:t>Rabczak</w:t>
            </w:r>
            <w:proofErr w:type="spellEnd"/>
            <w:r w:rsidRPr="00293B69">
              <w:rPr>
                <w:b/>
                <w:sz w:val="20"/>
                <w:szCs w:val="20"/>
              </w:rPr>
              <w:t xml:space="preserve">, et Maria </w:t>
            </w:r>
            <w:proofErr w:type="spellStart"/>
            <w:r w:rsidRPr="00293B69">
              <w:rPr>
                <w:b/>
                <w:sz w:val="20"/>
                <w:szCs w:val="20"/>
              </w:rPr>
              <w:t>Dreher</w:t>
            </w:r>
            <w:proofErr w:type="spellEnd"/>
            <w:r w:rsidRPr="00293B69">
              <w:rPr>
                <w:b/>
                <w:sz w:val="20"/>
                <w:szCs w:val="20"/>
              </w:rPr>
              <w:t xml:space="preserve">, par son tuteur à l’instance, Ed </w:t>
            </w:r>
            <w:proofErr w:type="spellStart"/>
            <w:r w:rsidRPr="00293B69">
              <w:rPr>
                <w:b/>
                <w:sz w:val="20"/>
                <w:szCs w:val="20"/>
              </w:rPr>
              <w:t>Dreher</w:t>
            </w:r>
            <w:proofErr w:type="spellEnd"/>
          </w:p>
          <w:p w:rsidR="00B00085" w:rsidRPr="005D4D2B" w:rsidRDefault="00B00085" w:rsidP="004C127B">
            <w:pPr>
              <w:jc w:val="both"/>
              <w:rPr>
                <w:sz w:val="20"/>
                <w:lang w:val="fr-CA"/>
              </w:rPr>
            </w:pPr>
            <w:r w:rsidRPr="005D4D2B">
              <w:rPr>
                <w:sz w:val="20"/>
                <w:lang w:val="fr-CA"/>
              </w:rPr>
              <w:t>(Ont.) (Civile) (Sur autorisation)</w:t>
            </w:r>
          </w:p>
        </w:tc>
      </w:tr>
      <w:tr w:rsidR="004C127B" w:rsidRPr="00C62A96" w:rsidTr="004C127B">
        <w:tc>
          <w:tcPr>
            <w:tcW w:w="543" w:type="pct"/>
          </w:tcPr>
          <w:p w:rsidR="004C127B" w:rsidRPr="005D4D2B" w:rsidRDefault="004C127B" w:rsidP="004C127B">
            <w:pPr>
              <w:jc w:val="both"/>
              <w:rPr>
                <w:rStyle w:val="SCCFileNumberChar"/>
                <w:sz w:val="20"/>
                <w:szCs w:val="20"/>
                <w:lang w:val="fr-CA"/>
              </w:rPr>
            </w:pPr>
            <w:r>
              <w:rPr>
                <w:rStyle w:val="SCCFileNumberChar"/>
                <w:sz w:val="20"/>
                <w:szCs w:val="20"/>
                <w:lang w:val="fr-CA"/>
              </w:rPr>
              <w:t>Coram :</w:t>
            </w:r>
          </w:p>
        </w:tc>
        <w:tc>
          <w:tcPr>
            <w:tcW w:w="4457" w:type="pct"/>
            <w:gridSpan w:val="3"/>
          </w:tcPr>
          <w:p w:rsidR="004C127B" w:rsidRPr="00102B34" w:rsidRDefault="004C127B" w:rsidP="004C127B">
            <w:pPr>
              <w:pStyle w:val="SCCLsocParty"/>
              <w:jc w:val="both"/>
              <w:rPr>
                <w:b/>
                <w:sz w:val="20"/>
                <w:szCs w:val="20"/>
              </w:rPr>
            </w:pPr>
            <w:r w:rsidRPr="00102B34">
              <w:rPr>
                <w:sz w:val="20"/>
                <w:lang w:val="fr-FR"/>
              </w:rPr>
              <w:t xml:space="preserve">Le juge en chef Wagner et les juges Abella, </w:t>
            </w:r>
            <w:proofErr w:type="spellStart"/>
            <w:r w:rsidRPr="00102B34">
              <w:rPr>
                <w:sz w:val="20"/>
                <w:lang w:val="fr-FR"/>
              </w:rPr>
              <w:t>Moldaver</w:t>
            </w:r>
            <w:proofErr w:type="spellEnd"/>
            <w:r w:rsidRPr="00102B34">
              <w:rPr>
                <w:sz w:val="20"/>
                <w:lang w:val="fr-FR"/>
              </w:rPr>
              <w:t xml:space="preserve">, </w:t>
            </w:r>
            <w:proofErr w:type="spellStart"/>
            <w:r w:rsidRPr="00102B34">
              <w:rPr>
                <w:sz w:val="20"/>
                <w:lang w:val="fr-FR"/>
              </w:rPr>
              <w:t>Karakatsanis</w:t>
            </w:r>
            <w:proofErr w:type="spellEnd"/>
            <w:r w:rsidRPr="00102B34">
              <w:rPr>
                <w:sz w:val="20"/>
                <w:lang w:val="fr-FR"/>
              </w:rPr>
              <w:t>, Gascon, Côté, Brown, Rowe et Martin</w:t>
            </w:r>
          </w:p>
        </w:tc>
      </w:tr>
      <w:tr w:rsidR="004C127B" w:rsidRPr="00C62A96" w:rsidTr="004C127B">
        <w:tc>
          <w:tcPr>
            <w:tcW w:w="5000" w:type="pct"/>
            <w:gridSpan w:val="4"/>
          </w:tcPr>
          <w:p w:rsidR="004C127B" w:rsidRPr="004C127B" w:rsidRDefault="004C127B" w:rsidP="004C127B">
            <w:pPr>
              <w:pStyle w:val="SCCLsocParty"/>
              <w:jc w:val="both"/>
              <w:rPr>
                <w:b/>
                <w:sz w:val="20"/>
                <w:szCs w:val="20"/>
              </w:rPr>
            </w:pPr>
            <w:r w:rsidRPr="004C127B">
              <w:rPr>
                <w:sz w:val="20"/>
              </w:rPr>
              <w:t>La demande d’autorisation d’appel de l’arrêt de la Cour d’appel de l’Ontario, numéro C63099, 2017 ONCA 574, daté du 5 juillet 2017, est rejetée avec dépens.</w:t>
            </w:r>
          </w:p>
        </w:tc>
      </w:tr>
      <w:tr w:rsidR="004C127B" w:rsidRPr="00C62A96" w:rsidTr="004C127B">
        <w:tc>
          <w:tcPr>
            <w:tcW w:w="5000" w:type="pct"/>
            <w:gridSpan w:val="4"/>
          </w:tcPr>
          <w:p w:rsidR="004C127B" w:rsidRPr="005D4D2B" w:rsidRDefault="004C127B" w:rsidP="004C127B">
            <w:pPr>
              <w:jc w:val="both"/>
              <w:rPr>
                <w:sz w:val="20"/>
                <w:lang w:val="fr-CA"/>
              </w:rPr>
            </w:pPr>
            <w:r w:rsidRPr="005D4D2B">
              <w:rPr>
                <w:sz w:val="20"/>
                <w:lang w:val="fr-CA"/>
              </w:rPr>
              <w:t>Droit commercial — Associations — Associations sans personnalité morale — Effectif — Règle d’unanimité dite du « </w:t>
            </w:r>
            <w:proofErr w:type="spellStart"/>
            <w:r w:rsidRPr="005D4D2B">
              <w:rPr>
                <w:i/>
                <w:sz w:val="20"/>
                <w:lang w:val="fr-CA"/>
              </w:rPr>
              <w:t>clubman’s</w:t>
            </w:r>
            <w:proofErr w:type="spellEnd"/>
            <w:r w:rsidRPr="005D4D2B">
              <w:rPr>
                <w:i/>
                <w:sz w:val="20"/>
                <w:lang w:val="fr-CA"/>
              </w:rPr>
              <w:t xml:space="preserve"> veto</w:t>
            </w:r>
            <w:r w:rsidRPr="005D4D2B">
              <w:rPr>
                <w:sz w:val="20"/>
                <w:lang w:val="fr-CA"/>
              </w:rPr>
              <w:t> » — Application — En quoi consiste la règle du « </w:t>
            </w:r>
            <w:proofErr w:type="spellStart"/>
            <w:r w:rsidRPr="005D4D2B">
              <w:rPr>
                <w:i/>
                <w:sz w:val="20"/>
                <w:lang w:val="fr-CA"/>
              </w:rPr>
              <w:t>clubman’s</w:t>
            </w:r>
            <w:proofErr w:type="spellEnd"/>
            <w:r w:rsidRPr="005D4D2B">
              <w:rPr>
                <w:i/>
                <w:sz w:val="20"/>
                <w:lang w:val="fr-CA"/>
              </w:rPr>
              <w:t xml:space="preserve"> veto</w:t>
            </w:r>
            <w:r w:rsidRPr="005D4D2B">
              <w:rPr>
                <w:sz w:val="20"/>
                <w:lang w:val="fr-CA"/>
              </w:rPr>
              <w:t xml:space="preserve"> » et comment </w:t>
            </w:r>
            <w:proofErr w:type="spellStart"/>
            <w:r w:rsidRPr="005D4D2B">
              <w:rPr>
                <w:sz w:val="20"/>
                <w:lang w:val="fr-CA"/>
              </w:rPr>
              <w:t>doit-elle</w:t>
            </w:r>
            <w:proofErr w:type="spellEnd"/>
            <w:r w:rsidRPr="005D4D2B">
              <w:rPr>
                <w:sz w:val="20"/>
                <w:lang w:val="fr-CA"/>
              </w:rPr>
              <w:t xml:space="preserve"> être appliquée? — Comment les tribunaux doivent-ils traiter les bénéficiaires d’une fiducie dont les intérêts sont liés à l’appartenance à une section sans personnalité morale d’une association constituée en personne morale? — La jurisprudence récente a-t-elle modifié le fondement de la règle? — Quelles sont les incidences de l’application de la règle du « </w:t>
            </w:r>
            <w:proofErr w:type="spellStart"/>
            <w:r w:rsidRPr="005D4D2B">
              <w:rPr>
                <w:i/>
                <w:sz w:val="20"/>
                <w:lang w:val="fr-CA"/>
              </w:rPr>
              <w:t>clubman’s</w:t>
            </w:r>
            <w:proofErr w:type="spellEnd"/>
            <w:r w:rsidRPr="005D4D2B">
              <w:rPr>
                <w:i/>
                <w:sz w:val="20"/>
                <w:lang w:val="fr-CA"/>
              </w:rPr>
              <w:t xml:space="preserve"> veto</w:t>
            </w:r>
            <w:r w:rsidRPr="005D4D2B">
              <w:rPr>
                <w:sz w:val="20"/>
                <w:lang w:val="fr-CA"/>
              </w:rPr>
              <w:t> » sur la gouvernance éventuelle d’associations volontaires? — Le droit relatif aux associations volontaires sans personnalité morale est-il bien adapté aux besoins sociaux actuels?</w:t>
            </w:r>
          </w:p>
        </w:tc>
      </w:tr>
      <w:tr w:rsidR="004C127B" w:rsidRPr="00C62A96" w:rsidTr="004C127B">
        <w:tc>
          <w:tcPr>
            <w:tcW w:w="5000" w:type="pct"/>
            <w:gridSpan w:val="4"/>
          </w:tcPr>
          <w:p w:rsidR="004C127B" w:rsidRPr="005D4D2B" w:rsidRDefault="004C127B" w:rsidP="004C127B">
            <w:pPr>
              <w:jc w:val="both"/>
              <w:rPr>
                <w:sz w:val="20"/>
                <w:lang w:val="fr-CA"/>
              </w:rPr>
            </w:pPr>
          </w:p>
        </w:tc>
      </w:tr>
      <w:tr w:rsidR="004C127B" w:rsidRPr="005D4D2B" w:rsidTr="004C127B">
        <w:tc>
          <w:tcPr>
            <w:tcW w:w="5000" w:type="pct"/>
            <w:gridSpan w:val="4"/>
          </w:tcPr>
          <w:p w:rsidR="004C127B" w:rsidRPr="005D4D2B" w:rsidRDefault="004C127B" w:rsidP="004C127B">
            <w:pPr>
              <w:jc w:val="both"/>
              <w:rPr>
                <w:sz w:val="20"/>
                <w:lang w:val="fr-CA"/>
              </w:rPr>
            </w:pPr>
            <w:r w:rsidRPr="005D4D2B">
              <w:rPr>
                <w:sz w:val="20"/>
                <w:lang w:val="fr-CA"/>
              </w:rPr>
              <w:t xml:space="preserve">La </w:t>
            </w:r>
            <w:proofErr w:type="spellStart"/>
            <w:r w:rsidRPr="005D4D2B">
              <w:rPr>
                <w:sz w:val="20"/>
                <w:lang w:val="fr-CA"/>
              </w:rPr>
              <w:t>Polish</w:t>
            </w:r>
            <w:proofErr w:type="spellEnd"/>
            <w:r w:rsidRPr="005D4D2B">
              <w:rPr>
                <w:sz w:val="20"/>
                <w:lang w:val="fr-CA"/>
              </w:rPr>
              <w:t xml:space="preserve"> Alliance of Canada (« PAC ») est un organisme-cadre volontaire constitué en vertu de la </w:t>
            </w:r>
            <w:r w:rsidRPr="005D4D2B">
              <w:rPr>
                <w:i/>
                <w:sz w:val="20"/>
                <w:lang w:val="fr-CA"/>
              </w:rPr>
              <w:t>Loi sur les personnes morales</w:t>
            </w:r>
            <w:r w:rsidRPr="005D4D2B">
              <w:rPr>
                <w:sz w:val="20"/>
                <w:lang w:val="fr-CA"/>
              </w:rPr>
              <w:t xml:space="preserve">, L.R.O. 1990, ch. C.38. Les vingt-huit particuliers intimés — c’est-à-dire tous les membres de la section 1-7, une section locale sans personnalité morale de la PAC — veulent quitter la section 1-7, et, par conséquent, la PAC, et poursuivre leurs activités comme membres d’une personne morale indépendante sans but lucratif. Ils veulent également emporter les biens détenus en fiducie pour les membres, le cas échéant, de la section 1-7, y compris le droit de propriété du local de la section 1-7 et les actions de la </w:t>
            </w:r>
            <w:proofErr w:type="spellStart"/>
            <w:r w:rsidRPr="005D4D2B">
              <w:rPr>
                <w:sz w:val="20"/>
                <w:lang w:val="fr-CA"/>
              </w:rPr>
              <w:t>Polish</w:t>
            </w:r>
            <w:proofErr w:type="spellEnd"/>
            <w:r w:rsidRPr="005D4D2B">
              <w:rPr>
                <w:sz w:val="20"/>
                <w:lang w:val="fr-CA"/>
              </w:rPr>
              <w:t xml:space="preserve"> Association of Toronto Limited (« PATL »). PATL est une personne morale avec capital-actions constituée pour détenir des biens pour la section remplacée par la section 1-7: </w:t>
            </w:r>
            <w:r w:rsidRPr="005D4D2B">
              <w:rPr>
                <w:i/>
                <w:sz w:val="20"/>
                <w:lang w:val="fr-CA"/>
              </w:rPr>
              <w:t xml:space="preserve">The </w:t>
            </w:r>
            <w:proofErr w:type="spellStart"/>
            <w:r w:rsidRPr="005D4D2B">
              <w:rPr>
                <w:i/>
                <w:sz w:val="20"/>
                <w:lang w:val="fr-CA"/>
              </w:rPr>
              <w:t>Polish</w:t>
            </w:r>
            <w:proofErr w:type="spellEnd"/>
            <w:r w:rsidRPr="005D4D2B">
              <w:rPr>
                <w:i/>
                <w:sz w:val="20"/>
                <w:lang w:val="fr-CA"/>
              </w:rPr>
              <w:t xml:space="preserve"> Association of Canada c. </w:t>
            </w:r>
            <w:proofErr w:type="spellStart"/>
            <w:r w:rsidRPr="005D4D2B">
              <w:rPr>
                <w:i/>
                <w:sz w:val="20"/>
                <w:lang w:val="fr-CA"/>
              </w:rPr>
              <w:t>Polish</w:t>
            </w:r>
            <w:proofErr w:type="spellEnd"/>
            <w:r w:rsidRPr="005D4D2B">
              <w:rPr>
                <w:i/>
                <w:sz w:val="20"/>
                <w:lang w:val="fr-CA"/>
              </w:rPr>
              <w:t xml:space="preserve"> Association of Toronto Limited</w:t>
            </w:r>
            <w:r w:rsidRPr="005D4D2B">
              <w:rPr>
                <w:sz w:val="20"/>
                <w:lang w:val="fr-CA"/>
              </w:rPr>
              <w:t xml:space="preserve">, 2014 ONSC 3216, </w:t>
            </w:r>
            <w:proofErr w:type="spellStart"/>
            <w:r w:rsidRPr="005D4D2B">
              <w:rPr>
                <w:sz w:val="20"/>
                <w:lang w:val="fr-CA"/>
              </w:rPr>
              <w:t>conf</w:t>
            </w:r>
            <w:proofErr w:type="spellEnd"/>
            <w:r w:rsidRPr="005D4D2B">
              <w:rPr>
                <w:sz w:val="20"/>
                <w:lang w:val="fr-CA"/>
              </w:rPr>
              <w:t>. par 2016 ONCA 445. Elle est propriétaire du local. Tous les membres reconnus de la section 1-7 ont officiellement et à l’unanimité voté pour quitter la PAC et emporter le droit de propriété du local et les actions de la PATL. Les membres ont ensuite présenté une demande de jugement déclarant qu’ils avaient droit de quitter la PAC et d’emporter les actions de PATL et le droit de propriété du local.</w:t>
            </w:r>
          </w:p>
          <w:p w:rsidR="004C127B" w:rsidRPr="005D4D2B" w:rsidRDefault="004C127B" w:rsidP="004C127B">
            <w:pPr>
              <w:jc w:val="both"/>
              <w:rPr>
                <w:sz w:val="20"/>
                <w:lang w:val="fr-CA"/>
              </w:rPr>
            </w:pPr>
          </w:p>
          <w:p w:rsidR="004C127B" w:rsidRPr="005D4D2B" w:rsidRDefault="004C127B" w:rsidP="004C127B">
            <w:pPr>
              <w:jc w:val="both"/>
              <w:rPr>
                <w:sz w:val="20"/>
                <w:lang w:val="fr-CA"/>
              </w:rPr>
            </w:pPr>
            <w:r w:rsidRPr="005D4D2B">
              <w:rPr>
                <w:sz w:val="20"/>
                <w:lang w:val="fr-CA"/>
              </w:rPr>
              <w:t>Le juge a déclaré que les membres avaient le droit de quitter la PAC et d’emporter les actions de la PATL et le droit de propriété du local. La Cour d’appel a rejeté l’appel.</w:t>
            </w:r>
          </w:p>
          <w:p w:rsidR="004C127B" w:rsidRPr="005D4D2B" w:rsidRDefault="004C127B" w:rsidP="004C127B">
            <w:pPr>
              <w:jc w:val="both"/>
              <w:rPr>
                <w:sz w:val="20"/>
                <w:lang w:val="fr-CA"/>
              </w:rPr>
            </w:pPr>
          </w:p>
        </w:tc>
      </w:tr>
      <w:tr w:rsidR="004C127B" w:rsidRPr="00C62A96" w:rsidTr="004C127B">
        <w:tc>
          <w:tcPr>
            <w:tcW w:w="2427" w:type="pct"/>
            <w:gridSpan w:val="2"/>
          </w:tcPr>
          <w:p w:rsidR="004C127B" w:rsidRPr="005D4D2B" w:rsidRDefault="004C127B" w:rsidP="004C127B">
            <w:pPr>
              <w:jc w:val="both"/>
              <w:rPr>
                <w:sz w:val="20"/>
                <w:lang w:val="fr-CA"/>
              </w:rPr>
            </w:pPr>
            <w:r w:rsidRPr="005D4D2B">
              <w:rPr>
                <w:sz w:val="20"/>
                <w:lang w:val="fr-CA"/>
              </w:rPr>
              <w:t>21 novembre 2016</w:t>
            </w:r>
          </w:p>
          <w:p w:rsidR="004C127B" w:rsidRPr="005D4D2B" w:rsidRDefault="004C127B" w:rsidP="004C127B">
            <w:pPr>
              <w:jc w:val="both"/>
              <w:rPr>
                <w:sz w:val="20"/>
                <w:lang w:val="fr-CA"/>
              </w:rPr>
            </w:pPr>
            <w:r w:rsidRPr="005D4D2B">
              <w:rPr>
                <w:sz w:val="20"/>
                <w:lang w:val="fr-CA"/>
              </w:rPr>
              <w:t>Cour supérieure de justice de l’Ontario</w:t>
            </w:r>
          </w:p>
          <w:p w:rsidR="004C127B" w:rsidRPr="005D4D2B" w:rsidRDefault="004C127B" w:rsidP="004C127B">
            <w:pPr>
              <w:jc w:val="both"/>
              <w:rPr>
                <w:sz w:val="20"/>
                <w:lang w:val="fr-CA"/>
              </w:rPr>
            </w:pPr>
            <w:r w:rsidRPr="005D4D2B">
              <w:rPr>
                <w:sz w:val="20"/>
                <w:lang w:val="fr-CA"/>
              </w:rPr>
              <w:t>(Juge Myers)</w:t>
            </w:r>
          </w:p>
          <w:p w:rsidR="004C127B" w:rsidRPr="005D4D2B" w:rsidRDefault="00C62A96" w:rsidP="004C127B">
            <w:pPr>
              <w:jc w:val="both"/>
              <w:rPr>
                <w:sz w:val="20"/>
                <w:lang w:val="fr-CA"/>
              </w:rPr>
            </w:pPr>
            <w:hyperlink r:id="rId41" w:history="1">
              <w:r w:rsidR="004C127B" w:rsidRPr="005D4D2B">
                <w:rPr>
                  <w:rStyle w:val="Hyperlink"/>
                  <w:sz w:val="20"/>
                  <w:lang w:val="fr-CA"/>
                </w:rPr>
                <w:t>2016 ONSC 7230</w:t>
              </w:r>
            </w:hyperlink>
          </w:p>
          <w:p w:rsidR="004C127B" w:rsidRPr="005D4D2B" w:rsidRDefault="004C127B" w:rsidP="004C127B">
            <w:pPr>
              <w:jc w:val="both"/>
              <w:rPr>
                <w:sz w:val="20"/>
                <w:lang w:val="fr-CA"/>
              </w:rPr>
            </w:pPr>
          </w:p>
        </w:tc>
        <w:tc>
          <w:tcPr>
            <w:tcW w:w="243" w:type="pct"/>
          </w:tcPr>
          <w:p w:rsidR="004C127B" w:rsidRPr="005D4D2B" w:rsidRDefault="004C127B" w:rsidP="004C127B">
            <w:pPr>
              <w:jc w:val="both"/>
              <w:rPr>
                <w:sz w:val="20"/>
                <w:lang w:val="fr-CA"/>
              </w:rPr>
            </w:pPr>
          </w:p>
        </w:tc>
        <w:tc>
          <w:tcPr>
            <w:tcW w:w="2330" w:type="pct"/>
          </w:tcPr>
          <w:p w:rsidR="004C127B" w:rsidRPr="005D4D2B" w:rsidRDefault="004C127B" w:rsidP="004C127B">
            <w:pPr>
              <w:tabs>
                <w:tab w:val="left" w:pos="2880"/>
              </w:tabs>
              <w:jc w:val="both"/>
              <w:rPr>
                <w:sz w:val="20"/>
                <w:lang w:val="fr-CA"/>
              </w:rPr>
            </w:pPr>
            <w:r w:rsidRPr="005D4D2B">
              <w:rPr>
                <w:sz w:val="20"/>
                <w:lang w:val="fr-CA"/>
              </w:rPr>
              <w:t xml:space="preserve">Jugement déclarant que les membres de la section 1-7 de la PAC ont le droit de quitter la PAC pour continuer leurs activités comme membres d’une personne morale sans but lucratif distincte et indépendante et obligeant les membres à faire les démarches nécessaires pour maintenir la PATL comme personne morale sans but lucratif ou son équivalent </w:t>
            </w:r>
          </w:p>
          <w:p w:rsidR="004C127B" w:rsidRPr="005D4D2B" w:rsidRDefault="004C127B" w:rsidP="004C127B">
            <w:pPr>
              <w:tabs>
                <w:tab w:val="left" w:pos="2880"/>
              </w:tabs>
              <w:jc w:val="both"/>
              <w:rPr>
                <w:sz w:val="20"/>
                <w:lang w:val="fr-CA"/>
              </w:rPr>
            </w:pPr>
          </w:p>
        </w:tc>
      </w:tr>
      <w:tr w:rsidR="004C127B" w:rsidRPr="005D4D2B" w:rsidTr="004C127B">
        <w:tc>
          <w:tcPr>
            <w:tcW w:w="2427" w:type="pct"/>
            <w:gridSpan w:val="2"/>
          </w:tcPr>
          <w:p w:rsidR="004C127B" w:rsidRPr="005D4D2B" w:rsidRDefault="004C127B" w:rsidP="004C127B">
            <w:pPr>
              <w:jc w:val="both"/>
              <w:rPr>
                <w:sz w:val="20"/>
                <w:lang w:val="fr-CA"/>
              </w:rPr>
            </w:pPr>
            <w:r w:rsidRPr="005D4D2B">
              <w:rPr>
                <w:sz w:val="20"/>
                <w:lang w:val="fr-CA"/>
              </w:rPr>
              <w:t>5 juillet 2017</w:t>
            </w:r>
          </w:p>
          <w:p w:rsidR="004C127B" w:rsidRPr="005D4D2B" w:rsidRDefault="004C127B" w:rsidP="004C127B">
            <w:pPr>
              <w:jc w:val="both"/>
              <w:rPr>
                <w:sz w:val="20"/>
                <w:lang w:val="fr-CA"/>
              </w:rPr>
            </w:pPr>
            <w:r w:rsidRPr="005D4D2B">
              <w:rPr>
                <w:sz w:val="20"/>
                <w:lang w:val="fr-CA"/>
              </w:rPr>
              <w:t>Cour d’appel de l’Ontario</w:t>
            </w:r>
          </w:p>
          <w:p w:rsidR="004C127B" w:rsidRPr="005D4D2B" w:rsidRDefault="004C127B" w:rsidP="004C127B">
            <w:pPr>
              <w:jc w:val="both"/>
              <w:rPr>
                <w:sz w:val="20"/>
                <w:lang w:val="fr-CA"/>
              </w:rPr>
            </w:pPr>
            <w:r w:rsidRPr="005D4D2B">
              <w:rPr>
                <w:sz w:val="20"/>
                <w:lang w:val="fr-CA"/>
              </w:rPr>
              <w:t xml:space="preserve">(Juge en chef adjoint </w:t>
            </w:r>
            <w:proofErr w:type="spellStart"/>
            <w:r w:rsidRPr="005D4D2B">
              <w:rPr>
                <w:sz w:val="20"/>
                <w:lang w:val="fr-CA"/>
              </w:rPr>
              <w:t>Hoy</w:t>
            </w:r>
            <w:proofErr w:type="spellEnd"/>
            <w:r w:rsidRPr="005D4D2B">
              <w:rPr>
                <w:sz w:val="20"/>
                <w:lang w:val="fr-CA"/>
              </w:rPr>
              <w:t xml:space="preserve">, juges van </w:t>
            </w:r>
            <w:proofErr w:type="spellStart"/>
            <w:r w:rsidRPr="005D4D2B">
              <w:rPr>
                <w:sz w:val="20"/>
                <w:lang w:val="fr-CA"/>
              </w:rPr>
              <w:t>Rensburg</w:t>
            </w:r>
            <w:proofErr w:type="spellEnd"/>
            <w:r w:rsidRPr="005D4D2B">
              <w:rPr>
                <w:sz w:val="20"/>
                <w:lang w:val="fr-CA"/>
              </w:rPr>
              <w:t xml:space="preserve"> et Trotter)</w:t>
            </w:r>
          </w:p>
          <w:p w:rsidR="004C127B" w:rsidRPr="005D4D2B" w:rsidRDefault="00C62A96" w:rsidP="004C127B">
            <w:pPr>
              <w:jc w:val="both"/>
              <w:rPr>
                <w:sz w:val="20"/>
                <w:lang w:val="fr-CA"/>
              </w:rPr>
            </w:pPr>
            <w:hyperlink r:id="rId42" w:history="1">
              <w:r w:rsidR="004C127B" w:rsidRPr="005D4D2B">
                <w:rPr>
                  <w:rStyle w:val="Hyperlink"/>
                  <w:sz w:val="20"/>
                  <w:lang w:val="fr-CA"/>
                </w:rPr>
                <w:t>2017 ONCA 574</w:t>
              </w:r>
            </w:hyperlink>
          </w:p>
          <w:p w:rsidR="004C127B" w:rsidRPr="005D4D2B" w:rsidRDefault="004C127B" w:rsidP="004C127B">
            <w:pPr>
              <w:jc w:val="both"/>
              <w:rPr>
                <w:sz w:val="20"/>
                <w:lang w:val="fr-CA"/>
              </w:rPr>
            </w:pPr>
          </w:p>
        </w:tc>
        <w:tc>
          <w:tcPr>
            <w:tcW w:w="243" w:type="pct"/>
          </w:tcPr>
          <w:p w:rsidR="004C127B" w:rsidRPr="005D4D2B" w:rsidRDefault="004C127B" w:rsidP="004C127B">
            <w:pPr>
              <w:jc w:val="both"/>
              <w:rPr>
                <w:sz w:val="20"/>
                <w:lang w:val="fr-CA"/>
              </w:rPr>
            </w:pPr>
          </w:p>
        </w:tc>
        <w:tc>
          <w:tcPr>
            <w:tcW w:w="2330" w:type="pct"/>
          </w:tcPr>
          <w:p w:rsidR="004C127B" w:rsidRPr="005D4D2B" w:rsidRDefault="004C127B" w:rsidP="004C127B">
            <w:pPr>
              <w:jc w:val="both"/>
              <w:rPr>
                <w:sz w:val="20"/>
                <w:lang w:val="fr-CA"/>
              </w:rPr>
            </w:pPr>
            <w:r w:rsidRPr="005D4D2B">
              <w:rPr>
                <w:sz w:val="20"/>
                <w:lang w:val="fr-CA"/>
              </w:rPr>
              <w:t>Rejet de l’appel</w:t>
            </w:r>
          </w:p>
          <w:p w:rsidR="004C127B" w:rsidRPr="005D4D2B" w:rsidRDefault="004C127B" w:rsidP="004C127B">
            <w:pPr>
              <w:jc w:val="both"/>
              <w:rPr>
                <w:sz w:val="20"/>
                <w:lang w:val="fr-CA"/>
              </w:rPr>
            </w:pPr>
          </w:p>
        </w:tc>
      </w:tr>
      <w:tr w:rsidR="004C127B" w:rsidRPr="00C62A96" w:rsidTr="004C127B">
        <w:tc>
          <w:tcPr>
            <w:tcW w:w="2427" w:type="pct"/>
            <w:gridSpan w:val="2"/>
          </w:tcPr>
          <w:p w:rsidR="004C127B" w:rsidRPr="005D4D2B" w:rsidRDefault="004C127B" w:rsidP="004C127B">
            <w:pPr>
              <w:jc w:val="both"/>
              <w:rPr>
                <w:sz w:val="20"/>
                <w:lang w:val="fr-CA"/>
              </w:rPr>
            </w:pPr>
            <w:r w:rsidRPr="005D4D2B">
              <w:rPr>
                <w:sz w:val="20"/>
                <w:lang w:val="fr-CA"/>
              </w:rPr>
              <w:t>22 septembre 2017</w:t>
            </w:r>
          </w:p>
          <w:p w:rsidR="004C127B" w:rsidRPr="005D4D2B" w:rsidRDefault="004C127B" w:rsidP="004C127B">
            <w:pPr>
              <w:jc w:val="both"/>
              <w:rPr>
                <w:sz w:val="20"/>
                <w:lang w:val="fr-CA"/>
              </w:rPr>
            </w:pPr>
            <w:r w:rsidRPr="005D4D2B">
              <w:rPr>
                <w:sz w:val="20"/>
                <w:lang w:val="fr-CA"/>
              </w:rPr>
              <w:t>Cour suprême du Canada</w:t>
            </w:r>
          </w:p>
        </w:tc>
        <w:tc>
          <w:tcPr>
            <w:tcW w:w="243" w:type="pct"/>
          </w:tcPr>
          <w:p w:rsidR="004C127B" w:rsidRPr="005D4D2B" w:rsidRDefault="004C127B" w:rsidP="004C127B">
            <w:pPr>
              <w:jc w:val="both"/>
              <w:rPr>
                <w:sz w:val="20"/>
                <w:lang w:val="fr-CA"/>
              </w:rPr>
            </w:pPr>
          </w:p>
        </w:tc>
        <w:tc>
          <w:tcPr>
            <w:tcW w:w="2330" w:type="pct"/>
          </w:tcPr>
          <w:p w:rsidR="004C127B" w:rsidRPr="005D4D2B" w:rsidRDefault="004C127B" w:rsidP="004C127B">
            <w:pPr>
              <w:jc w:val="both"/>
              <w:rPr>
                <w:sz w:val="20"/>
                <w:lang w:val="fr-CA"/>
              </w:rPr>
            </w:pPr>
            <w:r w:rsidRPr="005D4D2B">
              <w:rPr>
                <w:sz w:val="20"/>
                <w:lang w:val="fr-CA"/>
              </w:rPr>
              <w:t>Dépôt de la demande d’autorisation d’appel</w:t>
            </w:r>
          </w:p>
          <w:p w:rsidR="004C127B" w:rsidRPr="005D4D2B" w:rsidRDefault="004C127B" w:rsidP="004C127B">
            <w:pPr>
              <w:jc w:val="both"/>
              <w:rPr>
                <w:sz w:val="20"/>
                <w:lang w:val="fr-CA"/>
              </w:rPr>
            </w:pPr>
          </w:p>
        </w:tc>
      </w:tr>
      <w:tr w:rsidR="004C127B" w:rsidRPr="005D4D2B" w:rsidTr="004C127B">
        <w:tc>
          <w:tcPr>
            <w:tcW w:w="543" w:type="pct"/>
          </w:tcPr>
          <w:p w:rsidR="004C127B" w:rsidRPr="005D4D2B" w:rsidRDefault="004C127B" w:rsidP="004C127B">
            <w:pPr>
              <w:jc w:val="both"/>
              <w:rPr>
                <w:sz w:val="20"/>
              </w:rPr>
            </w:pPr>
            <w:r w:rsidRPr="005D4D2B">
              <w:rPr>
                <w:rStyle w:val="SCCFileNumberChar"/>
                <w:sz w:val="20"/>
                <w:szCs w:val="20"/>
              </w:rPr>
              <w:lastRenderedPageBreak/>
              <w:t>37869</w:t>
            </w:r>
          </w:p>
        </w:tc>
        <w:tc>
          <w:tcPr>
            <w:tcW w:w="4457" w:type="pct"/>
            <w:gridSpan w:val="3"/>
          </w:tcPr>
          <w:p w:rsidR="004C127B" w:rsidRPr="00944B97" w:rsidRDefault="004C127B" w:rsidP="004C127B">
            <w:pPr>
              <w:pStyle w:val="SCCLsocParty"/>
              <w:jc w:val="both"/>
              <w:rPr>
                <w:b/>
                <w:sz w:val="20"/>
                <w:szCs w:val="20"/>
                <w:lang w:val="en-US"/>
              </w:rPr>
            </w:pPr>
            <w:r w:rsidRPr="00944B97">
              <w:rPr>
                <w:b/>
                <w:sz w:val="20"/>
                <w:szCs w:val="20"/>
                <w:lang w:val="en-US"/>
              </w:rPr>
              <w:t>Corey Lee James Myers v. Her Majesty the Queen</w:t>
            </w:r>
          </w:p>
          <w:p w:rsidR="004C127B" w:rsidRPr="005D4D2B" w:rsidRDefault="004C127B" w:rsidP="004C127B">
            <w:pPr>
              <w:jc w:val="both"/>
              <w:rPr>
                <w:sz w:val="20"/>
              </w:rPr>
            </w:pPr>
            <w:r w:rsidRPr="005D4D2B">
              <w:rPr>
                <w:sz w:val="20"/>
              </w:rPr>
              <w:t>(B.C.) (Civil) (By Leave)</w:t>
            </w:r>
          </w:p>
        </w:tc>
      </w:tr>
      <w:tr w:rsidR="004C127B" w:rsidRPr="005D4D2B" w:rsidTr="004C127B">
        <w:tc>
          <w:tcPr>
            <w:tcW w:w="543" w:type="pct"/>
          </w:tcPr>
          <w:p w:rsidR="004C127B" w:rsidRPr="00102B34" w:rsidRDefault="004C127B" w:rsidP="004C127B">
            <w:pPr>
              <w:jc w:val="both"/>
              <w:rPr>
                <w:rStyle w:val="SCCFileNumberChar"/>
                <w:sz w:val="20"/>
                <w:szCs w:val="20"/>
              </w:rPr>
            </w:pPr>
            <w:r w:rsidRPr="00102B34">
              <w:rPr>
                <w:rStyle w:val="SCCFileNumberChar"/>
                <w:sz w:val="20"/>
                <w:szCs w:val="20"/>
              </w:rPr>
              <w:t>Coram:</w:t>
            </w:r>
          </w:p>
        </w:tc>
        <w:tc>
          <w:tcPr>
            <w:tcW w:w="4457" w:type="pct"/>
            <w:gridSpan w:val="3"/>
          </w:tcPr>
          <w:p w:rsidR="004C127B" w:rsidRPr="00102B34" w:rsidRDefault="004C127B" w:rsidP="004C127B">
            <w:pPr>
              <w:pStyle w:val="SCCLsocParty"/>
              <w:jc w:val="both"/>
              <w:rPr>
                <w:b/>
                <w:sz w:val="20"/>
                <w:szCs w:val="20"/>
                <w:lang w:val="en-US"/>
              </w:rPr>
            </w:pPr>
            <w:r w:rsidRPr="00102B34">
              <w:rPr>
                <w:sz w:val="20"/>
                <w:lang w:val="en-US"/>
              </w:rPr>
              <w:t xml:space="preserve">Wagner C.J. and </w:t>
            </w:r>
            <w:proofErr w:type="spellStart"/>
            <w:r w:rsidRPr="00102B34">
              <w:rPr>
                <w:sz w:val="20"/>
                <w:lang w:val="en-US"/>
              </w:rPr>
              <w:t>Abella</w:t>
            </w:r>
            <w:proofErr w:type="spellEnd"/>
            <w:r w:rsidRPr="00102B34">
              <w:rPr>
                <w:sz w:val="20"/>
                <w:lang w:val="en-US"/>
              </w:rPr>
              <w:t xml:space="preserve">, </w:t>
            </w:r>
            <w:proofErr w:type="spellStart"/>
            <w:r w:rsidRPr="00102B34">
              <w:rPr>
                <w:sz w:val="20"/>
                <w:lang w:val="en-US"/>
              </w:rPr>
              <w:t>Moldaver</w:t>
            </w:r>
            <w:proofErr w:type="spellEnd"/>
            <w:r w:rsidRPr="00102B34">
              <w:rPr>
                <w:sz w:val="20"/>
                <w:lang w:val="en-US"/>
              </w:rPr>
              <w:t xml:space="preserve">, </w:t>
            </w:r>
            <w:proofErr w:type="spellStart"/>
            <w:r w:rsidRPr="00102B34">
              <w:rPr>
                <w:sz w:val="20"/>
                <w:lang w:val="en-US"/>
              </w:rPr>
              <w:t>Karakatsanis</w:t>
            </w:r>
            <w:proofErr w:type="spellEnd"/>
            <w:r w:rsidRPr="00102B34">
              <w:rPr>
                <w:sz w:val="20"/>
                <w:lang w:val="en-US"/>
              </w:rPr>
              <w:t xml:space="preserve">, </w:t>
            </w:r>
            <w:proofErr w:type="spellStart"/>
            <w:r w:rsidRPr="00102B34">
              <w:rPr>
                <w:sz w:val="20"/>
                <w:lang w:val="en-US"/>
              </w:rPr>
              <w:t>Gascon</w:t>
            </w:r>
            <w:proofErr w:type="spellEnd"/>
            <w:r w:rsidRPr="00102B34">
              <w:rPr>
                <w:sz w:val="20"/>
                <w:lang w:val="en-US"/>
              </w:rPr>
              <w:t xml:space="preserve">, </w:t>
            </w:r>
            <w:proofErr w:type="spellStart"/>
            <w:r w:rsidRPr="00102B34">
              <w:rPr>
                <w:sz w:val="20"/>
                <w:lang w:val="en-US"/>
              </w:rPr>
              <w:t>Côté</w:t>
            </w:r>
            <w:proofErr w:type="spellEnd"/>
            <w:r w:rsidRPr="00102B34">
              <w:rPr>
                <w:sz w:val="20"/>
                <w:lang w:val="en-US"/>
              </w:rPr>
              <w:t>, Brown, Rowe and Martin JJ.</w:t>
            </w:r>
          </w:p>
        </w:tc>
      </w:tr>
      <w:tr w:rsidR="004C127B" w:rsidRPr="005D4D2B" w:rsidTr="004C127B">
        <w:tc>
          <w:tcPr>
            <w:tcW w:w="5000" w:type="pct"/>
            <w:gridSpan w:val="4"/>
          </w:tcPr>
          <w:p w:rsidR="004C127B" w:rsidRPr="004C127B" w:rsidRDefault="004C127B" w:rsidP="004C127B">
            <w:pPr>
              <w:pStyle w:val="SCCLsocParty"/>
              <w:jc w:val="both"/>
              <w:rPr>
                <w:b/>
                <w:sz w:val="20"/>
                <w:szCs w:val="20"/>
                <w:lang w:val="en-US"/>
              </w:rPr>
            </w:pPr>
            <w:r w:rsidRPr="004C127B">
              <w:rPr>
                <w:sz w:val="20"/>
                <w:lang w:val="en-US"/>
              </w:rPr>
              <w:t>The application for leave to appeal from the judgment of the Supreme Court of British Columbia, Number X079572, dated October 5, 2017, is granted.</w:t>
            </w:r>
          </w:p>
        </w:tc>
      </w:tr>
      <w:tr w:rsidR="004C127B" w:rsidRPr="005D4D2B" w:rsidTr="004C127B">
        <w:tc>
          <w:tcPr>
            <w:tcW w:w="5000" w:type="pct"/>
            <w:gridSpan w:val="4"/>
          </w:tcPr>
          <w:p w:rsidR="004C127B" w:rsidRPr="005D4D2B" w:rsidRDefault="004C127B" w:rsidP="004C127B">
            <w:pPr>
              <w:pStyle w:val="SCCBanSummary"/>
              <w:rPr>
                <w:sz w:val="20"/>
                <w:szCs w:val="20"/>
              </w:rPr>
            </w:pPr>
            <w:r w:rsidRPr="005D4D2B">
              <w:rPr>
                <w:sz w:val="20"/>
                <w:szCs w:val="20"/>
              </w:rPr>
              <w:t xml:space="preserve">(Publication ban in case) </w:t>
            </w:r>
          </w:p>
          <w:p w:rsidR="004C127B" w:rsidRPr="005D4D2B" w:rsidRDefault="004C127B" w:rsidP="004C127B">
            <w:pPr>
              <w:jc w:val="both"/>
              <w:rPr>
                <w:sz w:val="20"/>
              </w:rPr>
            </w:pPr>
          </w:p>
        </w:tc>
      </w:tr>
      <w:tr w:rsidR="004C127B" w:rsidRPr="005D4D2B" w:rsidTr="004C127B">
        <w:tc>
          <w:tcPr>
            <w:tcW w:w="5000" w:type="pct"/>
            <w:gridSpan w:val="4"/>
          </w:tcPr>
          <w:p w:rsidR="004C127B" w:rsidRPr="005D4D2B" w:rsidRDefault="004C127B" w:rsidP="004C127B">
            <w:pPr>
              <w:jc w:val="both"/>
              <w:rPr>
                <w:sz w:val="20"/>
              </w:rPr>
            </w:pPr>
            <w:r w:rsidRPr="005D4D2B">
              <w:rPr>
                <w:sz w:val="20"/>
              </w:rPr>
              <w:t xml:space="preserve">Criminal law – Bail review – Principles governing s. 525 of the </w:t>
            </w:r>
            <w:r w:rsidRPr="005D4D2B">
              <w:rPr>
                <w:i/>
                <w:sz w:val="20"/>
              </w:rPr>
              <w:t>Criminal Code</w:t>
            </w:r>
            <w:r w:rsidRPr="005D4D2B">
              <w:rPr>
                <w:sz w:val="20"/>
              </w:rPr>
              <w:t xml:space="preserve"> – Proper interpretation and application of s. 525 of the </w:t>
            </w:r>
            <w:r w:rsidRPr="005D4D2B">
              <w:rPr>
                <w:i/>
                <w:sz w:val="20"/>
              </w:rPr>
              <w:t>Criminal Code</w:t>
            </w:r>
            <w:r w:rsidRPr="005D4D2B">
              <w:rPr>
                <w:sz w:val="20"/>
              </w:rPr>
              <w:t>.</w:t>
            </w:r>
          </w:p>
        </w:tc>
      </w:tr>
      <w:tr w:rsidR="004C127B" w:rsidRPr="005D4D2B" w:rsidTr="004C127B">
        <w:tc>
          <w:tcPr>
            <w:tcW w:w="5000" w:type="pct"/>
            <w:gridSpan w:val="4"/>
          </w:tcPr>
          <w:p w:rsidR="004C127B" w:rsidRPr="005D4D2B" w:rsidRDefault="004C127B" w:rsidP="004C127B">
            <w:pPr>
              <w:jc w:val="both"/>
              <w:rPr>
                <w:sz w:val="20"/>
              </w:rPr>
            </w:pPr>
          </w:p>
          <w:p w:rsidR="004C127B" w:rsidRPr="005D4D2B" w:rsidRDefault="004C127B" w:rsidP="004C127B">
            <w:pPr>
              <w:jc w:val="both"/>
              <w:rPr>
                <w:sz w:val="20"/>
              </w:rPr>
            </w:pPr>
            <w:r w:rsidRPr="005D4D2B">
              <w:rPr>
                <w:sz w:val="20"/>
              </w:rPr>
              <w:t xml:space="preserve">The applicant is detained after being arrested. At issue is the proper approach to be taken in respect of what is colloquially known as a 90 day bail review under s. 525 of the </w:t>
            </w:r>
            <w:r w:rsidRPr="005D4D2B">
              <w:rPr>
                <w:i/>
                <w:sz w:val="20"/>
              </w:rPr>
              <w:t>Criminal Code</w:t>
            </w:r>
            <w:r w:rsidRPr="005D4D2B">
              <w:rPr>
                <w:sz w:val="20"/>
              </w:rPr>
              <w:t xml:space="preserve">, R.S.C. 1985, </w:t>
            </w:r>
            <w:proofErr w:type="gramStart"/>
            <w:r w:rsidRPr="005D4D2B">
              <w:rPr>
                <w:sz w:val="20"/>
              </w:rPr>
              <w:t>c</w:t>
            </w:r>
            <w:proofErr w:type="gramEnd"/>
            <w:r w:rsidRPr="005D4D2B">
              <w:rPr>
                <w:sz w:val="20"/>
              </w:rPr>
              <w:t xml:space="preserve">. C-46. Riley J. issued a ruling on s. 525 of the </w:t>
            </w:r>
            <w:r w:rsidRPr="005D4D2B">
              <w:rPr>
                <w:i/>
                <w:sz w:val="20"/>
              </w:rPr>
              <w:t>Criminal Code</w:t>
            </w:r>
            <w:r w:rsidRPr="005D4D2B">
              <w:rPr>
                <w:sz w:val="20"/>
              </w:rPr>
              <w:t xml:space="preserve"> and dismissed the bail review pursuant to s. 525 of the </w:t>
            </w:r>
            <w:r w:rsidRPr="005D4D2B">
              <w:rPr>
                <w:i/>
                <w:sz w:val="20"/>
              </w:rPr>
              <w:t>Criminal Code</w:t>
            </w:r>
            <w:r w:rsidRPr="005D4D2B">
              <w:rPr>
                <w:sz w:val="20"/>
              </w:rPr>
              <w:t xml:space="preserve"> of the applicant’s detention in custody pending his trial. The applicant’s detention was confirmed.</w:t>
            </w:r>
          </w:p>
        </w:tc>
      </w:tr>
      <w:tr w:rsidR="004C127B" w:rsidRPr="005D4D2B" w:rsidTr="004C127B">
        <w:tc>
          <w:tcPr>
            <w:tcW w:w="5000" w:type="pct"/>
            <w:gridSpan w:val="4"/>
          </w:tcPr>
          <w:p w:rsidR="004C127B" w:rsidRPr="005D4D2B" w:rsidRDefault="004C127B" w:rsidP="004C127B">
            <w:pPr>
              <w:jc w:val="both"/>
              <w:rPr>
                <w:sz w:val="20"/>
              </w:rPr>
            </w:pPr>
          </w:p>
        </w:tc>
      </w:tr>
      <w:tr w:rsidR="004C127B" w:rsidRPr="005D4D2B" w:rsidTr="004C127B">
        <w:tc>
          <w:tcPr>
            <w:tcW w:w="2427" w:type="pct"/>
            <w:gridSpan w:val="2"/>
          </w:tcPr>
          <w:p w:rsidR="004C127B" w:rsidRPr="005D4D2B" w:rsidRDefault="004C127B" w:rsidP="004C127B">
            <w:pPr>
              <w:jc w:val="both"/>
              <w:rPr>
                <w:sz w:val="20"/>
              </w:rPr>
            </w:pPr>
            <w:r w:rsidRPr="005D4D2B">
              <w:rPr>
                <w:sz w:val="20"/>
              </w:rPr>
              <w:t>September 27, 2017</w:t>
            </w:r>
          </w:p>
          <w:p w:rsidR="004C127B" w:rsidRPr="005D4D2B" w:rsidRDefault="004C127B" w:rsidP="004C127B">
            <w:pPr>
              <w:jc w:val="both"/>
              <w:rPr>
                <w:sz w:val="20"/>
              </w:rPr>
            </w:pPr>
            <w:r w:rsidRPr="005D4D2B">
              <w:rPr>
                <w:sz w:val="20"/>
              </w:rPr>
              <w:t>Supreme Court of British Columbia</w:t>
            </w:r>
          </w:p>
          <w:p w:rsidR="004C127B" w:rsidRPr="005D4D2B" w:rsidRDefault="004C127B" w:rsidP="004C127B">
            <w:pPr>
              <w:jc w:val="both"/>
              <w:rPr>
                <w:sz w:val="20"/>
              </w:rPr>
            </w:pPr>
            <w:r w:rsidRPr="005D4D2B">
              <w:rPr>
                <w:sz w:val="20"/>
              </w:rPr>
              <w:t>(Riley J.)</w:t>
            </w:r>
          </w:p>
          <w:p w:rsidR="004C127B" w:rsidRPr="005D4D2B" w:rsidRDefault="00C62A96" w:rsidP="004C127B">
            <w:pPr>
              <w:jc w:val="both"/>
              <w:rPr>
                <w:sz w:val="20"/>
              </w:rPr>
            </w:pPr>
            <w:hyperlink r:id="rId43" w:history="1">
              <w:r w:rsidR="004C127B" w:rsidRPr="005D4D2B">
                <w:rPr>
                  <w:rStyle w:val="Hyperlink"/>
                  <w:rFonts w:eastAsiaTheme="majorEastAsia"/>
                  <w:sz w:val="20"/>
                </w:rPr>
                <w:t>2017 BCSC 1717</w:t>
              </w:r>
            </w:hyperlink>
          </w:p>
          <w:p w:rsidR="004C127B" w:rsidRPr="005D4D2B" w:rsidRDefault="004C127B" w:rsidP="004C127B">
            <w:pPr>
              <w:jc w:val="both"/>
              <w:rPr>
                <w:sz w:val="20"/>
              </w:rPr>
            </w:pPr>
          </w:p>
        </w:tc>
        <w:tc>
          <w:tcPr>
            <w:tcW w:w="243" w:type="pct"/>
          </w:tcPr>
          <w:p w:rsidR="004C127B" w:rsidRPr="005D4D2B" w:rsidRDefault="004C127B" w:rsidP="004C127B">
            <w:pPr>
              <w:jc w:val="both"/>
              <w:rPr>
                <w:sz w:val="20"/>
              </w:rPr>
            </w:pPr>
          </w:p>
        </w:tc>
        <w:tc>
          <w:tcPr>
            <w:tcW w:w="2330" w:type="pct"/>
          </w:tcPr>
          <w:p w:rsidR="004C127B" w:rsidRPr="005D4D2B" w:rsidRDefault="004C127B" w:rsidP="004C127B">
            <w:pPr>
              <w:jc w:val="both"/>
              <w:rPr>
                <w:sz w:val="20"/>
              </w:rPr>
            </w:pPr>
            <w:r w:rsidRPr="005D4D2B">
              <w:rPr>
                <w:sz w:val="20"/>
              </w:rPr>
              <w:t xml:space="preserve">Ruling on s. 525 of the </w:t>
            </w:r>
            <w:r w:rsidRPr="005D4D2B">
              <w:rPr>
                <w:i/>
                <w:sz w:val="20"/>
              </w:rPr>
              <w:t>Criminal Code</w:t>
            </w:r>
            <w:r w:rsidRPr="005D4D2B">
              <w:rPr>
                <w:sz w:val="20"/>
              </w:rPr>
              <w:t>, R.S.C. 1985, c. C-46</w:t>
            </w:r>
          </w:p>
        </w:tc>
      </w:tr>
      <w:tr w:rsidR="004C127B" w:rsidRPr="005D4D2B" w:rsidTr="004C127B">
        <w:tc>
          <w:tcPr>
            <w:tcW w:w="2427" w:type="pct"/>
            <w:gridSpan w:val="2"/>
          </w:tcPr>
          <w:p w:rsidR="004C127B" w:rsidRPr="005D4D2B" w:rsidRDefault="004C127B" w:rsidP="004C127B">
            <w:pPr>
              <w:jc w:val="both"/>
              <w:rPr>
                <w:sz w:val="20"/>
              </w:rPr>
            </w:pPr>
            <w:r w:rsidRPr="005D4D2B">
              <w:rPr>
                <w:sz w:val="20"/>
              </w:rPr>
              <w:t>October 5, 2017</w:t>
            </w:r>
          </w:p>
          <w:p w:rsidR="004C127B" w:rsidRPr="005D4D2B" w:rsidRDefault="004C127B" w:rsidP="004C127B">
            <w:pPr>
              <w:jc w:val="both"/>
              <w:rPr>
                <w:sz w:val="20"/>
              </w:rPr>
            </w:pPr>
            <w:r w:rsidRPr="005D4D2B">
              <w:rPr>
                <w:sz w:val="20"/>
              </w:rPr>
              <w:t>Supreme Court of British Columbia</w:t>
            </w:r>
          </w:p>
          <w:p w:rsidR="004C127B" w:rsidRPr="005D4D2B" w:rsidRDefault="004C127B" w:rsidP="004C127B">
            <w:pPr>
              <w:jc w:val="both"/>
              <w:rPr>
                <w:sz w:val="20"/>
              </w:rPr>
            </w:pPr>
            <w:r w:rsidRPr="005D4D2B">
              <w:rPr>
                <w:sz w:val="20"/>
              </w:rPr>
              <w:t>(Riley J.)</w:t>
            </w:r>
          </w:p>
          <w:p w:rsidR="004C127B" w:rsidRPr="005D4D2B" w:rsidRDefault="004C127B" w:rsidP="004C127B">
            <w:pPr>
              <w:jc w:val="both"/>
              <w:rPr>
                <w:sz w:val="20"/>
              </w:rPr>
            </w:pPr>
          </w:p>
        </w:tc>
        <w:tc>
          <w:tcPr>
            <w:tcW w:w="243" w:type="pct"/>
          </w:tcPr>
          <w:p w:rsidR="004C127B" w:rsidRPr="005D4D2B" w:rsidRDefault="004C127B" w:rsidP="004C127B">
            <w:pPr>
              <w:jc w:val="both"/>
              <w:rPr>
                <w:sz w:val="20"/>
              </w:rPr>
            </w:pPr>
          </w:p>
        </w:tc>
        <w:tc>
          <w:tcPr>
            <w:tcW w:w="2330" w:type="pct"/>
          </w:tcPr>
          <w:p w:rsidR="004C127B" w:rsidRPr="005D4D2B" w:rsidRDefault="004C127B" w:rsidP="004C127B">
            <w:pPr>
              <w:jc w:val="both"/>
              <w:rPr>
                <w:sz w:val="20"/>
              </w:rPr>
            </w:pPr>
            <w:r w:rsidRPr="005D4D2B">
              <w:rPr>
                <w:sz w:val="20"/>
              </w:rPr>
              <w:t>Order: applicant’s detention confirmed</w:t>
            </w:r>
          </w:p>
          <w:p w:rsidR="004C127B" w:rsidRPr="005D4D2B" w:rsidRDefault="004C127B" w:rsidP="004C127B">
            <w:pPr>
              <w:jc w:val="both"/>
              <w:rPr>
                <w:sz w:val="20"/>
              </w:rPr>
            </w:pPr>
          </w:p>
        </w:tc>
      </w:tr>
      <w:tr w:rsidR="004C127B" w:rsidRPr="005D4D2B" w:rsidTr="004C127B">
        <w:tc>
          <w:tcPr>
            <w:tcW w:w="2427" w:type="pct"/>
            <w:gridSpan w:val="2"/>
          </w:tcPr>
          <w:p w:rsidR="004C127B" w:rsidRPr="005D4D2B" w:rsidRDefault="004C127B" w:rsidP="004C127B">
            <w:pPr>
              <w:jc w:val="both"/>
              <w:rPr>
                <w:sz w:val="20"/>
              </w:rPr>
            </w:pPr>
            <w:r w:rsidRPr="005D4D2B">
              <w:rPr>
                <w:sz w:val="20"/>
              </w:rPr>
              <w:t>December 4, 2017</w:t>
            </w:r>
          </w:p>
          <w:p w:rsidR="004C127B" w:rsidRPr="005D4D2B" w:rsidRDefault="004C127B" w:rsidP="004C127B">
            <w:pPr>
              <w:jc w:val="both"/>
              <w:rPr>
                <w:sz w:val="20"/>
              </w:rPr>
            </w:pPr>
            <w:r w:rsidRPr="005D4D2B">
              <w:rPr>
                <w:sz w:val="20"/>
              </w:rPr>
              <w:t>Supreme Court of Canada</w:t>
            </w:r>
          </w:p>
        </w:tc>
        <w:tc>
          <w:tcPr>
            <w:tcW w:w="243" w:type="pct"/>
          </w:tcPr>
          <w:p w:rsidR="004C127B" w:rsidRPr="005D4D2B" w:rsidRDefault="004C127B" w:rsidP="004C127B">
            <w:pPr>
              <w:jc w:val="both"/>
              <w:rPr>
                <w:sz w:val="20"/>
              </w:rPr>
            </w:pPr>
          </w:p>
        </w:tc>
        <w:tc>
          <w:tcPr>
            <w:tcW w:w="2330" w:type="pct"/>
          </w:tcPr>
          <w:p w:rsidR="004C127B" w:rsidRPr="005D4D2B" w:rsidRDefault="004C127B" w:rsidP="004C127B">
            <w:pPr>
              <w:jc w:val="both"/>
              <w:rPr>
                <w:sz w:val="20"/>
              </w:rPr>
            </w:pPr>
            <w:r w:rsidRPr="005D4D2B">
              <w:rPr>
                <w:sz w:val="20"/>
              </w:rPr>
              <w:t>Application for leave to appeal filed</w:t>
            </w:r>
          </w:p>
          <w:p w:rsidR="004C127B" w:rsidRPr="005D4D2B" w:rsidRDefault="004C127B" w:rsidP="004C127B">
            <w:pPr>
              <w:jc w:val="both"/>
              <w:rPr>
                <w:sz w:val="20"/>
              </w:rPr>
            </w:pPr>
          </w:p>
        </w:tc>
      </w:tr>
    </w:tbl>
    <w:p w:rsidR="00B00085" w:rsidRDefault="00B00085" w:rsidP="00B00085">
      <w:pPr>
        <w:jc w:val="both"/>
        <w:rPr>
          <w:sz w:val="20"/>
        </w:rPr>
      </w:pPr>
    </w:p>
    <w:p w:rsidR="00216D06" w:rsidRDefault="00216D06">
      <w:pPr>
        <w:rPr>
          <w:sz w:val="20"/>
        </w:rPr>
      </w:pPr>
      <w:r>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0085" w:rsidRPr="00C62A96" w:rsidTr="004C127B">
        <w:tc>
          <w:tcPr>
            <w:tcW w:w="543" w:type="pct"/>
          </w:tcPr>
          <w:p w:rsidR="00B00085" w:rsidRPr="005D4D2B" w:rsidRDefault="00B00085" w:rsidP="004C127B">
            <w:pPr>
              <w:jc w:val="both"/>
              <w:rPr>
                <w:sz w:val="20"/>
                <w:lang w:val="fr-CA"/>
              </w:rPr>
            </w:pPr>
            <w:r w:rsidRPr="005D4D2B">
              <w:rPr>
                <w:rStyle w:val="SCCFileNumberChar"/>
                <w:sz w:val="20"/>
                <w:szCs w:val="20"/>
                <w:lang w:val="fr-CA"/>
              </w:rPr>
              <w:lastRenderedPageBreak/>
              <w:t>37869</w:t>
            </w:r>
          </w:p>
        </w:tc>
        <w:tc>
          <w:tcPr>
            <w:tcW w:w="4457" w:type="pct"/>
            <w:gridSpan w:val="3"/>
          </w:tcPr>
          <w:p w:rsidR="00B00085" w:rsidRPr="00944B97" w:rsidRDefault="00B00085" w:rsidP="004C127B">
            <w:pPr>
              <w:pStyle w:val="SCCLsocParty"/>
              <w:jc w:val="both"/>
              <w:rPr>
                <w:b/>
                <w:sz w:val="20"/>
                <w:szCs w:val="20"/>
              </w:rPr>
            </w:pPr>
            <w:r w:rsidRPr="00944B97">
              <w:rPr>
                <w:b/>
                <w:sz w:val="20"/>
                <w:szCs w:val="20"/>
              </w:rPr>
              <w:t>Corey Lee James Myers c. Sa Majesté la Reine</w:t>
            </w:r>
          </w:p>
          <w:p w:rsidR="00B00085" w:rsidRPr="005D4D2B" w:rsidRDefault="00B00085" w:rsidP="004C127B">
            <w:pPr>
              <w:jc w:val="both"/>
              <w:rPr>
                <w:sz w:val="20"/>
                <w:lang w:val="fr-CA"/>
              </w:rPr>
            </w:pPr>
            <w:r w:rsidRPr="005D4D2B">
              <w:rPr>
                <w:sz w:val="20"/>
                <w:lang w:val="fr-CA"/>
              </w:rPr>
              <w:t>(C.-B.) (Civile) (Sur autorisation)</w:t>
            </w:r>
          </w:p>
        </w:tc>
      </w:tr>
      <w:tr w:rsidR="004C127B" w:rsidRPr="00C62A96" w:rsidTr="004C127B">
        <w:tc>
          <w:tcPr>
            <w:tcW w:w="543" w:type="pct"/>
          </w:tcPr>
          <w:p w:rsidR="004C127B" w:rsidRPr="005D4D2B" w:rsidRDefault="004C127B" w:rsidP="004C127B">
            <w:pPr>
              <w:jc w:val="both"/>
              <w:rPr>
                <w:rStyle w:val="SCCFileNumberChar"/>
                <w:sz w:val="20"/>
                <w:szCs w:val="20"/>
                <w:lang w:val="fr-CA"/>
              </w:rPr>
            </w:pPr>
            <w:r>
              <w:rPr>
                <w:rStyle w:val="SCCFileNumberChar"/>
                <w:sz w:val="20"/>
                <w:szCs w:val="20"/>
                <w:lang w:val="fr-CA"/>
              </w:rPr>
              <w:t>Coram :</w:t>
            </w:r>
          </w:p>
        </w:tc>
        <w:tc>
          <w:tcPr>
            <w:tcW w:w="4457" w:type="pct"/>
            <w:gridSpan w:val="3"/>
          </w:tcPr>
          <w:p w:rsidR="004C127B" w:rsidRPr="00102B34" w:rsidRDefault="004C127B" w:rsidP="004C127B">
            <w:pPr>
              <w:pStyle w:val="SCCLsocParty"/>
              <w:jc w:val="both"/>
              <w:rPr>
                <w:b/>
                <w:sz w:val="20"/>
                <w:szCs w:val="20"/>
              </w:rPr>
            </w:pPr>
            <w:r w:rsidRPr="00102B34">
              <w:rPr>
                <w:sz w:val="20"/>
                <w:lang w:val="fr-FR"/>
              </w:rPr>
              <w:t xml:space="preserve">Le juge en chef Wagner et les juges Abella, </w:t>
            </w:r>
            <w:proofErr w:type="spellStart"/>
            <w:r w:rsidRPr="00102B34">
              <w:rPr>
                <w:sz w:val="20"/>
                <w:lang w:val="fr-FR"/>
              </w:rPr>
              <w:t>Moldaver</w:t>
            </w:r>
            <w:proofErr w:type="spellEnd"/>
            <w:r w:rsidRPr="00102B34">
              <w:rPr>
                <w:sz w:val="20"/>
                <w:lang w:val="fr-FR"/>
              </w:rPr>
              <w:t xml:space="preserve">, </w:t>
            </w:r>
            <w:proofErr w:type="spellStart"/>
            <w:r w:rsidRPr="00102B34">
              <w:rPr>
                <w:sz w:val="20"/>
                <w:lang w:val="fr-FR"/>
              </w:rPr>
              <w:t>Karakatsanis</w:t>
            </w:r>
            <w:proofErr w:type="spellEnd"/>
            <w:r w:rsidRPr="00102B34">
              <w:rPr>
                <w:sz w:val="20"/>
                <w:lang w:val="fr-FR"/>
              </w:rPr>
              <w:t>, Gascon, Côté, Brown, Rowe et Martin</w:t>
            </w:r>
          </w:p>
        </w:tc>
      </w:tr>
      <w:tr w:rsidR="004C127B" w:rsidRPr="00C62A96" w:rsidTr="004C127B">
        <w:tc>
          <w:tcPr>
            <w:tcW w:w="5000" w:type="pct"/>
            <w:gridSpan w:val="4"/>
          </w:tcPr>
          <w:p w:rsidR="004C127B" w:rsidRPr="004C127B" w:rsidRDefault="004C127B" w:rsidP="004C127B">
            <w:pPr>
              <w:pStyle w:val="SCCLsocParty"/>
              <w:jc w:val="both"/>
              <w:rPr>
                <w:b/>
                <w:sz w:val="20"/>
                <w:szCs w:val="20"/>
              </w:rPr>
            </w:pPr>
            <w:r w:rsidRPr="004C127B">
              <w:rPr>
                <w:sz w:val="20"/>
              </w:rPr>
              <w:t>La demande d’autorisation d’appel de l’arrêt de la Cour suprême de la Colombie-Britannique, numéro X079572, daté du 5 octobre 2017, est accueillie.</w:t>
            </w:r>
          </w:p>
        </w:tc>
      </w:tr>
      <w:tr w:rsidR="004C127B" w:rsidRPr="00C62A96" w:rsidTr="004C127B">
        <w:tc>
          <w:tcPr>
            <w:tcW w:w="5000" w:type="pct"/>
            <w:gridSpan w:val="4"/>
          </w:tcPr>
          <w:p w:rsidR="004C127B" w:rsidRPr="005D4D2B" w:rsidRDefault="004C127B" w:rsidP="004C127B">
            <w:pPr>
              <w:pStyle w:val="SCCBanSummary"/>
              <w:rPr>
                <w:sz w:val="20"/>
                <w:szCs w:val="20"/>
                <w:lang w:val="fr-CA"/>
              </w:rPr>
            </w:pPr>
            <w:r w:rsidRPr="005D4D2B">
              <w:rPr>
                <w:sz w:val="20"/>
                <w:szCs w:val="20"/>
                <w:lang w:val="fr-CA"/>
              </w:rPr>
              <w:t xml:space="preserve">(Ordonnance de non-publication dans le dossier) </w:t>
            </w:r>
          </w:p>
          <w:p w:rsidR="004C127B" w:rsidRPr="005D4D2B" w:rsidRDefault="004C127B" w:rsidP="004C127B">
            <w:pPr>
              <w:jc w:val="both"/>
              <w:rPr>
                <w:sz w:val="20"/>
                <w:lang w:val="fr-CA"/>
              </w:rPr>
            </w:pPr>
          </w:p>
        </w:tc>
      </w:tr>
      <w:tr w:rsidR="004C127B" w:rsidRPr="00C62A96" w:rsidTr="004C127B">
        <w:tc>
          <w:tcPr>
            <w:tcW w:w="5000" w:type="pct"/>
            <w:gridSpan w:val="4"/>
          </w:tcPr>
          <w:p w:rsidR="004C127B" w:rsidRPr="005D4D2B" w:rsidRDefault="004C127B" w:rsidP="004C127B">
            <w:pPr>
              <w:jc w:val="both"/>
              <w:rPr>
                <w:sz w:val="20"/>
                <w:lang w:val="fr-CA"/>
              </w:rPr>
            </w:pPr>
            <w:r w:rsidRPr="005D4D2B">
              <w:rPr>
                <w:sz w:val="20"/>
                <w:lang w:val="fr-CA"/>
              </w:rPr>
              <w:t xml:space="preserve">Droit criminel – </w:t>
            </w:r>
            <w:r w:rsidRPr="005D4D2B">
              <w:rPr>
                <w:iCs/>
                <w:sz w:val="20"/>
                <w:lang w:val="fr-CA"/>
              </w:rPr>
              <w:t>Révision de l’ordonnance relative à la mise en liberté sous caution</w:t>
            </w:r>
            <w:r w:rsidRPr="005D4D2B">
              <w:rPr>
                <w:sz w:val="20"/>
                <w:lang w:val="fr-CA"/>
              </w:rPr>
              <w:t xml:space="preserve"> – Principes régissant l’art. 525 du </w:t>
            </w:r>
            <w:r w:rsidRPr="005D4D2B">
              <w:rPr>
                <w:i/>
                <w:sz w:val="20"/>
                <w:lang w:val="fr-CA"/>
              </w:rPr>
              <w:t>Code criminel</w:t>
            </w:r>
            <w:r w:rsidRPr="005D4D2B">
              <w:rPr>
                <w:sz w:val="20"/>
                <w:lang w:val="fr-CA"/>
              </w:rPr>
              <w:t xml:space="preserve"> – Interprétation et application appropriées de l’art. 525 du </w:t>
            </w:r>
            <w:r w:rsidRPr="005D4D2B">
              <w:rPr>
                <w:i/>
                <w:sz w:val="20"/>
                <w:lang w:val="fr-CA"/>
              </w:rPr>
              <w:t>Code criminel</w:t>
            </w:r>
            <w:r w:rsidRPr="005D4D2B">
              <w:rPr>
                <w:sz w:val="20"/>
                <w:lang w:val="fr-CA"/>
              </w:rPr>
              <w:t>.</w:t>
            </w:r>
          </w:p>
        </w:tc>
      </w:tr>
      <w:tr w:rsidR="004C127B" w:rsidRPr="005D4D2B" w:rsidTr="004C127B">
        <w:tc>
          <w:tcPr>
            <w:tcW w:w="5000" w:type="pct"/>
            <w:gridSpan w:val="4"/>
          </w:tcPr>
          <w:p w:rsidR="004C127B" w:rsidRPr="005D4D2B" w:rsidRDefault="004C127B" w:rsidP="004C127B">
            <w:pPr>
              <w:jc w:val="both"/>
              <w:rPr>
                <w:sz w:val="20"/>
                <w:lang w:val="fr-CA"/>
              </w:rPr>
            </w:pPr>
          </w:p>
          <w:p w:rsidR="004C127B" w:rsidRPr="005D4D2B" w:rsidRDefault="004C127B" w:rsidP="004C127B">
            <w:pPr>
              <w:jc w:val="both"/>
              <w:rPr>
                <w:sz w:val="20"/>
                <w:lang w:val="fr-CA"/>
              </w:rPr>
            </w:pPr>
            <w:r w:rsidRPr="005D4D2B">
              <w:rPr>
                <w:sz w:val="20"/>
                <w:lang w:val="fr-CA"/>
              </w:rPr>
              <w:t>Le demandeur a été détenu après son arrestation. La question en litige est de savoir comment il faut envisager ce qui est couramment appelé la r</w:t>
            </w:r>
            <w:r w:rsidRPr="005D4D2B">
              <w:rPr>
                <w:iCs/>
                <w:sz w:val="20"/>
                <w:lang w:val="fr-CA"/>
              </w:rPr>
              <w:t>évision de l’ordonnance relative à la mise en liberté sous caution</w:t>
            </w:r>
            <w:r w:rsidRPr="005D4D2B">
              <w:rPr>
                <w:sz w:val="20"/>
                <w:lang w:val="fr-CA"/>
              </w:rPr>
              <w:t xml:space="preserve"> de 90 jours en application de l’art. 525 du </w:t>
            </w:r>
            <w:r w:rsidRPr="005D4D2B">
              <w:rPr>
                <w:i/>
                <w:sz w:val="20"/>
                <w:lang w:val="fr-CA"/>
              </w:rPr>
              <w:t>Code criminel</w:t>
            </w:r>
            <w:r w:rsidRPr="005D4D2B">
              <w:rPr>
                <w:sz w:val="20"/>
                <w:lang w:val="fr-CA"/>
              </w:rPr>
              <w:t xml:space="preserve">, L.R.C. 1985, ch. C-46. Le juge Riley a prononcé un jugement sur l’art. 525 du </w:t>
            </w:r>
            <w:r w:rsidRPr="005D4D2B">
              <w:rPr>
                <w:i/>
                <w:sz w:val="20"/>
                <w:lang w:val="fr-CA"/>
              </w:rPr>
              <w:t>Code criminel</w:t>
            </w:r>
            <w:r w:rsidRPr="005D4D2B">
              <w:rPr>
                <w:sz w:val="20"/>
                <w:lang w:val="fr-CA"/>
              </w:rPr>
              <w:t xml:space="preserve"> et a rejeté la r</w:t>
            </w:r>
            <w:r w:rsidRPr="005D4D2B">
              <w:rPr>
                <w:iCs/>
                <w:sz w:val="20"/>
                <w:lang w:val="fr-CA"/>
              </w:rPr>
              <w:t>évision de l’ordonnance relative à la mise en liberté sous caution en application de l’art</w:t>
            </w:r>
            <w:r w:rsidRPr="005D4D2B">
              <w:rPr>
                <w:sz w:val="20"/>
                <w:lang w:val="fr-CA"/>
              </w:rPr>
              <w:t xml:space="preserve">. 525 du </w:t>
            </w:r>
            <w:r w:rsidRPr="005D4D2B">
              <w:rPr>
                <w:i/>
                <w:sz w:val="20"/>
                <w:lang w:val="fr-CA"/>
              </w:rPr>
              <w:t>Code criminel</w:t>
            </w:r>
            <w:r w:rsidRPr="005D4D2B">
              <w:rPr>
                <w:sz w:val="20"/>
                <w:lang w:val="fr-CA"/>
              </w:rPr>
              <w:t xml:space="preserve"> relativement à la détention du demandeur en attendant son procès. La détention du demandeur a été confirmée.</w:t>
            </w:r>
          </w:p>
        </w:tc>
      </w:tr>
      <w:tr w:rsidR="004C127B" w:rsidRPr="005D4D2B" w:rsidTr="004C127B">
        <w:tc>
          <w:tcPr>
            <w:tcW w:w="5000" w:type="pct"/>
            <w:gridSpan w:val="4"/>
          </w:tcPr>
          <w:p w:rsidR="004C127B" w:rsidRPr="005D4D2B" w:rsidRDefault="004C127B" w:rsidP="004C127B">
            <w:pPr>
              <w:jc w:val="both"/>
              <w:rPr>
                <w:sz w:val="20"/>
                <w:lang w:val="fr-CA"/>
              </w:rPr>
            </w:pPr>
          </w:p>
        </w:tc>
      </w:tr>
      <w:tr w:rsidR="004C127B" w:rsidRPr="005D4D2B" w:rsidTr="004C127B">
        <w:tc>
          <w:tcPr>
            <w:tcW w:w="2427" w:type="pct"/>
            <w:gridSpan w:val="2"/>
          </w:tcPr>
          <w:p w:rsidR="004C127B" w:rsidRPr="005D4D2B" w:rsidRDefault="004C127B" w:rsidP="004C127B">
            <w:pPr>
              <w:jc w:val="both"/>
              <w:rPr>
                <w:sz w:val="20"/>
                <w:lang w:val="fr-CA"/>
              </w:rPr>
            </w:pPr>
            <w:r w:rsidRPr="005D4D2B">
              <w:rPr>
                <w:sz w:val="20"/>
                <w:lang w:val="fr-CA"/>
              </w:rPr>
              <w:t>27 septembre 2017</w:t>
            </w:r>
          </w:p>
          <w:p w:rsidR="004C127B" w:rsidRPr="005D4D2B" w:rsidRDefault="004C127B" w:rsidP="004C127B">
            <w:pPr>
              <w:jc w:val="both"/>
              <w:rPr>
                <w:sz w:val="20"/>
                <w:lang w:val="fr-CA"/>
              </w:rPr>
            </w:pPr>
            <w:r w:rsidRPr="005D4D2B">
              <w:rPr>
                <w:sz w:val="20"/>
                <w:lang w:val="fr-CA"/>
              </w:rPr>
              <w:t>Cour suprême de la Colombie-Britannique</w:t>
            </w:r>
          </w:p>
          <w:p w:rsidR="004C127B" w:rsidRPr="005D4D2B" w:rsidRDefault="004C127B" w:rsidP="004C127B">
            <w:pPr>
              <w:jc w:val="both"/>
              <w:rPr>
                <w:sz w:val="20"/>
                <w:lang w:val="fr-CA"/>
              </w:rPr>
            </w:pPr>
            <w:r w:rsidRPr="005D4D2B">
              <w:rPr>
                <w:sz w:val="20"/>
                <w:lang w:val="fr-CA"/>
              </w:rPr>
              <w:t>(Juge Riley)</w:t>
            </w:r>
          </w:p>
          <w:p w:rsidR="004C127B" w:rsidRPr="005D4D2B" w:rsidRDefault="00C62A96" w:rsidP="004C127B">
            <w:pPr>
              <w:jc w:val="both"/>
              <w:rPr>
                <w:sz w:val="20"/>
                <w:lang w:val="fr-CA"/>
              </w:rPr>
            </w:pPr>
            <w:hyperlink r:id="rId44" w:history="1">
              <w:r w:rsidR="004C127B" w:rsidRPr="005D4D2B">
                <w:rPr>
                  <w:rStyle w:val="Hyperlink"/>
                  <w:rFonts w:eastAsiaTheme="majorEastAsia"/>
                  <w:sz w:val="20"/>
                  <w:lang w:val="fr-CA"/>
                </w:rPr>
                <w:t>2017 BCSC 1717</w:t>
              </w:r>
            </w:hyperlink>
          </w:p>
          <w:p w:rsidR="004C127B" w:rsidRPr="005D4D2B" w:rsidRDefault="004C127B" w:rsidP="004C127B">
            <w:pPr>
              <w:jc w:val="both"/>
              <w:rPr>
                <w:sz w:val="20"/>
                <w:lang w:val="fr-CA"/>
              </w:rPr>
            </w:pPr>
          </w:p>
        </w:tc>
        <w:tc>
          <w:tcPr>
            <w:tcW w:w="243" w:type="pct"/>
          </w:tcPr>
          <w:p w:rsidR="004C127B" w:rsidRPr="005D4D2B" w:rsidRDefault="004C127B" w:rsidP="004C127B">
            <w:pPr>
              <w:jc w:val="both"/>
              <w:rPr>
                <w:sz w:val="20"/>
                <w:lang w:val="fr-CA"/>
              </w:rPr>
            </w:pPr>
          </w:p>
        </w:tc>
        <w:tc>
          <w:tcPr>
            <w:tcW w:w="2330" w:type="pct"/>
          </w:tcPr>
          <w:p w:rsidR="004C127B" w:rsidRPr="005D4D2B" w:rsidRDefault="004C127B" w:rsidP="004C127B">
            <w:pPr>
              <w:jc w:val="both"/>
              <w:rPr>
                <w:sz w:val="20"/>
                <w:lang w:val="fr-CA"/>
              </w:rPr>
            </w:pPr>
            <w:r w:rsidRPr="005D4D2B">
              <w:rPr>
                <w:sz w:val="20"/>
                <w:lang w:val="fr-CA"/>
              </w:rPr>
              <w:t xml:space="preserve">Jugement portant sur l’art. 525 du </w:t>
            </w:r>
            <w:r w:rsidRPr="005D4D2B">
              <w:rPr>
                <w:i/>
                <w:sz w:val="20"/>
                <w:lang w:val="fr-CA"/>
              </w:rPr>
              <w:t>Code criminel</w:t>
            </w:r>
            <w:r w:rsidRPr="005D4D2B">
              <w:rPr>
                <w:sz w:val="20"/>
                <w:lang w:val="fr-CA"/>
              </w:rPr>
              <w:t>, L.RC. 1985, ch. C-46</w:t>
            </w:r>
          </w:p>
        </w:tc>
      </w:tr>
      <w:tr w:rsidR="004C127B" w:rsidRPr="00C62A96" w:rsidTr="004C127B">
        <w:tc>
          <w:tcPr>
            <w:tcW w:w="2427" w:type="pct"/>
            <w:gridSpan w:val="2"/>
          </w:tcPr>
          <w:p w:rsidR="004C127B" w:rsidRPr="005D4D2B" w:rsidRDefault="004C127B" w:rsidP="004C127B">
            <w:pPr>
              <w:jc w:val="both"/>
              <w:rPr>
                <w:sz w:val="20"/>
                <w:lang w:val="fr-CA"/>
              </w:rPr>
            </w:pPr>
            <w:r w:rsidRPr="005D4D2B">
              <w:rPr>
                <w:sz w:val="20"/>
                <w:lang w:val="fr-CA"/>
              </w:rPr>
              <w:t>5 octobre 2017</w:t>
            </w:r>
          </w:p>
          <w:p w:rsidR="004C127B" w:rsidRPr="005D4D2B" w:rsidRDefault="004C127B" w:rsidP="004C127B">
            <w:pPr>
              <w:jc w:val="both"/>
              <w:rPr>
                <w:sz w:val="20"/>
                <w:lang w:val="fr-CA"/>
              </w:rPr>
            </w:pPr>
            <w:r w:rsidRPr="005D4D2B">
              <w:rPr>
                <w:sz w:val="20"/>
                <w:lang w:val="fr-CA"/>
              </w:rPr>
              <w:t>Cour suprême de la Colombie-Britannique</w:t>
            </w:r>
          </w:p>
          <w:p w:rsidR="004C127B" w:rsidRPr="005D4D2B" w:rsidRDefault="004C127B" w:rsidP="004C127B">
            <w:pPr>
              <w:jc w:val="both"/>
              <w:rPr>
                <w:sz w:val="20"/>
                <w:lang w:val="fr-CA"/>
              </w:rPr>
            </w:pPr>
            <w:r w:rsidRPr="005D4D2B">
              <w:rPr>
                <w:sz w:val="20"/>
                <w:lang w:val="fr-CA"/>
              </w:rPr>
              <w:t>(Juge Riley)</w:t>
            </w:r>
          </w:p>
          <w:p w:rsidR="004C127B" w:rsidRPr="005D4D2B" w:rsidRDefault="004C127B" w:rsidP="004C127B">
            <w:pPr>
              <w:jc w:val="both"/>
              <w:rPr>
                <w:sz w:val="20"/>
                <w:lang w:val="fr-CA"/>
              </w:rPr>
            </w:pPr>
          </w:p>
        </w:tc>
        <w:tc>
          <w:tcPr>
            <w:tcW w:w="243" w:type="pct"/>
          </w:tcPr>
          <w:p w:rsidR="004C127B" w:rsidRPr="005D4D2B" w:rsidRDefault="004C127B" w:rsidP="004C127B">
            <w:pPr>
              <w:jc w:val="both"/>
              <w:rPr>
                <w:sz w:val="20"/>
                <w:lang w:val="fr-CA"/>
              </w:rPr>
            </w:pPr>
          </w:p>
        </w:tc>
        <w:tc>
          <w:tcPr>
            <w:tcW w:w="2330" w:type="pct"/>
          </w:tcPr>
          <w:p w:rsidR="004C127B" w:rsidRPr="005D4D2B" w:rsidRDefault="004C127B" w:rsidP="004C127B">
            <w:pPr>
              <w:jc w:val="both"/>
              <w:rPr>
                <w:sz w:val="20"/>
                <w:lang w:val="fr-CA"/>
              </w:rPr>
            </w:pPr>
            <w:r w:rsidRPr="005D4D2B">
              <w:rPr>
                <w:sz w:val="20"/>
                <w:lang w:val="fr-CA"/>
              </w:rPr>
              <w:t>Ordonnance : confirmation de la détention du demandeur</w:t>
            </w:r>
          </w:p>
          <w:p w:rsidR="004C127B" w:rsidRPr="005D4D2B" w:rsidRDefault="004C127B" w:rsidP="004C127B">
            <w:pPr>
              <w:jc w:val="both"/>
              <w:rPr>
                <w:sz w:val="20"/>
                <w:lang w:val="fr-CA"/>
              </w:rPr>
            </w:pPr>
          </w:p>
        </w:tc>
      </w:tr>
      <w:tr w:rsidR="004C127B" w:rsidRPr="00C62A96" w:rsidTr="004C127B">
        <w:tc>
          <w:tcPr>
            <w:tcW w:w="2427" w:type="pct"/>
            <w:gridSpan w:val="2"/>
          </w:tcPr>
          <w:p w:rsidR="004C127B" w:rsidRPr="005D4D2B" w:rsidRDefault="004C127B" w:rsidP="004C127B">
            <w:pPr>
              <w:jc w:val="both"/>
              <w:rPr>
                <w:sz w:val="20"/>
                <w:lang w:val="fr-CA"/>
              </w:rPr>
            </w:pPr>
            <w:r w:rsidRPr="005D4D2B">
              <w:rPr>
                <w:sz w:val="20"/>
                <w:lang w:val="fr-CA"/>
              </w:rPr>
              <w:t>4 décembre 2017</w:t>
            </w:r>
          </w:p>
          <w:p w:rsidR="004C127B" w:rsidRPr="005D4D2B" w:rsidRDefault="004C127B" w:rsidP="004C127B">
            <w:pPr>
              <w:jc w:val="both"/>
              <w:rPr>
                <w:sz w:val="20"/>
                <w:lang w:val="fr-CA"/>
              </w:rPr>
            </w:pPr>
            <w:r w:rsidRPr="005D4D2B">
              <w:rPr>
                <w:sz w:val="20"/>
                <w:lang w:val="fr-CA"/>
              </w:rPr>
              <w:t>Cour suprême du Canada</w:t>
            </w:r>
          </w:p>
        </w:tc>
        <w:tc>
          <w:tcPr>
            <w:tcW w:w="243" w:type="pct"/>
          </w:tcPr>
          <w:p w:rsidR="004C127B" w:rsidRPr="005D4D2B" w:rsidRDefault="004C127B" w:rsidP="004C127B">
            <w:pPr>
              <w:jc w:val="both"/>
              <w:rPr>
                <w:sz w:val="20"/>
                <w:lang w:val="fr-CA"/>
              </w:rPr>
            </w:pPr>
          </w:p>
        </w:tc>
        <w:tc>
          <w:tcPr>
            <w:tcW w:w="2330" w:type="pct"/>
          </w:tcPr>
          <w:p w:rsidR="004C127B" w:rsidRPr="005D4D2B" w:rsidRDefault="004C127B" w:rsidP="004C127B">
            <w:pPr>
              <w:jc w:val="both"/>
              <w:rPr>
                <w:sz w:val="20"/>
                <w:lang w:val="fr-CA"/>
              </w:rPr>
            </w:pPr>
            <w:r w:rsidRPr="005D4D2B">
              <w:rPr>
                <w:sz w:val="20"/>
                <w:lang w:val="fr-CA"/>
              </w:rPr>
              <w:t>Dépôt de la demande d’autorisation d’appel</w:t>
            </w:r>
          </w:p>
          <w:p w:rsidR="004C127B" w:rsidRPr="005D4D2B" w:rsidRDefault="004C127B" w:rsidP="004C127B">
            <w:pPr>
              <w:jc w:val="both"/>
              <w:rPr>
                <w:sz w:val="20"/>
                <w:lang w:val="fr-CA"/>
              </w:rPr>
            </w:pPr>
          </w:p>
        </w:tc>
      </w:tr>
    </w:tbl>
    <w:p w:rsidR="00B00085" w:rsidRPr="005D4D2B" w:rsidRDefault="00B00085" w:rsidP="00B00085">
      <w:pPr>
        <w:jc w:val="both"/>
        <w:rPr>
          <w:sz w:val="20"/>
          <w:lang w:val="fr-CA"/>
        </w:rPr>
      </w:pPr>
    </w:p>
    <w:p w:rsidR="00B00085" w:rsidRPr="005D4D2B" w:rsidRDefault="00B00085" w:rsidP="00B00085">
      <w:pPr>
        <w:jc w:val="both"/>
        <w:rPr>
          <w:sz w:val="20"/>
          <w:lang w:val="fr-CA"/>
        </w:rPr>
      </w:pPr>
    </w:p>
    <w:p w:rsidR="00216D06" w:rsidRPr="00102B34" w:rsidRDefault="00216D06">
      <w:pPr>
        <w:rPr>
          <w:lang w:val="fr-CA"/>
        </w:rPr>
      </w:pPr>
      <w:r w:rsidRPr="00102B34">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0085" w:rsidRPr="005D4D2B" w:rsidTr="004C127B">
        <w:tc>
          <w:tcPr>
            <w:tcW w:w="543" w:type="pct"/>
          </w:tcPr>
          <w:p w:rsidR="00B00085" w:rsidRPr="005D4D2B" w:rsidRDefault="00B00085" w:rsidP="004C127B">
            <w:pPr>
              <w:jc w:val="both"/>
              <w:rPr>
                <w:sz w:val="20"/>
              </w:rPr>
            </w:pPr>
            <w:r w:rsidRPr="005D4D2B">
              <w:rPr>
                <w:rStyle w:val="SCCFileNumberChar"/>
                <w:sz w:val="20"/>
                <w:szCs w:val="20"/>
              </w:rPr>
              <w:lastRenderedPageBreak/>
              <w:t>37840</w:t>
            </w:r>
          </w:p>
        </w:tc>
        <w:tc>
          <w:tcPr>
            <w:tcW w:w="4457" w:type="pct"/>
            <w:gridSpan w:val="3"/>
          </w:tcPr>
          <w:p w:rsidR="00B00085" w:rsidRPr="00944B97" w:rsidRDefault="00B00085" w:rsidP="004C127B">
            <w:pPr>
              <w:pStyle w:val="SCCLsocParty"/>
              <w:jc w:val="both"/>
              <w:rPr>
                <w:b/>
                <w:sz w:val="20"/>
                <w:szCs w:val="20"/>
                <w:lang w:val="en-US"/>
              </w:rPr>
            </w:pPr>
            <w:r w:rsidRPr="00944B97">
              <w:rPr>
                <w:b/>
                <w:sz w:val="20"/>
                <w:szCs w:val="20"/>
                <w:lang w:val="en-US"/>
              </w:rPr>
              <w:t>Frederic Dwayne Wilson v. Her Majesty the Queen</w:t>
            </w:r>
          </w:p>
          <w:p w:rsidR="00B00085" w:rsidRPr="005D4D2B" w:rsidRDefault="00B00085" w:rsidP="004C127B">
            <w:pPr>
              <w:jc w:val="both"/>
              <w:rPr>
                <w:sz w:val="20"/>
              </w:rPr>
            </w:pPr>
            <w:r w:rsidRPr="005D4D2B">
              <w:rPr>
                <w:sz w:val="20"/>
              </w:rPr>
              <w:t>(B.C.) (Criminal) (By Leave)</w:t>
            </w:r>
          </w:p>
        </w:tc>
      </w:tr>
      <w:tr w:rsidR="004C127B" w:rsidRPr="005D4D2B" w:rsidTr="004C127B">
        <w:tc>
          <w:tcPr>
            <w:tcW w:w="543" w:type="pct"/>
          </w:tcPr>
          <w:p w:rsidR="004C127B" w:rsidRPr="00102B34" w:rsidRDefault="004C127B" w:rsidP="004C127B">
            <w:pPr>
              <w:jc w:val="both"/>
              <w:rPr>
                <w:rStyle w:val="SCCFileNumberChar"/>
                <w:sz w:val="20"/>
                <w:szCs w:val="20"/>
              </w:rPr>
            </w:pPr>
            <w:r w:rsidRPr="00102B34">
              <w:rPr>
                <w:rStyle w:val="SCCFileNumberChar"/>
                <w:sz w:val="20"/>
                <w:szCs w:val="20"/>
              </w:rPr>
              <w:t>Coram:</w:t>
            </w:r>
          </w:p>
        </w:tc>
        <w:tc>
          <w:tcPr>
            <w:tcW w:w="4457" w:type="pct"/>
            <w:gridSpan w:val="3"/>
          </w:tcPr>
          <w:p w:rsidR="004C127B" w:rsidRPr="00102B34" w:rsidRDefault="004C127B" w:rsidP="004C127B">
            <w:pPr>
              <w:pStyle w:val="SCCLsocParty"/>
              <w:jc w:val="both"/>
              <w:rPr>
                <w:b/>
                <w:sz w:val="20"/>
                <w:szCs w:val="20"/>
                <w:lang w:val="en-US"/>
              </w:rPr>
            </w:pPr>
            <w:r w:rsidRPr="00102B34">
              <w:rPr>
                <w:sz w:val="20"/>
                <w:lang w:val="en-US"/>
              </w:rPr>
              <w:t xml:space="preserve">Wagner C.J. and </w:t>
            </w:r>
            <w:proofErr w:type="spellStart"/>
            <w:r w:rsidRPr="00102B34">
              <w:rPr>
                <w:sz w:val="20"/>
                <w:lang w:val="en-US"/>
              </w:rPr>
              <w:t>Abella</w:t>
            </w:r>
            <w:proofErr w:type="spellEnd"/>
            <w:r w:rsidRPr="00102B34">
              <w:rPr>
                <w:sz w:val="20"/>
                <w:lang w:val="en-US"/>
              </w:rPr>
              <w:t xml:space="preserve">, </w:t>
            </w:r>
            <w:proofErr w:type="spellStart"/>
            <w:r w:rsidRPr="00102B34">
              <w:rPr>
                <w:sz w:val="20"/>
                <w:lang w:val="en-US"/>
              </w:rPr>
              <w:t>Moldaver</w:t>
            </w:r>
            <w:proofErr w:type="spellEnd"/>
            <w:r w:rsidRPr="00102B34">
              <w:rPr>
                <w:sz w:val="20"/>
                <w:lang w:val="en-US"/>
              </w:rPr>
              <w:t xml:space="preserve">, </w:t>
            </w:r>
            <w:proofErr w:type="spellStart"/>
            <w:r w:rsidRPr="00102B34">
              <w:rPr>
                <w:sz w:val="20"/>
                <w:lang w:val="en-US"/>
              </w:rPr>
              <w:t>Karakatsanis</w:t>
            </w:r>
            <w:proofErr w:type="spellEnd"/>
            <w:r w:rsidRPr="00102B34">
              <w:rPr>
                <w:sz w:val="20"/>
                <w:lang w:val="en-US"/>
              </w:rPr>
              <w:t xml:space="preserve">, </w:t>
            </w:r>
            <w:proofErr w:type="spellStart"/>
            <w:r w:rsidRPr="00102B34">
              <w:rPr>
                <w:sz w:val="20"/>
                <w:lang w:val="en-US"/>
              </w:rPr>
              <w:t>Gascon</w:t>
            </w:r>
            <w:proofErr w:type="spellEnd"/>
            <w:r w:rsidRPr="00102B34">
              <w:rPr>
                <w:sz w:val="20"/>
                <w:lang w:val="en-US"/>
              </w:rPr>
              <w:t xml:space="preserve">, </w:t>
            </w:r>
            <w:proofErr w:type="spellStart"/>
            <w:r w:rsidRPr="00102B34">
              <w:rPr>
                <w:sz w:val="20"/>
                <w:lang w:val="en-US"/>
              </w:rPr>
              <w:t>Côté</w:t>
            </w:r>
            <w:proofErr w:type="spellEnd"/>
            <w:r w:rsidRPr="00102B34">
              <w:rPr>
                <w:sz w:val="20"/>
                <w:lang w:val="en-US"/>
              </w:rPr>
              <w:t>, Brown, Rowe and Martin JJ.</w:t>
            </w:r>
          </w:p>
        </w:tc>
      </w:tr>
      <w:tr w:rsidR="004C127B" w:rsidRPr="005D4D2B" w:rsidTr="004C127B">
        <w:tc>
          <w:tcPr>
            <w:tcW w:w="5000" w:type="pct"/>
            <w:gridSpan w:val="4"/>
          </w:tcPr>
          <w:p w:rsidR="004C127B" w:rsidRPr="004C127B" w:rsidRDefault="004C127B" w:rsidP="004C127B">
            <w:pPr>
              <w:pStyle w:val="SCCLsocParty"/>
              <w:jc w:val="both"/>
              <w:rPr>
                <w:b/>
                <w:sz w:val="20"/>
                <w:szCs w:val="20"/>
                <w:lang w:val="en-US"/>
              </w:rPr>
            </w:pPr>
            <w:r w:rsidRPr="004C127B">
              <w:rPr>
                <w:sz w:val="20"/>
                <w:lang w:val="en-US"/>
              </w:rPr>
              <w:t>The application for leave to appeal from the judgment of the Court of Appeal for British Columbia (Vancouver), Number CA43819, 2017 BCCA 327, dated September 15, 2017, is dismissed.</w:t>
            </w:r>
          </w:p>
        </w:tc>
      </w:tr>
      <w:tr w:rsidR="004C127B" w:rsidRPr="005D4D2B" w:rsidTr="004C127B">
        <w:tc>
          <w:tcPr>
            <w:tcW w:w="5000" w:type="pct"/>
            <w:gridSpan w:val="4"/>
          </w:tcPr>
          <w:p w:rsidR="004C127B" w:rsidRPr="005D4D2B" w:rsidRDefault="004C127B" w:rsidP="004C127B">
            <w:pPr>
              <w:jc w:val="both"/>
              <w:rPr>
                <w:sz w:val="20"/>
              </w:rPr>
            </w:pPr>
            <w:r w:rsidRPr="005D4D2B">
              <w:rPr>
                <w:i/>
                <w:sz w:val="20"/>
              </w:rPr>
              <w:t>Charter of Rights</w:t>
            </w:r>
            <w:r w:rsidRPr="005D4D2B">
              <w:rPr>
                <w:sz w:val="20"/>
              </w:rPr>
              <w:t xml:space="preserve"> – Search and seizure – Reasonable expectation of privacy – Whether the Court of Appeal erred by concluding that the applicant did not have a reasonable expectation of privacy in the common areas of the condominium complex in which his suite was located or in the video surveillance footages of those common areas – </w:t>
            </w:r>
            <w:r w:rsidRPr="005D4D2B">
              <w:rPr>
                <w:i/>
                <w:sz w:val="20"/>
              </w:rPr>
              <w:t>Charter of Rights and Freedoms</w:t>
            </w:r>
            <w:r w:rsidRPr="005D4D2B">
              <w:rPr>
                <w:sz w:val="20"/>
              </w:rPr>
              <w:t>, s. 8.</w:t>
            </w:r>
          </w:p>
        </w:tc>
      </w:tr>
      <w:tr w:rsidR="004C127B" w:rsidRPr="005D4D2B" w:rsidTr="004C127B">
        <w:tc>
          <w:tcPr>
            <w:tcW w:w="5000" w:type="pct"/>
            <w:gridSpan w:val="4"/>
          </w:tcPr>
          <w:p w:rsidR="004C127B" w:rsidRPr="005D4D2B" w:rsidRDefault="004C127B" w:rsidP="004C127B">
            <w:pPr>
              <w:jc w:val="both"/>
              <w:rPr>
                <w:sz w:val="20"/>
              </w:rPr>
            </w:pPr>
          </w:p>
        </w:tc>
      </w:tr>
      <w:tr w:rsidR="004C127B" w:rsidRPr="005D4D2B" w:rsidTr="004C127B">
        <w:tc>
          <w:tcPr>
            <w:tcW w:w="5000" w:type="pct"/>
            <w:gridSpan w:val="4"/>
          </w:tcPr>
          <w:p w:rsidR="004C127B" w:rsidRPr="005D4D2B" w:rsidRDefault="004C127B" w:rsidP="004C127B">
            <w:pPr>
              <w:jc w:val="both"/>
              <w:rPr>
                <w:sz w:val="20"/>
              </w:rPr>
            </w:pPr>
            <w:r w:rsidRPr="005D4D2B">
              <w:rPr>
                <w:sz w:val="20"/>
                <w:lang w:val="en"/>
              </w:rPr>
              <w:t>The drug charges arose out of activities in and around a rented condominium. The trial judge found the condominium to be a stash site for kilograms of cocaine that Mr. Wilson was trafficking and also for precursor chemicals and equipment to be used in the manufacture of methamphetamine.</w:t>
            </w:r>
            <w:r w:rsidRPr="005D4D2B">
              <w:rPr>
                <w:sz w:val="20"/>
              </w:rPr>
              <w:t xml:space="preserve"> </w:t>
            </w:r>
            <w:r w:rsidRPr="005D4D2B">
              <w:rPr>
                <w:sz w:val="20"/>
                <w:lang w:val="en"/>
              </w:rPr>
              <w:t xml:space="preserve">The trial judge concluded that any subjective expectation of privacy that Mr. Wilson may have had in the common areas of the condominium or in the video footage that showed him moving in those areas was not objectively reasonable. As a result, the recording of the images onto the DVD and the obtaining of that DVD by the police did not constitute a search or seizure within the meaning of s. 8 of the </w:t>
            </w:r>
            <w:r w:rsidRPr="005D4D2B">
              <w:rPr>
                <w:i/>
                <w:sz w:val="20"/>
                <w:lang w:val="en"/>
              </w:rPr>
              <w:t>Charter</w:t>
            </w:r>
            <w:r w:rsidRPr="005D4D2B">
              <w:rPr>
                <w:sz w:val="20"/>
                <w:lang w:val="en"/>
              </w:rPr>
              <w:t xml:space="preserve">. </w:t>
            </w:r>
            <w:r w:rsidRPr="005D4D2B">
              <w:rPr>
                <w:sz w:val="20"/>
              </w:rPr>
              <w:t>Mr. Wilson was convicted of five drug offences. Mr. Wilson’s appeal from conviction was dismissed.</w:t>
            </w:r>
          </w:p>
        </w:tc>
      </w:tr>
      <w:tr w:rsidR="004C127B" w:rsidRPr="005D4D2B" w:rsidTr="004C127B">
        <w:tc>
          <w:tcPr>
            <w:tcW w:w="5000" w:type="pct"/>
            <w:gridSpan w:val="4"/>
          </w:tcPr>
          <w:p w:rsidR="004C127B" w:rsidRPr="005D4D2B" w:rsidRDefault="004C127B" w:rsidP="004C127B">
            <w:pPr>
              <w:jc w:val="both"/>
              <w:rPr>
                <w:sz w:val="20"/>
              </w:rPr>
            </w:pPr>
          </w:p>
        </w:tc>
      </w:tr>
      <w:tr w:rsidR="004C127B" w:rsidRPr="005D4D2B" w:rsidTr="004C127B">
        <w:tc>
          <w:tcPr>
            <w:tcW w:w="2427" w:type="pct"/>
            <w:gridSpan w:val="2"/>
          </w:tcPr>
          <w:p w:rsidR="004C127B" w:rsidRPr="005D4D2B" w:rsidRDefault="004C127B" w:rsidP="004C127B">
            <w:pPr>
              <w:jc w:val="both"/>
              <w:rPr>
                <w:sz w:val="20"/>
              </w:rPr>
            </w:pPr>
            <w:r w:rsidRPr="005D4D2B">
              <w:rPr>
                <w:sz w:val="20"/>
              </w:rPr>
              <w:t>April 14, 2016</w:t>
            </w:r>
          </w:p>
          <w:p w:rsidR="004C127B" w:rsidRPr="005D4D2B" w:rsidRDefault="004C127B" w:rsidP="004C127B">
            <w:pPr>
              <w:jc w:val="both"/>
              <w:rPr>
                <w:sz w:val="20"/>
              </w:rPr>
            </w:pPr>
            <w:r w:rsidRPr="005D4D2B">
              <w:rPr>
                <w:sz w:val="20"/>
              </w:rPr>
              <w:t>Provincial Court of British Columbia</w:t>
            </w:r>
          </w:p>
          <w:p w:rsidR="004C127B" w:rsidRPr="005D4D2B" w:rsidRDefault="004C127B" w:rsidP="004C127B">
            <w:pPr>
              <w:jc w:val="both"/>
              <w:rPr>
                <w:sz w:val="20"/>
              </w:rPr>
            </w:pPr>
            <w:r w:rsidRPr="005D4D2B">
              <w:rPr>
                <w:sz w:val="20"/>
              </w:rPr>
              <w:t>(Howard J.)</w:t>
            </w:r>
          </w:p>
          <w:p w:rsidR="004C127B" w:rsidRPr="005D4D2B" w:rsidRDefault="004C127B" w:rsidP="004C127B">
            <w:pPr>
              <w:jc w:val="both"/>
              <w:rPr>
                <w:sz w:val="20"/>
              </w:rPr>
            </w:pPr>
            <w:r w:rsidRPr="005D4D2B">
              <w:rPr>
                <w:sz w:val="20"/>
              </w:rPr>
              <w:t>(unreported)</w:t>
            </w:r>
          </w:p>
          <w:p w:rsidR="004C127B" w:rsidRPr="005D4D2B" w:rsidRDefault="004C127B" w:rsidP="004C127B">
            <w:pPr>
              <w:jc w:val="both"/>
              <w:rPr>
                <w:sz w:val="20"/>
              </w:rPr>
            </w:pPr>
          </w:p>
        </w:tc>
        <w:tc>
          <w:tcPr>
            <w:tcW w:w="243" w:type="pct"/>
          </w:tcPr>
          <w:p w:rsidR="004C127B" w:rsidRPr="005D4D2B" w:rsidRDefault="004C127B" w:rsidP="004C127B">
            <w:pPr>
              <w:jc w:val="both"/>
              <w:rPr>
                <w:sz w:val="20"/>
              </w:rPr>
            </w:pPr>
          </w:p>
        </w:tc>
        <w:tc>
          <w:tcPr>
            <w:tcW w:w="2330" w:type="pct"/>
          </w:tcPr>
          <w:p w:rsidR="004C127B" w:rsidRPr="005D4D2B" w:rsidRDefault="004C127B" w:rsidP="004C127B">
            <w:pPr>
              <w:jc w:val="both"/>
              <w:rPr>
                <w:sz w:val="20"/>
              </w:rPr>
            </w:pPr>
            <w:r w:rsidRPr="005D4D2B">
              <w:rPr>
                <w:sz w:val="20"/>
              </w:rPr>
              <w:t>Conviction for five drug offences</w:t>
            </w:r>
          </w:p>
          <w:p w:rsidR="004C127B" w:rsidRPr="005D4D2B" w:rsidRDefault="004C127B" w:rsidP="004C127B">
            <w:pPr>
              <w:jc w:val="both"/>
              <w:rPr>
                <w:sz w:val="20"/>
              </w:rPr>
            </w:pPr>
          </w:p>
        </w:tc>
      </w:tr>
      <w:tr w:rsidR="004C127B" w:rsidRPr="005D4D2B" w:rsidTr="004C127B">
        <w:tc>
          <w:tcPr>
            <w:tcW w:w="2427" w:type="pct"/>
            <w:gridSpan w:val="2"/>
          </w:tcPr>
          <w:p w:rsidR="004C127B" w:rsidRPr="005D4D2B" w:rsidRDefault="004C127B" w:rsidP="004C127B">
            <w:pPr>
              <w:jc w:val="both"/>
              <w:rPr>
                <w:sz w:val="20"/>
              </w:rPr>
            </w:pPr>
            <w:r w:rsidRPr="005D4D2B">
              <w:rPr>
                <w:sz w:val="20"/>
              </w:rPr>
              <w:t>September 15, 2017</w:t>
            </w:r>
          </w:p>
          <w:p w:rsidR="004C127B" w:rsidRPr="005D4D2B" w:rsidRDefault="004C127B" w:rsidP="004C127B">
            <w:pPr>
              <w:jc w:val="both"/>
              <w:rPr>
                <w:sz w:val="20"/>
              </w:rPr>
            </w:pPr>
            <w:r w:rsidRPr="005D4D2B">
              <w:rPr>
                <w:sz w:val="20"/>
              </w:rPr>
              <w:t xml:space="preserve">Court of Appeal for British Columbia </w:t>
            </w:r>
          </w:p>
          <w:p w:rsidR="004C127B" w:rsidRPr="005D4D2B" w:rsidRDefault="004C127B" w:rsidP="004C127B">
            <w:pPr>
              <w:jc w:val="both"/>
              <w:rPr>
                <w:sz w:val="20"/>
                <w:lang w:val="fr-CA"/>
              </w:rPr>
            </w:pPr>
            <w:r w:rsidRPr="005D4D2B">
              <w:rPr>
                <w:sz w:val="20"/>
                <w:lang w:val="fr-CA"/>
              </w:rPr>
              <w:t>(Vancouver)</w:t>
            </w:r>
          </w:p>
          <w:p w:rsidR="004C127B" w:rsidRPr="005D4D2B" w:rsidRDefault="004C127B" w:rsidP="004C127B">
            <w:pPr>
              <w:jc w:val="both"/>
              <w:rPr>
                <w:sz w:val="20"/>
                <w:lang w:val="fr-CA"/>
              </w:rPr>
            </w:pPr>
            <w:r w:rsidRPr="005D4D2B">
              <w:rPr>
                <w:sz w:val="20"/>
                <w:lang w:val="fr-CA"/>
              </w:rPr>
              <w:t xml:space="preserve">(Saunders, </w:t>
            </w:r>
            <w:proofErr w:type="spellStart"/>
            <w:r w:rsidRPr="005D4D2B">
              <w:rPr>
                <w:sz w:val="20"/>
                <w:lang w:val="fr-CA"/>
              </w:rPr>
              <w:t>Stromberg</w:t>
            </w:r>
            <w:proofErr w:type="spellEnd"/>
            <w:r w:rsidRPr="005D4D2B">
              <w:rPr>
                <w:sz w:val="20"/>
                <w:lang w:val="fr-CA"/>
              </w:rPr>
              <w:t xml:space="preserve">-Stein, </w:t>
            </w:r>
            <w:proofErr w:type="spellStart"/>
            <w:r w:rsidRPr="005D4D2B">
              <w:rPr>
                <w:sz w:val="20"/>
                <w:lang w:val="fr-CA"/>
              </w:rPr>
              <w:t>Fenlon</w:t>
            </w:r>
            <w:proofErr w:type="spellEnd"/>
            <w:r w:rsidRPr="005D4D2B">
              <w:rPr>
                <w:sz w:val="20"/>
                <w:lang w:val="fr-CA"/>
              </w:rPr>
              <w:t xml:space="preserve"> JJ.A.)</w:t>
            </w:r>
          </w:p>
          <w:p w:rsidR="004C127B" w:rsidRPr="005D4D2B" w:rsidRDefault="00C62A96" w:rsidP="004C127B">
            <w:pPr>
              <w:jc w:val="both"/>
              <w:rPr>
                <w:sz w:val="20"/>
              </w:rPr>
            </w:pPr>
            <w:hyperlink r:id="rId45" w:history="1">
              <w:r w:rsidR="004C127B" w:rsidRPr="005D4D2B">
                <w:rPr>
                  <w:color w:val="0000FF"/>
                  <w:sz w:val="20"/>
                  <w:u w:val="single"/>
                </w:rPr>
                <w:t>2017 BCCA 327</w:t>
              </w:r>
            </w:hyperlink>
          </w:p>
          <w:p w:rsidR="004C127B" w:rsidRPr="005D4D2B" w:rsidRDefault="004C127B" w:rsidP="004C127B">
            <w:pPr>
              <w:jc w:val="both"/>
              <w:rPr>
                <w:sz w:val="20"/>
              </w:rPr>
            </w:pPr>
          </w:p>
        </w:tc>
        <w:tc>
          <w:tcPr>
            <w:tcW w:w="243" w:type="pct"/>
          </w:tcPr>
          <w:p w:rsidR="004C127B" w:rsidRPr="005D4D2B" w:rsidRDefault="004C127B" w:rsidP="004C127B">
            <w:pPr>
              <w:jc w:val="both"/>
              <w:rPr>
                <w:sz w:val="20"/>
              </w:rPr>
            </w:pPr>
          </w:p>
        </w:tc>
        <w:tc>
          <w:tcPr>
            <w:tcW w:w="2330" w:type="pct"/>
          </w:tcPr>
          <w:p w:rsidR="004C127B" w:rsidRPr="005D4D2B" w:rsidRDefault="004C127B" w:rsidP="004C127B">
            <w:pPr>
              <w:jc w:val="both"/>
              <w:rPr>
                <w:sz w:val="20"/>
              </w:rPr>
            </w:pPr>
            <w:r w:rsidRPr="005D4D2B">
              <w:rPr>
                <w:sz w:val="20"/>
              </w:rPr>
              <w:t>Appeal from conviction dismissed</w:t>
            </w:r>
          </w:p>
          <w:p w:rsidR="004C127B" w:rsidRPr="005D4D2B" w:rsidRDefault="004C127B" w:rsidP="004C127B">
            <w:pPr>
              <w:jc w:val="both"/>
              <w:rPr>
                <w:sz w:val="20"/>
              </w:rPr>
            </w:pPr>
          </w:p>
        </w:tc>
      </w:tr>
      <w:tr w:rsidR="004C127B" w:rsidRPr="005D4D2B" w:rsidTr="004C127B">
        <w:tc>
          <w:tcPr>
            <w:tcW w:w="2427" w:type="pct"/>
            <w:gridSpan w:val="2"/>
          </w:tcPr>
          <w:p w:rsidR="004C127B" w:rsidRPr="005D4D2B" w:rsidRDefault="004C127B" w:rsidP="004C127B">
            <w:pPr>
              <w:jc w:val="both"/>
              <w:rPr>
                <w:sz w:val="20"/>
              </w:rPr>
            </w:pPr>
            <w:r w:rsidRPr="005D4D2B">
              <w:rPr>
                <w:sz w:val="20"/>
              </w:rPr>
              <w:t>November 14, 2017</w:t>
            </w:r>
          </w:p>
          <w:p w:rsidR="004C127B" w:rsidRPr="005D4D2B" w:rsidRDefault="004C127B" w:rsidP="004C127B">
            <w:pPr>
              <w:jc w:val="both"/>
              <w:rPr>
                <w:sz w:val="20"/>
              </w:rPr>
            </w:pPr>
            <w:r w:rsidRPr="005D4D2B">
              <w:rPr>
                <w:sz w:val="20"/>
              </w:rPr>
              <w:t>Supreme Court of Canada</w:t>
            </w:r>
          </w:p>
        </w:tc>
        <w:tc>
          <w:tcPr>
            <w:tcW w:w="243" w:type="pct"/>
          </w:tcPr>
          <w:p w:rsidR="004C127B" w:rsidRPr="005D4D2B" w:rsidRDefault="004C127B" w:rsidP="004C127B">
            <w:pPr>
              <w:jc w:val="both"/>
              <w:rPr>
                <w:sz w:val="20"/>
              </w:rPr>
            </w:pPr>
          </w:p>
        </w:tc>
        <w:tc>
          <w:tcPr>
            <w:tcW w:w="2330" w:type="pct"/>
          </w:tcPr>
          <w:p w:rsidR="004C127B" w:rsidRPr="005D4D2B" w:rsidRDefault="004C127B" w:rsidP="004C127B">
            <w:pPr>
              <w:jc w:val="both"/>
              <w:rPr>
                <w:sz w:val="20"/>
              </w:rPr>
            </w:pPr>
            <w:r w:rsidRPr="005D4D2B">
              <w:rPr>
                <w:sz w:val="20"/>
              </w:rPr>
              <w:t>Application for leave to appeal filed</w:t>
            </w:r>
          </w:p>
          <w:p w:rsidR="004C127B" w:rsidRPr="005D4D2B" w:rsidRDefault="004C127B" w:rsidP="004C127B">
            <w:pPr>
              <w:jc w:val="both"/>
              <w:rPr>
                <w:sz w:val="20"/>
              </w:rPr>
            </w:pPr>
          </w:p>
        </w:tc>
      </w:tr>
    </w:tbl>
    <w:p w:rsidR="00B00085" w:rsidRDefault="00B00085" w:rsidP="00B00085">
      <w:pPr>
        <w:jc w:val="both"/>
        <w:rPr>
          <w:sz w:val="20"/>
        </w:rPr>
      </w:pPr>
    </w:p>
    <w:p w:rsidR="00B00085" w:rsidRPr="005D4D2B" w:rsidRDefault="00B00085" w:rsidP="00B00085">
      <w:pPr>
        <w:jc w:val="both"/>
        <w:rPr>
          <w:sz w:val="20"/>
        </w:rPr>
      </w:pPr>
    </w:p>
    <w:p w:rsidR="00216D06" w:rsidRDefault="00216D0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0085" w:rsidRPr="00C62A96" w:rsidTr="004C127B">
        <w:tc>
          <w:tcPr>
            <w:tcW w:w="543" w:type="pct"/>
          </w:tcPr>
          <w:p w:rsidR="00B00085" w:rsidRPr="005D4D2B" w:rsidRDefault="00B00085" w:rsidP="004C127B">
            <w:pPr>
              <w:jc w:val="both"/>
              <w:rPr>
                <w:sz w:val="20"/>
                <w:lang w:val="fr-CA"/>
              </w:rPr>
            </w:pPr>
            <w:r w:rsidRPr="005D4D2B">
              <w:rPr>
                <w:rStyle w:val="SCCFileNumberChar"/>
                <w:sz w:val="20"/>
                <w:szCs w:val="20"/>
                <w:lang w:val="fr-CA"/>
              </w:rPr>
              <w:lastRenderedPageBreak/>
              <w:t>37840</w:t>
            </w:r>
          </w:p>
        </w:tc>
        <w:tc>
          <w:tcPr>
            <w:tcW w:w="4457" w:type="pct"/>
            <w:gridSpan w:val="3"/>
          </w:tcPr>
          <w:p w:rsidR="00B00085" w:rsidRPr="00944B97" w:rsidRDefault="00B00085" w:rsidP="004C127B">
            <w:pPr>
              <w:pStyle w:val="SCCLsocParty"/>
              <w:jc w:val="both"/>
              <w:rPr>
                <w:b/>
                <w:sz w:val="20"/>
                <w:szCs w:val="20"/>
              </w:rPr>
            </w:pPr>
            <w:proofErr w:type="spellStart"/>
            <w:r w:rsidRPr="00944B97">
              <w:rPr>
                <w:b/>
                <w:sz w:val="20"/>
                <w:szCs w:val="20"/>
              </w:rPr>
              <w:t>Frederic</w:t>
            </w:r>
            <w:proofErr w:type="spellEnd"/>
            <w:r w:rsidRPr="00944B97">
              <w:rPr>
                <w:b/>
                <w:sz w:val="20"/>
                <w:szCs w:val="20"/>
              </w:rPr>
              <w:t xml:space="preserve"> Dwayne Wilson c. Sa Majesté la Reine</w:t>
            </w:r>
          </w:p>
          <w:p w:rsidR="00B00085" w:rsidRPr="005D4D2B" w:rsidRDefault="00B00085" w:rsidP="004C127B">
            <w:pPr>
              <w:jc w:val="both"/>
              <w:rPr>
                <w:sz w:val="20"/>
                <w:lang w:val="fr-CA"/>
              </w:rPr>
            </w:pPr>
            <w:r w:rsidRPr="005D4D2B">
              <w:rPr>
                <w:sz w:val="20"/>
                <w:lang w:val="fr-CA"/>
              </w:rPr>
              <w:t>(C.-B.) (Criminelle) (Sur autorisation)</w:t>
            </w:r>
          </w:p>
        </w:tc>
      </w:tr>
      <w:tr w:rsidR="004C127B" w:rsidRPr="00C62A96" w:rsidTr="004C127B">
        <w:tc>
          <w:tcPr>
            <w:tcW w:w="543" w:type="pct"/>
          </w:tcPr>
          <w:p w:rsidR="004C127B" w:rsidRPr="005D4D2B" w:rsidRDefault="004C127B" w:rsidP="004C127B">
            <w:pPr>
              <w:jc w:val="both"/>
              <w:rPr>
                <w:rStyle w:val="SCCFileNumberChar"/>
                <w:sz w:val="20"/>
                <w:szCs w:val="20"/>
                <w:lang w:val="fr-CA"/>
              </w:rPr>
            </w:pPr>
            <w:r>
              <w:rPr>
                <w:rStyle w:val="SCCFileNumberChar"/>
                <w:sz w:val="20"/>
                <w:szCs w:val="20"/>
                <w:lang w:val="fr-CA"/>
              </w:rPr>
              <w:t>Coram :</w:t>
            </w:r>
          </w:p>
        </w:tc>
        <w:tc>
          <w:tcPr>
            <w:tcW w:w="4457" w:type="pct"/>
            <w:gridSpan w:val="3"/>
          </w:tcPr>
          <w:p w:rsidR="004C127B" w:rsidRPr="00102B34" w:rsidRDefault="004C127B" w:rsidP="004C127B">
            <w:pPr>
              <w:pStyle w:val="SCCLsocParty"/>
              <w:jc w:val="both"/>
              <w:rPr>
                <w:b/>
                <w:sz w:val="20"/>
                <w:szCs w:val="20"/>
              </w:rPr>
            </w:pPr>
            <w:r w:rsidRPr="00102B34">
              <w:rPr>
                <w:sz w:val="20"/>
                <w:lang w:val="fr-FR"/>
              </w:rPr>
              <w:t xml:space="preserve">Le juge en chef Wagner et les juges Abella, </w:t>
            </w:r>
            <w:proofErr w:type="spellStart"/>
            <w:r w:rsidRPr="00102B34">
              <w:rPr>
                <w:sz w:val="20"/>
                <w:lang w:val="fr-FR"/>
              </w:rPr>
              <w:t>Moldaver</w:t>
            </w:r>
            <w:proofErr w:type="spellEnd"/>
            <w:r w:rsidRPr="00102B34">
              <w:rPr>
                <w:sz w:val="20"/>
                <w:lang w:val="fr-FR"/>
              </w:rPr>
              <w:t xml:space="preserve">, </w:t>
            </w:r>
            <w:proofErr w:type="spellStart"/>
            <w:r w:rsidRPr="00102B34">
              <w:rPr>
                <w:sz w:val="20"/>
                <w:lang w:val="fr-FR"/>
              </w:rPr>
              <w:t>Karakatsanis</w:t>
            </w:r>
            <w:proofErr w:type="spellEnd"/>
            <w:r w:rsidRPr="00102B34">
              <w:rPr>
                <w:sz w:val="20"/>
                <w:lang w:val="fr-FR"/>
              </w:rPr>
              <w:t>, Gascon, Côté, Brown, Rowe et Martin</w:t>
            </w:r>
          </w:p>
        </w:tc>
      </w:tr>
      <w:tr w:rsidR="004C127B" w:rsidRPr="00C62A96" w:rsidTr="004C127B">
        <w:tc>
          <w:tcPr>
            <w:tcW w:w="5000" w:type="pct"/>
            <w:gridSpan w:val="4"/>
          </w:tcPr>
          <w:p w:rsidR="004C127B" w:rsidRPr="004C127B" w:rsidRDefault="004C127B" w:rsidP="004C127B">
            <w:pPr>
              <w:pStyle w:val="SCCLsocParty"/>
              <w:jc w:val="both"/>
              <w:rPr>
                <w:b/>
                <w:sz w:val="20"/>
                <w:szCs w:val="20"/>
              </w:rPr>
            </w:pPr>
            <w:r w:rsidRPr="004C127B">
              <w:rPr>
                <w:sz w:val="20"/>
              </w:rPr>
              <w:t>La demande d’autorisation d’appel de l’arrêt de la Cour d’appel de la Colombie-Britannique (Vancouver), numéro CA43819, 2017 BCCA 327, daté du 15 septembre 2017, est rejetée.</w:t>
            </w:r>
          </w:p>
        </w:tc>
      </w:tr>
      <w:tr w:rsidR="004C127B" w:rsidRPr="00C62A96" w:rsidTr="004C127B">
        <w:tc>
          <w:tcPr>
            <w:tcW w:w="5000" w:type="pct"/>
            <w:gridSpan w:val="4"/>
          </w:tcPr>
          <w:p w:rsidR="004C127B" w:rsidRPr="005D4D2B" w:rsidRDefault="004C127B" w:rsidP="004C127B">
            <w:pPr>
              <w:jc w:val="both"/>
              <w:rPr>
                <w:sz w:val="20"/>
                <w:lang w:val="fr-CA"/>
              </w:rPr>
            </w:pPr>
            <w:r w:rsidRPr="005D4D2B">
              <w:rPr>
                <w:i/>
                <w:sz w:val="20"/>
                <w:lang w:val="fr-CA"/>
              </w:rPr>
              <w:t>Charte des droits</w:t>
            </w:r>
            <w:r w:rsidRPr="005D4D2B">
              <w:rPr>
                <w:sz w:val="20"/>
                <w:lang w:val="fr-CA"/>
              </w:rPr>
              <w:t xml:space="preserve"> – Fouilles, perquisitions et saisies – Attente raisonnable en matière de protection de la vie privée – La Cour d’appel a-t-elle eu tort de conclure que le demandeur n’avait pas d’attente raisonnable au respect de sa vie privée dans les aires communes d’un immeuble d’habitation en copropriété dans lequel était situé son logement ou à l’égard des enregistrements de vidéosurveillance de ces aires communes? – </w:t>
            </w:r>
            <w:r w:rsidRPr="005D4D2B">
              <w:rPr>
                <w:i/>
                <w:sz w:val="20"/>
                <w:lang w:val="fr-CA"/>
              </w:rPr>
              <w:t>Charte des droits et libertés</w:t>
            </w:r>
            <w:r w:rsidRPr="005D4D2B">
              <w:rPr>
                <w:sz w:val="20"/>
                <w:lang w:val="fr-CA"/>
              </w:rPr>
              <w:t>, art. 8.</w:t>
            </w:r>
          </w:p>
        </w:tc>
      </w:tr>
      <w:tr w:rsidR="004C127B" w:rsidRPr="00C62A96" w:rsidTr="004C127B">
        <w:tc>
          <w:tcPr>
            <w:tcW w:w="5000" w:type="pct"/>
            <w:gridSpan w:val="4"/>
          </w:tcPr>
          <w:p w:rsidR="004C127B" w:rsidRPr="005D4D2B" w:rsidRDefault="004C127B" w:rsidP="004C127B">
            <w:pPr>
              <w:jc w:val="both"/>
              <w:rPr>
                <w:sz w:val="20"/>
                <w:lang w:val="fr-CA"/>
              </w:rPr>
            </w:pPr>
          </w:p>
        </w:tc>
      </w:tr>
      <w:tr w:rsidR="004C127B" w:rsidRPr="00C62A96" w:rsidTr="004C127B">
        <w:tc>
          <w:tcPr>
            <w:tcW w:w="5000" w:type="pct"/>
            <w:gridSpan w:val="4"/>
          </w:tcPr>
          <w:p w:rsidR="004C127B" w:rsidRPr="005D4D2B" w:rsidRDefault="004C127B" w:rsidP="004C127B">
            <w:pPr>
              <w:jc w:val="both"/>
              <w:rPr>
                <w:sz w:val="20"/>
                <w:lang w:val="fr-CA"/>
              </w:rPr>
            </w:pPr>
            <w:r w:rsidRPr="005D4D2B">
              <w:rPr>
                <w:sz w:val="20"/>
                <w:lang w:val="fr-CA"/>
              </w:rPr>
              <w:t xml:space="preserve">Les accusations en matière de drogue ont découlé d’activités dans un condominium loué ou autour de celui-ci. Le juge de première instance a conclu que le condominium était une planque où étaient gardés des kilogrammes de cocaïne dont M. Wilson faisait le trafic ainsi que des produits chimiques précurseurs et de l’équipement servant à la fabrication de </w:t>
            </w:r>
            <w:proofErr w:type="spellStart"/>
            <w:r w:rsidRPr="005D4D2B">
              <w:rPr>
                <w:sz w:val="20"/>
                <w:lang w:val="fr-CA"/>
              </w:rPr>
              <w:t>méthamphétamine</w:t>
            </w:r>
            <w:proofErr w:type="spellEnd"/>
            <w:r w:rsidRPr="005D4D2B">
              <w:rPr>
                <w:sz w:val="20"/>
                <w:lang w:val="fr-CA"/>
              </w:rPr>
              <w:t xml:space="preserve">. Le juge du procès a conclu que toute attente subjective de protection de la vie privée que M. Wilson aurait pu avoir dans les aires communes de l’immeuble d’habitation en copropriété ou à l’égard des enregistrements de vidéosurveillance qui le montrait en train de se déplacer dans ces aires n’était pas objectivement raisonnable. En conséquence, l’enregistrement des images sur le DVD et l’obtention de ce DVD par les policiers ne constituaient pas une fouille, une perquisition ou une saisie au sens de l’art. 8 de la </w:t>
            </w:r>
            <w:r w:rsidRPr="005D4D2B">
              <w:rPr>
                <w:i/>
                <w:sz w:val="20"/>
                <w:lang w:val="fr-CA"/>
              </w:rPr>
              <w:t>Charte</w:t>
            </w:r>
            <w:r w:rsidRPr="005D4D2B">
              <w:rPr>
                <w:sz w:val="20"/>
                <w:lang w:val="fr-CA"/>
              </w:rPr>
              <w:t>. Monsieur Wilson a été déclaré coupable de cinq infractions en matière de drogue. L’appel interjeté par M. Wilson de la déclaration de culpabilité a été rejeté.</w:t>
            </w:r>
          </w:p>
        </w:tc>
      </w:tr>
      <w:tr w:rsidR="004C127B" w:rsidRPr="00C62A96" w:rsidTr="004C127B">
        <w:tc>
          <w:tcPr>
            <w:tcW w:w="5000" w:type="pct"/>
            <w:gridSpan w:val="4"/>
          </w:tcPr>
          <w:p w:rsidR="004C127B" w:rsidRPr="005D4D2B" w:rsidRDefault="004C127B" w:rsidP="004C127B">
            <w:pPr>
              <w:jc w:val="both"/>
              <w:rPr>
                <w:sz w:val="20"/>
                <w:lang w:val="fr-CA"/>
              </w:rPr>
            </w:pPr>
          </w:p>
        </w:tc>
      </w:tr>
      <w:tr w:rsidR="004C127B" w:rsidRPr="00C62A96" w:rsidTr="004C127B">
        <w:tc>
          <w:tcPr>
            <w:tcW w:w="2427" w:type="pct"/>
            <w:gridSpan w:val="2"/>
          </w:tcPr>
          <w:p w:rsidR="004C127B" w:rsidRPr="005D4D2B" w:rsidRDefault="004C127B" w:rsidP="004C127B">
            <w:pPr>
              <w:jc w:val="both"/>
              <w:rPr>
                <w:sz w:val="20"/>
                <w:lang w:val="fr-CA"/>
              </w:rPr>
            </w:pPr>
            <w:r w:rsidRPr="005D4D2B">
              <w:rPr>
                <w:sz w:val="20"/>
                <w:lang w:val="fr-CA"/>
              </w:rPr>
              <w:t>14 avril 2016</w:t>
            </w:r>
          </w:p>
          <w:p w:rsidR="004C127B" w:rsidRPr="005D4D2B" w:rsidRDefault="004C127B" w:rsidP="004C127B">
            <w:pPr>
              <w:jc w:val="both"/>
              <w:rPr>
                <w:sz w:val="20"/>
                <w:lang w:val="fr-CA"/>
              </w:rPr>
            </w:pPr>
            <w:r w:rsidRPr="005D4D2B">
              <w:rPr>
                <w:sz w:val="20"/>
                <w:lang w:val="fr-CA"/>
              </w:rPr>
              <w:t>Cour provinciale de la Colombie-Britannique</w:t>
            </w:r>
          </w:p>
          <w:p w:rsidR="004C127B" w:rsidRPr="005D4D2B" w:rsidRDefault="004C127B" w:rsidP="004C127B">
            <w:pPr>
              <w:jc w:val="both"/>
              <w:rPr>
                <w:sz w:val="20"/>
                <w:lang w:val="fr-CA"/>
              </w:rPr>
            </w:pPr>
            <w:r w:rsidRPr="005D4D2B">
              <w:rPr>
                <w:sz w:val="20"/>
                <w:lang w:val="fr-CA"/>
              </w:rPr>
              <w:t>(Juge Howard)</w:t>
            </w:r>
          </w:p>
          <w:p w:rsidR="004C127B" w:rsidRPr="005D4D2B" w:rsidRDefault="004C127B" w:rsidP="004C127B">
            <w:pPr>
              <w:jc w:val="both"/>
              <w:rPr>
                <w:sz w:val="20"/>
                <w:lang w:val="fr-CA"/>
              </w:rPr>
            </w:pPr>
            <w:r w:rsidRPr="005D4D2B">
              <w:rPr>
                <w:sz w:val="20"/>
                <w:lang w:val="fr-CA"/>
              </w:rPr>
              <w:t>(non publié)</w:t>
            </w:r>
          </w:p>
          <w:p w:rsidR="004C127B" w:rsidRPr="005D4D2B" w:rsidRDefault="004C127B" w:rsidP="004C127B">
            <w:pPr>
              <w:jc w:val="both"/>
              <w:rPr>
                <w:sz w:val="20"/>
                <w:lang w:val="fr-CA"/>
              </w:rPr>
            </w:pPr>
          </w:p>
        </w:tc>
        <w:tc>
          <w:tcPr>
            <w:tcW w:w="243" w:type="pct"/>
          </w:tcPr>
          <w:p w:rsidR="004C127B" w:rsidRPr="005D4D2B" w:rsidRDefault="004C127B" w:rsidP="004C127B">
            <w:pPr>
              <w:jc w:val="both"/>
              <w:rPr>
                <w:sz w:val="20"/>
                <w:lang w:val="fr-CA"/>
              </w:rPr>
            </w:pPr>
          </w:p>
        </w:tc>
        <w:tc>
          <w:tcPr>
            <w:tcW w:w="2330" w:type="pct"/>
          </w:tcPr>
          <w:p w:rsidR="004C127B" w:rsidRPr="005D4D2B" w:rsidRDefault="004C127B" w:rsidP="004C127B">
            <w:pPr>
              <w:jc w:val="both"/>
              <w:rPr>
                <w:sz w:val="20"/>
                <w:lang w:val="fr-CA"/>
              </w:rPr>
            </w:pPr>
            <w:r w:rsidRPr="005D4D2B">
              <w:rPr>
                <w:sz w:val="20"/>
                <w:lang w:val="fr-CA"/>
              </w:rPr>
              <w:t>Déclaration de culpabilité de cinq infractions en matière de drogue</w:t>
            </w:r>
          </w:p>
          <w:p w:rsidR="004C127B" w:rsidRPr="005D4D2B" w:rsidRDefault="004C127B" w:rsidP="004C127B">
            <w:pPr>
              <w:jc w:val="both"/>
              <w:rPr>
                <w:sz w:val="20"/>
                <w:lang w:val="fr-CA"/>
              </w:rPr>
            </w:pPr>
          </w:p>
        </w:tc>
      </w:tr>
      <w:tr w:rsidR="004C127B" w:rsidRPr="00C62A96" w:rsidTr="004C127B">
        <w:tc>
          <w:tcPr>
            <w:tcW w:w="2427" w:type="pct"/>
            <w:gridSpan w:val="2"/>
          </w:tcPr>
          <w:p w:rsidR="004C127B" w:rsidRPr="005D4D2B" w:rsidRDefault="004C127B" w:rsidP="004C127B">
            <w:pPr>
              <w:jc w:val="both"/>
              <w:rPr>
                <w:sz w:val="20"/>
                <w:lang w:val="fr-CA"/>
              </w:rPr>
            </w:pPr>
            <w:r w:rsidRPr="005D4D2B">
              <w:rPr>
                <w:sz w:val="20"/>
                <w:lang w:val="fr-CA"/>
              </w:rPr>
              <w:t>15 septembre 2017</w:t>
            </w:r>
          </w:p>
          <w:p w:rsidR="004C127B" w:rsidRPr="005D4D2B" w:rsidRDefault="004C127B" w:rsidP="004C127B">
            <w:pPr>
              <w:jc w:val="both"/>
              <w:rPr>
                <w:sz w:val="20"/>
                <w:lang w:val="fr-CA"/>
              </w:rPr>
            </w:pPr>
            <w:r w:rsidRPr="005D4D2B">
              <w:rPr>
                <w:sz w:val="20"/>
                <w:lang w:val="fr-CA"/>
              </w:rPr>
              <w:t>Cour d’appel de la Colombie-Britannique</w:t>
            </w:r>
          </w:p>
          <w:p w:rsidR="004C127B" w:rsidRPr="005D4D2B" w:rsidRDefault="004C127B" w:rsidP="004C127B">
            <w:pPr>
              <w:jc w:val="both"/>
              <w:rPr>
                <w:sz w:val="20"/>
                <w:lang w:val="fr-CA"/>
              </w:rPr>
            </w:pPr>
            <w:r w:rsidRPr="005D4D2B">
              <w:rPr>
                <w:sz w:val="20"/>
                <w:lang w:val="fr-CA"/>
              </w:rPr>
              <w:t>(Vancouver)</w:t>
            </w:r>
          </w:p>
          <w:p w:rsidR="004C127B" w:rsidRPr="005D4D2B" w:rsidRDefault="004C127B" w:rsidP="004C127B">
            <w:pPr>
              <w:jc w:val="both"/>
              <w:rPr>
                <w:sz w:val="20"/>
                <w:lang w:val="fr-CA"/>
              </w:rPr>
            </w:pPr>
            <w:r w:rsidRPr="005D4D2B">
              <w:rPr>
                <w:sz w:val="20"/>
                <w:lang w:val="fr-CA"/>
              </w:rPr>
              <w:t xml:space="preserve">(Juges Saunders, </w:t>
            </w:r>
            <w:proofErr w:type="spellStart"/>
            <w:r w:rsidRPr="005D4D2B">
              <w:rPr>
                <w:sz w:val="20"/>
                <w:lang w:val="fr-CA"/>
              </w:rPr>
              <w:t>Stromberg</w:t>
            </w:r>
            <w:proofErr w:type="spellEnd"/>
            <w:r w:rsidRPr="005D4D2B">
              <w:rPr>
                <w:sz w:val="20"/>
                <w:lang w:val="fr-CA"/>
              </w:rPr>
              <w:t xml:space="preserve">-Stein et </w:t>
            </w:r>
            <w:proofErr w:type="spellStart"/>
            <w:r w:rsidRPr="005D4D2B">
              <w:rPr>
                <w:sz w:val="20"/>
                <w:lang w:val="fr-CA"/>
              </w:rPr>
              <w:t>Fenlon</w:t>
            </w:r>
            <w:proofErr w:type="spellEnd"/>
            <w:r w:rsidRPr="005D4D2B">
              <w:rPr>
                <w:sz w:val="20"/>
                <w:lang w:val="fr-CA"/>
              </w:rPr>
              <w:t>)</w:t>
            </w:r>
          </w:p>
          <w:p w:rsidR="004C127B" w:rsidRPr="005D4D2B" w:rsidRDefault="00C62A96" w:rsidP="004C127B">
            <w:pPr>
              <w:jc w:val="both"/>
              <w:rPr>
                <w:sz w:val="20"/>
                <w:lang w:val="fr-CA"/>
              </w:rPr>
            </w:pPr>
            <w:hyperlink r:id="rId46" w:history="1">
              <w:r w:rsidR="004C127B" w:rsidRPr="005D4D2B">
                <w:rPr>
                  <w:color w:val="0000FF"/>
                  <w:sz w:val="20"/>
                  <w:u w:val="single"/>
                  <w:lang w:val="fr-CA"/>
                </w:rPr>
                <w:t>2017 BCCA 327</w:t>
              </w:r>
            </w:hyperlink>
          </w:p>
          <w:p w:rsidR="004C127B" w:rsidRPr="005D4D2B" w:rsidRDefault="004C127B" w:rsidP="004C127B">
            <w:pPr>
              <w:jc w:val="both"/>
              <w:rPr>
                <w:sz w:val="20"/>
                <w:lang w:val="fr-CA"/>
              </w:rPr>
            </w:pPr>
          </w:p>
        </w:tc>
        <w:tc>
          <w:tcPr>
            <w:tcW w:w="243" w:type="pct"/>
          </w:tcPr>
          <w:p w:rsidR="004C127B" w:rsidRPr="005D4D2B" w:rsidRDefault="004C127B" w:rsidP="004C127B">
            <w:pPr>
              <w:jc w:val="both"/>
              <w:rPr>
                <w:sz w:val="20"/>
                <w:lang w:val="fr-CA"/>
              </w:rPr>
            </w:pPr>
          </w:p>
        </w:tc>
        <w:tc>
          <w:tcPr>
            <w:tcW w:w="2330" w:type="pct"/>
          </w:tcPr>
          <w:p w:rsidR="004C127B" w:rsidRPr="005D4D2B" w:rsidRDefault="004C127B" w:rsidP="004C127B">
            <w:pPr>
              <w:jc w:val="both"/>
              <w:rPr>
                <w:sz w:val="20"/>
                <w:lang w:val="fr-CA"/>
              </w:rPr>
            </w:pPr>
            <w:r w:rsidRPr="005D4D2B">
              <w:rPr>
                <w:sz w:val="20"/>
                <w:lang w:val="fr-CA"/>
              </w:rPr>
              <w:t>Rejet de l’appel de la déclaration de culpabilité</w:t>
            </w:r>
          </w:p>
          <w:p w:rsidR="004C127B" w:rsidRPr="005D4D2B" w:rsidRDefault="004C127B" w:rsidP="004C127B">
            <w:pPr>
              <w:jc w:val="both"/>
              <w:rPr>
                <w:sz w:val="20"/>
                <w:lang w:val="fr-CA"/>
              </w:rPr>
            </w:pPr>
          </w:p>
        </w:tc>
      </w:tr>
      <w:tr w:rsidR="004C127B" w:rsidRPr="00C62A96" w:rsidTr="004C127B">
        <w:tc>
          <w:tcPr>
            <w:tcW w:w="2427" w:type="pct"/>
            <w:gridSpan w:val="2"/>
          </w:tcPr>
          <w:p w:rsidR="004C127B" w:rsidRPr="005D4D2B" w:rsidRDefault="004C127B" w:rsidP="004C127B">
            <w:pPr>
              <w:jc w:val="both"/>
              <w:rPr>
                <w:sz w:val="20"/>
                <w:lang w:val="fr-CA"/>
              </w:rPr>
            </w:pPr>
            <w:r w:rsidRPr="005D4D2B">
              <w:rPr>
                <w:sz w:val="20"/>
                <w:lang w:val="fr-CA"/>
              </w:rPr>
              <w:t>14 novembre 2017</w:t>
            </w:r>
          </w:p>
          <w:p w:rsidR="004C127B" w:rsidRPr="005D4D2B" w:rsidRDefault="004C127B" w:rsidP="004C127B">
            <w:pPr>
              <w:jc w:val="both"/>
              <w:rPr>
                <w:sz w:val="20"/>
                <w:lang w:val="fr-CA"/>
              </w:rPr>
            </w:pPr>
            <w:r w:rsidRPr="005D4D2B">
              <w:rPr>
                <w:sz w:val="20"/>
                <w:lang w:val="fr-CA"/>
              </w:rPr>
              <w:t>Cour suprême du Canada</w:t>
            </w:r>
          </w:p>
        </w:tc>
        <w:tc>
          <w:tcPr>
            <w:tcW w:w="243" w:type="pct"/>
          </w:tcPr>
          <w:p w:rsidR="004C127B" w:rsidRPr="005D4D2B" w:rsidRDefault="004C127B" w:rsidP="004C127B">
            <w:pPr>
              <w:jc w:val="both"/>
              <w:rPr>
                <w:sz w:val="20"/>
                <w:lang w:val="fr-CA"/>
              </w:rPr>
            </w:pPr>
          </w:p>
        </w:tc>
        <w:tc>
          <w:tcPr>
            <w:tcW w:w="2330" w:type="pct"/>
          </w:tcPr>
          <w:p w:rsidR="004C127B" w:rsidRPr="005D4D2B" w:rsidRDefault="004C127B" w:rsidP="004C127B">
            <w:pPr>
              <w:jc w:val="both"/>
              <w:rPr>
                <w:sz w:val="20"/>
                <w:lang w:val="fr-CA"/>
              </w:rPr>
            </w:pPr>
            <w:r w:rsidRPr="005D4D2B">
              <w:rPr>
                <w:sz w:val="20"/>
                <w:lang w:val="fr-CA"/>
              </w:rPr>
              <w:t>Dépôt de la demande d’autorisation d’appel</w:t>
            </w:r>
          </w:p>
          <w:p w:rsidR="004C127B" w:rsidRPr="005D4D2B" w:rsidRDefault="004C127B" w:rsidP="004C127B">
            <w:pPr>
              <w:jc w:val="both"/>
              <w:rPr>
                <w:sz w:val="20"/>
                <w:lang w:val="fr-CA"/>
              </w:rPr>
            </w:pPr>
          </w:p>
        </w:tc>
      </w:tr>
    </w:tbl>
    <w:p w:rsidR="00B00085" w:rsidRPr="005D4D2B" w:rsidRDefault="00B00085" w:rsidP="00B00085">
      <w:pPr>
        <w:jc w:val="both"/>
        <w:rPr>
          <w:sz w:val="20"/>
          <w:lang w:val="fr-CA"/>
        </w:rPr>
      </w:pPr>
    </w:p>
    <w:p w:rsidR="00B00085" w:rsidRPr="005D4D2B" w:rsidRDefault="00B00085" w:rsidP="00B00085">
      <w:pPr>
        <w:jc w:val="both"/>
        <w:rPr>
          <w:sz w:val="20"/>
          <w:lang w:val="fr-CA"/>
        </w:rPr>
      </w:pPr>
    </w:p>
    <w:p w:rsidR="00216D06" w:rsidRPr="00102B34" w:rsidRDefault="00216D06">
      <w:pPr>
        <w:rPr>
          <w:lang w:val="fr-CA"/>
        </w:rPr>
      </w:pPr>
      <w:r w:rsidRPr="00102B34">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0085" w:rsidRPr="005D4D2B" w:rsidTr="004C127B">
        <w:tc>
          <w:tcPr>
            <w:tcW w:w="543" w:type="pct"/>
          </w:tcPr>
          <w:p w:rsidR="00B00085" w:rsidRPr="005D4D2B" w:rsidRDefault="00B00085" w:rsidP="004C127B">
            <w:pPr>
              <w:jc w:val="both"/>
              <w:rPr>
                <w:sz w:val="20"/>
              </w:rPr>
            </w:pPr>
            <w:r w:rsidRPr="005D4D2B">
              <w:rPr>
                <w:b/>
                <w:sz w:val="20"/>
              </w:rPr>
              <w:lastRenderedPageBreak/>
              <w:t>37773</w:t>
            </w:r>
          </w:p>
        </w:tc>
        <w:tc>
          <w:tcPr>
            <w:tcW w:w="4457" w:type="pct"/>
            <w:gridSpan w:val="3"/>
          </w:tcPr>
          <w:p w:rsidR="00B00085" w:rsidRPr="005D4D2B" w:rsidRDefault="00B00085" w:rsidP="004C127B">
            <w:pPr>
              <w:jc w:val="both"/>
              <w:rPr>
                <w:b/>
                <w:sz w:val="20"/>
              </w:rPr>
            </w:pPr>
            <w:r w:rsidRPr="005D4D2B">
              <w:rPr>
                <w:b/>
                <w:sz w:val="20"/>
              </w:rPr>
              <w:t xml:space="preserve">Ontario Federation of Anglers and Hunters, Angelo Lombardo v. Minister of Natural Resources and Forestry, </w:t>
            </w:r>
            <w:proofErr w:type="spellStart"/>
            <w:r w:rsidRPr="005D4D2B">
              <w:rPr>
                <w:b/>
                <w:sz w:val="20"/>
              </w:rPr>
              <w:t>Alderville</w:t>
            </w:r>
            <w:proofErr w:type="spellEnd"/>
            <w:r w:rsidRPr="005D4D2B">
              <w:rPr>
                <w:b/>
                <w:sz w:val="20"/>
              </w:rPr>
              <w:t xml:space="preserve"> First Nation, </w:t>
            </w:r>
            <w:proofErr w:type="spellStart"/>
            <w:r w:rsidRPr="005D4D2B">
              <w:rPr>
                <w:b/>
                <w:sz w:val="20"/>
              </w:rPr>
              <w:t>Beausoleil</w:t>
            </w:r>
            <w:proofErr w:type="spellEnd"/>
            <w:r w:rsidRPr="005D4D2B">
              <w:rPr>
                <w:b/>
                <w:sz w:val="20"/>
              </w:rPr>
              <w:t xml:space="preserve"> First Nation, </w:t>
            </w:r>
            <w:proofErr w:type="spellStart"/>
            <w:r w:rsidRPr="005D4D2B">
              <w:rPr>
                <w:b/>
                <w:sz w:val="20"/>
              </w:rPr>
              <w:t>Chippewas</w:t>
            </w:r>
            <w:proofErr w:type="spellEnd"/>
            <w:r w:rsidRPr="005D4D2B">
              <w:rPr>
                <w:b/>
                <w:sz w:val="20"/>
              </w:rPr>
              <w:t xml:space="preserve"> of Georgina Island First Nation, </w:t>
            </w:r>
            <w:proofErr w:type="spellStart"/>
            <w:r w:rsidRPr="005D4D2B">
              <w:rPr>
                <w:b/>
                <w:sz w:val="20"/>
              </w:rPr>
              <w:t>Mnjikaning</w:t>
            </w:r>
            <w:proofErr w:type="spellEnd"/>
            <w:r w:rsidRPr="005D4D2B">
              <w:rPr>
                <w:b/>
                <w:sz w:val="20"/>
              </w:rPr>
              <w:t xml:space="preserve"> First Nation, Curve Lake First Nation, Hiawatha First Nation, </w:t>
            </w:r>
            <w:proofErr w:type="spellStart"/>
            <w:r w:rsidRPr="005D4D2B">
              <w:rPr>
                <w:b/>
                <w:sz w:val="20"/>
              </w:rPr>
              <w:t>Mississaugas</w:t>
            </w:r>
            <w:proofErr w:type="spellEnd"/>
            <w:r w:rsidRPr="005D4D2B">
              <w:rPr>
                <w:b/>
                <w:sz w:val="20"/>
              </w:rPr>
              <w:t xml:space="preserve"> of </w:t>
            </w:r>
            <w:proofErr w:type="spellStart"/>
            <w:r w:rsidRPr="005D4D2B">
              <w:rPr>
                <w:b/>
                <w:sz w:val="20"/>
              </w:rPr>
              <w:t>Scugog</w:t>
            </w:r>
            <w:proofErr w:type="spellEnd"/>
            <w:r w:rsidRPr="005D4D2B">
              <w:rPr>
                <w:b/>
                <w:sz w:val="20"/>
              </w:rPr>
              <w:t xml:space="preserve"> Island First Nation</w:t>
            </w:r>
          </w:p>
          <w:p w:rsidR="00B00085" w:rsidRPr="005D4D2B" w:rsidRDefault="00B00085" w:rsidP="004C127B">
            <w:pPr>
              <w:jc w:val="both"/>
              <w:rPr>
                <w:sz w:val="20"/>
              </w:rPr>
            </w:pPr>
            <w:r w:rsidRPr="005D4D2B">
              <w:rPr>
                <w:sz w:val="20"/>
              </w:rPr>
              <w:t>(Ont.) (Civil) (By Leave)</w:t>
            </w:r>
          </w:p>
        </w:tc>
      </w:tr>
      <w:tr w:rsidR="00CC7B10" w:rsidRPr="005D4D2B" w:rsidTr="004C127B">
        <w:tc>
          <w:tcPr>
            <w:tcW w:w="543" w:type="pct"/>
          </w:tcPr>
          <w:p w:rsidR="00CC7B10" w:rsidRPr="00102B34" w:rsidRDefault="00CC7B10" w:rsidP="00CC7B10">
            <w:pPr>
              <w:jc w:val="both"/>
              <w:rPr>
                <w:rStyle w:val="SCCFileNumberChar"/>
                <w:sz w:val="20"/>
                <w:szCs w:val="20"/>
              </w:rPr>
            </w:pPr>
            <w:r w:rsidRPr="00102B34">
              <w:rPr>
                <w:rStyle w:val="SCCFileNumberChar"/>
                <w:sz w:val="20"/>
                <w:szCs w:val="20"/>
              </w:rPr>
              <w:t>Coram:</w:t>
            </w:r>
          </w:p>
        </w:tc>
        <w:tc>
          <w:tcPr>
            <w:tcW w:w="4457" w:type="pct"/>
            <w:gridSpan w:val="3"/>
          </w:tcPr>
          <w:p w:rsidR="00CC7B10" w:rsidRPr="00102B34" w:rsidRDefault="00CC7B10" w:rsidP="00CC7B10">
            <w:pPr>
              <w:pStyle w:val="SCCLsocParty"/>
              <w:jc w:val="both"/>
              <w:rPr>
                <w:b/>
                <w:sz w:val="20"/>
                <w:szCs w:val="20"/>
                <w:lang w:val="en-US"/>
              </w:rPr>
            </w:pPr>
            <w:r w:rsidRPr="00102B34">
              <w:rPr>
                <w:sz w:val="20"/>
                <w:lang w:val="en-US"/>
              </w:rPr>
              <w:t xml:space="preserve">Wagner C.J. and </w:t>
            </w:r>
            <w:proofErr w:type="spellStart"/>
            <w:r w:rsidRPr="00102B34">
              <w:rPr>
                <w:sz w:val="20"/>
                <w:lang w:val="en-US"/>
              </w:rPr>
              <w:t>Abella</w:t>
            </w:r>
            <w:proofErr w:type="spellEnd"/>
            <w:r w:rsidRPr="00102B34">
              <w:rPr>
                <w:sz w:val="20"/>
                <w:lang w:val="en-US"/>
              </w:rPr>
              <w:t xml:space="preserve">, </w:t>
            </w:r>
            <w:proofErr w:type="spellStart"/>
            <w:r w:rsidRPr="00102B34">
              <w:rPr>
                <w:sz w:val="20"/>
                <w:lang w:val="en-US"/>
              </w:rPr>
              <w:t>Moldaver</w:t>
            </w:r>
            <w:proofErr w:type="spellEnd"/>
            <w:r w:rsidRPr="00102B34">
              <w:rPr>
                <w:sz w:val="20"/>
                <w:lang w:val="en-US"/>
              </w:rPr>
              <w:t xml:space="preserve">, </w:t>
            </w:r>
            <w:proofErr w:type="spellStart"/>
            <w:r w:rsidRPr="00102B34">
              <w:rPr>
                <w:sz w:val="20"/>
                <w:lang w:val="en-US"/>
              </w:rPr>
              <w:t>Karakatsanis</w:t>
            </w:r>
            <w:proofErr w:type="spellEnd"/>
            <w:r w:rsidRPr="00102B34">
              <w:rPr>
                <w:sz w:val="20"/>
                <w:lang w:val="en-US"/>
              </w:rPr>
              <w:t xml:space="preserve">, </w:t>
            </w:r>
            <w:proofErr w:type="spellStart"/>
            <w:r w:rsidRPr="00102B34">
              <w:rPr>
                <w:sz w:val="20"/>
                <w:lang w:val="en-US"/>
              </w:rPr>
              <w:t>Gascon</w:t>
            </w:r>
            <w:proofErr w:type="spellEnd"/>
            <w:r w:rsidRPr="00102B34">
              <w:rPr>
                <w:sz w:val="20"/>
                <w:lang w:val="en-US"/>
              </w:rPr>
              <w:t xml:space="preserve">, </w:t>
            </w:r>
            <w:proofErr w:type="spellStart"/>
            <w:r w:rsidRPr="00102B34">
              <w:rPr>
                <w:sz w:val="20"/>
                <w:lang w:val="en-US"/>
              </w:rPr>
              <w:t>Côté</w:t>
            </w:r>
            <w:proofErr w:type="spellEnd"/>
            <w:r w:rsidRPr="00102B34">
              <w:rPr>
                <w:sz w:val="20"/>
                <w:lang w:val="en-US"/>
              </w:rPr>
              <w:t>, Brown, Rowe and Martin JJ.</w:t>
            </w:r>
          </w:p>
        </w:tc>
      </w:tr>
      <w:tr w:rsidR="00CC7B10" w:rsidRPr="005D4D2B" w:rsidTr="004C127B">
        <w:tc>
          <w:tcPr>
            <w:tcW w:w="5000" w:type="pct"/>
            <w:gridSpan w:val="4"/>
          </w:tcPr>
          <w:p w:rsidR="00CC7B10" w:rsidRPr="00CC7B10" w:rsidRDefault="00CC7B10" w:rsidP="00CC7B10">
            <w:pPr>
              <w:jc w:val="both"/>
              <w:rPr>
                <w:b/>
                <w:sz w:val="20"/>
              </w:rPr>
            </w:pPr>
            <w:r w:rsidRPr="00CC7B10">
              <w:rPr>
                <w:sz w:val="20"/>
              </w:rPr>
              <w:t xml:space="preserve">The application for leave to appeal from the judgment of the Court of Appeal for Ontario, Number M47510, dated July 21, 2017, is dismissed with costs on a solicitor-client basis to the respondents, the </w:t>
            </w:r>
            <w:proofErr w:type="spellStart"/>
            <w:r w:rsidRPr="00CC7B10">
              <w:rPr>
                <w:sz w:val="20"/>
              </w:rPr>
              <w:t>Alderville</w:t>
            </w:r>
            <w:proofErr w:type="spellEnd"/>
            <w:r w:rsidRPr="00CC7B10">
              <w:rPr>
                <w:sz w:val="20"/>
              </w:rPr>
              <w:t xml:space="preserve"> First Nation, the </w:t>
            </w:r>
            <w:proofErr w:type="spellStart"/>
            <w:r w:rsidRPr="00CC7B10">
              <w:rPr>
                <w:sz w:val="20"/>
              </w:rPr>
              <w:t>Beausoleil</w:t>
            </w:r>
            <w:proofErr w:type="spellEnd"/>
            <w:r w:rsidRPr="00CC7B10">
              <w:rPr>
                <w:sz w:val="20"/>
              </w:rPr>
              <w:t xml:space="preserve"> First Nation, the </w:t>
            </w:r>
            <w:proofErr w:type="spellStart"/>
            <w:r w:rsidRPr="00CC7B10">
              <w:rPr>
                <w:sz w:val="20"/>
              </w:rPr>
              <w:t>Chippewas</w:t>
            </w:r>
            <w:proofErr w:type="spellEnd"/>
            <w:r w:rsidRPr="00CC7B10">
              <w:rPr>
                <w:sz w:val="20"/>
              </w:rPr>
              <w:t xml:space="preserve"> of Georgina Island First Nation, the </w:t>
            </w:r>
            <w:proofErr w:type="spellStart"/>
            <w:r w:rsidRPr="00CC7B10">
              <w:rPr>
                <w:sz w:val="20"/>
              </w:rPr>
              <w:t>Mnjikaning</w:t>
            </w:r>
            <w:proofErr w:type="spellEnd"/>
            <w:r w:rsidRPr="00CC7B10">
              <w:rPr>
                <w:sz w:val="20"/>
              </w:rPr>
              <w:t xml:space="preserve"> First Nation, the Curve Lake First Nation, the Hiawatha First Nation and the </w:t>
            </w:r>
            <w:proofErr w:type="spellStart"/>
            <w:r w:rsidRPr="00CC7B10">
              <w:rPr>
                <w:sz w:val="20"/>
              </w:rPr>
              <w:t>Mississaugas</w:t>
            </w:r>
            <w:proofErr w:type="spellEnd"/>
            <w:r w:rsidRPr="00CC7B10">
              <w:rPr>
                <w:sz w:val="20"/>
              </w:rPr>
              <w:t xml:space="preserve"> of </w:t>
            </w:r>
            <w:proofErr w:type="spellStart"/>
            <w:r w:rsidRPr="00CC7B10">
              <w:rPr>
                <w:sz w:val="20"/>
              </w:rPr>
              <w:t>Scugog</w:t>
            </w:r>
            <w:proofErr w:type="spellEnd"/>
            <w:r w:rsidRPr="00CC7B10">
              <w:rPr>
                <w:sz w:val="20"/>
              </w:rPr>
              <w:t xml:space="preserve"> Island First Nation, and with costs on a party and party basis to the respondent, the Minister of Natural Resources and Forestry.</w:t>
            </w:r>
          </w:p>
        </w:tc>
      </w:tr>
      <w:tr w:rsidR="00CC7B10" w:rsidRPr="005D4D2B" w:rsidTr="004C127B">
        <w:tc>
          <w:tcPr>
            <w:tcW w:w="5000" w:type="pct"/>
            <w:gridSpan w:val="4"/>
          </w:tcPr>
          <w:p w:rsidR="00CC7B10" w:rsidRPr="005D4D2B" w:rsidRDefault="00CC7B10" w:rsidP="00CC7B10">
            <w:pPr>
              <w:jc w:val="both"/>
              <w:rPr>
                <w:sz w:val="20"/>
              </w:rPr>
            </w:pPr>
            <w:r w:rsidRPr="005D4D2B">
              <w:rPr>
                <w:sz w:val="20"/>
              </w:rPr>
              <w:t>Constitutional law —</w:t>
            </w:r>
            <w:r w:rsidRPr="005D4D2B">
              <w:rPr>
                <w:i/>
                <w:sz w:val="20"/>
              </w:rPr>
              <w:t xml:space="preserve"> Charter</w:t>
            </w:r>
            <w:r w:rsidRPr="005D4D2B">
              <w:rPr>
                <w:sz w:val="20"/>
              </w:rPr>
              <w:t xml:space="preserve"> — Courts — Judicial review — Jurisdiction — </w:t>
            </w:r>
            <w:r w:rsidRPr="005D4D2B">
              <w:rPr>
                <w:i/>
                <w:sz w:val="20"/>
              </w:rPr>
              <w:t>Stare decisis</w:t>
            </w:r>
            <w:r w:rsidRPr="005D4D2B">
              <w:rPr>
                <w:sz w:val="20"/>
              </w:rPr>
              <w:t xml:space="preserve"> — Prosecutorial discretion — During litigation in another case, Minister extended Interim Enforcement Policy (“IEP”) of non-enforcement of </w:t>
            </w:r>
            <w:r w:rsidRPr="005D4D2B">
              <w:rPr>
                <w:i/>
                <w:sz w:val="20"/>
              </w:rPr>
              <w:t>Fish and Wildlife Conservation Act, 1997</w:t>
            </w:r>
            <w:r w:rsidRPr="005D4D2B">
              <w:rPr>
                <w:sz w:val="20"/>
              </w:rPr>
              <w:t xml:space="preserve">, S.O. 1997, c. 41, to respondent Williams Treaties First Nations — Whether </w:t>
            </w:r>
            <w:r w:rsidRPr="005D4D2B">
              <w:rPr>
                <w:i/>
                <w:sz w:val="20"/>
              </w:rPr>
              <w:t>R. v. Howard</w:t>
            </w:r>
            <w:r w:rsidRPr="005D4D2B">
              <w:rPr>
                <w:sz w:val="20"/>
              </w:rPr>
              <w:t xml:space="preserve">, [1994] 2 S.C.R. 299, can be ignored — Whether Minister’s decision to apply IEP to respondents was valid exercise of prosecutorial discretion — Whether Minister’s decision to apply IEP to respondents discriminates against applicants based on race — If so, whether program drawing distinctions based on race can have as its object ameliorating conditions of disadvantaged group under </w:t>
            </w:r>
            <w:r w:rsidRPr="005D4D2B">
              <w:rPr>
                <w:i/>
                <w:sz w:val="20"/>
              </w:rPr>
              <w:t>Charter</w:t>
            </w:r>
            <w:r w:rsidRPr="005D4D2B">
              <w:rPr>
                <w:sz w:val="20"/>
              </w:rPr>
              <w:t xml:space="preserve">, s. 15(2) — Whether applicants’ rights are relevant to </w:t>
            </w:r>
            <w:r w:rsidRPr="005D4D2B">
              <w:rPr>
                <w:i/>
                <w:sz w:val="20"/>
              </w:rPr>
              <w:t>Charter</w:t>
            </w:r>
            <w:r w:rsidRPr="005D4D2B">
              <w:rPr>
                <w:sz w:val="20"/>
              </w:rPr>
              <w:t xml:space="preserve">, s. 15(2) — Whether IEP and Minister’s decision to apply it to respondents lie within s. 25’s compass — If so, whether applicants’ s. 15 claim barred — Interpretive guidelines for resolving conflict between </w:t>
            </w:r>
            <w:r w:rsidRPr="005D4D2B">
              <w:rPr>
                <w:i/>
                <w:sz w:val="20"/>
              </w:rPr>
              <w:t>Charter</w:t>
            </w:r>
            <w:r w:rsidRPr="005D4D2B">
              <w:rPr>
                <w:sz w:val="20"/>
              </w:rPr>
              <w:t xml:space="preserve"> rights of aboriginal and non-aboriginal peoples if </w:t>
            </w:r>
            <w:r w:rsidRPr="005D4D2B">
              <w:rPr>
                <w:i/>
                <w:sz w:val="20"/>
              </w:rPr>
              <w:t>Charter</w:t>
            </w:r>
            <w:r w:rsidRPr="005D4D2B">
              <w:rPr>
                <w:sz w:val="20"/>
              </w:rPr>
              <w:t>, s. 25, is interpretive.</w:t>
            </w:r>
          </w:p>
        </w:tc>
      </w:tr>
      <w:tr w:rsidR="00CC7B10" w:rsidRPr="005D4D2B" w:rsidTr="004C127B">
        <w:tc>
          <w:tcPr>
            <w:tcW w:w="5000" w:type="pct"/>
            <w:gridSpan w:val="4"/>
          </w:tcPr>
          <w:p w:rsidR="00CC7B10" w:rsidRPr="005D4D2B" w:rsidRDefault="00CC7B10" w:rsidP="00CC7B10">
            <w:pPr>
              <w:jc w:val="both"/>
              <w:rPr>
                <w:sz w:val="20"/>
              </w:rPr>
            </w:pPr>
          </w:p>
        </w:tc>
      </w:tr>
      <w:tr w:rsidR="00CC7B10" w:rsidRPr="005D4D2B" w:rsidTr="004C127B">
        <w:tc>
          <w:tcPr>
            <w:tcW w:w="5000" w:type="pct"/>
            <w:gridSpan w:val="4"/>
          </w:tcPr>
          <w:p w:rsidR="00CC7B10" w:rsidRPr="005D4D2B" w:rsidRDefault="00CC7B10" w:rsidP="00CC7B10">
            <w:pPr>
              <w:jc w:val="both"/>
              <w:rPr>
                <w:sz w:val="20"/>
              </w:rPr>
            </w:pPr>
            <w:r w:rsidRPr="005D4D2B">
              <w:rPr>
                <w:sz w:val="20"/>
              </w:rPr>
              <w:t xml:space="preserve">In the course of prolonged litigation wherein the </w:t>
            </w:r>
            <w:proofErr w:type="spellStart"/>
            <w:r w:rsidRPr="005D4D2B">
              <w:rPr>
                <w:sz w:val="20"/>
              </w:rPr>
              <w:t>Alderville</w:t>
            </w:r>
            <w:proofErr w:type="spellEnd"/>
            <w:r w:rsidRPr="005D4D2B">
              <w:rPr>
                <w:sz w:val="20"/>
              </w:rPr>
              <w:t xml:space="preserve"> First Nations, as part of the Williams Treaty First Nations (the “First Nations”), brought a civil suit seeking relief in relation to the 1923 Williams Treaties, the Ontario Minister of Natural Resources and Forestry informed the Ontario Federation of Anglers and Hunters that Canada and Ontario were taking the position that not all of the First Nations’ pre-existing treaty rights had been extinguished by the Treaties. The Federation applied for judicial review of the IEP, seeking declarations to prevent the Minister from applying the IEP to the 1923 Williams Treaties’ lands and signatories. The Minister brought a motion to quash the Federation’s application for judicial review. The application was quashed. The Federation’s motion for judicial review of that decision was dismissed, and its application for leave to appeal that further decision was refused.</w:t>
            </w:r>
          </w:p>
          <w:p w:rsidR="00CC7B10" w:rsidRPr="005D4D2B" w:rsidRDefault="00CC7B10" w:rsidP="00CC7B10">
            <w:pPr>
              <w:jc w:val="both"/>
              <w:rPr>
                <w:sz w:val="20"/>
              </w:rPr>
            </w:pPr>
          </w:p>
        </w:tc>
      </w:tr>
      <w:tr w:rsidR="00CC7B10" w:rsidRPr="005D4D2B" w:rsidTr="004C127B">
        <w:tc>
          <w:tcPr>
            <w:tcW w:w="2427" w:type="pct"/>
            <w:gridSpan w:val="2"/>
          </w:tcPr>
          <w:p w:rsidR="00CC7B10" w:rsidRPr="005D4D2B" w:rsidRDefault="00CC7B10" w:rsidP="00CC7B10">
            <w:pPr>
              <w:jc w:val="both"/>
              <w:rPr>
                <w:sz w:val="20"/>
              </w:rPr>
            </w:pPr>
            <w:r w:rsidRPr="005D4D2B">
              <w:rPr>
                <w:sz w:val="20"/>
              </w:rPr>
              <w:t>May 2, 2016</w:t>
            </w:r>
          </w:p>
          <w:p w:rsidR="00CC7B10" w:rsidRPr="005D4D2B" w:rsidRDefault="00CC7B10" w:rsidP="00CC7B10">
            <w:pPr>
              <w:jc w:val="both"/>
              <w:rPr>
                <w:sz w:val="20"/>
              </w:rPr>
            </w:pPr>
            <w:r w:rsidRPr="005D4D2B">
              <w:rPr>
                <w:sz w:val="20"/>
              </w:rPr>
              <w:t>Ontario Superior Court of Justice</w:t>
            </w:r>
          </w:p>
          <w:p w:rsidR="00CC7B10" w:rsidRPr="005D4D2B" w:rsidRDefault="00CC7B10" w:rsidP="00CC7B10">
            <w:pPr>
              <w:jc w:val="both"/>
              <w:rPr>
                <w:sz w:val="20"/>
              </w:rPr>
            </w:pPr>
            <w:r w:rsidRPr="005D4D2B">
              <w:rPr>
                <w:sz w:val="20"/>
              </w:rPr>
              <w:t>(Sachs J.)</w:t>
            </w:r>
          </w:p>
          <w:p w:rsidR="00CC7B10" w:rsidRPr="005D4D2B" w:rsidRDefault="00C62A96" w:rsidP="00CC7B10">
            <w:pPr>
              <w:jc w:val="both"/>
              <w:rPr>
                <w:sz w:val="20"/>
              </w:rPr>
            </w:pPr>
            <w:hyperlink r:id="rId47" w:history="1">
              <w:r w:rsidR="00CC7B10" w:rsidRPr="005D4D2B">
                <w:rPr>
                  <w:color w:val="0000FF" w:themeColor="hyperlink"/>
                  <w:sz w:val="20"/>
                  <w:u w:val="single"/>
                </w:rPr>
                <w:t>2016 ONSC 2806</w:t>
              </w:r>
            </w:hyperlink>
          </w:p>
          <w:p w:rsidR="00CC7B10" w:rsidRPr="005D4D2B" w:rsidRDefault="00CC7B10" w:rsidP="00CC7B10">
            <w:pPr>
              <w:jc w:val="both"/>
              <w:rPr>
                <w:sz w:val="20"/>
              </w:rPr>
            </w:pPr>
          </w:p>
        </w:tc>
        <w:tc>
          <w:tcPr>
            <w:tcW w:w="243" w:type="pct"/>
          </w:tcPr>
          <w:p w:rsidR="00CC7B10" w:rsidRPr="005D4D2B" w:rsidRDefault="00CC7B10" w:rsidP="00CC7B10">
            <w:pPr>
              <w:jc w:val="both"/>
              <w:rPr>
                <w:sz w:val="20"/>
              </w:rPr>
            </w:pPr>
          </w:p>
        </w:tc>
        <w:tc>
          <w:tcPr>
            <w:tcW w:w="2330" w:type="pct"/>
          </w:tcPr>
          <w:p w:rsidR="00CC7B10" w:rsidRPr="005D4D2B" w:rsidRDefault="00CC7B10" w:rsidP="00CC7B10">
            <w:pPr>
              <w:jc w:val="both"/>
              <w:rPr>
                <w:sz w:val="20"/>
              </w:rPr>
            </w:pPr>
            <w:r w:rsidRPr="005D4D2B">
              <w:rPr>
                <w:sz w:val="20"/>
              </w:rPr>
              <w:t>Motion to quash application for judicial review granted with costs of $10,000 to be paid by the Federation to each of the Minister and the First Nations</w:t>
            </w:r>
          </w:p>
          <w:p w:rsidR="00CC7B10" w:rsidRPr="005D4D2B" w:rsidRDefault="00CC7B10" w:rsidP="00CC7B10">
            <w:pPr>
              <w:jc w:val="both"/>
              <w:rPr>
                <w:sz w:val="20"/>
              </w:rPr>
            </w:pPr>
          </w:p>
        </w:tc>
      </w:tr>
      <w:tr w:rsidR="00CC7B10" w:rsidRPr="005D4D2B" w:rsidTr="004C127B">
        <w:tc>
          <w:tcPr>
            <w:tcW w:w="2427" w:type="pct"/>
            <w:gridSpan w:val="2"/>
          </w:tcPr>
          <w:p w:rsidR="00CC7B10" w:rsidRPr="005D4D2B" w:rsidRDefault="00CC7B10" w:rsidP="00CC7B10">
            <w:pPr>
              <w:jc w:val="both"/>
              <w:rPr>
                <w:sz w:val="20"/>
              </w:rPr>
            </w:pPr>
            <w:r w:rsidRPr="005D4D2B">
              <w:rPr>
                <w:sz w:val="20"/>
              </w:rPr>
              <w:t>January 31, 2017</w:t>
            </w:r>
          </w:p>
          <w:p w:rsidR="00CC7B10" w:rsidRPr="005D4D2B" w:rsidRDefault="00CC7B10" w:rsidP="00CC7B10">
            <w:pPr>
              <w:jc w:val="both"/>
              <w:rPr>
                <w:sz w:val="20"/>
              </w:rPr>
            </w:pPr>
            <w:r w:rsidRPr="005D4D2B">
              <w:rPr>
                <w:sz w:val="20"/>
              </w:rPr>
              <w:t>Ontario Superior Court of Justice</w:t>
            </w:r>
          </w:p>
          <w:p w:rsidR="00CC7B10" w:rsidRPr="005D4D2B" w:rsidRDefault="00CC7B10" w:rsidP="00CC7B10">
            <w:pPr>
              <w:jc w:val="both"/>
              <w:rPr>
                <w:sz w:val="20"/>
              </w:rPr>
            </w:pPr>
            <w:r w:rsidRPr="005D4D2B">
              <w:rPr>
                <w:sz w:val="20"/>
              </w:rPr>
              <w:t>(Kiteley, Swinton, Ramsay JJ.)</w:t>
            </w:r>
          </w:p>
          <w:p w:rsidR="00CC7B10" w:rsidRPr="005D4D2B" w:rsidRDefault="00C62A96" w:rsidP="00CC7B10">
            <w:pPr>
              <w:jc w:val="both"/>
              <w:rPr>
                <w:sz w:val="20"/>
              </w:rPr>
            </w:pPr>
            <w:hyperlink r:id="rId48" w:history="1">
              <w:r w:rsidR="00CC7B10" w:rsidRPr="005D4D2B">
                <w:rPr>
                  <w:color w:val="0000FF" w:themeColor="hyperlink"/>
                  <w:sz w:val="20"/>
                  <w:u w:val="single"/>
                </w:rPr>
                <w:t>2017 ONSC 518</w:t>
              </w:r>
            </w:hyperlink>
          </w:p>
          <w:p w:rsidR="00CC7B10" w:rsidRPr="005D4D2B" w:rsidRDefault="00CC7B10" w:rsidP="00CC7B10">
            <w:pPr>
              <w:jc w:val="both"/>
              <w:rPr>
                <w:sz w:val="20"/>
              </w:rPr>
            </w:pPr>
          </w:p>
        </w:tc>
        <w:tc>
          <w:tcPr>
            <w:tcW w:w="243" w:type="pct"/>
          </w:tcPr>
          <w:p w:rsidR="00CC7B10" w:rsidRPr="005D4D2B" w:rsidRDefault="00CC7B10" w:rsidP="00CC7B10">
            <w:pPr>
              <w:jc w:val="both"/>
              <w:rPr>
                <w:sz w:val="20"/>
              </w:rPr>
            </w:pPr>
          </w:p>
        </w:tc>
        <w:tc>
          <w:tcPr>
            <w:tcW w:w="2330" w:type="pct"/>
          </w:tcPr>
          <w:p w:rsidR="00CC7B10" w:rsidRPr="005D4D2B" w:rsidRDefault="00CC7B10" w:rsidP="00CC7B10">
            <w:pPr>
              <w:jc w:val="both"/>
              <w:rPr>
                <w:sz w:val="20"/>
              </w:rPr>
            </w:pPr>
            <w:r w:rsidRPr="005D4D2B">
              <w:rPr>
                <w:sz w:val="20"/>
              </w:rPr>
              <w:t>Motion for judicial review dismissed with costs of $10,000 to be paid by the Federation to each of the Minister and the First Nations</w:t>
            </w:r>
          </w:p>
          <w:p w:rsidR="00CC7B10" w:rsidRPr="005D4D2B" w:rsidRDefault="00CC7B10" w:rsidP="00CC7B10">
            <w:pPr>
              <w:jc w:val="both"/>
              <w:rPr>
                <w:sz w:val="20"/>
              </w:rPr>
            </w:pPr>
          </w:p>
        </w:tc>
      </w:tr>
      <w:tr w:rsidR="00CC7B10" w:rsidRPr="005D4D2B" w:rsidTr="004C127B">
        <w:tc>
          <w:tcPr>
            <w:tcW w:w="2427" w:type="pct"/>
            <w:gridSpan w:val="2"/>
          </w:tcPr>
          <w:p w:rsidR="00CC7B10" w:rsidRPr="005D4D2B" w:rsidRDefault="00CC7B10" w:rsidP="00CC7B10">
            <w:pPr>
              <w:jc w:val="both"/>
              <w:rPr>
                <w:sz w:val="20"/>
              </w:rPr>
            </w:pPr>
            <w:r w:rsidRPr="005D4D2B">
              <w:rPr>
                <w:sz w:val="20"/>
              </w:rPr>
              <w:t>July 21, 2017</w:t>
            </w:r>
          </w:p>
          <w:p w:rsidR="00CC7B10" w:rsidRPr="005D4D2B" w:rsidRDefault="00CC7B10" w:rsidP="00CC7B10">
            <w:pPr>
              <w:jc w:val="both"/>
              <w:rPr>
                <w:sz w:val="20"/>
              </w:rPr>
            </w:pPr>
            <w:r w:rsidRPr="005D4D2B">
              <w:rPr>
                <w:sz w:val="20"/>
              </w:rPr>
              <w:t>Court of Appeal for Ontario</w:t>
            </w:r>
          </w:p>
          <w:p w:rsidR="00CC7B10" w:rsidRPr="005D4D2B" w:rsidRDefault="00CC7B10" w:rsidP="00CC7B10">
            <w:pPr>
              <w:jc w:val="both"/>
              <w:rPr>
                <w:sz w:val="20"/>
              </w:rPr>
            </w:pPr>
            <w:r w:rsidRPr="005D4D2B">
              <w:rPr>
                <w:sz w:val="20"/>
              </w:rPr>
              <w:t xml:space="preserve">(Sharpe, </w:t>
            </w:r>
            <w:proofErr w:type="spellStart"/>
            <w:r w:rsidRPr="005D4D2B">
              <w:rPr>
                <w:sz w:val="20"/>
              </w:rPr>
              <w:t>Lauwers</w:t>
            </w:r>
            <w:proofErr w:type="spellEnd"/>
            <w:r w:rsidRPr="005D4D2B">
              <w:rPr>
                <w:sz w:val="20"/>
              </w:rPr>
              <w:t>, Roberts JJ.A.)</w:t>
            </w:r>
          </w:p>
          <w:p w:rsidR="00CC7B10" w:rsidRPr="005D4D2B" w:rsidRDefault="00CC7B10" w:rsidP="00CC7B10">
            <w:pPr>
              <w:jc w:val="both"/>
              <w:rPr>
                <w:sz w:val="20"/>
              </w:rPr>
            </w:pPr>
          </w:p>
        </w:tc>
        <w:tc>
          <w:tcPr>
            <w:tcW w:w="243" w:type="pct"/>
          </w:tcPr>
          <w:p w:rsidR="00CC7B10" w:rsidRPr="005D4D2B" w:rsidRDefault="00CC7B10" w:rsidP="00CC7B10">
            <w:pPr>
              <w:jc w:val="both"/>
              <w:rPr>
                <w:sz w:val="20"/>
              </w:rPr>
            </w:pPr>
          </w:p>
        </w:tc>
        <w:tc>
          <w:tcPr>
            <w:tcW w:w="2330" w:type="pct"/>
          </w:tcPr>
          <w:p w:rsidR="00CC7B10" w:rsidRPr="005D4D2B" w:rsidRDefault="00CC7B10" w:rsidP="00CC7B10">
            <w:pPr>
              <w:jc w:val="both"/>
              <w:rPr>
                <w:sz w:val="20"/>
              </w:rPr>
            </w:pPr>
            <w:r w:rsidRPr="005D4D2B">
              <w:rPr>
                <w:sz w:val="20"/>
              </w:rPr>
              <w:t>Application for leave to appeal refused with costs fixed at $1,500</w:t>
            </w:r>
          </w:p>
        </w:tc>
      </w:tr>
      <w:tr w:rsidR="00CC7B10" w:rsidRPr="005D4D2B" w:rsidTr="00216D06">
        <w:trPr>
          <w:trHeight w:val="567"/>
        </w:trPr>
        <w:tc>
          <w:tcPr>
            <w:tcW w:w="2427" w:type="pct"/>
            <w:gridSpan w:val="2"/>
          </w:tcPr>
          <w:p w:rsidR="00CC7B10" w:rsidRPr="005D4D2B" w:rsidRDefault="00CC7B10" w:rsidP="00CC7B10">
            <w:pPr>
              <w:jc w:val="both"/>
              <w:rPr>
                <w:sz w:val="20"/>
              </w:rPr>
            </w:pPr>
            <w:r w:rsidRPr="005D4D2B">
              <w:rPr>
                <w:sz w:val="20"/>
              </w:rPr>
              <w:t>September 28, 2017</w:t>
            </w:r>
          </w:p>
          <w:p w:rsidR="00CC7B10" w:rsidRPr="005D4D2B" w:rsidRDefault="00CC7B10" w:rsidP="00CC7B10">
            <w:pPr>
              <w:jc w:val="both"/>
              <w:rPr>
                <w:sz w:val="20"/>
              </w:rPr>
            </w:pPr>
            <w:r w:rsidRPr="005D4D2B">
              <w:rPr>
                <w:sz w:val="20"/>
              </w:rPr>
              <w:t>Supreme Court of Canada</w:t>
            </w:r>
          </w:p>
        </w:tc>
        <w:tc>
          <w:tcPr>
            <w:tcW w:w="243" w:type="pct"/>
          </w:tcPr>
          <w:p w:rsidR="00CC7B10" w:rsidRPr="005D4D2B" w:rsidRDefault="00CC7B10" w:rsidP="00CC7B10">
            <w:pPr>
              <w:jc w:val="both"/>
              <w:rPr>
                <w:sz w:val="20"/>
              </w:rPr>
            </w:pPr>
          </w:p>
        </w:tc>
        <w:tc>
          <w:tcPr>
            <w:tcW w:w="2330" w:type="pct"/>
          </w:tcPr>
          <w:p w:rsidR="00CC7B10" w:rsidRPr="005D4D2B" w:rsidRDefault="00CC7B10" w:rsidP="00CC7B10">
            <w:pPr>
              <w:jc w:val="both"/>
              <w:rPr>
                <w:sz w:val="20"/>
              </w:rPr>
            </w:pPr>
            <w:r w:rsidRPr="005D4D2B">
              <w:rPr>
                <w:sz w:val="20"/>
              </w:rPr>
              <w:t>Application for leave to appeal filed</w:t>
            </w:r>
          </w:p>
          <w:p w:rsidR="00CC7B10" w:rsidRPr="005D4D2B" w:rsidRDefault="00CC7B10" w:rsidP="00CC7B10">
            <w:pPr>
              <w:jc w:val="both"/>
              <w:rPr>
                <w:sz w:val="20"/>
              </w:rPr>
            </w:pPr>
          </w:p>
        </w:tc>
      </w:tr>
    </w:tbl>
    <w:p w:rsidR="00B00085" w:rsidRDefault="00B00085" w:rsidP="00B00085">
      <w:pPr>
        <w:jc w:val="both"/>
        <w:rPr>
          <w:sz w:val="20"/>
        </w:rPr>
      </w:pPr>
    </w:p>
    <w:p w:rsidR="00B00085" w:rsidRPr="005D4D2B" w:rsidRDefault="00B00085" w:rsidP="00B0008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0085" w:rsidRPr="005D4D2B" w:rsidTr="004C127B">
        <w:tc>
          <w:tcPr>
            <w:tcW w:w="543" w:type="pct"/>
          </w:tcPr>
          <w:p w:rsidR="00B00085" w:rsidRPr="005D4D2B" w:rsidRDefault="00B00085" w:rsidP="004C127B">
            <w:pPr>
              <w:jc w:val="both"/>
              <w:rPr>
                <w:sz w:val="20"/>
                <w:lang w:val="fr-CA"/>
              </w:rPr>
            </w:pPr>
            <w:r w:rsidRPr="005D4D2B">
              <w:rPr>
                <w:b/>
                <w:sz w:val="20"/>
                <w:lang w:val="fr-CA"/>
              </w:rPr>
              <w:lastRenderedPageBreak/>
              <w:t>37773</w:t>
            </w:r>
          </w:p>
        </w:tc>
        <w:tc>
          <w:tcPr>
            <w:tcW w:w="4457" w:type="pct"/>
            <w:gridSpan w:val="3"/>
          </w:tcPr>
          <w:p w:rsidR="00B00085" w:rsidRPr="005D4D2B" w:rsidRDefault="00B00085" w:rsidP="004C127B">
            <w:pPr>
              <w:jc w:val="both"/>
              <w:rPr>
                <w:b/>
                <w:sz w:val="20"/>
              </w:rPr>
            </w:pPr>
            <w:r w:rsidRPr="005D4D2B">
              <w:rPr>
                <w:b/>
                <w:sz w:val="20"/>
              </w:rPr>
              <w:t xml:space="preserve">Ontario Federation of Anglers and Hunters, Angelo Lombardo c. </w:t>
            </w:r>
            <w:proofErr w:type="spellStart"/>
            <w:r w:rsidRPr="005D4D2B">
              <w:rPr>
                <w:b/>
                <w:sz w:val="20"/>
              </w:rPr>
              <w:t>Ministre</w:t>
            </w:r>
            <w:proofErr w:type="spellEnd"/>
            <w:r w:rsidRPr="005D4D2B">
              <w:rPr>
                <w:b/>
                <w:sz w:val="20"/>
              </w:rPr>
              <w:t xml:space="preserve"> des </w:t>
            </w:r>
            <w:proofErr w:type="spellStart"/>
            <w:r w:rsidRPr="005D4D2B">
              <w:rPr>
                <w:b/>
                <w:sz w:val="20"/>
              </w:rPr>
              <w:t>Richesses</w:t>
            </w:r>
            <w:proofErr w:type="spellEnd"/>
            <w:r w:rsidRPr="005D4D2B">
              <w:rPr>
                <w:b/>
                <w:sz w:val="20"/>
              </w:rPr>
              <w:t xml:space="preserve"> </w:t>
            </w:r>
            <w:proofErr w:type="spellStart"/>
            <w:r w:rsidRPr="005D4D2B">
              <w:rPr>
                <w:b/>
                <w:sz w:val="20"/>
              </w:rPr>
              <w:t>naturelles</w:t>
            </w:r>
            <w:proofErr w:type="spellEnd"/>
            <w:r w:rsidRPr="005D4D2B">
              <w:rPr>
                <w:b/>
                <w:sz w:val="20"/>
              </w:rPr>
              <w:t xml:space="preserve"> et des </w:t>
            </w:r>
            <w:proofErr w:type="spellStart"/>
            <w:r w:rsidRPr="005D4D2B">
              <w:rPr>
                <w:b/>
                <w:sz w:val="20"/>
              </w:rPr>
              <w:t>Forêts</w:t>
            </w:r>
            <w:proofErr w:type="spellEnd"/>
            <w:r w:rsidRPr="005D4D2B">
              <w:rPr>
                <w:b/>
                <w:sz w:val="20"/>
              </w:rPr>
              <w:t xml:space="preserve">, </w:t>
            </w:r>
            <w:proofErr w:type="spellStart"/>
            <w:r w:rsidRPr="005D4D2B">
              <w:rPr>
                <w:b/>
                <w:sz w:val="20"/>
              </w:rPr>
              <w:t>Alderville</w:t>
            </w:r>
            <w:proofErr w:type="spellEnd"/>
            <w:r w:rsidRPr="005D4D2B">
              <w:rPr>
                <w:b/>
                <w:sz w:val="20"/>
              </w:rPr>
              <w:t xml:space="preserve"> First Nation, </w:t>
            </w:r>
            <w:proofErr w:type="spellStart"/>
            <w:r w:rsidRPr="005D4D2B">
              <w:rPr>
                <w:b/>
                <w:sz w:val="20"/>
              </w:rPr>
              <w:t>Beausoleil</w:t>
            </w:r>
            <w:proofErr w:type="spellEnd"/>
            <w:r w:rsidRPr="005D4D2B">
              <w:rPr>
                <w:b/>
                <w:sz w:val="20"/>
              </w:rPr>
              <w:t xml:space="preserve"> First Nation, </w:t>
            </w:r>
            <w:proofErr w:type="spellStart"/>
            <w:r w:rsidRPr="005D4D2B">
              <w:rPr>
                <w:b/>
                <w:sz w:val="20"/>
              </w:rPr>
              <w:t>Chippewas</w:t>
            </w:r>
            <w:proofErr w:type="spellEnd"/>
            <w:r w:rsidRPr="005D4D2B">
              <w:rPr>
                <w:b/>
                <w:sz w:val="20"/>
              </w:rPr>
              <w:t xml:space="preserve"> of Georgina Island First Nation, </w:t>
            </w:r>
            <w:proofErr w:type="spellStart"/>
            <w:r w:rsidRPr="005D4D2B">
              <w:rPr>
                <w:b/>
                <w:sz w:val="20"/>
              </w:rPr>
              <w:t>Mnjikaning</w:t>
            </w:r>
            <w:proofErr w:type="spellEnd"/>
            <w:r w:rsidRPr="005D4D2B">
              <w:rPr>
                <w:b/>
                <w:sz w:val="20"/>
              </w:rPr>
              <w:t xml:space="preserve"> First Nation, Curve Lake First Nation, Hiawatha First Nation, </w:t>
            </w:r>
            <w:proofErr w:type="spellStart"/>
            <w:r w:rsidRPr="005D4D2B">
              <w:rPr>
                <w:b/>
                <w:sz w:val="20"/>
              </w:rPr>
              <w:t>Mississaugas</w:t>
            </w:r>
            <w:proofErr w:type="spellEnd"/>
            <w:r w:rsidRPr="005D4D2B">
              <w:rPr>
                <w:b/>
                <w:sz w:val="20"/>
              </w:rPr>
              <w:t xml:space="preserve"> of </w:t>
            </w:r>
            <w:proofErr w:type="spellStart"/>
            <w:r w:rsidRPr="005D4D2B">
              <w:rPr>
                <w:b/>
                <w:sz w:val="20"/>
              </w:rPr>
              <w:t>Scugog</w:t>
            </w:r>
            <w:proofErr w:type="spellEnd"/>
            <w:r w:rsidRPr="005D4D2B">
              <w:rPr>
                <w:b/>
                <w:sz w:val="20"/>
              </w:rPr>
              <w:t xml:space="preserve"> Island First Nation</w:t>
            </w:r>
          </w:p>
          <w:p w:rsidR="00B00085" w:rsidRPr="00944B97" w:rsidRDefault="00B00085" w:rsidP="004C127B">
            <w:pPr>
              <w:jc w:val="both"/>
              <w:rPr>
                <w:sz w:val="20"/>
                <w:lang w:val="fr-CA"/>
              </w:rPr>
            </w:pPr>
            <w:r w:rsidRPr="00944B97">
              <w:rPr>
                <w:sz w:val="20"/>
                <w:lang w:val="fr-CA"/>
              </w:rPr>
              <w:t>(Ont.) (Civile) (Sur autorisation)</w:t>
            </w:r>
          </w:p>
        </w:tc>
      </w:tr>
      <w:tr w:rsidR="00CC7B10" w:rsidRPr="00C62A96" w:rsidTr="004C127B">
        <w:tc>
          <w:tcPr>
            <w:tcW w:w="543" w:type="pct"/>
          </w:tcPr>
          <w:p w:rsidR="00CC7B10" w:rsidRPr="005D4D2B" w:rsidRDefault="00CC7B10" w:rsidP="00CC7B10">
            <w:pPr>
              <w:jc w:val="both"/>
              <w:rPr>
                <w:rStyle w:val="SCCFileNumberChar"/>
                <w:sz w:val="20"/>
                <w:szCs w:val="20"/>
                <w:lang w:val="fr-CA"/>
              </w:rPr>
            </w:pPr>
            <w:r>
              <w:rPr>
                <w:rStyle w:val="SCCFileNumberChar"/>
                <w:sz w:val="20"/>
                <w:szCs w:val="20"/>
                <w:lang w:val="fr-CA"/>
              </w:rPr>
              <w:t>Coram :</w:t>
            </w:r>
          </w:p>
        </w:tc>
        <w:tc>
          <w:tcPr>
            <w:tcW w:w="4457" w:type="pct"/>
            <w:gridSpan w:val="3"/>
          </w:tcPr>
          <w:p w:rsidR="00CC7B10" w:rsidRPr="00102B34" w:rsidRDefault="00CC7B10" w:rsidP="00CC7B10">
            <w:pPr>
              <w:pStyle w:val="SCCLsocParty"/>
              <w:jc w:val="both"/>
              <w:rPr>
                <w:b/>
                <w:sz w:val="20"/>
                <w:szCs w:val="20"/>
              </w:rPr>
            </w:pPr>
            <w:r w:rsidRPr="00102B34">
              <w:rPr>
                <w:sz w:val="20"/>
                <w:lang w:val="fr-FR"/>
              </w:rPr>
              <w:t xml:space="preserve">Le juge en chef Wagner et les juges Abella, </w:t>
            </w:r>
            <w:proofErr w:type="spellStart"/>
            <w:r w:rsidRPr="00102B34">
              <w:rPr>
                <w:sz w:val="20"/>
                <w:lang w:val="fr-FR"/>
              </w:rPr>
              <w:t>Moldaver</w:t>
            </w:r>
            <w:proofErr w:type="spellEnd"/>
            <w:r w:rsidRPr="00102B34">
              <w:rPr>
                <w:sz w:val="20"/>
                <w:lang w:val="fr-FR"/>
              </w:rPr>
              <w:t xml:space="preserve">, </w:t>
            </w:r>
            <w:proofErr w:type="spellStart"/>
            <w:r w:rsidRPr="00102B34">
              <w:rPr>
                <w:sz w:val="20"/>
                <w:lang w:val="fr-FR"/>
              </w:rPr>
              <w:t>Karakatsanis</w:t>
            </w:r>
            <w:proofErr w:type="spellEnd"/>
            <w:r w:rsidRPr="00102B34">
              <w:rPr>
                <w:sz w:val="20"/>
                <w:lang w:val="fr-FR"/>
              </w:rPr>
              <w:t>, Gascon, Côté, Brown, Rowe et Martin</w:t>
            </w:r>
          </w:p>
        </w:tc>
      </w:tr>
      <w:tr w:rsidR="00CC7B10" w:rsidRPr="00C62A96" w:rsidTr="00CC7B10">
        <w:tc>
          <w:tcPr>
            <w:tcW w:w="5000" w:type="pct"/>
            <w:gridSpan w:val="4"/>
          </w:tcPr>
          <w:p w:rsidR="00CC7B10" w:rsidRPr="00CC7B10" w:rsidRDefault="00CC7B10" w:rsidP="00CC7B10">
            <w:pPr>
              <w:jc w:val="both"/>
              <w:rPr>
                <w:b/>
                <w:sz w:val="20"/>
                <w:lang w:val="fr-CA"/>
              </w:rPr>
            </w:pPr>
            <w:r w:rsidRPr="00CC7B10">
              <w:rPr>
                <w:sz w:val="20"/>
                <w:lang w:val="fr-CA"/>
              </w:rPr>
              <w:t>La demande d’autorisation d’appel de l’arrêt de la Cour d’appel de l’Ontario, numéro M47510, daté du 21 juillet 2017, est rejetée avec dépens sur la base procureur-client en faveur des intimées, l’</w:t>
            </w:r>
            <w:proofErr w:type="spellStart"/>
            <w:r w:rsidRPr="00CC7B10">
              <w:rPr>
                <w:sz w:val="20"/>
                <w:lang w:val="fr-CA"/>
              </w:rPr>
              <w:t>Alderville</w:t>
            </w:r>
            <w:proofErr w:type="spellEnd"/>
            <w:r w:rsidRPr="00CC7B10">
              <w:rPr>
                <w:sz w:val="20"/>
                <w:lang w:val="fr-CA"/>
              </w:rPr>
              <w:t xml:space="preserve"> First Nation, la Beausoleil First Nation, la Chippewas of Georgina Island First Nation, la </w:t>
            </w:r>
            <w:proofErr w:type="spellStart"/>
            <w:r w:rsidRPr="00CC7B10">
              <w:rPr>
                <w:sz w:val="20"/>
                <w:lang w:val="fr-CA"/>
              </w:rPr>
              <w:t>Mnjikaning</w:t>
            </w:r>
            <w:proofErr w:type="spellEnd"/>
            <w:r w:rsidRPr="00CC7B10">
              <w:rPr>
                <w:sz w:val="20"/>
                <w:lang w:val="fr-CA"/>
              </w:rPr>
              <w:t xml:space="preserve"> First Nation, la </w:t>
            </w:r>
            <w:proofErr w:type="spellStart"/>
            <w:r w:rsidRPr="00CC7B10">
              <w:rPr>
                <w:sz w:val="20"/>
                <w:lang w:val="fr-CA"/>
              </w:rPr>
              <w:t>Curve</w:t>
            </w:r>
            <w:proofErr w:type="spellEnd"/>
            <w:r w:rsidRPr="00CC7B10">
              <w:rPr>
                <w:sz w:val="20"/>
                <w:lang w:val="fr-CA"/>
              </w:rPr>
              <w:t xml:space="preserve"> Lake First Nation, la </w:t>
            </w:r>
            <w:proofErr w:type="spellStart"/>
            <w:r w:rsidRPr="00CC7B10">
              <w:rPr>
                <w:sz w:val="20"/>
                <w:lang w:val="fr-CA"/>
              </w:rPr>
              <w:t>Hiawatha</w:t>
            </w:r>
            <w:proofErr w:type="spellEnd"/>
            <w:r w:rsidRPr="00CC7B10">
              <w:rPr>
                <w:sz w:val="20"/>
                <w:lang w:val="fr-CA"/>
              </w:rPr>
              <w:t xml:space="preserve"> First Nation et la </w:t>
            </w:r>
            <w:proofErr w:type="spellStart"/>
            <w:r w:rsidRPr="00CC7B10">
              <w:rPr>
                <w:sz w:val="20"/>
                <w:lang w:val="fr-CA"/>
              </w:rPr>
              <w:t>Mississaugas</w:t>
            </w:r>
            <w:proofErr w:type="spellEnd"/>
            <w:r w:rsidRPr="00CC7B10">
              <w:rPr>
                <w:sz w:val="20"/>
                <w:lang w:val="fr-CA"/>
              </w:rPr>
              <w:t xml:space="preserve"> of </w:t>
            </w:r>
            <w:proofErr w:type="spellStart"/>
            <w:r w:rsidRPr="00CC7B10">
              <w:rPr>
                <w:sz w:val="20"/>
                <w:lang w:val="fr-CA"/>
              </w:rPr>
              <w:t>Scugog</w:t>
            </w:r>
            <w:proofErr w:type="spellEnd"/>
            <w:r w:rsidRPr="00CC7B10">
              <w:rPr>
                <w:sz w:val="20"/>
                <w:lang w:val="fr-CA"/>
              </w:rPr>
              <w:t xml:space="preserve"> Island First Nation, et avec dépens comme entre parties en faveur de l’intimé, le Ministère des Richesses naturelles et des Forêts.</w:t>
            </w:r>
          </w:p>
        </w:tc>
      </w:tr>
      <w:tr w:rsidR="00CC7B10" w:rsidRPr="00C62A96" w:rsidTr="004C127B">
        <w:tc>
          <w:tcPr>
            <w:tcW w:w="5000" w:type="pct"/>
            <w:gridSpan w:val="4"/>
          </w:tcPr>
          <w:p w:rsidR="00CC7B10" w:rsidRPr="005D4D2B" w:rsidRDefault="00CC7B10" w:rsidP="00CC7B10">
            <w:pPr>
              <w:jc w:val="both"/>
              <w:rPr>
                <w:sz w:val="20"/>
                <w:lang w:val="fr-CA"/>
              </w:rPr>
            </w:pPr>
            <w:r w:rsidRPr="005D4D2B">
              <w:rPr>
                <w:sz w:val="20"/>
                <w:lang w:val="fr-CA"/>
              </w:rPr>
              <w:t>Droit constitutionnel —</w:t>
            </w:r>
            <w:r w:rsidRPr="005D4D2B">
              <w:rPr>
                <w:i/>
                <w:sz w:val="20"/>
                <w:lang w:val="fr-CA"/>
              </w:rPr>
              <w:t xml:space="preserve"> Charte</w:t>
            </w:r>
            <w:r w:rsidRPr="005D4D2B">
              <w:rPr>
                <w:sz w:val="20"/>
                <w:lang w:val="fr-CA"/>
              </w:rPr>
              <w:t xml:space="preserve"> — Tribunaux — Contrôle judiciaire— Compétence — </w:t>
            </w:r>
            <w:r w:rsidRPr="005D4D2B">
              <w:rPr>
                <w:i/>
                <w:sz w:val="20"/>
                <w:lang w:val="fr-CA"/>
              </w:rPr>
              <w:t xml:space="preserve">Stare </w:t>
            </w:r>
            <w:proofErr w:type="spellStart"/>
            <w:r w:rsidRPr="005D4D2B">
              <w:rPr>
                <w:i/>
                <w:sz w:val="20"/>
                <w:lang w:val="fr-CA"/>
              </w:rPr>
              <w:t>decisis</w:t>
            </w:r>
            <w:proofErr w:type="spellEnd"/>
            <w:r w:rsidRPr="005D4D2B">
              <w:rPr>
                <w:sz w:val="20"/>
                <w:lang w:val="fr-CA"/>
              </w:rPr>
              <w:t xml:space="preserve"> — Pouvoir discrétionnaire de poursuivre — Dans le cadre d’un autre litige, le ministre a appliqué la politique provisoire de mise en application (« PPMA »), soustrayant les Williams </w:t>
            </w:r>
            <w:proofErr w:type="spellStart"/>
            <w:r w:rsidRPr="005D4D2B">
              <w:rPr>
                <w:sz w:val="20"/>
                <w:lang w:val="fr-CA"/>
              </w:rPr>
              <w:t>Treaties</w:t>
            </w:r>
            <w:proofErr w:type="spellEnd"/>
            <w:r w:rsidRPr="005D4D2B">
              <w:rPr>
                <w:sz w:val="20"/>
                <w:lang w:val="fr-CA"/>
              </w:rPr>
              <w:t xml:space="preserve"> First Nations, intimées, de l’exécution de la </w:t>
            </w:r>
            <w:r w:rsidRPr="005D4D2B">
              <w:rPr>
                <w:i/>
                <w:sz w:val="20"/>
                <w:lang w:val="fr-CA"/>
              </w:rPr>
              <w:t xml:space="preserve">Loi de 1997 sur la protection du poisson et de la faune, </w:t>
            </w:r>
            <w:r w:rsidRPr="005D4D2B">
              <w:rPr>
                <w:sz w:val="20"/>
                <w:lang w:val="fr-CA"/>
              </w:rPr>
              <w:t xml:space="preserve">L.O. 1997, ch. 41 — Peut-on faire fi de l’arrêt </w:t>
            </w:r>
            <w:r w:rsidRPr="005D4D2B">
              <w:rPr>
                <w:i/>
                <w:sz w:val="20"/>
                <w:lang w:val="fr-CA"/>
              </w:rPr>
              <w:t>R. c. Howard</w:t>
            </w:r>
            <w:r w:rsidRPr="005D4D2B">
              <w:rPr>
                <w:sz w:val="20"/>
                <w:lang w:val="fr-CA"/>
              </w:rPr>
              <w:t xml:space="preserve">, [1994] 2 R.C.S. 299? — La décision du ministre d’appliquer la PPMA aux intimées était-elle un exercice valable du pouvoir discrétionnaire de poursuivre? — La décision du ministre d’appliquer la PPMA aux intimées est-elle discriminatoire à l’égard des demandeurs sur le fondement de la race? — Dans l’affirmative, un programme qui établit des distinctions fondées sur la race peut-il avoir pour objectif d’améliorer la condition d’un groupe défavorisé en application du par. 15(2) de la </w:t>
            </w:r>
            <w:r w:rsidRPr="005D4D2B">
              <w:rPr>
                <w:i/>
                <w:sz w:val="20"/>
                <w:lang w:val="fr-CA"/>
              </w:rPr>
              <w:t>Charte</w:t>
            </w:r>
            <w:r w:rsidRPr="005D4D2B">
              <w:rPr>
                <w:sz w:val="20"/>
                <w:lang w:val="fr-CA"/>
              </w:rPr>
              <w:t xml:space="preserve">? — Les droits des demandeurs sont-ils pertinents à l’égard du par. 15(2) de la </w:t>
            </w:r>
            <w:r w:rsidRPr="005D4D2B">
              <w:rPr>
                <w:i/>
                <w:sz w:val="20"/>
                <w:lang w:val="fr-CA"/>
              </w:rPr>
              <w:t>Charte</w:t>
            </w:r>
            <w:r w:rsidRPr="005D4D2B">
              <w:rPr>
                <w:sz w:val="20"/>
                <w:lang w:val="fr-CA"/>
              </w:rPr>
              <w:t xml:space="preserve">? — La PPMA et la décision du ministre de l’appliquer aux intimées relèvent-elles de l’art. 25? — Dans l’affirmative, la demande des demandeurs fondée sur l’art. 15 est-elle irrecevable? — Directives interprétatives pour résoudre le conflit entre les droits que la </w:t>
            </w:r>
            <w:r w:rsidRPr="005D4D2B">
              <w:rPr>
                <w:i/>
                <w:sz w:val="20"/>
                <w:lang w:val="fr-CA"/>
              </w:rPr>
              <w:t>Charte</w:t>
            </w:r>
            <w:r w:rsidRPr="005D4D2B">
              <w:rPr>
                <w:sz w:val="20"/>
                <w:lang w:val="fr-CA"/>
              </w:rPr>
              <w:t xml:space="preserve"> garantit aux Autochtones et non-autochtones si l’art. 25 de la </w:t>
            </w:r>
            <w:r w:rsidRPr="005D4D2B">
              <w:rPr>
                <w:i/>
                <w:sz w:val="20"/>
                <w:lang w:val="fr-CA"/>
              </w:rPr>
              <w:t>Charte</w:t>
            </w:r>
            <w:r w:rsidRPr="005D4D2B">
              <w:rPr>
                <w:sz w:val="20"/>
                <w:lang w:val="fr-CA"/>
              </w:rPr>
              <w:t xml:space="preserve"> est interprétative.</w:t>
            </w:r>
          </w:p>
        </w:tc>
      </w:tr>
      <w:tr w:rsidR="00CC7B10" w:rsidRPr="00C62A96" w:rsidTr="004C127B">
        <w:tc>
          <w:tcPr>
            <w:tcW w:w="5000" w:type="pct"/>
            <w:gridSpan w:val="4"/>
          </w:tcPr>
          <w:p w:rsidR="00CC7B10" w:rsidRPr="005D4D2B" w:rsidRDefault="00CC7B10" w:rsidP="00CC7B10">
            <w:pPr>
              <w:jc w:val="both"/>
              <w:rPr>
                <w:sz w:val="20"/>
                <w:lang w:val="fr-CA"/>
              </w:rPr>
            </w:pPr>
          </w:p>
        </w:tc>
      </w:tr>
      <w:tr w:rsidR="00CC7B10" w:rsidRPr="00C62A96" w:rsidTr="004C127B">
        <w:tc>
          <w:tcPr>
            <w:tcW w:w="5000" w:type="pct"/>
            <w:gridSpan w:val="4"/>
          </w:tcPr>
          <w:p w:rsidR="00CC7B10" w:rsidRPr="005D4D2B" w:rsidRDefault="00CC7B10" w:rsidP="00CC7B10">
            <w:pPr>
              <w:jc w:val="both"/>
              <w:rPr>
                <w:sz w:val="20"/>
                <w:lang w:val="fr-CA"/>
              </w:rPr>
            </w:pPr>
            <w:r w:rsidRPr="005D4D2B">
              <w:rPr>
                <w:sz w:val="20"/>
                <w:lang w:val="fr-CA"/>
              </w:rPr>
              <w:t xml:space="preserve">Dans le cadre d’un long litige dans lequel les </w:t>
            </w:r>
            <w:proofErr w:type="spellStart"/>
            <w:r w:rsidRPr="005D4D2B">
              <w:rPr>
                <w:sz w:val="20"/>
                <w:lang w:val="fr-CA"/>
              </w:rPr>
              <w:t>Alderville</w:t>
            </w:r>
            <w:proofErr w:type="spellEnd"/>
            <w:r w:rsidRPr="005D4D2B">
              <w:rPr>
                <w:sz w:val="20"/>
                <w:lang w:val="fr-CA"/>
              </w:rPr>
              <w:t xml:space="preserve"> First Nations, lesquelles font partie des Williams </w:t>
            </w:r>
            <w:proofErr w:type="spellStart"/>
            <w:r w:rsidRPr="005D4D2B">
              <w:rPr>
                <w:sz w:val="20"/>
                <w:lang w:val="fr-CA"/>
              </w:rPr>
              <w:t>Treaty</w:t>
            </w:r>
            <w:proofErr w:type="spellEnd"/>
            <w:r w:rsidRPr="005D4D2B">
              <w:rPr>
                <w:sz w:val="20"/>
                <w:lang w:val="fr-CA"/>
              </w:rPr>
              <w:t xml:space="preserve"> First Nations (le « Premières Nations »), ont intenté une poursuite au civil pour obtenir réparation en lien avec les Traités Williams de 1923, le ministre ontarien des Ressources naturelles et des Forêts a informé l’Ontario </w:t>
            </w:r>
            <w:proofErr w:type="spellStart"/>
            <w:r w:rsidRPr="005D4D2B">
              <w:rPr>
                <w:sz w:val="20"/>
                <w:lang w:val="fr-CA"/>
              </w:rPr>
              <w:t>Federation</w:t>
            </w:r>
            <w:proofErr w:type="spellEnd"/>
            <w:r w:rsidRPr="005D4D2B">
              <w:rPr>
                <w:sz w:val="20"/>
                <w:lang w:val="fr-CA"/>
              </w:rPr>
              <w:t xml:space="preserve"> of </w:t>
            </w:r>
            <w:proofErr w:type="spellStart"/>
            <w:r w:rsidRPr="005D4D2B">
              <w:rPr>
                <w:sz w:val="20"/>
                <w:lang w:val="fr-CA"/>
              </w:rPr>
              <w:t>Anglers</w:t>
            </w:r>
            <w:proofErr w:type="spellEnd"/>
            <w:r w:rsidRPr="005D4D2B">
              <w:rPr>
                <w:sz w:val="20"/>
                <w:lang w:val="fr-CA"/>
              </w:rPr>
              <w:t xml:space="preserve"> and Hunters que le Canada et l’Ontario adoptaient la position selon laquelle les Traités n’avaient pas aboli tous les droits antérieurs issus de traités. La </w:t>
            </w:r>
            <w:proofErr w:type="spellStart"/>
            <w:r w:rsidRPr="005D4D2B">
              <w:rPr>
                <w:sz w:val="20"/>
                <w:lang w:val="fr-CA"/>
              </w:rPr>
              <w:t>Federation</w:t>
            </w:r>
            <w:proofErr w:type="spellEnd"/>
            <w:r w:rsidRPr="005D4D2B">
              <w:rPr>
                <w:sz w:val="20"/>
                <w:lang w:val="fr-CA"/>
              </w:rPr>
              <w:t xml:space="preserve"> a demandé le contrôle judiciaire de la PPMA, sollicitant un jugement déclaratoire pour empêcher le ministre d’appliquer la PPMA aux terres et signataires des Traités Williams de 1923. Le ministre a présenté une motion en annulation de la demande de la </w:t>
            </w:r>
            <w:proofErr w:type="spellStart"/>
            <w:r w:rsidRPr="005D4D2B">
              <w:rPr>
                <w:sz w:val="20"/>
                <w:lang w:val="fr-CA"/>
              </w:rPr>
              <w:t>Federation</w:t>
            </w:r>
            <w:proofErr w:type="spellEnd"/>
            <w:r w:rsidRPr="005D4D2B">
              <w:rPr>
                <w:sz w:val="20"/>
                <w:lang w:val="fr-CA"/>
              </w:rPr>
              <w:t xml:space="preserve"> en contrôle judiciaire. La demande a été annulée. La motion de la </w:t>
            </w:r>
            <w:proofErr w:type="spellStart"/>
            <w:r w:rsidRPr="005D4D2B">
              <w:rPr>
                <w:sz w:val="20"/>
                <w:lang w:val="fr-CA"/>
              </w:rPr>
              <w:t>Federation</w:t>
            </w:r>
            <w:proofErr w:type="spellEnd"/>
            <w:r w:rsidRPr="005D4D2B">
              <w:rPr>
                <w:sz w:val="20"/>
                <w:lang w:val="fr-CA"/>
              </w:rPr>
              <w:t xml:space="preserve"> en contrôle judiciaire de cette décision a été rejetée, et l’autorisation d’interjeter appel de cette autre décision a été refusée.</w:t>
            </w:r>
          </w:p>
          <w:p w:rsidR="00CC7B10" w:rsidRPr="005D4D2B" w:rsidRDefault="00CC7B10" w:rsidP="00CC7B10">
            <w:pPr>
              <w:jc w:val="both"/>
              <w:rPr>
                <w:sz w:val="20"/>
                <w:lang w:val="fr-CA"/>
              </w:rPr>
            </w:pPr>
          </w:p>
        </w:tc>
      </w:tr>
      <w:tr w:rsidR="00CC7B10" w:rsidRPr="00C62A96" w:rsidTr="004C127B">
        <w:tc>
          <w:tcPr>
            <w:tcW w:w="2427" w:type="pct"/>
            <w:gridSpan w:val="2"/>
          </w:tcPr>
          <w:p w:rsidR="00CC7B10" w:rsidRPr="005D4D2B" w:rsidRDefault="00CC7B10" w:rsidP="00CC7B10">
            <w:pPr>
              <w:jc w:val="both"/>
              <w:rPr>
                <w:sz w:val="20"/>
                <w:lang w:val="fr-CA"/>
              </w:rPr>
            </w:pPr>
            <w:r w:rsidRPr="005D4D2B">
              <w:rPr>
                <w:sz w:val="20"/>
                <w:lang w:val="fr-CA"/>
              </w:rPr>
              <w:t>2 mai 2016</w:t>
            </w:r>
          </w:p>
          <w:p w:rsidR="00CC7B10" w:rsidRPr="005D4D2B" w:rsidRDefault="00CC7B10" w:rsidP="00CC7B10">
            <w:pPr>
              <w:jc w:val="both"/>
              <w:rPr>
                <w:sz w:val="20"/>
                <w:lang w:val="fr-CA"/>
              </w:rPr>
            </w:pPr>
            <w:r w:rsidRPr="005D4D2B">
              <w:rPr>
                <w:sz w:val="20"/>
                <w:lang w:val="fr-CA"/>
              </w:rPr>
              <w:t>Cour supérieure de justice de l’Ontario</w:t>
            </w:r>
          </w:p>
          <w:p w:rsidR="00CC7B10" w:rsidRPr="005D4D2B" w:rsidRDefault="00CC7B10" w:rsidP="00CC7B10">
            <w:pPr>
              <w:jc w:val="both"/>
              <w:rPr>
                <w:sz w:val="20"/>
                <w:lang w:val="fr-CA"/>
              </w:rPr>
            </w:pPr>
            <w:r w:rsidRPr="005D4D2B">
              <w:rPr>
                <w:sz w:val="20"/>
                <w:lang w:val="fr-CA"/>
              </w:rPr>
              <w:t>(Juge Sachs)</w:t>
            </w:r>
          </w:p>
          <w:p w:rsidR="00CC7B10" w:rsidRPr="005D4D2B" w:rsidRDefault="00C62A96" w:rsidP="00CC7B10">
            <w:pPr>
              <w:jc w:val="both"/>
              <w:rPr>
                <w:sz w:val="20"/>
                <w:lang w:val="fr-CA"/>
              </w:rPr>
            </w:pPr>
            <w:hyperlink r:id="rId49" w:history="1">
              <w:r w:rsidR="00CC7B10" w:rsidRPr="005D4D2B">
                <w:rPr>
                  <w:color w:val="0000FF" w:themeColor="hyperlink"/>
                  <w:sz w:val="20"/>
                  <w:u w:val="single"/>
                  <w:lang w:val="fr-CA"/>
                </w:rPr>
                <w:t>2016 ONSC 2806</w:t>
              </w:r>
            </w:hyperlink>
          </w:p>
          <w:p w:rsidR="00CC7B10" w:rsidRPr="005D4D2B" w:rsidRDefault="00CC7B10" w:rsidP="00CC7B10">
            <w:pPr>
              <w:jc w:val="both"/>
              <w:rPr>
                <w:sz w:val="20"/>
                <w:lang w:val="fr-CA"/>
              </w:rPr>
            </w:pPr>
          </w:p>
        </w:tc>
        <w:tc>
          <w:tcPr>
            <w:tcW w:w="243" w:type="pct"/>
          </w:tcPr>
          <w:p w:rsidR="00CC7B10" w:rsidRPr="005D4D2B" w:rsidRDefault="00CC7B10" w:rsidP="00CC7B10">
            <w:pPr>
              <w:jc w:val="both"/>
              <w:rPr>
                <w:sz w:val="20"/>
                <w:lang w:val="fr-CA"/>
              </w:rPr>
            </w:pPr>
          </w:p>
        </w:tc>
        <w:tc>
          <w:tcPr>
            <w:tcW w:w="2330" w:type="pct"/>
          </w:tcPr>
          <w:p w:rsidR="00CC7B10" w:rsidRPr="005D4D2B" w:rsidRDefault="00CC7B10" w:rsidP="00CC7B10">
            <w:pPr>
              <w:jc w:val="both"/>
              <w:rPr>
                <w:sz w:val="20"/>
                <w:lang w:val="fr-CA"/>
              </w:rPr>
            </w:pPr>
            <w:r w:rsidRPr="005D4D2B">
              <w:rPr>
                <w:sz w:val="20"/>
                <w:lang w:val="fr-CA"/>
              </w:rPr>
              <w:t xml:space="preserve">Jugement accueillant la motion en annulation de la demande de contrôle judiciaire et condamnation de la </w:t>
            </w:r>
            <w:proofErr w:type="spellStart"/>
            <w:r w:rsidRPr="005D4D2B">
              <w:rPr>
                <w:sz w:val="20"/>
                <w:lang w:val="fr-CA"/>
              </w:rPr>
              <w:t>Federation</w:t>
            </w:r>
            <w:proofErr w:type="spellEnd"/>
            <w:r w:rsidRPr="005D4D2B">
              <w:rPr>
                <w:sz w:val="20"/>
                <w:lang w:val="fr-CA"/>
              </w:rPr>
              <w:t xml:space="preserve"> aux dépens de 10 000 $ à être payés au ministre et à chacune des Premières Nations </w:t>
            </w:r>
          </w:p>
          <w:p w:rsidR="00CC7B10" w:rsidRPr="005D4D2B" w:rsidRDefault="00CC7B10" w:rsidP="00CC7B10">
            <w:pPr>
              <w:jc w:val="both"/>
              <w:rPr>
                <w:sz w:val="20"/>
                <w:lang w:val="fr-CA"/>
              </w:rPr>
            </w:pPr>
          </w:p>
        </w:tc>
      </w:tr>
      <w:tr w:rsidR="00CC7B10" w:rsidRPr="00C62A96" w:rsidTr="004C127B">
        <w:tc>
          <w:tcPr>
            <w:tcW w:w="2427" w:type="pct"/>
            <w:gridSpan w:val="2"/>
          </w:tcPr>
          <w:p w:rsidR="00CC7B10" w:rsidRPr="005D4D2B" w:rsidRDefault="00CC7B10" w:rsidP="00CC7B10">
            <w:pPr>
              <w:jc w:val="both"/>
              <w:rPr>
                <w:sz w:val="20"/>
                <w:lang w:val="fr-CA"/>
              </w:rPr>
            </w:pPr>
            <w:r w:rsidRPr="005D4D2B">
              <w:rPr>
                <w:sz w:val="20"/>
                <w:lang w:val="fr-CA"/>
              </w:rPr>
              <w:t>31 janvier 2017</w:t>
            </w:r>
          </w:p>
          <w:p w:rsidR="00CC7B10" w:rsidRPr="005D4D2B" w:rsidRDefault="00CC7B10" w:rsidP="00CC7B10">
            <w:pPr>
              <w:jc w:val="both"/>
              <w:rPr>
                <w:sz w:val="20"/>
                <w:lang w:val="fr-CA"/>
              </w:rPr>
            </w:pPr>
            <w:r w:rsidRPr="005D4D2B">
              <w:rPr>
                <w:sz w:val="20"/>
                <w:lang w:val="fr-CA"/>
              </w:rPr>
              <w:t>Cour supérieure de justice de l’Ontario</w:t>
            </w:r>
          </w:p>
          <w:p w:rsidR="00CC7B10" w:rsidRPr="005D4D2B" w:rsidRDefault="00CC7B10" w:rsidP="00CC7B10">
            <w:pPr>
              <w:jc w:val="both"/>
              <w:rPr>
                <w:sz w:val="20"/>
              </w:rPr>
            </w:pPr>
            <w:r w:rsidRPr="005D4D2B">
              <w:rPr>
                <w:sz w:val="20"/>
              </w:rPr>
              <w:t>(</w:t>
            </w:r>
            <w:proofErr w:type="spellStart"/>
            <w:r w:rsidRPr="005D4D2B">
              <w:rPr>
                <w:sz w:val="20"/>
              </w:rPr>
              <w:t>Juges</w:t>
            </w:r>
            <w:proofErr w:type="spellEnd"/>
            <w:r w:rsidRPr="005D4D2B">
              <w:rPr>
                <w:sz w:val="20"/>
              </w:rPr>
              <w:t xml:space="preserve"> Kiteley, Swinton et Ramsay)</w:t>
            </w:r>
          </w:p>
          <w:p w:rsidR="00CC7B10" w:rsidRPr="005D4D2B" w:rsidRDefault="00C62A96" w:rsidP="00CC7B10">
            <w:pPr>
              <w:jc w:val="both"/>
              <w:rPr>
                <w:sz w:val="20"/>
              </w:rPr>
            </w:pPr>
            <w:hyperlink r:id="rId50" w:history="1">
              <w:r w:rsidR="00CC7B10" w:rsidRPr="005D4D2B">
                <w:rPr>
                  <w:color w:val="0000FF" w:themeColor="hyperlink"/>
                  <w:sz w:val="20"/>
                  <w:u w:val="single"/>
                </w:rPr>
                <w:t>2017 ONSC 518</w:t>
              </w:r>
            </w:hyperlink>
          </w:p>
          <w:p w:rsidR="00CC7B10" w:rsidRPr="005D4D2B" w:rsidRDefault="00CC7B10" w:rsidP="00CC7B10">
            <w:pPr>
              <w:jc w:val="both"/>
              <w:rPr>
                <w:sz w:val="20"/>
              </w:rPr>
            </w:pPr>
          </w:p>
        </w:tc>
        <w:tc>
          <w:tcPr>
            <w:tcW w:w="243" w:type="pct"/>
          </w:tcPr>
          <w:p w:rsidR="00CC7B10" w:rsidRPr="005D4D2B" w:rsidRDefault="00CC7B10" w:rsidP="00CC7B10">
            <w:pPr>
              <w:jc w:val="both"/>
              <w:rPr>
                <w:sz w:val="20"/>
              </w:rPr>
            </w:pPr>
          </w:p>
        </w:tc>
        <w:tc>
          <w:tcPr>
            <w:tcW w:w="2330" w:type="pct"/>
          </w:tcPr>
          <w:p w:rsidR="00CC7B10" w:rsidRPr="005D4D2B" w:rsidRDefault="00CC7B10" w:rsidP="00CC7B10">
            <w:pPr>
              <w:jc w:val="both"/>
              <w:rPr>
                <w:sz w:val="20"/>
                <w:lang w:val="fr-CA"/>
              </w:rPr>
            </w:pPr>
            <w:r w:rsidRPr="005D4D2B">
              <w:rPr>
                <w:sz w:val="20"/>
                <w:lang w:val="fr-CA"/>
              </w:rPr>
              <w:t xml:space="preserve">Rejet de la motion en contrôle judiciaire et condamnation de la </w:t>
            </w:r>
            <w:proofErr w:type="spellStart"/>
            <w:r w:rsidRPr="005D4D2B">
              <w:rPr>
                <w:sz w:val="20"/>
                <w:lang w:val="fr-CA"/>
              </w:rPr>
              <w:t>Federation</w:t>
            </w:r>
            <w:proofErr w:type="spellEnd"/>
            <w:r w:rsidRPr="005D4D2B">
              <w:rPr>
                <w:sz w:val="20"/>
                <w:lang w:val="fr-CA"/>
              </w:rPr>
              <w:t xml:space="preserve"> aux dépens de 10 000 $ à être payés au ministre et à chacune des Premières Nations </w:t>
            </w:r>
          </w:p>
        </w:tc>
      </w:tr>
      <w:tr w:rsidR="00CC7B10" w:rsidRPr="00C62A96" w:rsidTr="004C127B">
        <w:tc>
          <w:tcPr>
            <w:tcW w:w="2427" w:type="pct"/>
            <w:gridSpan w:val="2"/>
          </w:tcPr>
          <w:p w:rsidR="00CC7B10" w:rsidRPr="005D4D2B" w:rsidRDefault="00CC7B10" w:rsidP="00CC7B10">
            <w:pPr>
              <w:jc w:val="both"/>
              <w:rPr>
                <w:sz w:val="20"/>
                <w:lang w:val="fr-CA"/>
              </w:rPr>
            </w:pPr>
            <w:r w:rsidRPr="005D4D2B">
              <w:rPr>
                <w:sz w:val="20"/>
                <w:lang w:val="fr-CA"/>
              </w:rPr>
              <w:t>21 juillet 2017</w:t>
            </w:r>
          </w:p>
          <w:p w:rsidR="00CC7B10" w:rsidRPr="005D4D2B" w:rsidRDefault="00CC7B10" w:rsidP="00CC7B10">
            <w:pPr>
              <w:jc w:val="both"/>
              <w:rPr>
                <w:sz w:val="20"/>
                <w:lang w:val="fr-CA"/>
              </w:rPr>
            </w:pPr>
            <w:r w:rsidRPr="005D4D2B">
              <w:rPr>
                <w:sz w:val="20"/>
                <w:lang w:val="fr-CA"/>
              </w:rPr>
              <w:t>Cour d’appel de l’Ontario</w:t>
            </w:r>
          </w:p>
          <w:p w:rsidR="00CC7B10" w:rsidRPr="005D4D2B" w:rsidRDefault="00CC7B10" w:rsidP="00CC7B10">
            <w:pPr>
              <w:jc w:val="both"/>
              <w:rPr>
                <w:sz w:val="20"/>
                <w:lang w:val="fr-CA"/>
              </w:rPr>
            </w:pPr>
            <w:r w:rsidRPr="005D4D2B">
              <w:rPr>
                <w:sz w:val="20"/>
                <w:lang w:val="fr-CA"/>
              </w:rPr>
              <w:t xml:space="preserve">(Juges Sharpe, </w:t>
            </w:r>
            <w:proofErr w:type="spellStart"/>
            <w:r w:rsidRPr="005D4D2B">
              <w:rPr>
                <w:sz w:val="20"/>
                <w:lang w:val="fr-CA"/>
              </w:rPr>
              <w:t>Lauwers</w:t>
            </w:r>
            <w:proofErr w:type="spellEnd"/>
            <w:r w:rsidRPr="005D4D2B">
              <w:rPr>
                <w:sz w:val="20"/>
                <w:lang w:val="fr-CA"/>
              </w:rPr>
              <w:t xml:space="preserve"> et Roberts)</w:t>
            </w:r>
          </w:p>
          <w:p w:rsidR="00CC7B10" w:rsidRPr="005D4D2B" w:rsidRDefault="00CC7B10" w:rsidP="00CC7B10">
            <w:pPr>
              <w:jc w:val="both"/>
              <w:rPr>
                <w:sz w:val="20"/>
                <w:lang w:val="fr-CA"/>
              </w:rPr>
            </w:pPr>
          </w:p>
        </w:tc>
        <w:tc>
          <w:tcPr>
            <w:tcW w:w="243" w:type="pct"/>
          </w:tcPr>
          <w:p w:rsidR="00CC7B10" w:rsidRPr="005D4D2B" w:rsidRDefault="00CC7B10" w:rsidP="00CC7B10">
            <w:pPr>
              <w:jc w:val="both"/>
              <w:rPr>
                <w:sz w:val="20"/>
                <w:lang w:val="fr-CA"/>
              </w:rPr>
            </w:pPr>
          </w:p>
        </w:tc>
        <w:tc>
          <w:tcPr>
            <w:tcW w:w="2330" w:type="pct"/>
          </w:tcPr>
          <w:p w:rsidR="00CC7B10" w:rsidRPr="005D4D2B" w:rsidRDefault="00CC7B10" w:rsidP="00CC7B10">
            <w:pPr>
              <w:jc w:val="both"/>
              <w:rPr>
                <w:sz w:val="20"/>
                <w:lang w:val="fr-CA"/>
              </w:rPr>
            </w:pPr>
            <w:r w:rsidRPr="005D4D2B">
              <w:rPr>
                <w:sz w:val="20"/>
                <w:lang w:val="fr-CA"/>
              </w:rPr>
              <w:t xml:space="preserve">Rejet de la demande d’autorisation d’interjeter appel avec dépens fixés à 1 500 $ </w:t>
            </w:r>
          </w:p>
        </w:tc>
      </w:tr>
      <w:tr w:rsidR="00CC7B10" w:rsidRPr="00C62A96" w:rsidTr="004C127B">
        <w:tc>
          <w:tcPr>
            <w:tcW w:w="2427" w:type="pct"/>
            <w:gridSpan w:val="2"/>
          </w:tcPr>
          <w:p w:rsidR="00CC7B10" w:rsidRPr="005D4D2B" w:rsidRDefault="00CC7B10" w:rsidP="00CC7B10">
            <w:pPr>
              <w:jc w:val="both"/>
              <w:rPr>
                <w:sz w:val="20"/>
                <w:lang w:val="fr-CA"/>
              </w:rPr>
            </w:pPr>
            <w:r w:rsidRPr="005D4D2B">
              <w:rPr>
                <w:sz w:val="20"/>
                <w:lang w:val="fr-CA"/>
              </w:rPr>
              <w:t>28 septembre 2017</w:t>
            </w:r>
          </w:p>
          <w:p w:rsidR="00CC7B10" w:rsidRPr="005D4D2B" w:rsidRDefault="00CC7B10" w:rsidP="00CC7B10">
            <w:pPr>
              <w:jc w:val="both"/>
              <w:rPr>
                <w:sz w:val="20"/>
                <w:lang w:val="fr-CA"/>
              </w:rPr>
            </w:pPr>
            <w:r w:rsidRPr="005D4D2B">
              <w:rPr>
                <w:sz w:val="20"/>
                <w:lang w:val="fr-CA"/>
              </w:rPr>
              <w:t>Cour suprême du Canada</w:t>
            </w:r>
          </w:p>
        </w:tc>
        <w:tc>
          <w:tcPr>
            <w:tcW w:w="243" w:type="pct"/>
          </w:tcPr>
          <w:p w:rsidR="00CC7B10" w:rsidRPr="005D4D2B" w:rsidRDefault="00CC7B10" w:rsidP="00CC7B10">
            <w:pPr>
              <w:jc w:val="both"/>
              <w:rPr>
                <w:sz w:val="20"/>
                <w:lang w:val="fr-CA"/>
              </w:rPr>
            </w:pPr>
          </w:p>
        </w:tc>
        <w:tc>
          <w:tcPr>
            <w:tcW w:w="2330" w:type="pct"/>
          </w:tcPr>
          <w:p w:rsidR="00CC7B10" w:rsidRPr="005D4D2B" w:rsidRDefault="00CC7B10" w:rsidP="00CC7B10">
            <w:pPr>
              <w:jc w:val="both"/>
              <w:rPr>
                <w:sz w:val="20"/>
                <w:lang w:val="fr-CA"/>
              </w:rPr>
            </w:pPr>
            <w:r w:rsidRPr="005D4D2B">
              <w:rPr>
                <w:sz w:val="20"/>
                <w:lang w:val="fr-CA"/>
              </w:rPr>
              <w:t>Dépôt de la demande d’autorisation d’appel</w:t>
            </w:r>
          </w:p>
          <w:p w:rsidR="00CC7B10" w:rsidRPr="005D4D2B" w:rsidRDefault="00CC7B10" w:rsidP="00CC7B10">
            <w:pPr>
              <w:jc w:val="both"/>
              <w:rPr>
                <w:sz w:val="20"/>
                <w:lang w:val="fr-CA"/>
              </w:rPr>
            </w:pPr>
          </w:p>
        </w:tc>
      </w:tr>
      <w:tr w:rsidR="00B00085" w:rsidRPr="005D4D2B" w:rsidTr="004C127B">
        <w:tc>
          <w:tcPr>
            <w:tcW w:w="543" w:type="pct"/>
          </w:tcPr>
          <w:p w:rsidR="00B00085" w:rsidRPr="005D4D2B" w:rsidRDefault="00B00085" w:rsidP="004C127B">
            <w:pPr>
              <w:jc w:val="both"/>
              <w:rPr>
                <w:sz w:val="20"/>
              </w:rPr>
            </w:pPr>
            <w:r w:rsidRPr="005D4D2B">
              <w:rPr>
                <w:rStyle w:val="SCCFileNumberChar"/>
                <w:sz w:val="20"/>
                <w:szCs w:val="20"/>
              </w:rPr>
              <w:lastRenderedPageBreak/>
              <w:t>37772</w:t>
            </w:r>
          </w:p>
        </w:tc>
        <w:tc>
          <w:tcPr>
            <w:tcW w:w="4457" w:type="pct"/>
            <w:gridSpan w:val="3"/>
          </w:tcPr>
          <w:p w:rsidR="00B00085" w:rsidRPr="00CE4C2E" w:rsidRDefault="00B00085" w:rsidP="004C127B">
            <w:pPr>
              <w:pStyle w:val="SCCLsocParty"/>
              <w:jc w:val="both"/>
              <w:rPr>
                <w:b/>
                <w:sz w:val="20"/>
                <w:szCs w:val="20"/>
                <w:lang w:val="en-US"/>
              </w:rPr>
            </w:pPr>
            <w:r w:rsidRPr="00CE4C2E">
              <w:rPr>
                <w:b/>
                <w:sz w:val="20"/>
                <w:szCs w:val="20"/>
                <w:lang w:val="en-US"/>
              </w:rPr>
              <w:t xml:space="preserve">Ontario Federation of Anglers and Hunters, Angelo Lombardo v. Minister of Natural Resources and Forestry, </w:t>
            </w:r>
            <w:proofErr w:type="spellStart"/>
            <w:r w:rsidRPr="00CE4C2E">
              <w:rPr>
                <w:b/>
                <w:sz w:val="20"/>
                <w:szCs w:val="20"/>
                <w:lang w:val="en-US"/>
              </w:rPr>
              <w:t>Alderville</w:t>
            </w:r>
            <w:proofErr w:type="spellEnd"/>
            <w:r w:rsidRPr="00CE4C2E">
              <w:rPr>
                <w:b/>
                <w:sz w:val="20"/>
                <w:szCs w:val="20"/>
                <w:lang w:val="en-US"/>
              </w:rPr>
              <w:t xml:space="preserve"> First Nation, </w:t>
            </w:r>
            <w:proofErr w:type="spellStart"/>
            <w:r w:rsidRPr="00CE4C2E">
              <w:rPr>
                <w:b/>
                <w:sz w:val="20"/>
                <w:szCs w:val="20"/>
                <w:lang w:val="en-US"/>
              </w:rPr>
              <w:t>Beausoleil</w:t>
            </w:r>
            <w:proofErr w:type="spellEnd"/>
            <w:r w:rsidRPr="00CE4C2E">
              <w:rPr>
                <w:b/>
                <w:sz w:val="20"/>
                <w:szCs w:val="20"/>
                <w:lang w:val="en-US"/>
              </w:rPr>
              <w:t xml:space="preserve"> First Nation, </w:t>
            </w:r>
            <w:proofErr w:type="spellStart"/>
            <w:r w:rsidRPr="00CE4C2E">
              <w:rPr>
                <w:b/>
                <w:sz w:val="20"/>
                <w:szCs w:val="20"/>
                <w:lang w:val="en-US"/>
              </w:rPr>
              <w:t>Chippewas</w:t>
            </w:r>
            <w:proofErr w:type="spellEnd"/>
            <w:r w:rsidRPr="00CE4C2E">
              <w:rPr>
                <w:b/>
                <w:sz w:val="20"/>
                <w:szCs w:val="20"/>
                <w:lang w:val="en-US"/>
              </w:rPr>
              <w:t xml:space="preserve"> of Georgina Island First Nation, </w:t>
            </w:r>
            <w:proofErr w:type="spellStart"/>
            <w:r w:rsidRPr="00CE4C2E">
              <w:rPr>
                <w:b/>
                <w:sz w:val="20"/>
                <w:szCs w:val="20"/>
                <w:lang w:val="en-US"/>
              </w:rPr>
              <w:t>Mnjikaning</w:t>
            </w:r>
            <w:proofErr w:type="spellEnd"/>
            <w:r w:rsidRPr="00CE4C2E">
              <w:rPr>
                <w:b/>
                <w:sz w:val="20"/>
                <w:szCs w:val="20"/>
                <w:lang w:val="en-US"/>
              </w:rPr>
              <w:t xml:space="preserve"> First Nation, Curve Lake First Nation, Hiawatha First Nation, </w:t>
            </w:r>
            <w:proofErr w:type="spellStart"/>
            <w:r w:rsidRPr="00CE4C2E">
              <w:rPr>
                <w:b/>
                <w:sz w:val="20"/>
                <w:szCs w:val="20"/>
                <w:lang w:val="en-US"/>
              </w:rPr>
              <w:t>Mississaugas</w:t>
            </w:r>
            <w:proofErr w:type="spellEnd"/>
            <w:r w:rsidRPr="00CE4C2E">
              <w:rPr>
                <w:b/>
                <w:sz w:val="20"/>
                <w:szCs w:val="20"/>
                <w:lang w:val="en-US"/>
              </w:rPr>
              <w:t xml:space="preserve"> of </w:t>
            </w:r>
            <w:proofErr w:type="spellStart"/>
            <w:r w:rsidRPr="00CE4C2E">
              <w:rPr>
                <w:b/>
                <w:sz w:val="20"/>
                <w:szCs w:val="20"/>
                <w:lang w:val="en-US"/>
              </w:rPr>
              <w:t>Scugog</w:t>
            </w:r>
            <w:proofErr w:type="spellEnd"/>
            <w:r w:rsidRPr="00CE4C2E">
              <w:rPr>
                <w:b/>
                <w:sz w:val="20"/>
                <w:szCs w:val="20"/>
                <w:lang w:val="en-US"/>
              </w:rPr>
              <w:t xml:space="preserve"> Island First Nation</w:t>
            </w:r>
          </w:p>
          <w:p w:rsidR="00B00085" w:rsidRPr="005D4D2B" w:rsidRDefault="00B00085" w:rsidP="004C127B">
            <w:pPr>
              <w:jc w:val="both"/>
              <w:rPr>
                <w:sz w:val="20"/>
              </w:rPr>
            </w:pPr>
            <w:r w:rsidRPr="005D4D2B">
              <w:rPr>
                <w:sz w:val="20"/>
              </w:rPr>
              <w:t>(Ont.) (Civil) (By Leave)</w:t>
            </w:r>
          </w:p>
        </w:tc>
      </w:tr>
      <w:tr w:rsidR="0008391A" w:rsidRPr="005D4D2B" w:rsidTr="004C127B">
        <w:tc>
          <w:tcPr>
            <w:tcW w:w="543" w:type="pct"/>
          </w:tcPr>
          <w:p w:rsidR="0008391A" w:rsidRPr="00102B34" w:rsidRDefault="0008391A" w:rsidP="0008391A">
            <w:pPr>
              <w:jc w:val="both"/>
              <w:rPr>
                <w:rStyle w:val="SCCFileNumberChar"/>
                <w:sz w:val="20"/>
                <w:szCs w:val="20"/>
              </w:rPr>
            </w:pPr>
            <w:r w:rsidRPr="00102B34">
              <w:rPr>
                <w:rStyle w:val="SCCFileNumberChar"/>
                <w:sz w:val="20"/>
                <w:szCs w:val="20"/>
              </w:rPr>
              <w:t>Coram:</w:t>
            </w:r>
          </w:p>
        </w:tc>
        <w:tc>
          <w:tcPr>
            <w:tcW w:w="4457" w:type="pct"/>
            <w:gridSpan w:val="3"/>
          </w:tcPr>
          <w:p w:rsidR="0008391A" w:rsidRPr="00102B34" w:rsidRDefault="0008391A" w:rsidP="0008391A">
            <w:pPr>
              <w:pStyle w:val="SCCLsocParty"/>
              <w:jc w:val="both"/>
              <w:rPr>
                <w:b/>
                <w:sz w:val="20"/>
                <w:szCs w:val="20"/>
                <w:lang w:val="en-US"/>
              </w:rPr>
            </w:pPr>
            <w:r w:rsidRPr="00102B34">
              <w:rPr>
                <w:sz w:val="20"/>
                <w:lang w:val="en-US"/>
              </w:rPr>
              <w:t xml:space="preserve">Wagner C.J. and </w:t>
            </w:r>
            <w:proofErr w:type="spellStart"/>
            <w:r w:rsidRPr="00102B34">
              <w:rPr>
                <w:sz w:val="20"/>
                <w:lang w:val="en-US"/>
              </w:rPr>
              <w:t>Abella</w:t>
            </w:r>
            <w:proofErr w:type="spellEnd"/>
            <w:r w:rsidRPr="00102B34">
              <w:rPr>
                <w:sz w:val="20"/>
                <w:lang w:val="en-US"/>
              </w:rPr>
              <w:t xml:space="preserve">, </w:t>
            </w:r>
            <w:proofErr w:type="spellStart"/>
            <w:r w:rsidRPr="00102B34">
              <w:rPr>
                <w:sz w:val="20"/>
                <w:lang w:val="en-US"/>
              </w:rPr>
              <w:t>Moldaver</w:t>
            </w:r>
            <w:proofErr w:type="spellEnd"/>
            <w:r w:rsidRPr="00102B34">
              <w:rPr>
                <w:sz w:val="20"/>
                <w:lang w:val="en-US"/>
              </w:rPr>
              <w:t xml:space="preserve">, </w:t>
            </w:r>
            <w:proofErr w:type="spellStart"/>
            <w:r w:rsidRPr="00102B34">
              <w:rPr>
                <w:sz w:val="20"/>
                <w:lang w:val="en-US"/>
              </w:rPr>
              <w:t>Karakatsanis</w:t>
            </w:r>
            <w:proofErr w:type="spellEnd"/>
            <w:r w:rsidRPr="00102B34">
              <w:rPr>
                <w:sz w:val="20"/>
                <w:lang w:val="en-US"/>
              </w:rPr>
              <w:t xml:space="preserve">, </w:t>
            </w:r>
            <w:proofErr w:type="spellStart"/>
            <w:r w:rsidRPr="00102B34">
              <w:rPr>
                <w:sz w:val="20"/>
                <w:lang w:val="en-US"/>
              </w:rPr>
              <w:t>Gascon</w:t>
            </w:r>
            <w:proofErr w:type="spellEnd"/>
            <w:r w:rsidRPr="00102B34">
              <w:rPr>
                <w:sz w:val="20"/>
                <w:lang w:val="en-US"/>
              </w:rPr>
              <w:t xml:space="preserve">, </w:t>
            </w:r>
            <w:proofErr w:type="spellStart"/>
            <w:r w:rsidRPr="00102B34">
              <w:rPr>
                <w:sz w:val="20"/>
                <w:lang w:val="en-US"/>
              </w:rPr>
              <w:t>Côté</w:t>
            </w:r>
            <w:proofErr w:type="spellEnd"/>
            <w:r w:rsidRPr="00102B34">
              <w:rPr>
                <w:sz w:val="20"/>
                <w:lang w:val="en-US"/>
              </w:rPr>
              <w:t>, Brown, Rowe and Martin JJ.</w:t>
            </w:r>
          </w:p>
        </w:tc>
      </w:tr>
      <w:tr w:rsidR="0008391A" w:rsidRPr="005D4D2B" w:rsidTr="0008391A">
        <w:tc>
          <w:tcPr>
            <w:tcW w:w="5000" w:type="pct"/>
            <w:gridSpan w:val="4"/>
          </w:tcPr>
          <w:p w:rsidR="0008391A" w:rsidRPr="0008391A" w:rsidRDefault="0008391A" w:rsidP="0008391A">
            <w:pPr>
              <w:pStyle w:val="SCCLsocParty"/>
              <w:jc w:val="both"/>
              <w:rPr>
                <w:b/>
                <w:sz w:val="20"/>
                <w:szCs w:val="20"/>
                <w:lang w:val="en-US"/>
              </w:rPr>
            </w:pPr>
            <w:r w:rsidRPr="0008391A">
              <w:rPr>
                <w:sz w:val="20"/>
                <w:lang w:val="en-US"/>
              </w:rPr>
              <w:t xml:space="preserve">The application for leave to appeal from the judgment of the Court of Appeal for Ontario, Number M47463, dated July 21, 2017, is dismissed with costs on a solicitor- client basis to the respondents, the </w:t>
            </w:r>
            <w:proofErr w:type="spellStart"/>
            <w:r w:rsidRPr="0008391A">
              <w:rPr>
                <w:sz w:val="20"/>
                <w:lang w:val="en-US"/>
              </w:rPr>
              <w:t>Alderville</w:t>
            </w:r>
            <w:proofErr w:type="spellEnd"/>
            <w:r w:rsidRPr="0008391A">
              <w:rPr>
                <w:sz w:val="20"/>
                <w:lang w:val="en-US"/>
              </w:rPr>
              <w:t xml:space="preserve"> First Nation, the </w:t>
            </w:r>
            <w:proofErr w:type="spellStart"/>
            <w:r w:rsidRPr="0008391A">
              <w:rPr>
                <w:sz w:val="20"/>
                <w:lang w:val="en-US"/>
              </w:rPr>
              <w:t>Beausoleil</w:t>
            </w:r>
            <w:proofErr w:type="spellEnd"/>
            <w:r w:rsidRPr="0008391A">
              <w:rPr>
                <w:sz w:val="20"/>
                <w:lang w:val="en-US"/>
              </w:rPr>
              <w:t xml:space="preserve"> First Nation, the </w:t>
            </w:r>
            <w:proofErr w:type="spellStart"/>
            <w:r w:rsidRPr="0008391A">
              <w:rPr>
                <w:sz w:val="20"/>
                <w:lang w:val="en-US"/>
              </w:rPr>
              <w:t>Chippewas</w:t>
            </w:r>
            <w:proofErr w:type="spellEnd"/>
            <w:r w:rsidRPr="0008391A">
              <w:rPr>
                <w:sz w:val="20"/>
                <w:lang w:val="en-US"/>
              </w:rPr>
              <w:t xml:space="preserve"> of Georgina Island First Nation, the </w:t>
            </w:r>
            <w:proofErr w:type="spellStart"/>
            <w:r w:rsidRPr="0008391A">
              <w:rPr>
                <w:sz w:val="20"/>
                <w:lang w:val="en-US"/>
              </w:rPr>
              <w:t>Mnjikaning</w:t>
            </w:r>
            <w:proofErr w:type="spellEnd"/>
            <w:r w:rsidRPr="0008391A">
              <w:rPr>
                <w:sz w:val="20"/>
                <w:lang w:val="en-US"/>
              </w:rPr>
              <w:t xml:space="preserve"> First Nation, the Curve Lake First Nation, the Hiawatha First Nation and the </w:t>
            </w:r>
            <w:proofErr w:type="spellStart"/>
            <w:r w:rsidRPr="0008391A">
              <w:rPr>
                <w:sz w:val="20"/>
                <w:lang w:val="en-US"/>
              </w:rPr>
              <w:t>Mississaugas</w:t>
            </w:r>
            <w:proofErr w:type="spellEnd"/>
            <w:r w:rsidRPr="0008391A">
              <w:rPr>
                <w:sz w:val="20"/>
                <w:lang w:val="en-US"/>
              </w:rPr>
              <w:t xml:space="preserve"> of </w:t>
            </w:r>
            <w:proofErr w:type="spellStart"/>
            <w:r w:rsidRPr="0008391A">
              <w:rPr>
                <w:sz w:val="20"/>
                <w:lang w:val="en-US"/>
              </w:rPr>
              <w:t>Scugog</w:t>
            </w:r>
            <w:proofErr w:type="spellEnd"/>
            <w:r w:rsidRPr="0008391A">
              <w:rPr>
                <w:sz w:val="20"/>
                <w:lang w:val="en-US"/>
              </w:rPr>
              <w:t xml:space="preserve"> Island First Nation.</w:t>
            </w:r>
          </w:p>
        </w:tc>
      </w:tr>
      <w:tr w:rsidR="0008391A" w:rsidRPr="005D4D2B" w:rsidTr="004C127B">
        <w:tc>
          <w:tcPr>
            <w:tcW w:w="5000" w:type="pct"/>
            <w:gridSpan w:val="4"/>
          </w:tcPr>
          <w:p w:rsidR="0008391A" w:rsidRPr="005D4D2B" w:rsidRDefault="0008391A" w:rsidP="0008391A">
            <w:pPr>
              <w:jc w:val="both"/>
              <w:rPr>
                <w:sz w:val="20"/>
              </w:rPr>
            </w:pPr>
            <w:r w:rsidRPr="005D4D2B">
              <w:rPr>
                <w:sz w:val="20"/>
              </w:rPr>
              <w:t>Civil procedure — Costs — Substantial indemnity costs — Whether it is an error in principle to substitute the “reprehensible” or “egregious” conduct test with a “plain and obvious” test, thereby permitting elevated substantial indemnity costs absent any misconduct.</w:t>
            </w:r>
          </w:p>
        </w:tc>
      </w:tr>
      <w:tr w:rsidR="0008391A" w:rsidRPr="005D4D2B" w:rsidTr="004C127B">
        <w:tc>
          <w:tcPr>
            <w:tcW w:w="5000" w:type="pct"/>
            <w:gridSpan w:val="4"/>
          </w:tcPr>
          <w:p w:rsidR="0008391A" w:rsidRPr="005D4D2B" w:rsidRDefault="0008391A" w:rsidP="0008391A">
            <w:pPr>
              <w:jc w:val="both"/>
              <w:rPr>
                <w:sz w:val="20"/>
              </w:rPr>
            </w:pPr>
          </w:p>
        </w:tc>
      </w:tr>
      <w:tr w:rsidR="0008391A" w:rsidRPr="005D4D2B" w:rsidTr="004C127B">
        <w:tc>
          <w:tcPr>
            <w:tcW w:w="5000" w:type="pct"/>
            <w:gridSpan w:val="4"/>
          </w:tcPr>
          <w:p w:rsidR="0008391A" w:rsidRPr="005D4D2B" w:rsidRDefault="0008391A" w:rsidP="0008391A">
            <w:pPr>
              <w:jc w:val="both"/>
              <w:rPr>
                <w:sz w:val="20"/>
              </w:rPr>
            </w:pPr>
            <w:r w:rsidRPr="005D4D2B">
              <w:rPr>
                <w:sz w:val="20"/>
              </w:rPr>
              <w:t>In the course of lengthy litigation between the Williams Lake First Nations and the governments of Canada and Ontario in respect of rights flowing from two 1923 Treaties covering large areas of Ontario (the “</w:t>
            </w:r>
            <w:proofErr w:type="spellStart"/>
            <w:r w:rsidRPr="005D4D2B">
              <w:rPr>
                <w:sz w:val="20"/>
              </w:rPr>
              <w:t>Alderville</w:t>
            </w:r>
            <w:proofErr w:type="spellEnd"/>
            <w:r w:rsidRPr="005D4D2B">
              <w:rPr>
                <w:sz w:val="20"/>
              </w:rPr>
              <w:t xml:space="preserve"> action”), the governments had amended its pleadings to state that they did not seek the surrender of all of the First Nations’ pre-existing treaty rights to hunt, fish, trap and gather in the lands, and Ontario issued an Interim Enforcement Policy (“IEP”) which permits, with limited exceptions, the First Nations to hunt and fish for food, social and ceremonial purposes in their traditional territories. The Federation commenced a judicial review of the decision to issue the IEP seeking a declaration that the Minister of Natural Resources and Forestry has a legal duty to enforce legislation and regulations governing conservation, hunting and fishing that, but for the IEP, would apply to the First Nations. </w:t>
            </w:r>
          </w:p>
          <w:p w:rsidR="0008391A" w:rsidRPr="005D4D2B" w:rsidRDefault="0008391A" w:rsidP="0008391A">
            <w:pPr>
              <w:jc w:val="both"/>
              <w:rPr>
                <w:sz w:val="20"/>
              </w:rPr>
            </w:pPr>
          </w:p>
          <w:p w:rsidR="0008391A" w:rsidRPr="005D4D2B" w:rsidRDefault="0008391A" w:rsidP="0008391A">
            <w:pPr>
              <w:jc w:val="both"/>
              <w:rPr>
                <w:sz w:val="20"/>
              </w:rPr>
            </w:pPr>
            <w:r w:rsidRPr="005D4D2B">
              <w:rPr>
                <w:sz w:val="20"/>
              </w:rPr>
              <w:t>The Williams Treaties First Nations applied under Rule 5 of the Rule of Civil Procedure for an order adding them as party respondents in the judicial review proceeding. Ontario, a respondent on the main file but not on this application, consented, but the Ontario Federation of Anglers and Hunters argued that the First Nations’ motion should be dismissed in its entirety. The motions judge granted the First Nations full party status, and awarded costs on a substantial indemnity basis against the Federation. The Federation’s motion for judicial review was dismissed, as was its application for leave to appeal to the Court of Appeal.</w:t>
            </w:r>
          </w:p>
          <w:p w:rsidR="0008391A" w:rsidRPr="005D4D2B" w:rsidRDefault="0008391A" w:rsidP="0008391A">
            <w:pPr>
              <w:jc w:val="both"/>
              <w:rPr>
                <w:sz w:val="20"/>
              </w:rPr>
            </w:pPr>
          </w:p>
        </w:tc>
      </w:tr>
      <w:tr w:rsidR="0008391A" w:rsidRPr="005D4D2B" w:rsidTr="004C127B">
        <w:tc>
          <w:tcPr>
            <w:tcW w:w="2427" w:type="pct"/>
            <w:gridSpan w:val="2"/>
          </w:tcPr>
          <w:p w:rsidR="0008391A" w:rsidRPr="005D4D2B" w:rsidRDefault="0008391A" w:rsidP="0008391A">
            <w:pPr>
              <w:jc w:val="both"/>
              <w:rPr>
                <w:sz w:val="20"/>
              </w:rPr>
            </w:pPr>
            <w:r w:rsidRPr="005D4D2B">
              <w:rPr>
                <w:sz w:val="20"/>
              </w:rPr>
              <w:t>December 18, 2015</w:t>
            </w:r>
          </w:p>
          <w:p w:rsidR="0008391A" w:rsidRPr="005D4D2B" w:rsidRDefault="0008391A" w:rsidP="0008391A">
            <w:pPr>
              <w:jc w:val="both"/>
              <w:rPr>
                <w:sz w:val="20"/>
              </w:rPr>
            </w:pPr>
            <w:r w:rsidRPr="005D4D2B">
              <w:rPr>
                <w:sz w:val="20"/>
              </w:rPr>
              <w:t>Ontario Superior Court of Justice</w:t>
            </w:r>
          </w:p>
          <w:p w:rsidR="0008391A" w:rsidRPr="005D4D2B" w:rsidRDefault="0008391A" w:rsidP="0008391A">
            <w:pPr>
              <w:jc w:val="both"/>
              <w:rPr>
                <w:sz w:val="20"/>
              </w:rPr>
            </w:pPr>
            <w:r w:rsidRPr="005D4D2B">
              <w:rPr>
                <w:sz w:val="20"/>
              </w:rPr>
              <w:t>(Molloy J.)</w:t>
            </w:r>
          </w:p>
          <w:p w:rsidR="0008391A" w:rsidRPr="005D4D2B" w:rsidRDefault="00C62A96" w:rsidP="0008391A">
            <w:pPr>
              <w:jc w:val="both"/>
              <w:rPr>
                <w:sz w:val="20"/>
              </w:rPr>
            </w:pPr>
            <w:hyperlink r:id="rId51" w:history="1">
              <w:r w:rsidR="0008391A" w:rsidRPr="005D4D2B">
                <w:rPr>
                  <w:rStyle w:val="Hyperlink"/>
                  <w:sz w:val="20"/>
                </w:rPr>
                <w:t>2015 ONSC 7969</w:t>
              </w:r>
            </w:hyperlink>
          </w:p>
          <w:p w:rsidR="0008391A" w:rsidRPr="005D4D2B" w:rsidRDefault="0008391A" w:rsidP="0008391A">
            <w:pPr>
              <w:jc w:val="both"/>
              <w:rPr>
                <w:sz w:val="20"/>
              </w:rPr>
            </w:pPr>
          </w:p>
        </w:tc>
        <w:tc>
          <w:tcPr>
            <w:tcW w:w="243" w:type="pct"/>
          </w:tcPr>
          <w:p w:rsidR="0008391A" w:rsidRPr="005D4D2B" w:rsidRDefault="0008391A" w:rsidP="0008391A">
            <w:pPr>
              <w:jc w:val="both"/>
              <w:rPr>
                <w:sz w:val="20"/>
              </w:rPr>
            </w:pPr>
          </w:p>
        </w:tc>
        <w:tc>
          <w:tcPr>
            <w:tcW w:w="2330" w:type="pct"/>
          </w:tcPr>
          <w:p w:rsidR="0008391A" w:rsidRPr="005D4D2B" w:rsidRDefault="0008391A" w:rsidP="0008391A">
            <w:pPr>
              <w:jc w:val="both"/>
              <w:rPr>
                <w:sz w:val="20"/>
              </w:rPr>
            </w:pPr>
            <w:r w:rsidRPr="005D4D2B">
              <w:rPr>
                <w:sz w:val="20"/>
              </w:rPr>
              <w:t>Motion to add Williams Treaties First Nations as parties granted</w:t>
            </w:r>
          </w:p>
          <w:p w:rsidR="0008391A" w:rsidRPr="005D4D2B" w:rsidRDefault="0008391A" w:rsidP="0008391A">
            <w:pPr>
              <w:jc w:val="both"/>
              <w:rPr>
                <w:sz w:val="20"/>
              </w:rPr>
            </w:pPr>
          </w:p>
        </w:tc>
      </w:tr>
      <w:tr w:rsidR="0008391A" w:rsidRPr="005D4D2B" w:rsidTr="004C127B">
        <w:tc>
          <w:tcPr>
            <w:tcW w:w="2427" w:type="pct"/>
            <w:gridSpan w:val="2"/>
          </w:tcPr>
          <w:p w:rsidR="0008391A" w:rsidRPr="005D4D2B" w:rsidRDefault="0008391A" w:rsidP="0008391A">
            <w:pPr>
              <w:jc w:val="both"/>
              <w:rPr>
                <w:sz w:val="20"/>
              </w:rPr>
            </w:pPr>
            <w:r w:rsidRPr="005D4D2B">
              <w:rPr>
                <w:sz w:val="20"/>
              </w:rPr>
              <w:t>January 17, 2017</w:t>
            </w:r>
          </w:p>
          <w:p w:rsidR="0008391A" w:rsidRPr="005D4D2B" w:rsidRDefault="0008391A" w:rsidP="0008391A">
            <w:pPr>
              <w:jc w:val="both"/>
              <w:rPr>
                <w:sz w:val="20"/>
              </w:rPr>
            </w:pPr>
            <w:r w:rsidRPr="005D4D2B">
              <w:rPr>
                <w:sz w:val="20"/>
              </w:rPr>
              <w:t>Ontario Superior Court of Justice</w:t>
            </w:r>
          </w:p>
          <w:p w:rsidR="0008391A" w:rsidRPr="005D4D2B" w:rsidRDefault="0008391A" w:rsidP="0008391A">
            <w:pPr>
              <w:jc w:val="both"/>
              <w:rPr>
                <w:sz w:val="20"/>
              </w:rPr>
            </w:pPr>
            <w:r w:rsidRPr="005D4D2B">
              <w:rPr>
                <w:sz w:val="20"/>
              </w:rPr>
              <w:t>(Kiteley, Swinton, Ramsay JJ.A.)</w:t>
            </w:r>
          </w:p>
          <w:p w:rsidR="0008391A" w:rsidRPr="005D4D2B" w:rsidRDefault="00C62A96" w:rsidP="0008391A">
            <w:pPr>
              <w:jc w:val="both"/>
              <w:rPr>
                <w:sz w:val="20"/>
              </w:rPr>
            </w:pPr>
            <w:hyperlink r:id="rId52" w:history="1">
              <w:r w:rsidR="0008391A" w:rsidRPr="005D4D2B">
                <w:rPr>
                  <w:rStyle w:val="Hyperlink"/>
                  <w:sz w:val="20"/>
                </w:rPr>
                <w:t>2017 ONSC 441</w:t>
              </w:r>
            </w:hyperlink>
          </w:p>
          <w:p w:rsidR="0008391A" w:rsidRPr="005D4D2B" w:rsidRDefault="0008391A" w:rsidP="0008391A">
            <w:pPr>
              <w:jc w:val="both"/>
              <w:rPr>
                <w:sz w:val="20"/>
              </w:rPr>
            </w:pPr>
          </w:p>
        </w:tc>
        <w:tc>
          <w:tcPr>
            <w:tcW w:w="243" w:type="pct"/>
          </w:tcPr>
          <w:p w:rsidR="0008391A" w:rsidRPr="005D4D2B" w:rsidRDefault="0008391A" w:rsidP="0008391A">
            <w:pPr>
              <w:jc w:val="both"/>
              <w:rPr>
                <w:sz w:val="20"/>
              </w:rPr>
            </w:pPr>
          </w:p>
        </w:tc>
        <w:tc>
          <w:tcPr>
            <w:tcW w:w="2330" w:type="pct"/>
          </w:tcPr>
          <w:p w:rsidR="0008391A" w:rsidRPr="005D4D2B" w:rsidRDefault="0008391A" w:rsidP="0008391A">
            <w:pPr>
              <w:jc w:val="both"/>
              <w:rPr>
                <w:sz w:val="20"/>
              </w:rPr>
            </w:pPr>
            <w:r w:rsidRPr="005D4D2B">
              <w:rPr>
                <w:sz w:val="20"/>
              </w:rPr>
              <w:t>Motion for judicial review dismissed</w:t>
            </w:r>
          </w:p>
          <w:p w:rsidR="0008391A" w:rsidRPr="005D4D2B" w:rsidRDefault="0008391A" w:rsidP="0008391A">
            <w:pPr>
              <w:jc w:val="both"/>
              <w:rPr>
                <w:sz w:val="20"/>
              </w:rPr>
            </w:pPr>
          </w:p>
        </w:tc>
      </w:tr>
      <w:tr w:rsidR="0008391A" w:rsidRPr="005D4D2B" w:rsidTr="004C127B">
        <w:tc>
          <w:tcPr>
            <w:tcW w:w="2427" w:type="pct"/>
            <w:gridSpan w:val="2"/>
          </w:tcPr>
          <w:p w:rsidR="0008391A" w:rsidRPr="005D4D2B" w:rsidRDefault="0008391A" w:rsidP="0008391A">
            <w:pPr>
              <w:jc w:val="both"/>
              <w:rPr>
                <w:sz w:val="20"/>
              </w:rPr>
            </w:pPr>
            <w:r w:rsidRPr="005D4D2B">
              <w:rPr>
                <w:sz w:val="20"/>
              </w:rPr>
              <w:t>July 21, 2017</w:t>
            </w:r>
          </w:p>
          <w:p w:rsidR="0008391A" w:rsidRPr="005D4D2B" w:rsidRDefault="0008391A" w:rsidP="0008391A">
            <w:pPr>
              <w:jc w:val="both"/>
              <w:rPr>
                <w:sz w:val="20"/>
              </w:rPr>
            </w:pPr>
            <w:r w:rsidRPr="005D4D2B">
              <w:rPr>
                <w:sz w:val="20"/>
              </w:rPr>
              <w:t>Court of Appeal for Ontario</w:t>
            </w:r>
          </w:p>
          <w:p w:rsidR="0008391A" w:rsidRPr="005D4D2B" w:rsidRDefault="0008391A" w:rsidP="0008391A">
            <w:pPr>
              <w:jc w:val="both"/>
              <w:rPr>
                <w:sz w:val="20"/>
              </w:rPr>
            </w:pPr>
            <w:r w:rsidRPr="005D4D2B">
              <w:rPr>
                <w:sz w:val="20"/>
              </w:rPr>
              <w:t xml:space="preserve">(Sharpe, </w:t>
            </w:r>
            <w:proofErr w:type="spellStart"/>
            <w:r w:rsidRPr="005D4D2B">
              <w:rPr>
                <w:sz w:val="20"/>
              </w:rPr>
              <w:t>Lauwers</w:t>
            </w:r>
            <w:proofErr w:type="spellEnd"/>
            <w:r w:rsidRPr="005D4D2B">
              <w:rPr>
                <w:sz w:val="20"/>
              </w:rPr>
              <w:t>, Roberts JJ.A.)</w:t>
            </w:r>
          </w:p>
          <w:p w:rsidR="0008391A" w:rsidRPr="005D4D2B" w:rsidRDefault="0008391A" w:rsidP="0008391A">
            <w:pPr>
              <w:jc w:val="both"/>
              <w:rPr>
                <w:sz w:val="20"/>
              </w:rPr>
            </w:pPr>
          </w:p>
        </w:tc>
        <w:tc>
          <w:tcPr>
            <w:tcW w:w="243" w:type="pct"/>
          </w:tcPr>
          <w:p w:rsidR="0008391A" w:rsidRPr="005D4D2B" w:rsidRDefault="0008391A" w:rsidP="0008391A">
            <w:pPr>
              <w:jc w:val="both"/>
              <w:rPr>
                <w:sz w:val="20"/>
              </w:rPr>
            </w:pPr>
          </w:p>
        </w:tc>
        <w:tc>
          <w:tcPr>
            <w:tcW w:w="2330" w:type="pct"/>
          </w:tcPr>
          <w:p w:rsidR="0008391A" w:rsidRPr="005D4D2B" w:rsidRDefault="0008391A" w:rsidP="0008391A">
            <w:pPr>
              <w:jc w:val="both"/>
              <w:rPr>
                <w:sz w:val="20"/>
              </w:rPr>
            </w:pPr>
            <w:r w:rsidRPr="005D4D2B">
              <w:rPr>
                <w:sz w:val="20"/>
              </w:rPr>
              <w:t>Application for leave to appeal dismissed</w:t>
            </w:r>
          </w:p>
          <w:p w:rsidR="0008391A" w:rsidRPr="005D4D2B" w:rsidRDefault="0008391A" w:rsidP="0008391A">
            <w:pPr>
              <w:jc w:val="both"/>
              <w:rPr>
                <w:sz w:val="20"/>
              </w:rPr>
            </w:pPr>
          </w:p>
        </w:tc>
      </w:tr>
      <w:tr w:rsidR="0008391A" w:rsidRPr="005D4D2B" w:rsidTr="004C127B">
        <w:tc>
          <w:tcPr>
            <w:tcW w:w="2427" w:type="pct"/>
            <w:gridSpan w:val="2"/>
          </w:tcPr>
          <w:p w:rsidR="0008391A" w:rsidRPr="005D4D2B" w:rsidRDefault="0008391A" w:rsidP="0008391A">
            <w:pPr>
              <w:jc w:val="both"/>
              <w:rPr>
                <w:sz w:val="20"/>
              </w:rPr>
            </w:pPr>
            <w:r w:rsidRPr="005D4D2B">
              <w:rPr>
                <w:sz w:val="20"/>
              </w:rPr>
              <w:t>September 28, 2017</w:t>
            </w:r>
          </w:p>
          <w:p w:rsidR="0008391A" w:rsidRPr="005D4D2B" w:rsidRDefault="0008391A" w:rsidP="0008391A">
            <w:pPr>
              <w:jc w:val="both"/>
              <w:rPr>
                <w:sz w:val="20"/>
              </w:rPr>
            </w:pPr>
            <w:r w:rsidRPr="005D4D2B">
              <w:rPr>
                <w:sz w:val="20"/>
              </w:rPr>
              <w:t>Supreme Court of Canada</w:t>
            </w:r>
          </w:p>
        </w:tc>
        <w:tc>
          <w:tcPr>
            <w:tcW w:w="243" w:type="pct"/>
          </w:tcPr>
          <w:p w:rsidR="0008391A" w:rsidRPr="005D4D2B" w:rsidRDefault="0008391A" w:rsidP="0008391A">
            <w:pPr>
              <w:jc w:val="both"/>
              <w:rPr>
                <w:sz w:val="20"/>
              </w:rPr>
            </w:pPr>
          </w:p>
        </w:tc>
        <w:tc>
          <w:tcPr>
            <w:tcW w:w="2330" w:type="pct"/>
          </w:tcPr>
          <w:p w:rsidR="0008391A" w:rsidRPr="005D4D2B" w:rsidRDefault="0008391A" w:rsidP="0008391A">
            <w:pPr>
              <w:jc w:val="both"/>
              <w:rPr>
                <w:sz w:val="20"/>
              </w:rPr>
            </w:pPr>
            <w:r w:rsidRPr="005D4D2B">
              <w:rPr>
                <w:sz w:val="20"/>
              </w:rPr>
              <w:t>Application for leave to appeal filed</w:t>
            </w:r>
          </w:p>
        </w:tc>
      </w:tr>
    </w:tbl>
    <w:p w:rsidR="00B00085" w:rsidRDefault="00B00085" w:rsidP="00B00085">
      <w:pPr>
        <w:jc w:val="both"/>
        <w:rPr>
          <w:sz w:val="20"/>
        </w:rPr>
      </w:pPr>
    </w:p>
    <w:p w:rsidR="00C045D9" w:rsidRDefault="00C045D9">
      <w:pPr>
        <w:rPr>
          <w:sz w:val="20"/>
        </w:rPr>
      </w:pPr>
      <w:r>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0085" w:rsidRPr="005D4D2B" w:rsidTr="004C127B">
        <w:tc>
          <w:tcPr>
            <w:tcW w:w="543" w:type="pct"/>
          </w:tcPr>
          <w:p w:rsidR="00B00085" w:rsidRPr="005D4D2B" w:rsidRDefault="00B00085" w:rsidP="004C127B">
            <w:pPr>
              <w:jc w:val="both"/>
              <w:rPr>
                <w:sz w:val="20"/>
                <w:lang w:val="fr-CA"/>
              </w:rPr>
            </w:pPr>
            <w:r w:rsidRPr="005D4D2B">
              <w:rPr>
                <w:rStyle w:val="SCCFileNumberChar"/>
                <w:sz w:val="20"/>
                <w:szCs w:val="20"/>
                <w:lang w:val="fr-CA"/>
              </w:rPr>
              <w:lastRenderedPageBreak/>
              <w:t>37772</w:t>
            </w:r>
          </w:p>
        </w:tc>
        <w:tc>
          <w:tcPr>
            <w:tcW w:w="4457" w:type="pct"/>
            <w:gridSpan w:val="3"/>
          </w:tcPr>
          <w:p w:rsidR="00B00085" w:rsidRPr="00CE4C2E" w:rsidRDefault="00B00085" w:rsidP="004C127B">
            <w:pPr>
              <w:pStyle w:val="SCCLsocParty"/>
              <w:jc w:val="both"/>
              <w:rPr>
                <w:b/>
                <w:sz w:val="20"/>
                <w:szCs w:val="20"/>
                <w:lang w:val="en-US"/>
              </w:rPr>
            </w:pPr>
            <w:r w:rsidRPr="00CE4C2E">
              <w:rPr>
                <w:b/>
                <w:sz w:val="20"/>
                <w:szCs w:val="20"/>
                <w:lang w:val="en-US"/>
              </w:rPr>
              <w:t xml:space="preserve">Ontario Federation of Anglers and Hunters, Angelo Lombardo c. </w:t>
            </w:r>
            <w:proofErr w:type="spellStart"/>
            <w:r w:rsidRPr="00CE4C2E">
              <w:rPr>
                <w:b/>
                <w:sz w:val="20"/>
                <w:szCs w:val="20"/>
                <w:lang w:val="en-US"/>
              </w:rPr>
              <w:t>Ministre</w:t>
            </w:r>
            <w:proofErr w:type="spellEnd"/>
            <w:r w:rsidRPr="00CE4C2E">
              <w:rPr>
                <w:b/>
                <w:sz w:val="20"/>
                <w:szCs w:val="20"/>
                <w:lang w:val="en-US"/>
              </w:rPr>
              <w:t xml:space="preserve"> des </w:t>
            </w:r>
            <w:proofErr w:type="spellStart"/>
            <w:r w:rsidRPr="00CE4C2E">
              <w:rPr>
                <w:b/>
                <w:sz w:val="20"/>
                <w:szCs w:val="20"/>
                <w:lang w:val="en-US"/>
              </w:rPr>
              <w:t>Richesses</w:t>
            </w:r>
            <w:proofErr w:type="spellEnd"/>
            <w:r w:rsidRPr="00CE4C2E">
              <w:rPr>
                <w:b/>
                <w:sz w:val="20"/>
                <w:szCs w:val="20"/>
                <w:lang w:val="en-US"/>
              </w:rPr>
              <w:t xml:space="preserve"> </w:t>
            </w:r>
            <w:proofErr w:type="spellStart"/>
            <w:r w:rsidRPr="00CE4C2E">
              <w:rPr>
                <w:b/>
                <w:sz w:val="20"/>
                <w:szCs w:val="20"/>
                <w:lang w:val="en-US"/>
              </w:rPr>
              <w:t>naturelles</w:t>
            </w:r>
            <w:proofErr w:type="spellEnd"/>
            <w:r w:rsidRPr="00CE4C2E">
              <w:rPr>
                <w:b/>
                <w:sz w:val="20"/>
                <w:szCs w:val="20"/>
                <w:lang w:val="en-US"/>
              </w:rPr>
              <w:t xml:space="preserve"> et des </w:t>
            </w:r>
            <w:proofErr w:type="spellStart"/>
            <w:r w:rsidRPr="00CE4C2E">
              <w:rPr>
                <w:b/>
                <w:sz w:val="20"/>
                <w:szCs w:val="20"/>
                <w:lang w:val="en-US"/>
              </w:rPr>
              <w:t>Forêts</w:t>
            </w:r>
            <w:proofErr w:type="spellEnd"/>
            <w:r w:rsidRPr="00CE4C2E">
              <w:rPr>
                <w:b/>
                <w:sz w:val="20"/>
                <w:szCs w:val="20"/>
                <w:lang w:val="en-US"/>
              </w:rPr>
              <w:t xml:space="preserve">, </w:t>
            </w:r>
            <w:proofErr w:type="spellStart"/>
            <w:r w:rsidRPr="00CE4C2E">
              <w:rPr>
                <w:b/>
                <w:sz w:val="20"/>
                <w:szCs w:val="20"/>
                <w:lang w:val="en-US"/>
              </w:rPr>
              <w:t>Alderville</w:t>
            </w:r>
            <w:proofErr w:type="spellEnd"/>
            <w:r w:rsidRPr="00CE4C2E">
              <w:rPr>
                <w:b/>
                <w:sz w:val="20"/>
                <w:szCs w:val="20"/>
                <w:lang w:val="en-US"/>
              </w:rPr>
              <w:t xml:space="preserve"> First Nation, </w:t>
            </w:r>
            <w:proofErr w:type="spellStart"/>
            <w:r w:rsidRPr="00CE4C2E">
              <w:rPr>
                <w:b/>
                <w:sz w:val="20"/>
                <w:szCs w:val="20"/>
                <w:lang w:val="en-US"/>
              </w:rPr>
              <w:t>Beausoleil</w:t>
            </w:r>
            <w:proofErr w:type="spellEnd"/>
            <w:r w:rsidRPr="00CE4C2E">
              <w:rPr>
                <w:b/>
                <w:sz w:val="20"/>
                <w:szCs w:val="20"/>
                <w:lang w:val="en-US"/>
              </w:rPr>
              <w:t xml:space="preserve"> First Nation, </w:t>
            </w:r>
            <w:proofErr w:type="spellStart"/>
            <w:r w:rsidRPr="00CE4C2E">
              <w:rPr>
                <w:b/>
                <w:sz w:val="20"/>
                <w:szCs w:val="20"/>
                <w:lang w:val="en-US"/>
              </w:rPr>
              <w:t>Chippewas</w:t>
            </w:r>
            <w:proofErr w:type="spellEnd"/>
            <w:r w:rsidRPr="00CE4C2E">
              <w:rPr>
                <w:b/>
                <w:sz w:val="20"/>
                <w:szCs w:val="20"/>
                <w:lang w:val="en-US"/>
              </w:rPr>
              <w:t xml:space="preserve"> of Georgina Island First Nation, </w:t>
            </w:r>
            <w:proofErr w:type="spellStart"/>
            <w:r w:rsidRPr="00CE4C2E">
              <w:rPr>
                <w:b/>
                <w:sz w:val="20"/>
                <w:szCs w:val="20"/>
                <w:lang w:val="en-US"/>
              </w:rPr>
              <w:t>Mnjikaning</w:t>
            </w:r>
            <w:proofErr w:type="spellEnd"/>
            <w:r w:rsidRPr="00CE4C2E">
              <w:rPr>
                <w:b/>
                <w:sz w:val="20"/>
                <w:szCs w:val="20"/>
                <w:lang w:val="en-US"/>
              </w:rPr>
              <w:t xml:space="preserve"> First Nation, Curve Lake First Nation, Hiawatha First Nation, </w:t>
            </w:r>
            <w:proofErr w:type="spellStart"/>
            <w:r w:rsidRPr="00CE4C2E">
              <w:rPr>
                <w:b/>
                <w:sz w:val="20"/>
                <w:szCs w:val="20"/>
                <w:lang w:val="en-US"/>
              </w:rPr>
              <w:t>Mississaugas</w:t>
            </w:r>
            <w:proofErr w:type="spellEnd"/>
            <w:r w:rsidRPr="00CE4C2E">
              <w:rPr>
                <w:b/>
                <w:sz w:val="20"/>
                <w:szCs w:val="20"/>
                <w:lang w:val="en-US"/>
              </w:rPr>
              <w:t xml:space="preserve"> of </w:t>
            </w:r>
            <w:proofErr w:type="spellStart"/>
            <w:r w:rsidRPr="00CE4C2E">
              <w:rPr>
                <w:b/>
                <w:sz w:val="20"/>
                <w:szCs w:val="20"/>
                <w:lang w:val="en-US"/>
              </w:rPr>
              <w:t>Scugog</w:t>
            </w:r>
            <w:proofErr w:type="spellEnd"/>
            <w:r w:rsidRPr="00CE4C2E">
              <w:rPr>
                <w:b/>
                <w:sz w:val="20"/>
                <w:szCs w:val="20"/>
                <w:lang w:val="en-US"/>
              </w:rPr>
              <w:t xml:space="preserve"> Island First Nation</w:t>
            </w:r>
          </w:p>
          <w:p w:rsidR="00B00085" w:rsidRPr="005D4D2B" w:rsidRDefault="00B00085" w:rsidP="004C127B">
            <w:pPr>
              <w:jc w:val="both"/>
              <w:rPr>
                <w:sz w:val="20"/>
                <w:lang w:val="fr-CA"/>
              </w:rPr>
            </w:pPr>
            <w:r w:rsidRPr="005D4D2B">
              <w:rPr>
                <w:sz w:val="20"/>
                <w:lang w:val="fr-CA"/>
              </w:rPr>
              <w:t>(Ont.) (Civile) (Sur autorisation)</w:t>
            </w:r>
          </w:p>
        </w:tc>
      </w:tr>
      <w:tr w:rsidR="0008391A" w:rsidRPr="00C62A96" w:rsidTr="004C127B">
        <w:tc>
          <w:tcPr>
            <w:tcW w:w="543" w:type="pct"/>
          </w:tcPr>
          <w:p w:rsidR="0008391A" w:rsidRPr="005D4D2B" w:rsidRDefault="0008391A" w:rsidP="0008391A">
            <w:pPr>
              <w:jc w:val="both"/>
              <w:rPr>
                <w:rStyle w:val="SCCFileNumberChar"/>
                <w:sz w:val="20"/>
                <w:szCs w:val="20"/>
                <w:lang w:val="fr-CA"/>
              </w:rPr>
            </w:pPr>
            <w:r>
              <w:rPr>
                <w:rStyle w:val="SCCFileNumberChar"/>
                <w:sz w:val="20"/>
                <w:szCs w:val="20"/>
                <w:lang w:val="fr-CA"/>
              </w:rPr>
              <w:t>Coram :</w:t>
            </w:r>
          </w:p>
        </w:tc>
        <w:tc>
          <w:tcPr>
            <w:tcW w:w="4457" w:type="pct"/>
            <w:gridSpan w:val="3"/>
          </w:tcPr>
          <w:p w:rsidR="0008391A" w:rsidRPr="00102B34" w:rsidRDefault="0008391A" w:rsidP="0008391A">
            <w:pPr>
              <w:pStyle w:val="SCCLsocParty"/>
              <w:jc w:val="both"/>
              <w:rPr>
                <w:b/>
                <w:sz w:val="20"/>
                <w:szCs w:val="20"/>
              </w:rPr>
            </w:pPr>
            <w:r w:rsidRPr="00102B34">
              <w:rPr>
                <w:sz w:val="20"/>
                <w:lang w:val="fr-FR"/>
              </w:rPr>
              <w:t xml:space="preserve">Le juge en chef Wagner et les juges Abella, </w:t>
            </w:r>
            <w:proofErr w:type="spellStart"/>
            <w:r w:rsidRPr="00102B34">
              <w:rPr>
                <w:sz w:val="20"/>
                <w:lang w:val="fr-FR"/>
              </w:rPr>
              <w:t>Moldaver</w:t>
            </w:r>
            <w:proofErr w:type="spellEnd"/>
            <w:r w:rsidRPr="00102B34">
              <w:rPr>
                <w:sz w:val="20"/>
                <w:lang w:val="fr-FR"/>
              </w:rPr>
              <w:t xml:space="preserve">, </w:t>
            </w:r>
            <w:proofErr w:type="spellStart"/>
            <w:r w:rsidRPr="00102B34">
              <w:rPr>
                <w:sz w:val="20"/>
                <w:lang w:val="fr-FR"/>
              </w:rPr>
              <w:t>Karakatsanis</w:t>
            </w:r>
            <w:proofErr w:type="spellEnd"/>
            <w:r w:rsidRPr="00102B34">
              <w:rPr>
                <w:sz w:val="20"/>
                <w:lang w:val="fr-FR"/>
              </w:rPr>
              <w:t>, Gascon, Côté, Brown, Rowe et Martin</w:t>
            </w:r>
          </w:p>
        </w:tc>
      </w:tr>
      <w:tr w:rsidR="0008391A" w:rsidRPr="00C62A96" w:rsidTr="0008391A">
        <w:tc>
          <w:tcPr>
            <w:tcW w:w="5000" w:type="pct"/>
            <w:gridSpan w:val="4"/>
          </w:tcPr>
          <w:p w:rsidR="0008391A" w:rsidRPr="0008391A" w:rsidRDefault="0008391A" w:rsidP="0008391A">
            <w:pPr>
              <w:pStyle w:val="SCCLsocParty"/>
              <w:jc w:val="both"/>
              <w:rPr>
                <w:b/>
                <w:sz w:val="20"/>
                <w:szCs w:val="20"/>
              </w:rPr>
            </w:pPr>
            <w:r w:rsidRPr="0008391A">
              <w:rPr>
                <w:sz w:val="20"/>
              </w:rPr>
              <w:t>La demande d’autorisation d’appel de l’arrêt de la Cour d’appel de l’Ontario, numéro M47463, daté du 21 juillet 2017, est rejetée avec dépens sur la base procureur-client en faveur des intimées, l’</w:t>
            </w:r>
            <w:proofErr w:type="spellStart"/>
            <w:r w:rsidRPr="0008391A">
              <w:rPr>
                <w:sz w:val="20"/>
              </w:rPr>
              <w:t>Alderville</w:t>
            </w:r>
            <w:proofErr w:type="spellEnd"/>
            <w:r w:rsidRPr="0008391A">
              <w:rPr>
                <w:sz w:val="20"/>
              </w:rPr>
              <w:t xml:space="preserve"> First Nation, la Beausoleil First Nation, la Chippewas of Georgina Island First Nation, la </w:t>
            </w:r>
            <w:proofErr w:type="spellStart"/>
            <w:r w:rsidRPr="0008391A">
              <w:rPr>
                <w:sz w:val="20"/>
              </w:rPr>
              <w:t>Mnjikaning</w:t>
            </w:r>
            <w:proofErr w:type="spellEnd"/>
            <w:r w:rsidRPr="0008391A">
              <w:rPr>
                <w:sz w:val="20"/>
              </w:rPr>
              <w:t xml:space="preserve"> First Nation, la </w:t>
            </w:r>
            <w:proofErr w:type="spellStart"/>
            <w:r w:rsidRPr="0008391A">
              <w:rPr>
                <w:sz w:val="20"/>
              </w:rPr>
              <w:t>Curve</w:t>
            </w:r>
            <w:proofErr w:type="spellEnd"/>
            <w:r w:rsidRPr="0008391A">
              <w:rPr>
                <w:sz w:val="20"/>
              </w:rPr>
              <w:t xml:space="preserve"> Lake First Nation, la </w:t>
            </w:r>
            <w:proofErr w:type="spellStart"/>
            <w:r w:rsidRPr="0008391A">
              <w:rPr>
                <w:sz w:val="20"/>
              </w:rPr>
              <w:t>Hiawatha</w:t>
            </w:r>
            <w:proofErr w:type="spellEnd"/>
            <w:r w:rsidRPr="0008391A">
              <w:rPr>
                <w:sz w:val="20"/>
              </w:rPr>
              <w:t xml:space="preserve"> First Nation et la </w:t>
            </w:r>
            <w:proofErr w:type="spellStart"/>
            <w:r w:rsidRPr="0008391A">
              <w:rPr>
                <w:sz w:val="20"/>
              </w:rPr>
              <w:t>Mississaugas</w:t>
            </w:r>
            <w:proofErr w:type="spellEnd"/>
            <w:r w:rsidRPr="0008391A">
              <w:rPr>
                <w:sz w:val="20"/>
              </w:rPr>
              <w:t xml:space="preserve"> of </w:t>
            </w:r>
            <w:proofErr w:type="spellStart"/>
            <w:r w:rsidRPr="0008391A">
              <w:rPr>
                <w:sz w:val="20"/>
              </w:rPr>
              <w:t>Scugog</w:t>
            </w:r>
            <w:proofErr w:type="spellEnd"/>
            <w:r w:rsidRPr="0008391A">
              <w:rPr>
                <w:sz w:val="20"/>
              </w:rPr>
              <w:t xml:space="preserve"> Island First Nation</w:t>
            </w:r>
          </w:p>
        </w:tc>
      </w:tr>
      <w:tr w:rsidR="0008391A" w:rsidRPr="00C62A96" w:rsidTr="004C127B">
        <w:tc>
          <w:tcPr>
            <w:tcW w:w="5000" w:type="pct"/>
            <w:gridSpan w:val="4"/>
          </w:tcPr>
          <w:p w:rsidR="0008391A" w:rsidRPr="005D4D2B" w:rsidRDefault="0008391A" w:rsidP="0008391A">
            <w:pPr>
              <w:jc w:val="both"/>
              <w:rPr>
                <w:sz w:val="20"/>
                <w:lang w:val="fr-CA"/>
              </w:rPr>
            </w:pPr>
            <w:r w:rsidRPr="005D4D2B">
              <w:rPr>
                <w:sz w:val="20"/>
                <w:lang w:val="fr-CA"/>
              </w:rPr>
              <w:t>Procédure civile — Dépens — Dépens d’indemnisation substantielle — Est-ce une erreur de principe de substituer au critère de la conduite « répréhensible » ou « tout à fait inacceptable » le critère du caractère « clair et évident », permettant ainsi la condamnation à des dépens élevés d’indemnisation substantielle en l’absence de toute inconduite?</w:t>
            </w:r>
          </w:p>
        </w:tc>
      </w:tr>
      <w:tr w:rsidR="0008391A" w:rsidRPr="00C62A96" w:rsidTr="004C127B">
        <w:tc>
          <w:tcPr>
            <w:tcW w:w="5000" w:type="pct"/>
            <w:gridSpan w:val="4"/>
          </w:tcPr>
          <w:p w:rsidR="0008391A" w:rsidRPr="005D4D2B" w:rsidRDefault="0008391A" w:rsidP="0008391A">
            <w:pPr>
              <w:jc w:val="both"/>
              <w:rPr>
                <w:sz w:val="20"/>
                <w:lang w:val="fr-CA"/>
              </w:rPr>
            </w:pPr>
          </w:p>
        </w:tc>
      </w:tr>
      <w:tr w:rsidR="0008391A" w:rsidRPr="00C62A96" w:rsidTr="004C127B">
        <w:tc>
          <w:tcPr>
            <w:tcW w:w="5000" w:type="pct"/>
            <w:gridSpan w:val="4"/>
          </w:tcPr>
          <w:p w:rsidR="0008391A" w:rsidRPr="005D4D2B" w:rsidRDefault="0008391A" w:rsidP="0008391A">
            <w:pPr>
              <w:jc w:val="both"/>
              <w:rPr>
                <w:sz w:val="20"/>
                <w:lang w:val="fr-CA"/>
              </w:rPr>
            </w:pPr>
            <w:r w:rsidRPr="005D4D2B">
              <w:rPr>
                <w:sz w:val="20"/>
                <w:lang w:val="fr-CA"/>
              </w:rPr>
              <w:t>Dans le cadre d’un long litige opposant Williams Lake First Nations et les gouvernements du Canada et de l’Ontario relativement à des droits découlant de deux traités conclus en 1923 ayant pour objet de grandes superficies de l’Ontario (l’« action d’</w:t>
            </w:r>
            <w:proofErr w:type="spellStart"/>
            <w:r w:rsidRPr="005D4D2B">
              <w:rPr>
                <w:sz w:val="20"/>
                <w:lang w:val="fr-CA"/>
              </w:rPr>
              <w:t>Alderville</w:t>
            </w:r>
            <w:proofErr w:type="spellEnd"/>
            <w:r w:rsidRPr="005D4D2B">
              <w:rPr>
                <w:sz w:val="20"/>
                <w:lang w:val="fr-CA"/>
              </w:rPr>
              <w:t xml:space="preserve"> »), les gouvernements avaient modifié leurs actes de procédure pour affirmer qu’ils ne demandaient pas l’abandon de tous les droits issus de traités antérieurs des Premières Nations de pratiquer la pêche, la chasse, le piégeage et la cueillette dans les terres en question, et l’Ontario a délivré une politique provisoire de mise en application (« PPMA ») qui permet aux Premières Nations, sous réserve d’exceptions limitées, de chasser et de pêcher à des fins alimentaires, sociales et rituelles dans leurs territoires traditionnels. La </w:t>
            </w:r>
            <w:proofErr w:type="spellStart"/>
            <w:r w:rsidRPr="005D4D2B">
              <w:rPr>
                <w:sz w:val="20"/>
                <w:lang w:val="fr-CA"/>
              </w:rPr>
              <w:t>Federation</w:t>
            </w:r>
            <w:proofErr w:type="spellEnd"/>
            <w:r w:rsidRPr="005D4D2B">
              <w:rPr>
                <w:sz w:val="20"/>
                <w:lang w:val="fr-CA"/>
              </w:rPr>
              <w:t xml:space="preserve"> a introduit une demande de contrôle judiciaire de la décision de délivrer la PPMA, sollicitant un jugement déclarant que le ministre des Ressources naturelles et des Forêts avait l’obligation légale de faire respecter les lois et les règlements régissant la conservation, la chasse et la pêche qui, n’eût été la PPMA, s’appliqueraient aux Premières Nations. </w:t>
            </w:r>
          </w:p>
          <w:p w:rsidR="0008391A" w:rsidRPr="005D4D2B" w:rsidRDefault="0008391A" w:rsidP="0008391A">
            <w:pPr>
              <w:jc w:val="both"/>
              <w:rPr>
                <w:sz w:val="20"/>
                <w:lang w:val="fr-CA"/>
              </w:rPr>
            </w:pPr>
          </w:p>
          <w:p w:rsidR="0008391A" w:rsidRPr="005D4D2B" w:rsidRDefault="0008391A" w:rsidP="0008391A">
            <w:pPr>
              <w:jc w:val="both"/>
              <w:rPr>
                <w:sz w:val="20"/>
                <w:lang w:val="fr-CA"/>
              </w:rPr>
            </w:pPr>
            <w:r w:rsidRPr="005D4D2B">
              <w:rPr>
                <w:sz w:val="20"/>
                <w:lang w:val="fr-CA"/>
              </w:rPr>
              <w:t xml:space="preserve">Les Williams </w:t>
            </w:r>
            <w:proofErr w:type="spellStart"/>
            <w:r w:rsidRPr="005D4D2B">
              <w:rPr>
                <w:sz w:val="20"/>
                <w:lang w:val="fr-CA"/>
              </w:rPr>
              <w:t>Treaties</w:t>
            </w:r>
            <w:proofErr w:type="spellEnd"/>
            <w:r w:rsidRPr="005D4D2B">
              <w:rPr>
                <w:sz w:val="20"/>
                <w:lang w:val="fr-CA"/>
              </w:rPr>
              <w:t xml:space="preserve"> First Nations ont présenté une demande en vertu de la règle 5 des Règles de procédure civile en vue d’obtenir une ordonnance les ajoutant comme parties intimées à la demande de contrôle judiciaire. L’Ontario, un intimé dans le dossier principal, mais non dans la présente demande, a consenti, mais l’Ontario </w:t>
            </w:r>
            <w:proofErr w:type="spellStart"/>
            <w:r w:rsidRPr="005D4D2B">
              <w:rPr>
                <w:sz w:val="20"/>
                <w:lang w:val="fr-CA"/>
              </w:rPr>
              <w:t>Federation</w:t>
            </w:r>
            <w:proofErr w:type="spellEnd"/>
            <w:r w:rsidRPr="005D4D2B">
              <w:rPr>
                <w:sz w:val="20"/>
                <w:lang w:val="fr-CA"/>
              </w:rPr>
              <w:t xml:space="preserve"> of </w:t>
            </w:r>
            <w:proofErr w:type="spellStart"/>
            <w:r w:rsidRPr="005D4D2B">
              <w:rPr>
                <w:sz w:val="20"/>
                <w:lang w:val="fr-CA"/>
              </w:rPr>
              <w:t>Anglers</w:t>
            </w:r>
            <w:proofErr w:type="spellEnd"/>
            <w:r w:rsidRPr="005D4D2B">
              <w:rPr>
                <w:sz w:val="20"/>
                <w:lang w:val="fr-CA"/>
              </w:rPr>
              <w:t xml:space="preserve"> and Hunters a plaidé que la motion des Premières Nations devait être radiée au complet. Le juge de première instance a accordé aux Premières Nations la pleine reconnaissance de la qualité pour agir, et a condamné la </w:t>
            </w:r>
            <w:proofErr w:type="spellStart"/>
            <w:r w:rsidRPr="005D4D2B">
              <w:rPr>
                <w:sz w:val="20"/>
                <w:lang w:val="fr-CA"/>
              </w:rPr>
              <w:t>Federation</w:t>
            </w:r>
            <w:proofErr w:type="spellEnd"/>
            <w:r w:rsidRPr="005D4D2B">
              <w:rPr>
                <w:sz w:val="20"/>
                <w:lang w:val="fr-CA"/>
              </w:rPr>
              <w:t xml:space="preserve"> aux dépens d’indemnisation substantielle. La motion de la </w:t>
            </w:r>
            <w:proofErr w:type="spellStart"/>
            <w:r w:rsidRPr="005D4D2B">
              <w:rPr>
                <w:sz w:val="20"/>
                <w:lang w:val="fr-CA"/>
              </w:rPr>
              <w:t>Federation</w:t>
            </w:r>
            <w:proofErr w:type="spellEnd"/>
            <w:r w:rsidRPr="005D4D2B">
              <w:rPr>
                <w:sz w:val="20"/>
                <w:lang w:val="fr-CA"/>
              </w:rPr>
              <w:t xml:space="preserve"> en contrôle judiciaire a été rejetée, tout comme sa demande en autorisation d’interjeter appel à la Cour d’appel.</w:t>
            </w:r>
          </w:p>
          <w:p w:rsidR="0008391A" w:rsidRPr="005D4D2B" w:rsidRDefault="0008391A" w:rsidP="0008391A">
            <w:pPr>
              <w:jc w:val="both"/>
              <w:rPr>
                <w:sz w:val="20"/>
                <w:lang w:val="fr-CA"/>
              </w:rPr>
            </w:pPr>
          </w:p>
        </w:tc>
      </w:tr>
      <w:tr w:rsidR="0008391A" w:rsidRPr="00C62A96" w:rsidTr="004C127B">
        <w:tc>
          <w:tcPr>
            <w:tcW w:w="2427" w:type="pct"/>
            <w:gridSpan w:val="2"/>
          </w:tcPr>
          <w:p w:rsidR="0008391A" w:rsidRPr="005D4D2B" w:rsidRDefault="0008391A" w:rsidP="0008391A">
            <w:pPr>
              <w:jc w:val="both"/>
              <w:rPr>
                <w:sz w:val="20"/>
                <w:lang w:val="fr-CA"/>
              </w:rPr>
            </w:pPr>
            <w:r w:rsidRPr="005D4D2B">
              <w:rPr>
                <w:sz w:val="20"/>
                <w:lang w:val="fr-CA"/>
              </w:rPr>
              <w:t>18 décembre 2015</w:t>
            </w:r>
          </w:p>
          <w:p w:rsidR="0008391A" w:rsidRPr="005D4D2B" w:rsidRDefault="0008391A" w:rsidP="0008391A">
            <w:pPr>
              <w:jc w:val="both"/>
              <w:rPr>
                <w:sz w:val="20"/>
                <w:lang w:val="fr-CA"/>
              </w:rPr>
            </w:pPr>
            <w:r w:rsidRPr="005D4D2B">
              <w:rPr>
                <w:sz w:val="20"/>
                <w:lang w:val="fr-CA"/>
              </w:rPr>
              <w:t>Cour supérieure de justice de l’Ontario</w:t>
            </w:r>
          </w:p>
          <w:p w:rsidR="0008391A" w:rsidRPr="005D4D2B" w:rsidRDefault="0008391A" w:rsidP="0008391A">
            <w:pPr>
              <w:jc w:val="both"/>
              <w:rPr>
                <w:sz w:val="20"/>
                <w:lang w:val="fr-CA"/>
              </w:rPr>
            </w:pPr>
            <w:r w:rsidRPr="005D4D2B">
              <w:rPr>
                <w:sz w:val="20"/>
                <w:lang w:val="fr-CA"/>
              </w:rPr>
              <w:t xml:space="preserve">(Juge </w:t>
            </w:r>
            <w:proofErr w:type="spellStart"/>
            <w:r w:rsidRPr="005D4D2B">
              <w:rPr>
                <w:sz w:val="20"/>
                <w:lang w:val="fr-CA"/>
              </w:rPr>
              <w:t>Molloy</w:t>
            </w:r>
            <w:proofErr w:type="spellEnd"/>
            <w:r w:rsidRPr="005D4D2B">
              <w:rPr>
                <w:sz w:val="20"/>
                <w:lang w:val="fr-CA"/>
              </w:rPr>
              <w:t>)</w:t>
            </w:r>
          </w:p>
          <w:p w:rsidR="0008391A" w:rsidRPr="005D4D2B" w:rsidRDefault="00C62A96" w:rsidP="0008391A">
            <w:pPr>
              <w:jc w:val="both"/>
              <w:rPr>
                <w:sz w:val="20"/>
                <w:lang w:val="fr-CA"/>
              </w:rPr>
            </w:pPr>
            <w:hyperlink r:id="rId53" w:history="1">
              <w:r w:rsidR="0008391A" w:rsidRPr="005D4D2B">
                <w:rPr>
                  <w:rStyle w:val="Hyperlink"/>
                  <w:sz w:val="20"/>
                  <w:lang w:val="fr-CA"/>
                </w:rPr>
                <w:t>2015 ONSC 7969</w:t>
              </w:r>
            </w:hyperlink>
          </w:p>
          <w:p w:rsidR="0008391A" w:rsidRPr="005D4D2B" w:rsidRDefault="0008391A" w:rsidP="0008391A">
            <w:pPr>
              <w:jc w:val="both"/>
              <w:rPr>
                <w:sz w:val="20"/>
                <w:lang w:val="fr-CA"/>
              </w:rPr>
            </w:pPr>
          </w:p>
        </w:tc>
        <w:tc>
          <w:tcPr>
            <w:tcW w:w="243" w:type="pct"/>
          </w:tcPr>
          <w:p w:rsidR="0008391A" w:rsidRPr="005D4D2B" w:rsidRDefault="0008391A" w:rsidP="0008391A">
            <w:pPr>
              <w:jc w:val="both"/>
              <w:rPr>
                <w:sz w:val="20"/>
                <w:lang w:val="fr-CA"/>
              </w:rPr>
            </w:pPr>
          </w:p>
        </w:tc>
        <w:tc>
          <w:tcPr>
            <w:tcW w:w="2330" w:type="pct"/>
          </w:tcPr>
          <w:p w:rsidR="0008391A" w:rsidRPr="005D4D2B" w:rsidRDefault="0008391A" w:rsidP="0008391A">
            <w:pPr>
              <w:jc w:val="both"/>
              <w:rPr>
                <w:sz w:val="20"/>
                <w:lang w:val="fr-CA"/>
              </w:rPr>
            </w:pPr>
            <w:r w:rsidRPr="005D4D2B">
              <w:rPr>
                <w:sz w:val="20"/>
                <w:lang w:val="fr-CA"/>
              </w:rPr>
              <w:t xml:space="preserve">Jugement accueillant la motion en vue d’ajouter les Williams </w:t>
            </w:r>
            <w:proofErr w:type="spellStart"/>
            <w:r w:rsidRPr="005D4D2B">
              <w:rPr>
                <w:sz w:val="20"/>
                <w:lang w:val="fr-CA"/>
              </w:rPr>
              <w:t>Treaties</w:t>
            </w:r>
            <w:proofErr w:type="spellEnd"/>
            <w:r w:rsidRPr="005D4D2B">
              <w:rPr>
                <w:sz w:val="20"/>
                <w:lang w:val="fr-CA"/>
              </w:rPr>
              <w:t xml:space="preserve"> First Nations comme parties</w:t>
            </w:r>
          </w:p>
          <w:p w:rsidR="0008391A" w:rsidRPr="005D4D2B" w:rsidRDefault="0008391A" w:rsidP="0008391A">
            <w:pPr>
              <w:jc w:val="both"/>
              <w:rPr>
                <w:sz w:val="20"/>
                <w:lang w:val="fr-CA"/>
              </w:rPr>
            </w:pPr>
          </w:p>
        </w:tc>
      </w:tr>
      <w:tr w:rsidR="0008391A" w:rsidRPr="00C62A96" w:rsidTr="004C127B">
        <w:tc>
          <w:tcPr>
            <w:tcW w:w="2427" w:type="pct"/>
            <w:gridSpan w:val="2"/>
          </w:tcPr>
          <w:p w:rsidR="0008391A" w:rsidRPr="005D4D2B" w:rsidRDefault="0008391A" w:rsidP="0008391A">
            <w:pPr>
              <w:jc w:val="both"/>
              <w:rPr>
                <w:sz w:val="20"/>
                <w:lang w:val="fr-CA"/>
              </w:rPr>
            </w:pPr>
            <w:r w:rsidRPr="005D4D2B">
              <w:rPr>
                <w:sz w:val="20"/>
                <w:lang w:val="fr-CA"/>
              </w:rPr>
              <w:t>17 janvier 2017</w:t>
            </w:r>
          </w:p>
          <w:p w:rsidR="0008391A" w:rsidRPr="005D4D2B" w:rsidRDefault="0008391A" w:rsidP="0008391A">
            <w:pPr>
              <w:jc w:val="both"/>
              <w:rPr>
                <w:sz w:val="20"/>
                <w:lang w:val="fr-CA"/>
              </w:rPr>
            </w:pPr>
            <w:r w:rsidRPr="005D4D2B">
              <w:rPr>
                <w:sz w:val="20"/>
                <w:lang w:val="fr-CA"/>
              </w:rPr>
              <w:t>Cour supérieure de justice de l’Ontario</w:t>
            </w:r>
          </w:p>
          <w:p w:rsidR="0008391A" w:rsidRPr="005D4D2B" w:rsidRDefault="0008391A" w:rsidP="0008391A">
            <w:pPr>
              <w:jc w:val="both"/>
              <w:rPr>
                <w:sz w:val="20"/>
              </w:rPr>
            </w:pPr>
            <w:r w:rsidRPr="005D4D2B">
              <w:rPr>
                <w:sz w:val="20"/>
              </w:rPr>
              <w:t>(</w:t>
            </w:r>
            <w:proofErr w:type="spellStart"/>
            <w:r w:rsidRPr="005D4D2B">
              <w:rPr>
                <w:sz w:val="20"/>
              </w:rPr>
              <w:t>Juges</w:t>
            </w:r>
            <w:proofErr w:type="spellEnd"/>
            <w:r w:rsidRPr="005D4D2B">
              <w:rPr>
                <w:sz w:val="20"/>
              </w:rPr>
              <w:t xml:space="preserve"> Kiteley, Swinton et Ramsay)</w:t>
            </w:r>
          </w:p>
          <w:p w:rsidR="0008391A" w:rsidRPr="005D4D2B" w:rsidRDefault="00C62A96" w:rsidP="0008391A">
            <w:pPr>
              <w:jc w:val="both"/>
              <w:rPr>
                <w:sz w:val="20"/>
              </w:rPr>
            </w:pPr>
            <w:hyperlink r:id="rId54" w:history="1">
              <w:r w:rsidR="0008391A" w:rsidRPr="005D4D2B">
                <w:rPr>
                  <w:rStyle w:val="Hyperlink"/>
                  <w:sz w:val="20"/>
                </w:rPr>
                <w:t>2017 ONSC 441</w:t>
              </w:r>
            </w:hyperlink>
          </w:p>
          <w:p w:rsidR="0008391A" w:rsidRPr="005D4D2B" w:rsidRDefault="0008391A" w:rsidP="0008391A">
            <w:pPr>
              <w:jc w:val="both"/>
              <w:rPr>
                <w:sz w:val="20"/>
              </w:rPr>
            </w:pPr>
          </w:p>
        </w:tc>
        <w:tc>
          <w:tcPr>
            <w:tcW w:w="243" w:type="pct"/>
          </w:tcPr>
          <w:p w:rsidR="0008391A" w:rsidRPr="005D4D2B" w:rsidRDefault="0008391A" w:rsidP="0008391A">
            <w:pPr>
              <w:jc w:val="both"/>
              <w:rPr>
                <w:sz w:val="20"/>
              </w:rPr>
            </w:pPr>
          </w:p>
        </w:tc>
        <w:tc>
          <w:tcPr>
            <w:tcW w:w="2330" w:type="pct"/>
          </w:tcPr>
          <w:p w:rsidR="0008391A" w:rsidRPr="005D4D2B" w:rsidRDefault="0008391A" w:rsidP="0008391A">
            <w:pPr>
              <w:jc w:val="both"/>
              <w:rPr>
                <w:sz w:val="20"/>
                <w:lang w:val="fr-CA"/>
              </w:rPr>
            </w:pPr>
            <w:r w:rsidRPr="005D4D2B">
              <w:rPr>
                <w:sz w:val="20"/>
                <w:lang w:val="fr-CA"/>
              </w:rPr>
              <w:t>Rejet de la motion en contrôle judiciaire</w:t>
            </w:r>
          </w:p>
          <w:p w:rsidR="0008391A" w:rsidRPr="005D4D2B" w:rsidRDefault="0008391A" w:rsidP="0008391A">
            <w:pPr>
              <w:jc w:val="both"/>
              <w:rPr>
                <w:sz w:val="20"/>
                <w:lang w:val="fr-CA"/>
              </w:rPr>
            </w:pPr>
          </w:p>
        </w:tc>
      </w:tr>
      <w:tr w:rsidR="0008391A" w:rsidRPr="00C62A96" w:rsidTr="004C127B">
        <w:tc>
          <w:tcPr>
            <w:tcW w:w="2427" w:type="pct"/>
            <w:gridSpan w:val="2"/>
          </w:tcPr>
          <w:p w:rsidR="0008391A" w:rsidRPr="005D4D2B" w:rsidRDefault="0008391A" w:rsidP="0008391A">
            <w:pPr>
              <w:jc w:val="both"/>
              <w:rPr>
                <w:sz w:val="20"/>
                <w:lang w:val="fr-CA"/>
              </w:rPr>
            </w:pPr>
            <w:r w:rsidRPr="005D4D2B">
              <w:rPr>
                <w:sz w:val="20"/>
                <w:lang w:val="fr-CA"/>
              </w:rPr>
              <w:t>21 juillet 2017</w:t>
            </w:r>
          </w:p>
          <w:p w:rsidR="0008391A" w:rsidRPr="005D4D2B" w:rsidRDefault="0008391A" w:rsidP="0008391A">
            <w:pPr>
              <w:jc w:val="both"/>
              <w:rPr>
                <w:sz w:val="20"/>
                <w:lang w:val="fr-CA"/>
              </w:rPr>
            </w:pPr>
            <w:r w:rsidRPr="005D4D2B">
              <w:rPr>
                <w:sz w:val="20"/>
                <w:lang w:val="fr-CA"/>
              </w:rPr>
              <w:t>Cour d’appel de l’Ontario</w:t>
            </w:r>
          </w:p>
          <w:p w:rsidR="0008391A" w:rsidRPr="005D4D2B" w:rsidRDefault="0008391A" w:rsidP="0008391A">
            <w:pPr>
              <w:jc w:val="both"/>
              <w:rPr>
                <w:sz w:val="20"/>
                <w:lang w:val="fr-CA"/>
              </w:rPr>
            </w:pPr>
            <w:r w:rsidRPr="005D4D2B">
              <w:rPr>
                <w:sz w:val="20"/>
                <w:lang w:val="fr-CA"/>
              </w:rPr>
              <w:t xml:space="preserve">(Juges Sharpe, </w:t>
            </w:r>
            <w:proofErr w:type="spellStart"/>
            <w:r w:rsidRPr="005D4D2B">
              <w:rPr>
                <w:sz w:val="20"/>
                <w:lang w:val="fr-CA"/>
              </w:rPr>
              <w:t>Lauwers</w:t>
            </w:r>
            <w:proofErr w:type="spellEnd"/>
            <w:r w:rsidRPr="005D4D2B">
              <w:rPr>
                <w:sz w:val="20"/>
                <w:lang w:val="fr-CA"/>
              </w:rPr>
              <w:t xml:space="preserve"> et Roberts)</w:t>
            </w:r>
          </w:p>
          <w:p w:rsidR="0008391A" w:rsidRPr="005D4D2B" w:rsidRDefault="0008391A" w:rsidP="0008391A">
            <w:pPr>
              <w:jc w:val="both"/>
              <w:rPr>
                <w:sz w:val="20"/>
                <w:lang w:val="fr-CA"/>
              </w:rPr>
            </w:pPr>
          </w:p>
        </w:tc>
        <w:tc>
          <w:tcPr>
            <w:tcW w:w="243" w:type="pct"/>
          </w:tcPr>
          <w:p w:rsidR="0008391A" w:rsidRPr="005D4D2B" w:rsidRDefault="0008391A" w:rsidP="0008391A">
            <w:pPr>
              <w:jc w:val="both"/>
              <w:rPr>
                <w:sz w:val="20"/>
                <w:lang w:val="fr-CA"/>
              </w:rPr>
            </w:pPr>
          </w:p>
        </w:tc>
        <w:tc>
          <w:tcPr>
            <w:tcW w:w="2330" w:type="pct"/>
          </w:tcPr>
          <w:p w:rsidR="0008391A" w:rsidRPr="005D4D2B" w:rsidRDefault="0008391A" w:rsidP="0008391A">
            <w:pPr>
              <w:jc w:val="both"/>
              <w:rPr>
                <w:sz w:val="20"/>
                <w:lang w:val="fr-CA"/>
              </w:rPr>
            </w:pPr>
            <w:r w:rsidRPr="005D4D2B">
              <w:rPr>
                <w:sz w:val="20"/>
                <w:lang w:val="fr-CA"/>
              </w:rPr>
              <w:t>Rejet de la demande d’autorisation d’appel</w:t>
            </w:r>
          </w:p>
          <w:p w:rsidR="0008391A" w:rsidRPr="005D4D2B" w:rsidRDefault="0008391A" w:rsidP="0008391A">
            <w:pPr>
              <w:jc w:val="both"/>
              <w:rPr>
                <w:sz w:val="20"/>
                <w:lang w:val="fr-CA"/>
              </w:rPr>
            </w:pPr>
          </w:p>
        </w:tc>
      </w:tr>
      <w:tr w:rsidR="0008391A" w:rsidRPr="00C62A96" w:rsidTr="004C127B">
        <w:tc>
          <w:tcPr>
            <w:tcW w:w="2427" w:type="pct"/>
            <w:gridSpan w:val="2"/>
          </w:tcPr>
          <w:p w:rsidR="0008391A" w:rsidRPr="005D4D2B" w:rsidRDefault="0008391A" w:rsidP="0008391A">
            <w:pPr>
              <w:jc w:val="both"/>
              <w:rPr>
                <w:sz w:val="20"/>
                <w:lang w:val="fr-CA"/>
              </w:rPr>
            </w:pPr>
            <w:r w:rsidRPr="005D4D2B">
              <w:rPr>
                <w:sz w:val="20"/>
                <w:lang w:val="fr-CA"/>
              </w:rPr>
              <w:t>28 septembre 2017</w:t>
            </w:r>
          </w:p>
          <w:p w:rsidR="0008391A" w:rsidRPr="005D4D2B" w:rsidRDefault="0008391A" w:rsidP="0008391A">
            <w:pPr>
              <w:jc w:val="both"/>
              <w:rPr>
                <w:sz w:val="20"/>
                <w:lang w:val="fr-CA"/>
              </w:rPr>
            </w:pPr>
            <w:r w:rsidRPr="005D4D2B">
              <w:rPr>
                <w:sz w:val="20"/>
                <w:lang w:val="fr-CA"/>
              </w:rPr>
              <w:t>Cour suprême du Canada</w:t>
            </w:r>
          </w:p>
        </w:tc>
        <w:tc>
          <w:tcPr>
            <w:tcW w:w="243" w:type="pct"/>
          </w:tcPr>
          <w:p w:rsidR="0008391A" w:rsidRPr="005D4D2B" w:rsidRDefault="0008391A" w:rsidP="0008391A">
            <w:pPr>
              <w:jc w:val="both"/>
              <w:rPr>
                <w:sz w:val="20"/>
                <w:lang w:val="fr-CA"/>
              </w:rPr>
            </w:pPr>
          </w:p>
        </w:tc>
        <w:tc>
          <w:tcPr>
            <w:tcW w:w="2330" w:type="pct"/>
          </w:tcPr>
          <w:p w:rsidR="0008391A" w:rsidRPr="005D4D2B" w:rsidRDefault="0008391A" w:rsidP="0008391A">
            <w:pPr>
              <w:jc w:val="both"/>
              <w:rPr>
                <w:sz w:val="20"/>
                <w:lang w:val="fr-CA"/>
              </w:rPr>
            </w:pPr>
            <w:r w:rsidRPr="005D4D2B">
              <w:rPr>
                <w:sz w:val="20"/>
                <w:lang w:val="fr-CA"/>
              </w:rPr>
              <w:t>Dépôt de la demande d’autorisation d’appel</w:t>
            </w:r>
          </w:p>
        </w:tc>
      </w:tr>
    </w:tbl>
    <w:p w:rsidR="00E8544A" w:rsidRPr="009D287C" w:rsidRDefault="00E8544A" w:rsidP="00E8544A">
      <w:pPr>
        <w:ind w:left="360" w:hanging="360"/>
        <w:jc w:val="both"/>
        <w:rPr>
          <w:sz w:val="20"/>
          <w:lang w:val="fr-CA" w:eastAsia="en-CA"/>
        </w:rPr>
      </w:pPr>
    </w:p>
    <w:p w:rsidR="00890FEB" w:rsidRPr="00C50A5C" w:rsidRDefault="00890FEB" w:rsidP="008D292F">
      <w:pPr>
        <w:rPr>
          <w:b/>
          <w:sz w:val="20"/>
          <w:szCs w:val="20"/>
          <w:lang w:val="fr-CA"/>
        </w:rPr>
        <w:sectPr w:rsidR="00890FEB" w:rsidRPr="00C50A5C" w:rsidSect="008D292F">
          <w:headerReference w:type="even" r:id="rId55"/>
          <w:headerReference w:type="default" r:id="rId56"/>
          <w:footerReference w:type="even" r:id="rId57"/>
          <w:footerReference w:type="default" r:id="rId58"/>
          <w:headerReference w:type="first" r:id="rId59"/>
          <w:footerReference w:type="first" r:id="rId6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183454" w:rsidRPr="00012FDB" w:rsidRDefault="006027B4" w:rsidP="00183454">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t>03</w:t>
      </w:r>
      <w:r w:rsidR="00183454" w:rsidRPr="00012FDB">
        <w:rPr>
          <w:rFonts w:eastAsia="Times New Roman" w:cs="Times New Roman"/>
          <w:sz w:val="20"/>
          <w:szCs w:val="20"/>
          <w:lang w:val="fr-CA" w:eastAsia="en-CA"/>
        </w:rPr>
        <w:t>.</w:t>
      </w:r>
      <w:r w:rsidR="00183454">
        <w:rPr>
          <w:rFonts w:eastAsia="Times New Roman" w:cs="Times New Roman"/>
          <w:sz w:val="20"/>
          <w:szCs w:val="20"/>
          <w:lang w:val="fr-CA" w:eastAsia="en-CA"/>
        </w:rPr>
        <w:t>0</w:t>
      </w:r>
      <w:r>
        <w:rPr>
          <w:rFonts w:eastAsia="Times New Roman" w:cs="Times New Roman"/>
          <w:sz w:val="20"/>
          <w:szCs w:val="20"/>
          <w:lang w:val="fr-CA" w:eastAsia="en-CA"/>
        </w:rPr>
        <w:t>4</w:t>
      </w:r>
      <w:r w:rsidR="00183454" w:rsidRPr="00012FDB">
        <w:rPr>
          <w:rFonts w:eastAsia="Times New Roman" w:cs="Times New Roman"/>
          <w:sz w:val="20"/>
          <w:szCs w:val="20"/>
          <w:lang w:val="fr-CA" w:eastAsia="en-CA"/>
        </w:rPr>
        <w:t>.201</w:t>
      </w:r>
      <w:r>
        <w:rPr>
          <w:rFonts w:eastAsia="Times New Roman" w:cs="Times New Roman"/>
          <w:sz w:val="20"/>
          <w:szCs w:val="20"/>
          <w:lang w:val="fr-CA" w:eastAsia="en-CA"/>
        </w:rPr>
        <w:t>8</w:t>
      </w:r>
    </w:p>
    <w:p w:rsidR="00183454" w:rsidRPr="00012FDB" w:rsidRDefault="00183454" w:rsidP="00183454">
      <w:pPr>
        <w:tabs>
          <w:tab w:val="left" w:pos="-1440"/>
          <w:tab w:val="left" w:pos="-720"/>
        </w:tabs>
        <w:jc w:val="both"/>
        <w:rPr>
          <w:rFonts w:eastAsia="Times New Roman" w:cs="Times New Roman"/>
          <w:sz w:val="20"/>
          <w:szCs w:val="20"/>
          <w:lang w:val="fr-CA" w:eastAsia="en-CA"/>
        </w:rPr>
      </w:pPr>
    </w:p>
    <w:p w:rsidR="00183454" w:rsidRPr="006027B4" w:rsidRDefault="00183454" w:rsidP="00183454">
      <w:pPr>
        <w:tabs>
          <w:tab w:val="left" w:pos="-1440"/>
          <w:tab w:val="left" w:pos="-720"/>
        </w:tabs>
        <w:jc w:val="both"/>
        <w:rPr>
          <w:rFonts w:eastAsia="Times New Roman" w:cs="Times New Roman"/>
          <w:sz w:val="20"/>
          <w:szCs w:val="20"/>
          <w:lang w:val="fr-CA" w:eastAsia="en-CA"/>
        </w:rPr>
      </w:pPr>
      <w:proofErr w:type="spellStart"/>
      <w:r w:rsidRPr="006027B4">
        <w:rPr>
          <w:rFonts w:eastAsia="Times New Roman" w:cs="Times New Roman"/>
          <w:sz w:val="20"/>
          <w:szCs w:val="20"/>
          <w:lang w:val="fr-CA" w:eastAsia="en-CA"/>
        </w:rPr>
        <w:t>Before</w:t>
      </w:r>
      <w:proofErr w:type="spellEnd"/>
      <w:r w:rsidRPr="006027B4">
        <w:rPr>
          <w:rFonts w:eastAsia="Times New Roman" w:cs="Times New Roman"/>
          <w:sz w:val="20"/>
          <w:szCs w:val="20"/>
          <w:lang w:val="fr-CA" w:eastAsia="en-CA"/>
        </w:rPr>
        <w:t xml:space="preserve"> / Devant :   </w:t>
      </w:r>
      <w:r w:rsidR="006027B4" w:rsidRPr="006027B4">
        <w:rPr>
          <w:rFonts w:eastAsia="Times New Roman" w:cs="Times New Roman"/>
          <w:sz w:val="20"/>
          <w:szCs w:val="20"/>
          <w:lang w:val="fr-CA" w:eastAsia="en-CA"/>
        </w:rPr>
        <w:t xml:space="preserve">KARAKATSANIS, J / LA JUGE </w:t>
      </w:r>
      <w:r w:rsidR="006027B4">
        <w:rPr>
          <w:rFonts w:eastAsia="Times New Roman" w:cs="Times New Roman"/>
          <w:sz w:val="20"/>
          <w:szCs w:val="20"/>
          <w:lang w:val="fr-CA" w:eastAsia="en-CA"/>
        </w:rPr>
        <w:t>KARAKATSANIS</w:t>
      </w:r>
    </w:p>
    <w:p w:rsidR="00183454" w:rsidRPr="006027B4" w:rsidRDefault="00183454" w:rsidP="00183454">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1143"/>
        <w:gridCol w:w="4230"/>
      </w:tblGrid>
      <w:tr w:rsidR="00183454" w:rsidRPr="00C62A96" w:rsidTr="005F1ED8">
        <w:tc>
          <w:tcPr>
            <w:tcW w:w="4338" w:type="dxa"/>
          </w:tcPr>
          <w:p w:rsidR="0056302F" w:rsidRDefault="0056302F" w:rsidP="005F1ED8">
            <w:pPr>
              <w:tabs>
                <w:tab w:val="left" w:pos="-1440"/>
                <w:tab w:val="left" w:pos="-720"/>
              </w:tabs>
              <w:jc w:val="both"/>
              <w:rPr>
                <w:b/>
              </w:rPr>
            </w:pPr>
            <w:r>
              <w:rPr>
                <w:b/>
                <w:bCs/>
                <w:lang w:val="en-GB"/>
              </w:rPr>
              <w:t>Motion for a review of the taxation of costs</w:t>
            </w:r>
          </w:p>
          <w:p w:rsidR="00183454" w:rsidRPr="0056302F" w:rsidRDefault="00183454" w:rsidP="0056302F">
            <w:pPr>
              <w:ind w:firstLine="720"/>
            </w:pPr>
          </w:p>
        </w:tc>
        <w:tc>
          <w:tcPr>
            <w:tcW w:w="1170" w:type="dxa"/>
          </w:tcPr>
          <w:p w:rsidR="00183454" w:rsidRPr="00012FDB" w:rsidRDefault="00183454" w:rsidP="005F1ED8">
            <w:pPr>
              <w:tabs>
                <w:tab w:val="left" w:pos="-1440"/>
                <w:tab w:val="left" w:pos="-720"/>
              </w:tabs>
              <w:jc w:val="both"/>
            </w:pPr>
          </w:p>
          <w:p w:rsidR="00183454" w:rsidRPr="00012FDB" w:rsidRDefault="00183454" w:rsidP="005F1ED8">
            <w:pPr>
              <w:tabs>
                <w:tab w:val="left" w:pos="-1440"/>
                <w:tab w:val="left" w:pos="-720"/>
              </w:tabs>
              <w:jc w:val="both"/>
            </w:pPr>
          </w:p>
        </w:tc>
        <w:tc>
          <w:tcPr>
            <w:tcW w:w="4327" w:type="dxa"/>
          </w:tcPr>
          <w:p w:rsidR="00183454" w:rsidRPr="0056302F" w:rsidRDefault="0056302F" w:rsidP="005F1ED8">
            <w:pPr>
              <w:tabs>
                <w:tab w:val="left" w:pos="-1440"/>
                <w:tab w:val="left" w:pos="-720"/>
              </w:tabs>
              <w:jc w:val="both"/>
              <w:rPr>
                <w:lang w:val="fr-CA"/>
              </w:rPr>
            </w:pPr>
            <w:r w:rsidRPr="0056302F">
              <w:rPr>
                <w:b/>
                <w:bCs/>
                <w:lang w:val="fr-CA"/>
              </w:rPr>
              <w:t>Requ</w:t>
            </w:r>
            <w:r>
              <w:rPr>
                <w:b/>
                <w:bCs/>
                <w:lang w:val="fr-CA"/>
              </w:rPr>
              <w:t>ête en révision de la taxation des dépens</w:t>
            </w:r>
          </w:p>
        </w:tc>
      </w:tr>
      <w:tr w:rsidR="00183454" w:rsidRPr="006027B4" w:rsidTr="005F1ED8">
        <w:tc>
          <w:tcPr>
            <w:tcW w:w="4338" w:type="dxa"/>
          </w:tcPr>
          <w:p w:rsidR="00183454" w:rsidRPr="006027B4" w:rsidRDefault="006027B4" w:rsidP="005F1ED8">
            <w:pPr>
              <w:tabs>
                <w:tab w:val="left" w:pos="-1440"/>
                <w:tab w:val="left" w:pos="-720"/>
              </w:tabs>
              <w:jc w:val="both"/>
              <w:rPr>
                <w:lang w:val="en-US"/>
              </w:rPr>
            </w:pPr>
            <w:r>
              <w:rPr>
                <w:lang w:val="en-US"/>
              </w:rPr>
              <w:t>Gordon Teti</w:t>
            </w:r>
          </w:p>
          <w:p w:rsidR="00183454" w:rsidRPr="006027B4" w:rsidRDefault="00183454" w:rsidP="005F1ED8">
            <w:pPr>
              <w:tabs>
                <w:tab w:val="left" w:pos="-1440"/>
                <w:tab w:val="left" w:pos="-720"/>
              </w:tabs>
              <w:jc w:val="both"/>
              <w:rPr>
                <w:lang w:val="en-US"/>
              </w:rPr>
            </w:pPr>
          </w:p>
          <w:p w:rsidR="00183454" w:rsidRPr="006027B4" w:rsidRDefault="006027B4" w:rsidP="005F1ED8">
            <w:pPr>
              <w:tabs>
                <w:tab w:val="left" w:pos="-1440"/>
                <w:tab w:val="left" w:pos="-720"/>
              </w:tabs>
              <w:jc w:val="both"/>
              <w:rPr>
                <w:lang w:val="en-US"/>
              </w:rPr>
            </w:pPr>
            <w:r>
              <w:rPr>
                <w:lang w:val="en-US"/>
              </w:rPr>
              <w:tab/>
              <w:t>v</w:t>
            </w:r>
            <w:r w:rsidR="00183454" w:rsidRPr="006027B4">
              <w:rPr>
                <w:lang w:val="en-US"/>
              </w:rPr>
              <w:t>. (</w:t>
            </w:r>
            <w:r>
              <w:rPr>
                <w:lang w:val="en-US"/>
              </w:rPr>
              <w:t>37330)</w:t>
            </w:r>
          </w:p>
          <w:p w:rsidR="00183454" w:rsidRPr="006027B4" w:rsidRDefault="00183454" w:rsidP="005F1ED8">
            <w:pPr>
              <w:tabs>
                <w:tab w:val="left" w:pos="-1440"/>
                <w:tab w:val="left" w:pos="-720"/>
              </w:tabs>
              <w:jc w:val="both"/>
              <w:rPr>
                <w:lang w:val="en-US"/>
              </w:rPr>
            </w:pPr>
          </w:p>
          <w:p w:rsidR="00183454" w:rsidRPr="006027B4" w:rsidRDefault="006027B4" w:rsidP="006027B4">
            <w:pPr>
              <w:tabs>
                <w:tab w:val="left" w:pos="-1440"/>
                <w:tab w:val="left" w:pos="-720"/>
              </w:tabs>
              <w:jc w:val="both"/>
              <w:rPr>
                <w:lang w:val="en-US"/>
              </w:rPr>
            </w:pPr>
            <w:r>
              <w:rPr>
                <w:lang w:val="en-US"/>
              </w:rPr>
              <w:t>Attorney General of Canada</w:t>
            </w:r>
            <w:r w:rsidR="00183454" w:rsidRPr="006027B4">
              <w:rPr>
                <w:lang w:val="en-US"/>
              </w:rPr>
              <w:t xml:space="preserve"> (</w:t>
            </w:r>
            <w:r w:rsidRPr="006027B4">
              <w:rPr>
                <w:lang w:val="en-US"/>
              </w:rPr>
              <w:t>F.C.</w:t>
            </w:r>
            <w:r w:rsidR="00183454" w:rsidRPr="006027B4">
              <w:rPr>
                <w:lang w:val="en-US"/>
              </w:rPr>
              <w:t>)</w:t>
            </w:r>
          </w:p>
        </w:tc>
        <w:tc>
          <w:tcPr>
            <w:tcW w:w="1170" w:type="dxa"/>
          </w:tcPr>
          <w:p w:rsidR="00183454" w:rsidRPr="006027B4" w:rsidRDefault="00183454" w:rsidP="005F1ED8">
            <w:pPr>
              <w:tabs>
                <w:tab w:val="left" w:pos="-1440"/>
                <w:tab w:val="left" w:pos="-720"/>
              </w:tabs>
              <w:jc w:val="both"/>
              <w:rPr>
                <w:lang w:val="en-US"/>
              </w:rPr>
            </w:pPr>
          </w:p>
        </w:tc>
        <w:tc>
          <w:tcPr>
            <w:tcW w:w="4327" w:type="dxa"/>
          </w:tcPr>
          <w:p w:rsidR="00183454" w:rsidRPr="006027B4" w:rsidRDefault="00183454" w:rsidP="005F1ED8">
            <w:pPr>
              <w:tabs>
                <w:tab w:val="left" w:pos="-1440"/>
                <w:tab w:val="left" w:pos="-720"/>
              </w:tabs>
              <w:jc w:val="both"/>
              <w:rPr>
                <w:lang w:val="en-US"/>
              </w:rPr>
            </w:pPr>
          </w:p>
        </w:tc>
      </w:tr>
    </w:tbl>
    <w:p w:rsidR="00183454" w:rsidRPr="006027B4" w:rsidRDefault="00183454" w:rsidP="00183454">
      <w:pPr>
        <w:tabs>
          <w:tab w:val="left" w:pos="-1440"/>
          <w:tab w:val="left" w:pos="-720"/>
        </w:tabs>
        <w:jc w:val="both"/>
        <w:rPr>
          <w:rFonts w:eastAsia="Times New Roman" w:cs="Times New Roman"/>
          <w:sz w:val="20"/>
          <w:szCs w:val="20"/>
          <w:lang w:val="en-US" w:eastAsia="en-CA"/>
        </w:rPr>
      </w:pPr>
    </w:p>
    <w:p w:rsidR="00183454" w:rsidRPr="0056302F" w:rsidRDefault="00183454" w:rsidP="00183454">
      <w:pPr>
        <w:tabs>
          <w:tab w:val="left" w:pos="-1440"/>
          <w:tab w:val="left" w:pos="-720"/>
        </w:tabs>
        <w:jc w:val="both"/>
        <w:rPr>
          <w:rFonts w:eastAsia="Times New Roman" w:cs="Times New Roman"/>
          <w:b/>
          <w:sz w:val="20"/>
          <w:szCs w:val="20"/>
          <w:lang w:val="en-US" w:eastAsia="en-CA"/>
        </w:rPr>
      </w:pPr>
      <w:r w:rsidRPr="0056302F">
        <w:rPr>
          <w:rFonts w:eastAsia="Times New Roman" w:cs="Times New Roman"/>
          <w:b/>
          <w:sz w:val="20"/>
          <w:szCs w:val="20"/>
          <w:lang w:val="en-US" w:eastAsia="en-CA"/>
        </w:rPr>
        <w:t>DISMISSED / REJETÉE</w:t>
      </w:r>
    </w:p>
    <w:p w:rsidR="00541E0A" w:rsidRPr="0056302F" w:rsidRDefault="00541E0A" w:rsidP="00183454">
      <w:pPr>
        <w:tabs>
          <w:tab w:val="left" w:pos="-1440"/>
          <w:tab w:val="left" w:pos="-720"/>
        </w:tabs>
        <w:jc w:val="both"/>
        <w:rPr>
          <w:rFonts w:eastAsia="Times New Roman" w:cs="Times New Roman"/>
          <w:b/>
          <w:sz w:val="20"/>
          <w:szCs w:val="20"/>
          <w:lang w:val="en-US" w:eastAsia="en-CA"/>
        </w:rPr>
      </w:pPr>
    </w:p>
    <w:p w:rsidR="00183454" w:rsidRPr="0056302F" w:rsidRDefault="00183454" w:rsidP="00183454">
      <w:pPr>
        <w:tabs>
          <w:tab w:val="left" w:pos="-1440"/>
          <w:tab w:val="left" w:pos="-720"/>
        </w:tabs>
        <w:jc w:val="both"/>
        <w:rPr>
          <w:rFonts w:eastAsia="Times New Roman" w:cs="Times New Roman"/>
          <w:sz w:val="20"/>
          <w:szCs w:val="20"/>
          <w:lang w:val="en-US" w:eastAsia="en-CA"/>
        </w:rPr>
      </w:pPr>
    </w:p>
    <w:p w:rsidR="006027B4" w:rsidRPr="006027B4" w:rsidRDefault="006027B4" w:rsidP="006027B4">
      <w:pPr>
        <w:jc w:val="both"/>
        <w:rPr>
          <w:sz w:val="20"/>
        </w:rPr>
      </w:pPr>
      <w:r w:rsidRPr="006027B4">
        <w:rPr>
          <w:b/>
          <w:sz w:val="20"/>
        </w:rPr>
        <w:t>UPON APPLICATIONS</w:t>
      </w:r>
      <w:r w:rsidRPr="006027B4">
        <w:rPr>
          <w:sz w:val="20"/>
        </w:rPr>
        <w:t xml:space="preserve"> by the applicant respectively, dated January 25, 2018 and February 2, 2018, for a review of the taxation of costs in the above matter, pursuant to Rule 84(2) of the </w:t>
      </w:r>
      <w:r w:rsidRPr="006027B4">
        <w:rPr>
          <w:i/>
          <w:sz w:val="20"/>
        </w:rPr>
        <w:t>Rules of the Supreme Court of Canada</w:t>
      </w:r>
      <w:r w:rsidRPr="006027B4">
        <w:rPr>
          <w:sz w:val="20"/>
        </w:rPr>
        <w:t xml:space="preserve">, and for an Order setting aside costs in this matter; </w:t>
      </w:r>
    </w:p>
    <w:p w:rsidR="006027B4" w:rsidRPr="006027B4" w:rsidRDefault="006027B4" w:rsidP="006027B4">
      <w:pPr>
        <w:jc w:val="both"/>
        <w:rPr>
          <w:sz w:val="20"/>
        </w:rPr>
      </w:pPr>
    </w:p>
    <w:p w:rsidR="006027B4" w:rsidRPr="006027B4" w:rsidRDefault="006027B4" w:rsidP="006027B4">
      <w:pPr>
        <w:jc w:val="both"/>
        <w:rPr>
          <w:sz w:val="20"/>
        </w:rPr>
      </w:pPr>
      <w:r w:rsidRPr="006027B4">
        <w:rPr>
          <w:b/>
          <w:sz w:val="20"/>
        </w:rPr>
        <w:t xml:space="preserve">AND HAVING READ </w:t>
      </w:r>
      <w:r w:rsidRPr="006027B4">
        <w:rPr>
          <w:sz w:val="20"/>
        </w:rPr>
        <w:t xml:space="preserve">the material filed by the parties; </w:t>
      </w:r>
    </w:p>
    <w:p w:rsidR="006027B4" w:rsidRPr="006027B4" w:rsidRDefault="006027B4" w:rsidP="006027B4">
      <w:pPr>
        <w:jc w:val="both"/>
        <w:rPr>
          <w:sz w:val="20"/>
        </w:rPr>
      </w:pPr>
    </w:p>
    <w:p w:rsidR="006027B4" w:rsidRPr="006027B4" w:rsidRDefault="006027B4" w:rsidP="006027B4">
      <w:pPr>
        <w:jc w:val="both"/>
        <w:rPr>
          <w:sz w:val="20"/>
        </w:rPr>
      </w:pPr>
      <w:r w:rsidRPr="006027B4">
        <w:rPr>
          <w:b/>
          <w:sz w:val="20"/>
        </w:rPr>
        <w:t>IT IS HEREBY ORDERED THAT:</w:t>
      </w:r>
      <w:r w:rsidRPr="006027B4">
        <w:rPr>
          <w:sz w:val="20"/>
        </w:rPr>
        <w:t xml:space="preserve"> </w:t>
      </w:r>
    </w:p>
    <w:p w:rsidR="006027B4" w:rsidRPr="006027B4" w:rsidRDefault="006027B4" w:rsidP="006027B4">
      <w:pPr>
        <w:jc w:val="both"/>
        <w:rPr>
          <w:sz w:val="20"/>
        </w:rPr>
      </w:pPr>
    </w:p>
    <w:p w:rsidR="006027B4" w:rsidRPr="006027B4" w:rsidRDefault="006027B4" w:rsidP="006027B4">
      <w:pPr>
        <w:jc w:val="both"/>
        <w:rPr>
          <w:sz w:val="20"/>
          <w:lang w:val="fr-CA"/>
        </w:rPr>
      </w:pPr>
      <w:r w:rsidRPr="006027B4">
        <w:rPr>
          <w:sz w:val="20"/>
          <w:lang w:val="fr-CA"/>
        </w:rPr>
        <w:t xml:space="preserve">The motions are </w:t>
      </w:r>
      <w:proofErr w:type="spellStart"/>
      <w:r w:rsidRPr="006027B4">
        <w:rPr>
          <w:sz w:val="20"/>
          <w:lang w:val="fr-CA"/>
        </w:rPr>
        <w:t>dismissed</w:t>
      </w:r>
      <w:proofErr w:type="spellEnd"/>
      <w:r w:rsidRPr="006027B4">
        <w:rPr>
          <w:sz w:val="20"/>
          <w:lang w:val="fr-CA"/>
        </w:rPr>
        <w:t>.</w:t>
      </w:r>
    </w:p>
    <w:p w:rsidR="006027B4" w:rsidRPr="006027B4" w:rsidRDefault="006027B4" w:rsidP="006027B4">
      <w:pPr>
        <w:jc w:val="both"/>
        <w:rPr>
          <w:sz w:val="20"/>
          <w:lang w:val="fr-CA"/>
        </w:rPr>
      </w:pPr>
    </w:p>
    <w:p w:rsidR="006027B4" w:rsidRPr="006027B4" w:rsidRDefault="006027B4" w:rsidP="006027B4">
      <w:pPr>
        <w:jc w:val="both"/>
        <w:rPr>
          <w:sz w:val="20"/>
          <w:lang w:val="fr-CA"/>
        </w:rPr>
      </w:pPr>
      <w:r w:rsidRPr="006027B4">
        <w:rPr>
          <w:b/>
          <w:sz w:val="20"/>
          <w:lang w:val="fr-CA"/>
        </w:rPr>
        <w:t>À LA SUITE DES DEMANDES</w:t>
      </w:r>
      <w:r w:rsidRPr="006027B4">
        <w:rPr>
          <w:sz w:val="20"/>
          <w:lang w:val="fr-CA"/>
        </w:rPr>
        <w:t xml:space="preserve"> présentées par l’appelant, respectivement les 25 janvier 2018 et 2 février 2018, pour un réexamen de la taxation des dépens dans la présente affaire en application du par. 84(2) des </w:t>
      </w:r>
      <w:r w:rsidRPr="006027B4">
        <w:rPr>
          <w:i/>
          <w:sz w:val="20"/>
          <w:lang w:val="fr-CA"/>
        </w:rPr>
        <w:t>Règles de la Cour suprême du Canada</w:t>
      </w:r>
      <w:r w:rsidRPr="006027B4">
        <w:rPr>
          <w:sz w:val="20"/>
          <w:lang w:val="fr-CA"/>
        </w:rPr>
        <w:t xml:space="preserve">, et en vue de l’annulation des dépens également dans la présente affaire;  </w:t>
      </w:r>
    </w:p>
    <w:p w:rsidR="006027B4" w:rsidRPr="006027B4" w:rsidRDefault="006027B4" w:rsidP="006027B4">
      <w:pPr>
        <w:jc w:val="both"/>
        <w:rPr>
          <w:sz w:val="20"/>
          <w:lang w:val="fr-CA"/>
        </w:rPr>
      </w:pPr>
    </w:p>
    <w:p w:rsidR="006027B4" w:rsidRPr="006027B4" w:rsidRDefault="006027B4" w:rsidP="006027B4">
      <w:pPr>
        <w:jc w:val="both"/>
        <w:rPr>
          <w:sz w:val="20"/>
          <w:lang w:val="fr-CA"/>
        </w:rPr>
      </w:pPr>
      <w:r w:rsidRPr="006027B4">
        <w:rPr>
          <w:b/>
          <w:sz w:val="20"/>
          <w:lang w:val="fr-CA"/>
        </w:rPr>
        <w:t>ET APRÈS EXAMEN</w:t>
      </w:r>
      <w:r w:rsidRPr="006027B4">
        <w:rPr>
          <w:sz w:val="20"/>
          <w:lang w:val="fr-CA"/>
        </w:rPr>
        <w:t xml:space="preserve"> des documents déposés;</w:t>
      </w:r>
    </w:p>
    <w:p w:rsidR="006027B4" w:rsidRPr="006027B4" w:rsidRDefault="006027B4" w:rsidP="006027B4">
      <w:pPr>
        <w:jc w:val="both"/>
        <w:rPr>
          <w:sz w:val="20"/>
          <w:lang w:val="fr-CA"/>
        </w:rPr>
      </w:pPr>
    </w:p>
    <w:p w:rsidR="006027B4" w:rsidRPr="006027B4" w:rsidRDefault="006027B4" w:rsidP="006027B4">
      <w:pPr>
        <w:jc w:val="both"/>
        <w:rPr>
          <w:b/>
          <w:sz w:val="20"/>
          <w:lang w:val="fr-CA"/>
        </w:rPr>
      </w:pPr>
      <w:r w:rsidRPr="006027B4">
        <w:rPr>
          <w:b/>
          <w:sz w:val="20"/>
          <w:lang w:val="fr-CA"/>
        </w:rPr>
        <w:t>IL EST ORDONNÉ CE QUI SUIT :</w:t>
      </w:r>
    </w:p>
    <w:p w:rsidR="006027B4" w:rsidRPr="006027B4" w:rsidRDefault="006027B4" w:rsidP="006027B4">
      <w:pPr>
        <w:jc w:val="both"/>
        <w:rPr>
          <w:sz w:val="20"/>
          <w:lang w:val="fr-CA"/>
        </w:rPr>
      </w:pPr>
    </w:p>
    <w:p w:rsidR="006027B4" w:rsidRPr="006027B4" w:rsidRDefault="006027B4" w:rsidP="006027B4">
      <w:pPr>
        <w:jc w:val="both"/>
        <w:rPr>
          <w:sz w:val="20"/>
          <w:lang w:val="fr-CA"/>
        </w:rPr>
      </w:pPr>
      <w:r w:rsidRPr="006027B4">
        <w:rPr>
          <w:sz w:val="20"/>
          <w:lang w:val="fr-CA"/>
        </w:rPr>
        <w:t>Les requêtes sont rejetées.</w:t>
      </w:r>
    </w:p>
    <w:p w:rsidR="006027B4" w:rsidRPr="00A036FD" w:rsidRDefault="006027B4" w:rsidP="006027B4">
      <w:pPr>
        <w:jc w:val="both"/>
        <w:rPr>
          <w:lang w:val="fr-CA"/>
        </w:rPr>
      </w:pPr>
    </w:p>
    <w:p w:rsidR="00183454" w:rsidRPr="00012FDB" w:rsidRDefault="00183454" w:rsidP="00183454">
      <w:pPr>
        <w:tabs>
          <w:tab w:val="left" w:pos="-1440"/>
          <w:tab w:val="left" w:pos="-720"/>
        </w:tabs>
        <w:jc w:val="both"/>
        <w:rPr>
          <w:rFonts w:eastAsia="Times New Roman" w:cs="Times New Roman"/>
          <w:sz w:val="20"/>
          <w:szCs w:val="20"/>
          <w:lang w:val="en-US" w:eastAsia="en-CA"/>
        </w:rPr>
      </w:pPr>
    </w:p>
    <w:p w:rsidR="00183454" w:rsidRPr="00012FDB" w:rsidRDefault="00C62A96" w:rsidP="00183454">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fr-CA" w:eastAsia="en-CA"/>
        </w:rPr>
        <w:pict>
          <v:rect id="_x0000_i1059" style="width:2in;height:1pt" o:hrpct="0" o:hralign="center" o:hrstd="t" o:hrnoshade="t" o:hr="t" fillcolor="black [3213]" stroked="f"/>
        </w:pict>
      </w:r>
    </w:p>
    <w:p w:rsidR="006027B4" w:rsidRDefault="006027B4">
      <w:pPr>
        <w:rPr>
          <w:sz w:val="20"/>
          <w:szCs w:val="20"/>
          <w:lang w:val="fr-CA"/>
        </w:rPr>
      </w:pPr>
      <w:r>
        <w:rPr>
          <w:sz w:val="20"/>
          <w:szCs w:val="20"/>
          <w:lang w:val="fr-CA"/>
        </w:rPr>
        <w:br w:type="page"/>
      </w:r>
    </w:p>
    <w:p w:rsidR="00B85F6B" w:rsidRPr="00012FDB" w:rsidRDefault="00B85F6B" w:rsidP="00B85F6B">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lastRenderedPageBreak/>
        <w:t>03</w:t>
      </w:r>
      <w:r w:rsidRPr="00012FDB">
        <w:rPr>
          <w:rFonts w:eastAsia="Times New Roman" w:cs="Times New Roman"/>
          <w:sz w:val="20"/>
          <w:szCs w:val="20"/>
          <w:lang w:val="fr-CA" w:eastAsia="en-CA"/>
        </w:rPr>
        <w:t>.</w:t>
      </w:r>
      <w:r>
        <w:rPr>
          <w:rFonts w:eastAsia="Times New Roman" w:cs="Times New Roman"/>
          <w:sz w:val="20"/>
          <w:szCs w:val="20"/>
          <w:lang w:val="fr-CA" w:eastAsia="en-CA"/>
        </w:rPr>
        <w:t>04</w:t>
      </w:r>
      <w:r w:rsidRPr="00012FDB">
        <w:rPr>
          <w:rFonts w:eastAsia="Times New Roman" w:cs="Times New Roman"/>
          <w:sz w:val="20"/>
          <w:szCs w:val="20"/>
          <w:lang w:val="fr-CA" w:eastAsia="en-CA"/>
        </w:rPr>
        <w:t>.201</w:t>
      </w:r>
      <w:r>
        <w:rPr>
          <w:rFonts w:eastAsia="Times New Roman" w:cs="Times New Roman"/>
          <w:sz w:val="20"/>
          <w:szCs w:val="20"/>
          <w:lang w:val="fr-CA" w:eastAsia="en-CA"/>
        </w:rPr>
        <w:t>8</w:t>
      </w:r>
    </w:p>
    <w:p w:rsidR="00B85F6B" w:rsidRPr="00012FDB" w:rsidRDefault="00B85F6B" w:rsidP="00B85F6B">
      <w:pPr>
        <w:tabs>
          <w:tab w:val="left" w:pos="-1440"/>
          <w:tab w:val="left" w:pos="-720"/>
        </w:tabs>
        <w:jc w:val="both"/>
        <w:rPr>
          <w:rFonts w:eastAsia="Times New Roman" w:cs="Times New Roman"/>
          <w:sz w:val="20"/>
          <w:szCs w:val="20"/>
          <w:lang w:val="fr-CA" w:eastAsia="en-CA"/>
        </w:rPr>
      </w:pPr>
    </w:p>
    <w:p w:rsidR="00B85F6B" w:rsidRPr="006027B4" w:rsidRDefault="00B85F6B" w:rsidP="00B85F6B">
      <w:pPr>
        <w:tabs>
          <w:tab w:val="left" w:pos="-1440"/>
          <w:tab w:val="left" w:pos="-720"/>
        </w:tabs>
        <w:jc w:val="both"/>
        <w:rPr>
          <w:rFonts w:eastAsia="Times New Roman" w:cs="Times New Roman"/>
          <w:sz w:val="20"/>
          <w:szCs w:val="20"/>
          <w:lang w:val="fr-CA" w:eastAsia="en-CA"/>
        </w:rPr>
      </w:pPr>
      <w:proofErr w:type="spellStart"/>
      <w:r w:rsidRPr="006027B4">
        <w:rPr>
          <w:rFonts w:eastAsia="Times New Roman" w:cs="Times New Roman"/>
          <w:sz w:val="20"/>
          <w:szCs w:val="20"/>
          <w:lang w:val="fr-CA" w:eastAsia="en-CA"/>
        </w:rPr>
        <w:t>Before</w:t>
      </w:r>
      <w:proofErr w:type="spellEnd"/>
      <w:r w:rsidRPr="006027B4">
        <w:rPr>
          <w:rFonts w:eastAsia="Times New Roman" w:cs="Times New Roman"/>
          <w:sz w:val="20"/>
          <w:szCs w:val="20"/>
          <w:lang w:val="fr-CA" w:eastAsia="en-CA"/>
        </w:rPr>
        <w:t xml:space="preserve"> / Devant :   KARAKATSANIS, J / LA JUGE </w:t>
      </w:r>
      <w:r>
        <w:rPr>
          <w:rFonts w:eastAsia="Times New Roman" w:cs="Times New Roman"/>
          <w:sz w:val="20"/>
          <w:szCs w:val="20"/>
          <w:lang w:val="fr-CA" w:eastAsia="en-CA"/>
        </w:rPr>
        <w:t>KARAKATSANIS</w:t>
      </w:r>
    </w:p>
    <w:p w:rsidR="00B85F6B" w:rsidRPr="006027B4" w:rsidRDefault="00B85F6B" w:rsidP="00B85F6B">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B85F6B" w:rsidRPr="00012FDB" w:rsidTr="00C62A96">
        <w:tc>
          <w:tcPr>
            <w:tcW w:w="4338" w:type="dxa"/>
          </w:tcPr>
          <w:p w:rsidR="00B85F6B" w:rsidRPr="00012FDB" w:rsidRDefault="00B85F6B" w:rsidP="00C62A96">
            <w:pPr>
              <w:tabs>
                <w:tab w:val="left" w:pos="-1440"/>
                <w:tab w:val="left" w:pos="-720"/>
              </w:tabs>
              <w:jc w:val="both"/>
              <w:rPr>
                <w:b/>
              </w:rPr>
            </w:pPr>
            <w:r>
              <w:rPr>
                <w:b/>
                <w:bCs/>
                <w:lang w:val="en-GB"/>
              </w:rPr>
              <w:t>Order</w:t>
            </w:r>
          </w:p>
        </w:tc>
        <w:tc>
          <w:tcPr>
            <w:tcW w:w="1170" w:type="dxa"/>
          </w:tcPr>
          <w:p w:rsidR="00B85F6B" w:rsidRPr="00012FDB" w:rsidRDefault="00B85F6B" w:rsidP="00C62A96">
            <w:pPr>
              <w:tabs>
                <w:tab w:val="left" w:pos="-1440"/>
                <w:tab w:val="left" w:pos="-720"/>
              </w:tabs>
              <w:jc w:val="both"/>
            </w:pPr>
          </w:p>
          <w:p w:rsidR="00B85F6B" w:rsidRPr="00012FDB" w:rsidRDefault="00B85F6B" w:rsidP="00C62A96">
            <w:pPr>
              <w:tabs>
                <w:tab w:val="left" w:pos="-1440"/>
                <w:tab w:val="left" w:pos="-720"/>
              </w:tabs>
              <w:jc w:val="both"/>
            </w:pPr>
          </w:p>
        </w:tc>
        <w:tc>
          <w:tcPr>
            <w:tcW w:w="4327" w:type="dxa"/>
          </w:tcPr>
          <w:p w:rsidR="00B85F6B" w:rsidRPr="006027B4" w:rsidRDefault="00B85F6B" w:rsidP="00C62A96">
            <w:pPr>
              <w:tabs>
                <w:tab w:val="left" w:pos="-1440"/>
                <w:tab w:val="left" w:pos="-720"/>
              </w:tabs>
              <w:jc w:val="both"/>
              <w:rPr>
                <w:lang w:val="en-US"/>
              </w:rPr>
            </w:pPr>
            <w:r>
              <w:rPr>
                <w:b/>
                <w:bCs/>
                <w:lang w:val="en-GB"/>
              </w:rPr>
              <w:t>Ordonnance</w:t>
            </w:r>
          </w:p>
        </w:tc>
      </w:tr>
      <w:tr w:rsidR="00B85F6B" w:rsidRPr="006027B4" w:rsidTr="00C62A96">
        <w:tc>
          <w:tcPr>
            <w:tcW w:w="4338" w:type="dxa"/>
          </w:tcPr>
          <w:p w:rsidR="00B85F6B" w:rsidRPr="006027B4" w:rsidRDefault="00B85F6B" w:rsidP="00C62A96">
            <w:pPr>
              <w:tabs>
                <w:tab w:val="left" w:pos="-1440"/>
                <w:tab w:val="left" w:pos="-720"/>
              </w:tabs>
              <w:jc w:val="both"/>
              <w:rPr>
                <w:lang w:val="en-US"/>
              </w:rPr>
            </w:pPr>
            <w:r>
              <w:rPr>
                <w:lang w:val="en-US"/>
              </w:rPr>
              <w:t>Gordon Teti</w:t>
            </w:r>
          </w:p>
          <w:p w:rsidR="00B85F6B" w:rsidRPr="006027B4" w:rsidRDefault="00B85F6B" w:rsidP="00C62A96">
            <w:pPr>
              <w:tabs>
                <w:tab w:val="left" w:pos="-1440"/>
                <w:tab w:val="left" w:pos="-720"/>
              </w:tabs>
              <w:jc w:val="both"/>
              <w:rPr>
                <w:lang w:val="en-US"/>
              </w:rPr>
            </w:pPr>
          </w:p>
          <w:p w:rsidR="00B85F6B" w:rsidRPr="006027B4" w:rsidRDefault="00B85F6B" w:rsidP="00C62A96">
            <w:pPr>
              <w:tabs>
                <w:tab w:val="left" w:pos="-1440"/>
                <w:tab w:val="left" w:pos="-720"/>
              </w:tabs>
              <w:jc w:val="both"/>
              <w:rPr>
                <w:lang w:val="en-US"/>
              </w:rPr>
            </w:pPr>
            <w:r>
              <w:rPr>
                <w:lang w:val="en-US"/>
              </w:rPr>
              <w:tab/>
              <w:t>v</w:t>
            </w:r>
            <w:r w:rsidRPr="006027B4">
              <w:rPr>
                <w:lang w:val="en-US"/>
              </w:rPr>
              <w:t>. (</w:t>
            </w:r>
            <w:r>
              <w:rPr>
                <w:lang w:val="en-US"/>
              </w:rPr>
              <w:t>37330)</w:t>
            </w:r>
          </w:p>
          <w:p w:rsidR="00B85F6B" w:rsidRPr="006027B4" w:rsidRDefault="00B85F6B" w:rsidP="00C62A96">
            <w:pPr>
              <w:tabs>
                <w:tab w:val="left" w:pos="-1440"/>
                <w:tab w:val="left" w:pos="-720"/>
              </w:tabs>
              <w:jc w:val="both"/>
              <w:rPr>
                <w:lang w:val="en-US"/>
              </w:rPr>
            </w:pPr>
          </w:p>
          <w:p w:rsidR="00B85F6B" w:rsidRPr="006027B4" w:rsidRDefault="00B85F6B" w:rsidP="00C62A96">
            <w:pPr>
              <w:tabs>
                <w:tab w:val="left" w:pos="-1440"/>
                <w:tab w:val="left" w:pos="-720"/>
              </w:tabs>
              <w:jc w:val="both"/>
              <w:rPr>
                <w:lang w:val="en-US"/>
              </w:rPr>
            </w:pPr>
            <w:r>
              <w:rPr>
                <w:lang w:val="en-US"/>
              </w:rPr>
              <w:t>Attorney General of Canada</w:t>
            </w:r>
            <w:r w:rsidRPr="006027B4">
              <w:rPr>
                <w:lang w:val="en-US"/>
              </w:rPr>
              <w:t xml:space="preserve"> (F.C.)</w:t>
            </w:r>
          </w:p>
        </w:tc>
        <w:tc>
          <w:tcPr>
            <w:tcW w:w="1170" w:type="dxa"/>
          </w:tcPr>
          <w:p w:rsidR="00B85F6B" w:rsidRPr="006027B4" w:rsidRDefault="00B85F6B" w:rsidP="00C62A96">
            <w:pPr>
              <w:tabs>
                <w:tab w:val="left" w:pos="-1440"/>
                <w:tab w:val="left" w:pos="-720"/>
              </w:tabs>
              <w:jc w:val="both"/>
              <w:rPr>
                <w:lang w:val="en-US"/>
              </w:rPr>
            </w:pPr>
          </w:p>
        </w:tc>
        <w:tc>
          <w:tcPr>
            <w:tcW w:w="4327" w:type="dxa"/>
          </w:tcPr>
          <w:p w:rsidR="00B85F6B" w:rsidRPr="006027B4" w:rsidRDefault="00B85F6B" w:rsidP="00C62A96">
            <w:pPr>
              <w:tabs>
                <w:tab w:val="left" w:pos="-1440"/>
                <w:tab w:val="left" w:pos="-720"/>
              </w:tabs>
              <w:jc w:val="both"/>
              <w:rPr>
                <w:lang w:val="en-US"/>
              </w:rPr>
            </w:pPr>
          </w:p>
        </w:tc>
      </w:tr>
    </w:tbl>
    <w:p w:rsidR="00B85F6B" w:rsidRPr="006027B4" w:rsidRDefault="00B85F6B" w:rsidP="00B85F6B">
      <w:pPr>
        <w:tabs>
          <w:tab w:val="left" w:pos="-1440"/>
          <w:tab w:val="left" w:pos="-720"/>
        </w:tabs>
        <w:jc w:val="both"/>
        <w:rPr>
          <w:rFonts w:eastAsia="Times New Roman" w:cs="Times New Roman"/>
          <w:sz w:val="20"/>
          <w:szCs w:val="20"/>
          <w:lang w:val="en-US" w:eastAsia="en-CA"/>
        </w:rPr>
      </w:pPr>
    </w:p>
    <w:p w:rsidR="00B85F6B" w:rsidRPr="00B85F6B" w:rsidRDefault="00B85F6B" w:rsidP="00B85F6B">
      <w:pPr>
        <w:tabs>
          <w:tab w:val="left" w:pos="-1440"/>
          <w:tab w:val="left" w:pos="-720"/>
        </w:tabs>
        <w:jc w:val="both"/>
        <w:rPr>
          <w:rFonts w:eastAsia="Times New Roman" w:cs="Times New Roman"/>
          <w:sz w:val="16"/>
          <w:szCs w:val="20"/>
          <w:lang w:val="en-US" w:eastAsia="en-CA"/>
        </w:rPr>
      </w:pPr>
    </w:p>
    <w:p w:rsidR="00B85F6B" w:rsidRPr="00B85F6B" w:rsidRDefault="00B85F6B" w:rsidP="00B85F6B">
      <w:pPr>
        <w:spacing w:line="233" w:lineRule="auto"/>
        <w:jc w:val="both"/>
        <w:rPr>
          <w:rFonts w:cs="Times New Roman"/>
          <w:b/>
          <w:sz w:val="20"/>
          <w:szCs w:val="24"/>
        </w:rPr>
      </w:pPr>
      <w:r w:rsidRPr="00B85F6B">
        <w:rPr>
          <w:rFonts w:cs="Times New Roman"/>
          <w:b/>
          <w:bCs/>
          <w:sz w:val="20"/>
          <w:szCs w:val="24"/>
        </w:rPr>
        <w:t xml:space="preserve">WHEREAS </w:t>
      </w:r>
      <w:r w:rsidRPr="00B85F6B">
        <w:rPr>
          <w:rFonts w:cs="Times New Roman"/>
          <w:bCs/>
          <w:sz w:val="20"/>
          <w:szCs w:val="24"/>
        </w:rPr>
        <w:t>the Registrar has sent Mr. Gordon Teti a</w:t>
      </w:r>
      <w:r w:rsidRPr="00B85F6B">
        <w:rPr>
          <w:rFonts w:cs="Times New Roman"/>
          <w:b/>
          <w:bCs/>
          <w:sz w:val="20"/>
          <w:szCs w:val="24"/>
        </w:rPr>
        <w:t xml:space="preserve"> </w:t>
      </w:r>
      <w:r w:rsidRPr="00B85F6B">
        <w:rPr>
          <w:rFonts w:cs="Times New Roman"/>
          <w:bCs/>
          <w:sz w:val="20"/>
          <w:szCs w:val="24"/>
        </w:rPr>
        <w:t xml:space="preserve">notice under Rule 67 of the </w:t>
      </w:r>
      <w:r w:rsidRPr="00B85F6B">
        <w:rPr>
          <w:rFonts w:cs="Times New Roman"/>
          <w:bCs/>
          <w:i/>
          <w:sz w:val="20"/>
          <w:szCs w:val="24"/>
        </w:rPr>
        <w:t>Rules of the Supreme Court of Canada</w:t>
      </w:r>
      <w:r w:rsidRPr="00B85F6B">
        <w:rPr>
          <w:rFonts w:cs="Times New Roman"/>
          <w:bCs/>
          <w:sz w:val="20"/>
          <w:szCs w:val="24"/>
        </w:rPr>
        <w:t>;</w:t>
      </w:r>
    </w:p>
    <w:p w:rsidR="00B85F6B" w:rsidRPr="00B85F6B" w:rsidRDefault="00B85F6B" w:rsidP="00B85F6B">
      <w:pPr>
        <w:spacing w:line="233" w:lineRule="auto"/>
        <w:jc w:val="both"/>
        <w:rPr>
          <w:rFonts w:cs="Times New Roman"/>
          <w:b/>
          <w:sz w:val="20"/>
          <w:szCs w:val="24"/>
        </w:rPr>
      </w:pPr>
    </w:p>
    <w:p w:rsidR="00B85F6B" w:rsidRPr="00B85F6B" w:rsidRDefault="00B85F6B" w:rsidP="00B85F6B">
      <w:pPr>
        <w:spacing w:line="233" w:lineRule="auto"/>
        <w:jc w:val="both"/>
        <w:rPr>
          <w:rFonts w:cs="Times New Roman"/>
          <w:b/>
          <w:sz w:val="20"/>
          <w:szCs w:val="24"/>
        </w:rPr>
      </w:pPr>
      <w:r w:rsidRPr="00B85F6B">
        <w:rPr>
          <w:rFonts w:cs="Times New Roman"/>
          <w:b/>
          <w:sz w:val="20"/>
          <w:szCs w:val="24"/>
        </w:rPr>
        <w:t xml:space="preserve">AND WHEREAS </w:t>
      </w:r>
      <w:r w:rsidRPr="00B85F6B">
        <w:rPr>
          <w:rFonts w:cs="Times New Roman"/>
          <w:sz w:val="20"/>
          <w:szCs w:val="24"/>
        </w:rPr>
        <w:t xml:space="preserve">the Registrar has requested that a judge issue an Order under Rule 66(2) of the </w:t>
      </w:r>
      <w:r w:rsidRPr="00B85F6B">
        <w:rPr>
          <w:rFonts w:cs="Times New Roman"/>
          <w:i/>
          <w:sz w:val="20"/>
          <w:szCs w:val="24"/>
        </w:rPr>
        <w:t>Rules of the Supreme Court of Canada</w:t>
      </w:r>
      <w:r w:rsidRPr="00B85F6B">
        <w:rPr>
          <w:rFonts w:cs="Times New Roman"/>
          <w:sz w:val="20"/>
          <w:szCs w:val="24"/>
        </w:rPr>
        <w:t>;</w:t>
      </w:r>
    </w:p>
    <w:p w:rsidR="00B85F6B" w:rsidRPr="00B85F6B" w:rsidRDefault="00B85F6B" w:rsidP="00B85F6B">
      <w:pPr>
        <w:spacing w:line="233" w:lineRule="auto"/>
        <w:jc w:val="both"/>
        <w:rPr>
          <w:rFonts w:cs="Times New Roman"/>
          <w:b/>
          <w:bCs/>
          <w:sz w:val="20"/>
          <w:szCs w:val="24"/>
        </w:rPr>
      </w:pPr>
    </w:p>
    <w:p w:rsidR="00B85F6B" w:rsidRPr="00B85F6B" w:rsidRDefault="00B85F6B" w:rsidP="00B85F6B">
      <w:pPr>
        <w:spacing w:line="233" w:lineRule="auto"/>
        <w:jc w:val="both"/>
        <w:rPr>
          <w:rFonts w:cs="Times New Roman"/>
          <w:bCs/>
          <w:sz w:val="20"/>
          <w:szCs w:val="24"/>
        </w:rPr>
      </w:pPr>
      <w:r w:rsidRPr="00B85F6B">
        <w:rPr>
          <w:rFonts w:cs="Times New Roman"/>
          <w:b/>
          <w:bCs/>
          <w:sz w:val="20"/>
          <w:szCs w:val="24"/>
        </w:rPr>
        <w:t xml:space="preserve">AND HAVING </w:t>
      </w:r>
      <w:r w:rsidRPr="00B85F6B">
        <w:rPr>
          <w:rFonts w:cs="Times New Roman"/>
          <w:bCs/>
          <w:sz w:val="20"/>
          <w:szCs w:val="24"/>
        </w:rPr>
        <w:t>considered the material filed;</w:t>
      </w:r>
    </w:p>
    <w:p w:rsidR="00B85F6B" w:rsidRPr="00B85F6B" w:rsidRDefault="00B85F6B" w:rsidP="00B85F6B">
      <w:pPr>
        <w:spacing w:line="233" w:lineRule="auto"/>
        <w:jc w:val="both"/>
        <w:rPr>
          <w:rFonts w:cs="Times New Roman"/>
          <w:b/>
          <w:bCs/>
          <w:sz w:val="20"/>
          <w:szCs w:val="24"/>
        </w:rPr>
      </w:pPr>
    </w:p>
    <w:p w:rsidR="00B85F6B" w:rsidRPr="00B85F6B" w:rsidRDefault="00B85F6B" w:rsidP="00B85F6B">
      <w:pPr>
        <w:spacing w:line="233" w:lineRule="auto"/>
        <w:jc w:val="both"/>
        <w:rPr>
          <w:rFonts w:cs="Times New Roman"/>
          <w:b/>
          <w:bCs/>
          <w:sz w:val="20"/>
          <w:szCs w:val="24"/>
        </w:rPr>
      </w:pPr>
      <w:r w:rsidRPr="00B85F6B">
        <w:rPr>
          <w:rFonts w:cs="Times New Roman"/>
          <w:b/>
          <w:bCs/>
          <w:sz w:val="20"/>
          <w:szCs w:val="24"/>
        </w:rPr>
        <w:t xml:space="preserve">AND GIVEN THAT </w:t>
      </w:r>
      <w:r w:rsidRPr="00B85F6B">
        <w:rPr>
          <w:rFonts w:cs="Times New Roman"/>
          <w:bCs/>
          <w:sz w:val="20"/>
          <w:szCs w:val="24"/>
        </w:rPr>
        <w:t>I am satisfied that</w:t>
      </w:r>
      <w:r w:rsidRPr="00B85F6B">
        <w:rPr>
          <w:rFonts w:cs="Times New Roman"/>
          <w:b/>
          <w:bCs/>
          <w:sz w:val="20"/>
          <w:szCs w:val="24"/>
        </w:rPr>
        <w:t xml:space="preserve"> </w:t>
      </w:r>
      <w:r w:rsidRPr="00B85F6B">
        <w:rPr>
          <w:rFonts w:cs="Times New Roman"/>
          <w:bCs/>
          <w:sz w:val="20"/>
          <w:szCs w:val="24"/>
        </w:rPr>
        <w:t>the filing of further documents would be vexatious;</w:t>
      </w:r>
    </w:p>
    <w:p w:rsidR="00B85F6B" w:rsidRPr="00B85F6B" w:rsidRDefault="00B85F6B" w:rsidP="00B85F6B">
      <w:pPr>
        <w:spacing w:line="233" w:lineRule="auto"/>
        <w:jc w:val="both"/>
        <w:rPr>
          <w:rFonts w:cs="Times New Roman"/>
          <w:b/>
          <w:bCs/>
          <w:sz w:val="20"/>
          <w:szCs w:val="24"/>
        </w:rPr>
      </w:pPr>
    </w:p>
    <w:p w:rsidR="00B85F6B" w:rsidRPr="00B85F6B" w:rsidRDefault="00B85F6B" w:rsidP="00B85F6B">
      <w:pPr>
        <w:pStyle w:val="ListParagraph"/>
        <w:spacing w:line="276" w:lineRule="auto"/>
        <w:ind w:left="0"/>
        <w:contextualSpacing w:val="0"/>
        <w:jc w:val="both"/>
        <w:rPr>
          <w:rFonts w:cs="Times New Roman"/>
          <w:b/>
          <w:bCs/>
          <w:sz w:val="20"/>
          <w:szCs w:val="24"/>
        </w:rPr>
      </w:pPr>
      <w:r w:rsidRPr="00B85F6B">
        <w:rPr>
          <w:rFonts w:cs="Times New Roman"/>
          <w:b/>
          <w:bCs/>
          <w:sz w:val="20"/>
          <w:szCs w:val="24"/>
        </w:rPr>
        <w:t xml:space="preserve">I HEREBY ORDER THAT: </w:t>
      </w:r>
    </w:p>
    <w:p w:rsidR="00B85F6B" w:rsidRPr="00B85F6B" w:rsidRDefault="00B85F6B" w:rsidP="00B85F6B">
      <w:pPr>
        <w:pStyle w:val="ListParagraph"/>
        <w:spacing w:line="276" w:lineRule="auto"/>
        <w:ind w:left="0"/>
        <w:contextualSpacing w:val="0"/>
        <w:jc w:val="both"/>
        <w:rPr>
          <w:rFonts w:cs="Times New Roman"/>
          <w:b/>
          <w:bCs/>
          <w:sz w:val="20"/>
          <w:szCs w:val="24"/>
        </w:rPr>
      </w:pPr>
    </w:p>
    <w:p w:rsidR="00B85F6B" w:rsidRPr="00B85F6B" w:rsidRDefault="00B85F6B" w:rsidP="00B85F6B">
      <w:pPr>
        <w:pStyle w:val="ListParagraph"/>
        <w:spacing w:line="276" w:lineRule="auto"/>
        <w:ind w:left="0"/>
        <w:contextualSpacing w:val="0"/>
        <w:jc w:val="both"/>
        <w:rPr>
          <w:rFonts w:cs="Times New Roman"/>
          <w:bCs/>
          <w:kern w:val="36"/>
          <w:sz w:val="20"/>
          <w:szCs w:val="24"/>
        </w:rPr>
      </w:pPr>
      <w:r w:rsidRPr="00B85F6B">
        <w:rPr>
          <w:rFonts w:cs="Times New Roman"/>
          <w:bCs/>
          <w:kern w:val="36"/>
          <w:sz w:val="20"/>
          <w:szCs w:val="24"/>
        </w:rPr>
        <w:t>Mr. Gordon Teti is prohibited from filing further documents relating to these proceedings as of the date of this Order.</w:t>
      </w:r>
    </w:p>
    <w:p w:rsidR="00B85F6B" w:rsidRPr="00B85F6B" w:rsidRDefault="00B85F6B" w:rsidP="00B85F6B">
      <w:pPr>
        <w:pStyle w:val="ListParagraph"/>
        <w:spacing w:line="276" w:lineRule="auto"/>
        <w:ind w:left="0"/>
        <w:contextualSpacing w:val="0"/>
        <w:jc w:val="both"/>
        <w:rPr>
          <w:rFonts w:cs="Times New Roman"/>
          <w:bCs/>
          <w:kern w:val="36"/>
          <w:sz w:val="20"/>
          <w:szCs w:val="24"/>
        </w:rPr>
      </w:pPr>
    </w:p>
    <w:p w:rsidR="00B85F6B" w:rsidRPr="00B85F6B" w:rsidRDefault="00B85F6B" w:rsidP="00B85F6B">
      <w:pPr>
        <w:spacing w:line="233" w:lineRule="auto"/>
        <w:jc w:val="both"/>
        <w:rPr>
          <w:rFonts w:cs="Times New Roman"/>
          <w:sz w:val="20"/>
          <w:szCs w:val="24"/>
        </w:rPr>
      </w:pPr>
      <w:r w:rsidRPr="00B85F6B">
        <w:rPr>
          <w:rFonts w:cs="Times New Roman"/>
          <w:sz w:val="20"/>
          <w:szCs w:val="24"/>
        </w:rPr>
        <w:t>The Court directs the Registrar to discard any documents received after the date of this Order.</w:t>
      </w:r>
    </w:p>
    <w:p w:rsidR="00B85F6B" w:rsidRPr="00B85F6B" w:rsidRDefault="00B85F6B" w:rsidP="00B85F6B">
      <w:pPr>
        <w:spacing w:line="276" w:lineRule="auto"/>
        <w:jc w:val="both"/>
        <w:rPr>
          <w:rFonts w:cs="Times New Roman"/>
          <w:bCs/>
          <w:kern w:val="36"/>
          <w:sz w:val="20"/>
          <w:szCs w:val="24"/>
        </w:rPr>
      </w:pPr>
    </w:p>
    <w:p w:rsidR="00B85F6B" w:rsidRPr="00B85F6B" w:rsidRDefault="00B85F6B" w:rsidP="00B85F6B">
      <w:pPr>
        <w:spacing w:line="233" w:lineRule="auto"/>
        <w:rPr>
          <w:rFonts w:cs="Times New Roman"/>
          <w:sz w:val="20"/>
          <w:szCs w:val="24"/>
        </w:rPr>
      </w:pPr>
    </w:p>
    <w:p w:rsidR="00B85F6B" w:rsidRPr="00B85F6B" w:rsidRDefault="00B85F6B" w:rsidP="00B85F6B">
      <w:pPr>
        <w:spacing w:line="233" w:lineRule="auto"/>
        <w:jc w:val="both"/>
        <w:rPr>
          <w:rFonts w:cs="Times New Roman"/>
          <w:bCs/>
          <w:sz w:val="20"/>
          <w:szCs w:val="24"/>
          <w:lang w:val="fr-CA"/>
        </w:rPr>
      </w:pPr>
      <w:r w:rsidRPr="00B85F6B">
        <w:rPr>
          <w:rFonts w:cs="Times New Roman"/>
          <w:b/>
          <w:bCs/>
          <w:sz w:val="20"/>
          <w:szCs w:val="24"/>
          <w:lang w:val="fr-CA"/>
        </w:rPr>
        <w:t xml:space="preserve">ATTENDU </w:t>
      </w:r>
      <w:r w:rsidRPr="00B85F6B">
        <w:rPr>
          <w:rFonts w:cs="Times New Roman"/>
          <w:bCs/>
          <w:sz w:val="20"/>
          <w:szCs w:val="24"/>
          <w:lang w:val="fr-CA"/>
        </w:rPr>
        <w:t xml:space="preserve">que le registraire a envoyé à M. Gordon </w:t>
      </w:r>
      <w:proofErr w:type="spellStart"/>
      <w:r w:rsidRPr="00B85F6B">
        <w:rPr>
          <w:rFonts w:cs="Times New Roman"/>
          <w:bCs/>
          <w:sz w:val="20"/>
          <w:szCs w:val="24"/>
          <w:lang w:val="fr-CA"/>
        </w:rPr>
        <w:t>Teti</w:t>
      </w:r>
      <w:proofErr w:type="spellEnd"/>
      <w:r w:rsidRPr="00B85F6B">
        <w:rPr>
          <w:rFonts w:cs="Times New Roman"/>
          <w:bCs/>
          <w:sz w:val="20"/>
          <w:szCs w:val="24"/>
          <w:lang w:val="fr-CA"/>
        </w:rPr>
        <w:t xml:space="preserve"> un préavis en vertu de l’art. 67 des </w:t>
      </w:r>
      <w:r w:rsidRPr="00B85F6B">
        <w:rPr>
          <w:rFonts w:cs="Times New Roman"/>
          <w:bCs/>
          <w:i/>
          <w:sz w:val="20"/>
          <w:szCs w:val="24"/>
          <w:lang w:val="fr-CA"/>
        </w:rPr>
        <w:t>Règles de la Cour suprême du Canada</w:t>
      </w:r>
      <w:r w:rsidRPr="00B85F6B">
        <w:rPr>
          <w:rFonts w:cs="Times New Roman"/>
          <w:bCs/>
          <w:sz w:val="20"/>
          <w:szCs w:val="24"/>
          <w:lang w:val="fr-CA"/>
        </w:rPr>
        <w:t>;</w:t>
      </w:r>
    </w:p>
    <w:p w:rsidR="00B85F6B" w:rsidRPr="00B85F6B" w:rsidRDefault="00B85F6B" w:rsidP="00B85F6B">
      <w:pPr>
        <w:spacing w:line="233" w:lineRule="auto"/>
        <w:jc w:val="both"/>
        <w:rPr>
          <w:rFonts w:cs="Times New Roman"/>
          <w:b/>
          <w:bCs/>
          <w:sz w:val="20"/>
          <w:szCs w:val="24"/>
          <w:lang w:val="fr-CA"/>
        </w:rPr>
      </w:pPr>
    </w:p>
    <w:p w:rsidR="00B85F6B" w:rsidRPr="00B85F6B" w:rsidRDefault="00B85F6B" w:rsidP="00B85F6B">
      <w:pPr>
        <w:spacing w:line="233" w:lineRule="auto"/>
        <w:jc w:val="both"/>
        <w:rPr>
          <w:rFonts w:cs="Times New Roman"/>
          <w:sz w:val="20"/>
          <w:szCs w:val="24"/>
          <w:lang w:val="fr-CA"/>
        </w:rPr>
      </w:pPr>
      <w:r w:rsidRPr="00B85F6B">
        <w:rPr>
          <w:rFonts w:cs="Times New Roman"/>
          <w:b/>
          <w:sz w:val="20"/>
          <w:szCs w:val="24"/>
          <w:lang w:val="fr-CA"/>
        </w:rPr>
        <w:t xml:space="preserve">ET ATTENDU </w:t>
      </w:r>
      <w:r w:rsidRPr="00B85F6B">
        <w:rPr>
          <w:rFonts w:cs="Times New Roman"/>
          <w:sz w:val="20"/>
          <w:szCs w:val="24"/>
          <w:lang w:val="fr-CA"/>
        </w:rPr>
        <w:t xml:space="preserve">que le registraire a demandé qu’un juge rende une ordonnance en vertu du par. 66(2) des </w:t>
      </w:r>
      <w:r w:rsidRPr="00B85F6B">
        <w:rPr>
          <w:rFonts w:cs="Times New Roman"/>
          <w:i/>
          <w:sz w:val="20"/>
          <w:szCs w:val="24"/>
          <w:lang w:val="fr-CA"/>
        </w:rPr>
        <w:t>Règles de la Cour suprême du Canada</w:t>
      </w:r>
      <w:r w:rsidRPr="00B85F6B">
        <w:rPr>
          <w:rFonts w:cs="Times New Roman"/>
          <w:sz w:val="20"/>
          <w:szCs w:val="24"/>
          <w:lang w:val="fr-CA"/>
        </w:rPr>
        <w:t>;</w:t>
      </w:r>
    </w:p>
    <w:p w:rsidR="00B85F6B" w:rsidRPr="00B85F6B" w:rsidRDefault="00B85F6B" w:rsidP="00B85F6B">
      <w:pPr>
        <w:spacing w:line="233" w:lineRule="auto"/>
        <w:jc w:val="both"/>
        <w:rPr>
          <w:rFonts w:cs="Times New Roman"/>
          <w:b/>
          <w:sz w:val="20"/>
          <w:szCs w:val="24"/>
          <w:lang w:val="fr-CA"/>
        </w:rPr>
      </w:pPr>
    </w:p>
    <w:p w:rsidR="00B85F6B" w:rsidRPr="00B85F6B" w:rsidRDefault="00B85F6B" w:rsidP="00B85F6B">
      <w:pPr>
        <w:spacing w:line="233" w:lineRule="auto"/>
        <w:jc w:val="both"/>
        <w:rPr>
          <w:rFonts w:cs="Times New Roman"/>
          <w:sz w:val="20"/>
          <w:szCs w:val="24"/>
          <w:lang w:val="fr-CA"/>
        </w:rPr>
      </w:pPr>
      <w:r w:rsidRPr="00B85F6B">
        <w:rPr>
          <w:rFonts w:cs="Times New Roman"/>
          <w:b/>
          <w:sz w:val="20"/>
          <w:szCs w:val="24"/>
          <w:lang w:val="fr-CA"/>
        </w:rPr>
        <w:t xml:space="preserve">ET APRÈS EXAMEN </w:t>
      </w:r>
      <w:r w:rsidRPr="00B85F6B">
        <w:rPr>
          <w:rFonts w:cs="Times New Roman"/>
          <w:sz w:val="20"/>
          <w:szCs w:val="24"/>
          <w:lang w:val="fr-CA"/>
        </w:rPr>
        <w:t>des documents déposés;</w:t>
      </w:r>
    </w:p>
    <w:p w:rsidR="00B85F6B" w:rsidRPr="00B85F6B" w:rsidRDefault="00B85F6B" w:rsidP="00B85F6B">
      <w:pPr>
        <w:spacing w:line="233" w:lineRule="auto"/>
        <w:jc w:val="both"/>
        <w:rPr>
          <w:rFonts w:cs="Times New Roman"/>
          <w:b/>
          <w:bCs/>
          <w:sz w:val="20"/>
          <w:szCs w:val="24"/>
          <w:lang w:val="fr-CA"/>
        </w:rPr>
      </w:pPr>
    </w:p>
    <w:p w:rsidR="00B85F6B" w:rsidRPr="00B85F6B" w:rsidRDefault="00B85F6B" w:rsidP="00B85F6B">
      <w:pPr>
        <w:spacing w:line="233" w:lineRule="auto"/>
        <w:jc w:val="both"/>
        <w:rPr>
          <w:rFonts w:cs="Times New Roman"/>
          <w:bCs/>
          <w:sz w:val="20"/>
          <w:szCs w:val="24"/>
          <w:lang w:val="fr-CA"/>
        </w:rPr>
      </w:pPr>
      <w:r w:rsidRPr="00B85F6B">
        <w:rPr>
          <w:rFonts w:cs="Times New Roman"/>
          <w:b/>
          <w:bCs/>
          <w:sz w:val="20"/>
          <w:szCs w:val="24"/>
          <w:lang w:val="fr-CA"/>
        </w:rPr>
        <w:t>ET PUISQUE</w:t>
      </w:r>
      <w:r w:rsidRPr="00B85F6B">
        <w:rPr>
          <w:rFonts w:cs="Times New Roman"/>
          <w:bCs/>
          <w:sz w:val="20"/>
          <w:szCs w:val="24"/>
          <w:lang w:val="fr-CA"/>
        </w:rPr>
        <w:t xml:space="preserve"> je suis convaincue que le dépôt de documents supplémentaires serait vexatoire;</w:t>
      </w:r>
    </w:p>
    <w:p w:rsidR="00B85F6B" w:rsidRPr="00B85F6B" w:rsidRDefault="00B85F6B" w:rsidP="00B85F6B">
      <w:pPr>
        <w:spacing w:line="233" w:lineRule="auto"/>
        <w:jc w:val="both"/>
        <w:rPr>
          <w:rFonts w:cs="Times New Roman"/>
          <w:b/>
          <w:bCs/>
          <w:sz w:val="20"/>
          <w:szCs w:val="24"/>
          <w:lang w:val="fr-CA"/>
        </w:rPr>
      </w:pPr>
    </w:p>
    <w:p w:rsidR="00B85F6B" w:rsidRPr="00B85F6B" w:rsidRDefault="00B85F6B" w:rsidP="00B85F6B">
      <w:pPr>
        <w:pStyle w:val="ListParagraph"/>
        <w:spacing w:line="276" w:lineRule="auto"/>
        <w:ind w:left="0"/>
        <w:contextualSpacing w:val="0"/>
        <w:jc w:val="both"/>
        <w:rPr>
          <w:rFonts w:cs="Times New Roman"/>
          <w:b/>
          <w:bCs/>
          <w:sz w:val="20"/>
          <w:szCs w:val="24"/>
          <w:lang w:val="fr-CA"/>
        </w:rPr>
      </w:pPr>
      <w:r w:rsidRPr="00B85F6B">
        <w:rPr>
          <w:rFonts w:cs="Times New Roman"/>
          <w:b/>
          <w:bCs/>
          <w:sz w:val="20"/>
          <w:szCs w:val="24"/>
          <w:lang w:val="fr-CA"/>
        </w:rPr>
        <w:t xml:space="preserve">IL EST ORDONNÉ CE QUI SUIT : </w:t>
      </w:r>
    </w:p>
    <w:p w:rsidR="00B85F6B" w:rsidRPr="00B85F6B" w:rsidRDefault="00B85F6B" w:rsidP="00B85F6B">
      <w:pPr>
        <w:pStyle w:val="ListParagraph"/>
        <w:spacing w:line="276" w:lineRule="auto"/>
        <w:ind w:left="0"/>
        <w:contextualSpacing w:val="0"/>
        <w:jc w:val="both"/>
        <w:rPr>
          <w:rFonts w:cs="Times New Roman"/>
          <w:b/>
          <w:bCs/>
          <w:sz w:val="20"/>
          <w:szCs w:val="24"/>
          <w:lang w:val="fr-CA"/>
        </w:rPr>
      </w:pPr>
    </w:p>
    <w:p w:rsidR="00B85F6B" w:rsidRPr="00B85F6B" w:rsidRDefault="00B85F6B" w:rsidP="00B85F6B">
      <w:pPr>
        <w:pStyle w:val="ListParagraph"/>
        <w:spacing w:line="276" w:lineRule="auto"/>
        <w:ind w:left="0"/>
        <w:contextualSpacing w:val="0"/>
        <w:jc w:val="both"/>
        <w:rPr>
          <w:rFonts w:cs="Times New Roman"/>
          <w:bCs/>
          <w:kern w:val="36"/>
          <w:sz w:val="20"/>
          <w:szCs w:val="24"/>
          <w:lang w:val="fr-CA"/>
        </w:rPr>
      </w:pPr>
      <w:r w:rsidRPr="00B85F6B">
        <w:rPr>
          <w:rFonts w:cs="Times New Roman"/>
          <w:bCs/>
          <w:kern w:val="36"/>
          <w:sz w:val="20"/>
          <w:szCs w:val="24"/>
          <w:lang w:val="fr-CA"/>
        </w:rPr>
        <w:t xml:space="preserve">Il est interdit à M. Gordon </w:t>
      </w:r>
      <w:proofErr w:type="spellStart"/>
      <w:r w:rsidRPr="00B85F6B">
        <w:rPr>
          <w:rFonts w:cs="Times New Roman"/>
          <w:bCs/>
          <w:kern w:val="36"/>
          <w:sz w:val="20"/>
          <w:szCs w:val="24"/>
          <w:lang w:val="fr-CA"/>
        </w:rPr>
        <w:t>Teti</w:t>
      </w:r>
      <w:proofErr w:type="spellEnd"/>
      <w:r w:rsidRPr="00B85F6B">
        <w:rPr>
          <w:rFonts w:cs="Times New Roman"/>
          <w:bCs/>
          <w:kern w:val="36"/>
          <w:sz w:val="20"/>
          <w:szCs w:val="24"/>
          <w:lang w:val="fr-CA"/>
        </w:rPr>
        <w:t xml:space="preserve"> de déposer quelque document supplémentaire que ce soit relativement à la présente instance, et ce, à compter de la date de la présente ordonnance.</w:t>
      </w:r>
    </w:p>
    <w:p w:rsidR="00B85F6B" w:rsidRPr="00B85F6B" w:rsidRDefault="00B85F6B" w:rsidP="00B85F6B">
      <w:pPr>
        <w:pStyle w:val="ListParagraph"/>
        <w:spacing w:line="276" w:lineRule="auto"/>
        <w:ind w:left="0"/>
        <w:contextualSpacing w:val="0"/>
        <w:jc w:val="both"/>
        <w:rPr>
          <w:rFonts w:cs="Times New Roman"/>
          <w:bCs/>
          <w:kern w:val="36"/>
          <w:sz w:val="20"/>
          <w:szCs w:val="24"/>
          <w:lang w:val="fr-CA"/>
        </w:rPr>
      </w:pPr>
    </w:p>
    <w:p w:rsidR="00B85F6B" w:rsidRPr="00B85F6B" w:rsidRDefault="00B85F6B" w:rsidP="00B85F6B">
      <w:pPr>
        <w:pStyle w:val="ListParagraph"/>
        <w:spacing w:line="276" w:lineRule="auto"/>
        <w:ind w:left="0"/>
        <w:contextualSpacing w:val="0"/>
        <w:jc w:val="both"/>
        <w:rPr>
          <w:rFonts w:cs="Times New Roman"/>
          <w:bCs/>
          <w:kern w:val="36"/>
          <w:sz w:val="20"/>
          <w:szCs w:val="24"/>
          <w:lang w:val="fr-CA"/>
        </w:rPr>
      </w:pPr>
      <w:r w:rsidRPr="00B85F6B">
        <w:rPr>
          <w:rFonts w:cs="Times New Roman"/>
          <w:bCs/>
          <w:kern w:val="36"/>
          <w:sz w:val="20"/>
          <w:szCs w:val="24"/>
          <w:lang w:val="fr-CA"/>
        </w:rPr>
        <w:t>Le registraire écartera tous les documents reçus après la date de la présente ordonnance.</w:t>
      </w:r>
    </w:p>
    <w:p w:rsidR="00B85F6B" w:rsidRPr="00A036FD" w:rsidRDefault="00B85F6B" w:rsidP="00B85F6B">
      <w:pPr>
        <w:jc w:val="both"/>
        <w:rPr>
          <w:lang w:val="fr-CA"/>
        </w:rPr>
      </w:pPr>
    </w:p>
    <w:p w:rsidR="00B85F6B" w:rsidRDefault="00B85F6B">
      <w:pPr>
        <w:rPr>
          <w:rFonts w:eastAsia="Times New Roman" w:cs="Times New Roman"/>
          <w:sz w:val="20"/>
          <w:szCs w:val="20"/>
          <w:lang w:val="fr-CA" w:eastAsia="en-CA"/>
        </w:rPr>
      </w:pPr>
      <w:r>
        <w:rPr>
          <w:rFonts w:eastAsia="Times New Roman" w:cs="Times New Roman"/>
          <w:sz w:val="20"/>
          <w:szCs w:val="20"/>
          <w:lang w:val="fr-CA" w:eastAsia="en-CA"/>
        </w:rPr>
        <w:br w:type="page"/>
      </w:r>
    </w:p>
    <w:p w:rsidR="006027B4" w:rsidRPr="00012FDB" w:rsidRDefault="006027B4" w:rsidP="006027B4">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lastRenderedPageBreak/>
        <w:t>0</w:t>
      </w:r>
      <w:r w:rsidR="00A129EB">
        <w:rPr>
          <w:rFonts w:eastAsia="Times New Roman" w:cs="Times New Roman"/>
          <w:sz w:val="20"/>
          <w:szCs w:val="20"/>
          <w:lang w:val="fr-CA" w:eastAsia="en-CA"/>
        </w:rPr>
        <w:t>5</w:t>
      </w:r>
      <w:r w:rsidRPr="00012FDB">
        <w:rPr>
          <w:rFonts w:eastAsia="Times New Roman" w:cs="Times New Roman"/>
          <w:sz w:val="20"/>
          <w:szCs w:val="20"/>
          <w:lang w:val="fr-CA" w:eastAsia="en-CA"/>
        </w:rPr>
        <w:t>.</w:t>
      </w:r>
      <w:r>
        <w:rPr>
          <w:rFonts w:eastAsia="Times New Roman" w:cs="Times New Roman"/>
          <w:sz w:val="20"/>
          <w:szCs w:val="20"/>
          <w:lang w:val="fr-CA" w:eastAsia="en-CA"/>
        </w:rPr>
        <w:t>04</w:t>
      </w:r>
      <w:r w:rsidRPr="00012FDB">
        <w:rPr>
          <w:rFonts w:eastAsia="Times New Roman" w:cs="Times New Roman"/>
          <w:sz w:val="20"/>
          <w:szCs w:val="20"/>
          <w:lang w:val="fr-CA" w:eastAsia="en-CA"/>
        </w:rPr>
        <w:t>.201</w:t>
      </w:r>
      <w:r>
        <w:rPr>
          <w:rFonts w:eastAsia="Times New Roman" w:cs="Times New Roman"/>
          <w:sz w:val="20"/>
          <w:szCs w:val="20"/>
          <w:lang w:val="fr-CA" w:eastAsia="en-CA"/>
        </w:rPr>
        <w:t>8</w:t>
      </w:r>
    </w:p>
    <w:p w:rsidR="006027B4" w:rsidRPr="00012FDB" w:rsidRDefault="006027B4" w:rsidP="006027B4">
      <w:pPr>
        <w:tabs>
          <w:tab w:val="left" w:pos="-1440"/>
          <w:tab w:val="left" w:pos="-720"/>
        </w:tabs>
        <w:jc w:val="both"/>
        <w:rPr>
          <w:rFonts w:eastAsia="Times New Roman" w:cs="Times New Roman"/>
          <w:sz w:val="20"/>
          <w:szCs w:val="20"/>
          <w:lang w:val="fr-CA" w:eastAsia="en-CA"/>
        </w:rPr>
      </w:pPr>
    </w:p>
    <w:p w:rsidR="006027B4" w:rsidRPr="006027B4" w:rsidRDefault="006027B4" w:rsidP="006027B4">
      <w:pPr>
        <w:tabs>
          <w:tab w:val="left" w:pos="-1440"/>
          <w:tab w:val="left" w:pos="-720"/>
        </w:tabs>
        <w:jc w:val="both"/>
        <w:rPr>
          <w:rFonts w:eastAsia="Times New Roman" w:cs="Times New Roman"/>
          <w:sz w:val="20"/>
          <w:szCs w:val="20"/>
          <w:lang w:val="fr-CA" w:eastAsia="en-CA"/>
        </w:rPr>
      </w:pPr>
      <w:proofErr w:type="spellStart"/>
      <w:r w:rsidRPr="006027B4">
        <w:rPr>
          <w:rFonts w:eastAsia="Times New Roman" w:cs="Times New Roman"/>
          <w:sz w:val="20"/>
          <w:szCs w:val="20"/>
          <w:lang w:val="fr-CA" w:eastAsia="en-CA"/>
        </w:rPr>
        <w:t>Before</w:t>
      </w:r>
      <w:proofErr w:type="spellEnd"/>
      <w:r w:rsidRPr="006027B4">
        <w:rPr>
          <w:rFonts w:eastAsia="Times New Roman" w:cs="Times New Roman"/>
          <w:sz w:val="20"/>
          <w:szCs w:val="20"/>
          <w:lang w:val="fr-CA" w:eastAsia="en-CA"/>
        </w:rPr>
        <w:t xml:space="preserve"> / Devant :   </w:t>
      </w:r>
      <w:r>
        <w:rPr>
          <w:rFonts w:eastAsia="Times New Roman" w:cs="Times New Roman"/>
          <w:sz w:val="20"/>
          <w:szCs w:val="20"/>
          <w:lang w:val="fr-CA" w:eastAsia="en-CA"/>
        </w:rPr>
        <w:t>GASCON, J / LE JUGE GASCON</w:t>
      </w:r>
    </w:p>
    <w:p w:rsidR="006027B4" w:rsidRPr="006027B4" w:rsidRDefault="006027B4" w:rsidP="006027B4">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56302F" w:rsidRPr="00C62A96" w:rsidTr="0056302F">
        <w:tc>
          <w:tcPr>
            <w:tcW w:w="4241" w:type="dxa"/>
          </w:tcPr>
          <w:p w:rsidR="0056302F" w:rsidRDefault="0056302F" w:rsidP="0056302F">
            <w:pPr>
              <w:tabs>
                <w:tab w:val="left" w:pos="-1440"/>
                <w:tab w:val="left" w:pos="-720"/>
              </w:tabs>
              <w:jc w:val="both"/>
              <w:rPr>
                <w:b/>
              </w:rPr>
            </w:pPr>
            <w:r>
              <w:rPr>
                <w:b/>
                <w:bCs/>
                <w:lang w:val="en-GB"/>
              </w:rPr>
              <w:t>Motion for a review of the taxation of costs</w:t>
            </w:r>
          </w:p>
          <w:p w:rsidR="0056302F" w:rsidRPr="0056302F" w:rsidRDefault="0056302F" w:rsidP="0056302F">
            <w:pPr>
              <w:ind w:firstLine="720"/>
            </w:pPr>
          </w:p>
        </w:tc>
        <w:tc>
          <w:tcPr>
            <w:tcW w:w="1142" w:type="dxa"/>
          </w:tcPr>
          <w:p w:rsidR="0056302F" w:rsidRPr="00012FDB" w:rsidRDefault="0056302F" w:rsidP="0056302F">
            <w:pPr>
              <w:tabs>
                <w:tab w:val="left" w:pos="-1440"/>
                <w:tab w:val="left" w:pos="-720"/>
              </w:tabs>
              <w:jc w:val="both"/>
            </w:pPr>
          </w:p>
          <w:p w:rsidR="0056302F" w:rsidRPr="00012FDB" w:rsidRDefault="0056302F" w:rsidP="0056302F">
            <w:pPr>
              <w:tabs>
                <w:tab w:val="left" w:pos="-1440"/>
                <w:tab w:val="left" w:pos="-720"/>
              </w:tabs>
              <w:jc w:val="both"/>
            </w:pPr>
          </w:p>
        </w:tc>
        <w:tc>
          <w:tcPr>
            <w:tcW w:w="4236" w:type="dxa"/>
          </w:tcPr>
          <w:p w:rsidR="0056302F" w:rsidRPr="0056302F" w:rsidRDefault="0056302F" w:rsidP="0056302F">
            <w:pPr>
              <w:tabs>
                <w:tab w:val="left" w:pos="-1440"/>
                <w:tab w:val="left" w:pos="-720"/>
              </w:tabs>
              <w:jc w:val="both"/>
              <w:rPr>
                <w:lang w:val="fr-CA"/>
              </w:rPr>
            </w:pPr>
            <w:r w:rsidRPr="0056302F">
              <w:rPr>
                <w:b/>
                <w:bCs/>
                <w:lang w:val="fr-CA"/>
              </w:rPr>
              <w:t>Requ</w:t>
            </w:r>
            <w:r>
              <w:rPr>
                <w:b/>
                <w:bCs/>
                <w:lang w:val="fr-CA"/>
              </w:rPr>
              <w:t>ête en révision de la taxation des dépens</w:t>
            </w:r>
          </w:p>
        </w:tc>
      </w:tr>
      <w:tr w:rsidR="006027B4" w:rsidRPr="006027B4" w:rsidTr="0056302F">
        <w:tc>
          <w:tcPr>
            <w:tcW w:w="4241" w:type="dxa"/>
          </w:tcPr>
          <w:p w:rsidR="006027B4" w:rsidRPr="006027B4" w:rsidRDefault="006027B4" w:rsidP="00C62A96">
            <w:pPr>
              <w:tabs>
                <w:tab w:val="left" w:pos="-1440"/>
                <w:tab w:val="left" w:pos="-720"/>
              </w:tabs>
              <w:jc w:val="both"/>
              <w:rPr>
                <w:lang w:val="en-US"/>
              </w:rPr>
            </w:pPr>
            <w:r>
              <w:rPr>
                <w:lang w:val="en-US"/>
              </w:rPr>
              <w:t>R. Maxine Collins</w:t>
            </w:r>
          </w:p>
          <w:p w:rsidR="006027B4" w:rsidRPr="006027B4" w:rsidRDefault="006027B4" w:rsidP="00C62A96">
            <w:pPr>
              <w:tabs>
                <w:tab w:val="left" w:pos="-1440"/>
                <w:tab w:val="left" w:pos="-720"/>
              </w:tabs>
              <w:jc w:val="both"/>
              <w:rPr>
                <w:lang w:val="en-US"/>
              </w:rPr>
            </w:pPr>
          </w:p>
          <w:p w:rsidR="006027B4" w:rsidRPr="006027B4" w:rsidRDefault="006027B4" w:rsidP="00C62A96">
            <w:pPr>
              <w:tabs>
                <w:tab w:val="left" w:pos="-1440"/>
                <w:tab w:val="left" w:pos="-720"/>
              </w:tabs>
              <w:jc w:val="both"/>
              <w:rPr>
                <w:lang w:val="en-US"/>
              </w:rPr>
            </w:pPr>
            <w:r>
              <w:rPr>
                <w:lang w:val="en-US"/>
              </w:rPr>
              <w:tab/>
              <w:t>v</w:t>
            </w:r>
            <w:r w:rsidRPr="006027B4">
              <w:rPr>
                <w:lang w:val="en-US"/>
              </w:rPr>
              <w:t>. (</w:t>
            </w:r>
            <w:r>
              <w:rPr>
                <w:lang w:val="en-US"/>
              </w:rPr>
              <w:t>37638)</w:t>
            </w:r>
          </w:p>
          <w:p w:rsidR="006027B4" w:rsidRPr="006027B4" w:rsidRDefault="006027B4" w:rsidP="00C62A96">
            <w:pPr>
              <w:tabs>
                <w:tab w:val="left" w:pos="-1440"/>
                <w:tab w:val="left" w:pos="-720"/>
              </w:tabs>
              <w:jc w:val="both"/>
              <w:rPr>
                <w:lang w:val="en-US"/>
              </w:rPr>
            </w:pPr>
          </w:p>
          <w:p w:rsidR="006027B4" w:rsidRPr="006027B4" w:rsidRDefault="006027B4" w:rsidP="00C62A96">
            <w:pPr>
              <w:tabs>
                <w:tab w:val="left" w:pos="-1440"/>
                <w:tab w:val="left" w:pos="-720"/>
              </w:tabs>
              <w:jc w:val="both"/>
              <w:rPr>
                <w:lang w:val="en-US"/>
              </w:rPr>
            </w:pPr>
            <w:r>
              <w:rPr>
                <w:lang w:val="en-US"/>
              </w:rPr>
              <w:t>Attorney General of Canada</w:t>
            </w:r>
            <w:r w:rsidRPr="006027B4">
              <w:rPr>
                <w:lang w:val="en-US"/>
              </w:rPr>
              <w:t xml:space="preserve"> (</w:t>
            </w:r>
            <w:r>
              <w:rPr>
                <w:lang w:val="en-US"/>
              </w:rPr>
              <w:t>Ont.</w:t>
            </w:r>
            <w:r w:rsidRPr="006027B4">
              <w:rPr>
                <w:lang w:val="en-US"/>
              </w:rPr>
              <w:t>)</w:t>
            </w:r>
          </w:p>
        </w:tc>
        <w:tc>
          <w:tcPr>
            <w:tcW w:w="1142" w:type="dxa"/>
          </w:tcPr>
          <w:p w:rsidR="006027B4" w:rsidRPr="006027B4" w:rsidRDefault="006027B4" w:rsidP="00C62A96">
            <w:pPr>
              <w:tabs>
                <w:tab w:val="left" w:pos="-1440"/>
                <w:tab w:val="left" w:pos="-720"/>
              </w:tabs>
              <w:jc w:val="both"/>
              <w:rPr>
                <w:lang w:val="en-US"/>
              </w:rPr>
            </w:pPr>
          </w:p>
        </w:tc>
        <w:tc>
          <w:tcPr>
            <w:tcW w:w="4236" w:type="dxa"/>
          </w:tcPr>
          <w:p w:rsidR="006027B4" w:rsidRPr="006027B4" w:rsidRDefault="006027B4" w:rsidP="00C62A96">
            <w:pPr>
              <w:tabs>
                <w:tab w:val="left" w:pos="-1440"/>
                <w:tab w:val="left" w:pos="-720"/>
              </w:tabs>
              <w:jc w:val="both"/>
              <w:rPr>
                <w:lang w:val="en-US"/>
              </w:rPr>
            </w:pPr>
          </w:p>
        </w:tc>
      </w:tr>
    </w:tbl>
    <w:p w:rsidR="006027B4" w:rsidRPr="006027B4" w:rsidRDefault="006027B4" w:rsidP="006027B4">
      <w:pPr>
        <w:tabs>
          <w:tab w:val="left" w:pos="-1440"/>
          <w:tab w:val="left" w:pos="-720"/>
        </w:tabs>
        <w:jc w:val="both"/>
        <w:rPr>
          <w:rFonts w:eastAsia="Times New Roman" w:cs="Times New Roman"/>
          <w:sz w:val="20"/>
          <w:szCs w:val="20"/>
          <w:lang w:val="en-US" w:eastAsia="en-CA"/>
        </w:rPr>
      </w:pPr>
    </w:p>
    <w:p w:rsidR="006027B4" w:rsidRPr="00541E0A" w:rsidRDefault="006027B4" w:rsidP="006027B4">
      <w:pPr>
        <w:tabs>
          <w:tab w:val="left" w:pos="-1440"/>
          <w:tab w:val="left" w:pos="-720"/>
        </w:tabs>
        <w:jc w:val="both"/>
        <w:rPr>
          <w:rFonts w:eastAsia="Times New Roman" w:cs="Times New Roman"/>
          <w:b/>
          <w:sz w:val="20"/>
          <w:szCs w:val="20"/>
          <w:lang w:val="en-US" w:eastAsia="en-CA"/>
        </w:rPr>
      </w:pPr>
      <w:r w:rsidRPr="00541E0A">
        <w:rPr>
          <w:rFonts w:eastAsia="Times New Roman" w:cs="Times New Roman"/>
          <w:b/>
          <w:sz w:val="20"/>
          <w:szCs w:val="20"/>
          <w:lang w:val="en-US" w:eastAsia="en-CA"/>
        </w:rPr>
        <w:t>DISMISSED / REJETÉE</w:t>
      </w:r>
    </w:p>
    <w:p w:rsidR="006027B4" w:rsidRDefault="006027B4" w:rsidP="006027B4">
      <w:pPr>
        <w:tabs>
          <w:tab w:val="left" w:pos="-1440"/>
          <w:tab w:val="left" w:pos="-720"/>
        </w:tabs>
        <w:jc w:val="both"/>
        <w:rPr>
          <w:rFonts w:eastAsia="Times New Roman" w:cs="Times New Roman"/>
          <w:sz w:val="20"/>
          <w:szCs w:val="20"/>
          <w:lang w:val="en-US" w:eastAsia="en-CA"/>
        </w:rPr>
      </w:pPr>
    </w:p>
    <w:p w:rsidR="00541E0A" w:rsidRPr="006027B4" w:rsidRDefault="00541E0A" w:rsidP="006027B4">
      <w:pPr>
        <w:tabs>
          <w:tab w:val="left" w:pos="-1440"/>
          <w:tab w:val="left" w:pos="-720"/>
        </w:tabs>
        <w:jc w:val="both"/>
        <w:rPr>
          <w:rFonts w:eastAsia="Times New Roman" w:cs="Times New Roman"/>
          <w:sz w:val="20"/>
          <w:szCs w:val="20"/>
          <w:lang w:val="en-US" w:eastAsia="en-CA"/>
        </w:rPr>
      </w:pPr>
    </w:p>
    <w:p w:rsidR="006027B4" w:rsidRPr="006027B4" w:rsidRDefault="006027B4" w:rsidP="006027B4">
      <w:pPr>
        <w:jc w:val="both"/>
        <w:rPr>
          <w:sz w:val="20"/>
        </w:rPr>
      </w:pPr>
      <w:r w:rsidRPr="006027B4">
        <w:rPr>
          <w:b/>
          <w:sz w:val="20"/>
        </w:rPr>
        <w:t>UPON APPLICATION</w:t>
      </w:r>
      <w:r w:rsidRPr="006027B4">
        <w:rPr>
          <w:sz w:val="20"/>
        </w:rPr>
        <w:t xml:space="preserve"> by the applicant, dated February 14, 2018, for an order setting aside the taxation of costs pursuant to Rule 84(2) of the </w:t>
      </w:r>
      <w:r w:rsidRPr="006027B4">
        <w:rPr>
          <w:i/>
          <w:sz w:val="20"/>
        </w:rPr>
        <w:t>Rules of the Supreme Court of Canada</w:t>
      </w:r>
      <w:r w:rsidRPr="006027B4">
        <w:rPr>
          <w:sz w:val="20"/>
        </w:rPr>
        <w:t xml:space="preserve">; </w:t>
      </w:r>
    </w:p>
    <w:p w:rsidR="006027B4" w:rsidRPr="006027B4" w:rsidRDefault="006027B4" w:rsidP="006027B4">
      <w:pPr>
        <w:jc w:val="both"/>
        <w:rPr>
          <w:sz w:val="20"/>
        </w:rPr>
      </w:pPr>
    </w:p>
    <w:p w:rsidR="006027B4" w:rsidRPr="006027B4" w:rsidRDefault="006027B4" w:rsidP="006027B4">
      <w:pPr>
        <w:jc w:val="both"/>
        <w:rPr>
          <w:sz w:val="20"/>
        </w:rPr>
      </w:pPr>
      <w:r w:rsidRPr="006027B4">
        <w:rPr>
          <w:b/>
          <w:sz w:val="20"/>
        </w:rPr>
        <w:t xml:space="preserve">AND HAVING READ </w:t>
      </w:r>
      <w:r w:rsidRPr="006027B4">
        <w:rPr>
          <w:sz w:val="20"/>
        </w:rPr>
        <w:t xml:space="preserve">the material filed by the parties; </w:t>
      </w:r>
    </w:p>
    <w:p w:rsidR="006027B4" w:rsidRPr="006027B4" w:rsidRDefault="006027B4" w:rsidP="006027B4">
      <w:pPr>
        <w:jc w:val="both"/>
        <w:rPr>
          <w:sz w:val="20"/>
        </w:rPr>
      </w:pPr>
    </w:p>
    <w:p w:rsidR="006027B4" w:rsidRPr="006027B4" w:rsidRDefault="006027B4" w:rsidP="006027B4">
      <w:pPr>
        <w:jc w:val="both"/>
        <w:rPr>
          <w:sz w:val="20"/>
        </w:rPr>
      </w:pPr>
      <w:r w:rsidRPr="006027B4">
        <w:rPr>
          <w:b/>
          <w:sz w:val="20"/>
        </w:rPr>
        <w:t>IT IS HEREBY ORDERED THAT:</w:t>
      </w:r>
      <w:r w:rsidRPr="006027B4">
        <w:rPr>
          <w:sz w:val="20"/>
        </w:rPr>
        <w:t xml:space="preserve"> </w:t>
      </w:r>
    </w:p>
    <w:p w:rsidR="006027B4" w:rsidRPr="006027B4" w:rsidRDefault="006027B4" w:rsidP="006027B4">
      <w:pPr>
        <w:jc w:val="both"/>
        <w:rPr>
          <w:sz w:val="20"/>
        </w:rPr>
      </w:pPr>
    </w:p>
    <w:p w:rsidR="006027B4" w:rsidRPr="006027B4" w:rsidRDefault="006027B4" w:rsidP="006027B4">
      <w:pPr>
        <w:jc w:val="both"/>
        <w:rPr>
          <w:sz w:val="20"/>
          <w:lang w:val="fr-CA"/>
        </w:rPr>
      </w:pPr>
      <w:r w:rsidRPr="006027B4">
        <w:rPr>
          <w:sz w:val="20"/>
          <w:lang w:val="fr-CA"/>
        </w:rPr>
        <w:t xml:space="preserve">The motion </w:t>
      </w:r>
      <w:proofErr w:type="spellStart"/>
      <w:r w:rsidRPr="006027B4">
        <w:rPr>
          <w:sz w:val="20"/>
          <w:lang w:val="fr-CA"/>
        </w:rPr>
        <w:t>is</w:t>
      </w:r>
      <w:proofErr w:type="spellEnd"/>
      <w:r w:rsidRPr="006027B4">
        <w:rPr>
          <w:sz w:val="20"/>
          <w:lang w:val="fr-CA"/>
        </w:rPr>
        <w:t xml:space="preserve"> </w:t>
      </w:r>
      <w:proofErr w:type="spellStart"/>
      <w:r w:rsidRPr="006027B4">
        <w:rPr>
          <w:sz w:val="20"/>
          <w:lang w:val="fr-CA"/>
        </w:rPr>
        <w:t>dismissed</w:t>
      </w:r>
      <w:proofErr w:type="spellEnd"/>
      <w:r w:rsidRPr="006027B4">
        <w:rPr>
          <w:sz w:val="20"/>
          <w:lang w:val="fr-CA"/>
        </w:rPr>
        <w:t>.</w:t>
      </w:r>
    </w:p>
    <w:p w:rsidR="006027B4" w:rsidRPr="006027B4" w:rsidRDefault="006027B4" w:rsidP="006027B4">
      <w:pPr>
        <w:jc w:val="both"/>
        <w:rPr>
          <w:sz w:val="20"/>
          <w:lang w:val="fr-CA"/>
        </w:rPr>
      </w:pPr>
    </w:p>
    <w:p w:rsidR="006027B4" w:rsidRPr="006027B4" w:rsidRDefault="006027B4" w:rsidP="006027B4">
      <w:pPr>
        <w:jc w:val="both"/>
        <w:rPr>
          <w:sz w:val="20"/>
          <w:lang w:val="fr-CA"/>
        </w:rPr>
      </w:pPr>
    </w:p>
    <w:p w:rsidR="006027B4" w:rsidRPr="006027B4" w:rsidRDefault="006027B4" w:rsidP="006027B4">
      <w:pPr>
        <w:jc w:val="both"/>
        <w:rPr>
          <w:sz w:val="20"/>
          <w:lang w:val="fr-CA"/>
        </w:rPr>
      </w:pPr>
    </w:p>
    <w:p w:rsidR="006027B4" w:rsidRPr="006027B4" w:rsidRDefault="006027B4" w:rsidP="006027B4">
      <w:pPr>
        <w:jc w:val="both"/>
        <w:rPr>
          <w:sz w:val="20"/>
          <w:lang w:val="fr-CA"/>
        </w:rPr>
      </w:pPr>
      <w:r w:rsidRPr="006027B4">
        <w:rPr>
          <w:b/>
          <w:sz w:val="20"/>
          <w:lang w:val="fr-CA"/>
        </w:rPr>
        <w:t>À LA SUITE DE LA DEMANDE</w:t>
      </w:r>
      <w:r w:rsidRPr="006027B4">
        <w:rPr>
          <w:sz w:val="20"/>
          <w:lang w:val="fr-CA"/>
        </w:rPr>
        <w:t xml:space="preserve"> du requérant, datée du 14 février 2018, sollicitant l’annulation de la taxation des dépens en application du par. 84(2) des </w:t>
      </w:r>
      <w:r w:rsidRPr="006027B4">
        <w:rPr>
          <w:i/>
          <w:sz w:val="20"/>
          <w:lang w:val="fr-CA"/>
        </w:rPr>
        <w:t>Règles de la Cour suprême du Canada</w:t>
      </w:r>
      <w:r w:rsidRPr="006027B4">
        <w:rPr>
          <w:sz w:val="20"/>
          <w:lang w:val="fr-CA"/>
        </w:rPr>
        <w:t>;</w:t>
      </w:r>
    </w:p>
    <w:p w:rsidR="006027B4" w:rsidRPr="006027B4" w:rsidRDefault="006027B4" w:rsidP="006027B4">
      <w:pPr>
        <w:jc w:val="both"/>
        <w:rPr>
          <w:sz w:val="20"/>
          <w:lang w:val="fr-CA"/>
        </w:rPr>
      </w:pPr>
    </w:p>
    <w:p w:rsidR="006027B4" w:rsidRPr="006027B4" w:rsidRDefault="006027B4" w:rsidP="006027B4">
      <w:pPr>
        <w:jc w:val="both"/>
        <w:rPr>
          <w:sz w:val="20"/>
          <w:lang w:val="fr-CA"/>
        </w:rPr>
      </w:pPr>
      <w:r w:rsidRPr="006027B4">
        <w:rPr>
          <w:b/>
          <w:sz w:val="20"/>
          <w:lang w:val="fr-CA"/>
        </w:rPr>
        <w:t>ET APRÈS EXAMEN</w:t>
      </w:r>
      <w:r w:rsidRPr="006027B4">
        <w:rPr>
          <w:sz w:val="20"/>
          <w:lang w:val="fr-CA"/>
        </w:rPr>
        <w:t xml:space="preserve"> des documents déposés;</w:t>
      </w:r>
    </w:p>
    <w:p w:rsidR="006027B4" w:rsidRPr="006027B4" w:rsidRDefault="006027B4" w:rsidP="006027B4">
      <w:pPr>
        <w:jc w:val="both"/>
        <w:rPr>
          <w:sz w:val="20"/>
          <w:lang w:val="fr-CA"/>
        </w:rPr>
      </w:pPr>
    </w:p>
    <w:p w:rsidR="006027B4" w:rsidRPr="006027B4" w:rsidRDefault="006027B4" w:rsidP="006027B4">
      <w:pPr>
        <w:jc w:val="both"/>
        <w:rPr>
          <w:b/>
          <w:sz w:val="20"/>
          <w:lang w:val="fr-CA"/>
        </w:rPr>
      </w:pPr>
      <w:r w:rsidRPr="006027B4">
        <w:rPr>
          <w:b/>
          <w:sz w:val="20"/>
          <w:lang w:val="fr-CA"/>
        </w:rPr>
        <w:t>IL EST ORDONNÉ CE QUI SUIT :</w:t>
      </w:r>
    </w:p>
    <w:p w:rsidR="006027B4" w:rsidRPr="006027B4" w:rsidRDefault="006027B4" w:rsidP="006027B4">
      <w:pPr>
        <w:jc w:val="both"/>
        <w:rPr>
          <w:sz w:val="20"/>
          <w:lang w:val="fr-CA"/>
        </w:rPr>
      </w:pPr>
    </w:p>
    <w:p w:rsidR="006027B4" w:rsidRPr="006027B4" w:rsidRDefault="006027B4" w:rsidP="006027B4">
      <w:pPr>
        <w:jc w:val="both"/>
        <w:rPr>
          <w:sz w:val="20"/>
          <w:lang w:val="fr-CA"/>
        </w:rPr>
      </w:pPr>
      <w:r w:rsidRPr="006027B4">
        <w:rPr>
          <w:sz w:val="20"/>
          <w:lang w:val="fr-CA"/>
        </w:rPr>
        <w:t>La requête est rejetée.</w:t>
      </w:r>
    </w:p>
    <w:p w:rsidR="00541E0A" w:rsidRDefault="00541E0A">
      <w:pPr>
        <w:rPr>
          <w:sz w:val="16"/>
          <w:szCs w:val="20"/>
          <w:lang w:val="fr-CA"/>
        </w:rPr>
      </w:pPr>
      <w:r>
        <w:rPr>
          <w:sz w:val="16"/>
          <w:szCs w:val="20"/>
          <w:lang w:val="fr-CA"/>
        </w:rPr>
        <w:br w:type="page"/>
      </w:r>
    </w:p>
    <w:p w:rsidR="00541E0A" w:rsidRPr="00012FDB" w:rsidRDefault="00BC6462" w:rsidP="00541E0A">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lastRenderedPageBreak/>
        <w:t>04</w:t>
      </w:r>
      <w:r w:rsidR="00541E0A" w:rsidRPr="00012FDB">
        <w:rPr>
          <w:rFonts w:eastAsia="Times New Roman" w:cs="Times New Roman"/>
          <w:sz w:val="20"/>
          <w:szCs w:val="20"/>
          <w:lang w:val="fr-CA" w:eastAsia="en-CA"/>
        </w:rPr>
        <w:t>.</w:t>
      </w:r>
      <w:r w:rsidR="00541E0A">
        <w:rPr>
          <w:rFonts w:eastAsia="Times New Roman" w:cs="Times New Roman"/>
          <w:sz w:val="20"/>
          <w:szCs w:val="20"/>
          <w:lang w:val="fr-CA" w:eastAsia="en-CA"/>
        </w:rPr>
        <w:t>04</w:t>
      </w:r>
      <w:r w:rsidR="00541E0A" w:rsidRPr="00012FDB">
        <w:rPr>
          <w:rFonts w:eastAsia="Times New Roman" w:cs="Times New Roman"/>
          <w:sz w:val="20"/>
          <w:szCs w:val="20"/>
          <w:lang w:val="fr-CA" w:eastAsia="en-CA"/>
        </w:rPr>
        <w:t>.201</w:t>
      </w:r>
      <w:r w:rsidR="00541E0A">
        <w:rPr>
          <w:rFonts w:eastAsia="Times New Roman" w:cs="Times New Roman"/>
          <w:sz w:val="20"/>
          <w:szCs w:val="20"/>
          <w:lang w:val="fr-CA" w:eastAsia="en-CA"/>
        </w:rPr>
        <w:t>8</w:t>
      </w:r>
    </w:p>
    <w:p w:rsidR="00541E0A" w:rsidRPr="00012FDB" w:rsidRDefault="00541E0A" w:rsidP="00541E0A">
      <w:pPr>
        <w:tabs>
          <w:tab w:val="left" w:pos="-1440"/>
          <w:tab w:val="left" w:pos="-720"/>
        </w:tabs>
        <w:jc w:val="both"/>
        <w:rPr>
          <w:rFonts w:eastAsia="Times New Roman" w:cs="Times New Roman"/>
          <w:sz w:val="20"/>
          <w:szCs w:val="20"/>
          <w:lang w:val="fr-CA" w:eastAsia="en-CA"/>
        </w:rPr>
      </w:pPr>
    </w:p>
    <w:p w:rsidR="00541E0A" w:rsidRPr="006027B4" w:rsidRDefault="00541E0A" w:rsidP="00541E0A">
      <w:pPr>
        <w:tabs>
          <w:tab w:val="left" w:pos="-1440"/>
          <w:tab w:val="left" w:pos="-720"/>
        </w:tabs>
        <w:jc w:val="both"/>
        <w:rPr>
          <w:rFonts w:eastAsia="Times New Roman" w:cs="Times New Roman"/>
          <w:sz w:val="20"/>
          <w:szCs w:val="20"/>
          <w:lang w:val="fr-CA" w:eastAsia="en-CA"/>
        </w:rPr>
      </w:pPr>
      <w:proofErr w:type="spellStart"/>
      <w:r w:rsidRPr="006027B4">
        <w:rPr>
          <w:rFonts w:eastAsia="Times New Roman" w:cs="Times New Roman"/>
          <w:sz w:val="20"/>
          <w:szCs w:val="20"/>
          <w:lang w:val="fr-CA" w:eastAsia="en-CA"/>
        </w:rPr>
        <w:t>Before</w:t>
      </w:r>
      <w:proofErr w:type="spellEnd"/>
      <w:r w:rsidRPr="006027B4">
        <w:rPr>
          <w:rFonts w:eastAsia="Times New Roman" w:cs="Times New Roman"/>
          <w:sz w:val="20"/>
          <w:szCs w:val="20"/>
          <w:lang w:val="fr-CA" w:eastAsia="en-CA"/>
        </w:rPr>
        <w:t xml:space="preserve"> / Devant :   </w:t>
      </w:r>
      <w:r>
        <w:rPr>
          <w:rFonts w:eastAsia="Times New Roman" w:cs="Times New Roman"/>
          <w:sz w:val="20"/>
          <w:szCs w:val="20"/>
          <w:lang w:val="fr-CA" w:eastAsia="en-CA"/>
        </w:rPr>
        <w:t>GASCON, J / LE JUGE GASCON</w:t>
      </w:r>
    </w:p>
    <w:p w:rsidR="00541E0A" w:rsidRPr="006027B4" w:rsidRDefault="00541E0A" w:rsidP="00541E0A">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541E0A" w:rsidRPr="00C62A96" w:rsidTr="00C62A96">
        <w:tc>
          <w:tcPr>
            <w:tcW w:w="4338" w:type="dxa"/>
          </w:tcPr>
          <w:p w:rsidR="00541E0A" w:rsidRDefault="00484D47" w:rsidP="00C62A96">
            <w:pPr>
              <w:tabs>
                <w:tab w:val="left" w:pos="-1440"/>
                <w:tab w:val="left" w:pos="-720"/>
              </w:tabs>
              <w:jc w:val="both"/>
              <w:rPr>
                <w:b/>
                <w:bCs/>
                <w:lang w:val="en-GB"/>
              </w:rPr>
            </w:pPr>
            <w:r w:rsidRPr="00D12F79">
              <w:rPr>
                <w:b/>
                <w:bCs/>
                <w:lang w:val="en-GB"/>
              </w:rPr>
              <w:t>Motion to extend the time to serve</w:t>
            </w:r>
            <w:r w:rsidR="0056302F">
              <w:rPr>
                <w:b/>
                <w:bCs/>
                <w:lang w:val="en-GB"/>
              </w:rPr>
              <w:t xml:space="preserve"> and file</w:t>
            </w:r>
            <w:r w:rsidRPr="00D12F79">
              <w:rPr>
                <w:b/>
                <w:bCs/>
                <w:lang w:val="en-GB"/>
              </w:rPr>
              <w:t xml:space="preserve"> the notice of appeal</w:t>
            </w:r>
          </w:p>
          <w:p w:rsidR="00484D47" w:rsidRPr="00012FDB" w:rsidRDefault="00484D47" w:rsidP="00C62A96">
            <w:pPr>
              <w:tabs>
                <w:tab w:val="left" w:pos="-1440"/>
                <w:tab w:val="left" w:pos="-720"/>
              </w:tabs>
              <w:jc w:val="both"/>
              <w:rPr>
                <w:b/>
              </w:rPr>
            </w:pPr>
          </w:p>
        </w:tc>
        <w:tc>
          <w:tcPr>
            <w:tcW w:w="1170" w:type="dxa"/>
          </w:tcPr>
          <w:p w:rsidR="00541E0A" w:rsidRPr="00012FDB" w:rsidRDefault="00541E0A" w:rsidP="00C62A96">
            <w:pPr>
              <w:tabs>
                <w:tab w:val="left" w:pos="-1440"/>
                <w:tab w:val="left" w:pos="-720"/>
              </w:tabs>
              <w:jc w:val="both"/>
            </w:pPr>
          </w:p>
          <w:p w:rsidR="00541E0A" w:rsidRPr="00012FDB" w:rsidRDefault="00541E0A" w:rsidP="00C62A96">
            <w:pPr>
              <w:tabs>
                <w:tab w:val="left" w:pos="-1440"/>
                <w:tab w:val="left" w:pos="-720"/>
              </w:tabs>
              <w:jc w:val="both"/>
            </w:pPr>
          </w:p>
        </w:tc>
        <w:tc>
          <w:tcPr>
            <w:tcW w:w="4327" w:type="dxa"/>
          </w:tcPr>
          <w:p w:rsidR="00541E0A" w:rsidRPr="00484D47" w:rsidRDefault="00484D47" w:rsidP="00C62A96">
            <w:pPr>
              <w:tabs>
                <w:tab w:val="left" w:pos="-1440"/>
                <w:tab w:val="left" w:pos="-720"/>
              </w:tabs>
              <w:jc w:val="both"/>
              <w:rPr>
                <w:lang w:val="fr-CA"/>
              </w:rPr>
            </w:pPr>
            <w:r w:rsidRPr="00D12F79">
              <w:rPr>
                <w:b/>
                <w:bCs/>
                <w:lang w:val="fr-CA"/>
              </w:rPr>
              <w:t xml:space="preserve">Requête en prorogation du délai de signification </w:t>
            </w:r>
            <w:r w:rsidR="0056302F">
              <w:rPr>
                <w:b/>
                <w:bCs/>
                <w:lang w:val="fr-CA"/>
              </w:rPr>
              <w:t xml:space="preserve">et de dépôt </w:t>
            </w:r>
            <w:r w:rsidRPr="00D12F79">
              <w:rPr>
                <w:b/>
                <w:bCs/>
                <w:lang w:val="fr-CA"/>
              </w:rPr>
              <w:t>de l’avis d’appel</w:t>
            </w:r>
          </w:p>
        </w:tc>
      </w:tr>
      <w:tr w:rsidR="00541E0A" w:rsidRPr="006027B4" w:rsidTr="00C62A96">
        <w:tc>
          <w:tcPr>
            <w:tcW w:w="4338" w:type="dxa"/>
          </w:tcPr>
          <w:p w:rsidR="00541E0A" w:rsidRPr="006027B4" w:rsidRDefault="00541E0A" w:rsidP="00C62A96">
            <w:pPr>
              <w:tabs>
                <w:tab w:val="left" w:pos="-1440"/>
                <w:tab w:val="left" w:pos="-720"/>
              </w:tabs>
              <w:jc w:val="both"/>
              <w:rPr>
                <w:lang w:val="en-US"/>
              </w:rPr>
            </w:pPr>
            <w:r>
              <w:rPr>
                <w:lang w:val="en-US"/>
              </w:rPr>
              <w:t xml:space="preserve">Kingsley </w:t>
            </w:r>
            <w:proofErr w:type="spellStart"/>
            <w:r>
              <w:rPr>
                <w:lang w:val="en-US"/>
              </w:rPr>
              <w:t>Yianomah</w:t>
            </w:r>
            <w:proofErr w:type="spellEnd"/>
            <w:r>
              <w:rPr>
                <w:lang w:val="en-US"/>
              </w:rPr>
              <w:t xml:space="preserve"> </w:t>
            </w:r>
            <w:proofErr w:type="spellStart"/>
            <w:r>
              <w:rPr>
                <w:lang w:val="en-US"/>
              </w:rPr>
              <w:t>Quartey</w:t>
            </w:r>
            <w:proofErr w:type="spellEnd"/>
          </w:p>
          <w:p w:rsidR="00541E0A" w:rsidRPr="006027B4" w:rsidRDefault="00541E0A" w:rsidP="00C62A96">
            <w:pPr>
              <w:tabs>
                <w:tab w:val="left" w:pos="-1440"/>
                <w:tab w:val="left" w:pos="-720"/>
              </w:tabs>
              <w:jc w:val="both"/>
              <w:rPr>
                <w:lang w:val="en-US"/>
              </w:rPr>
            </w:pPr>
          </w:p>
          <w:p w:rsidR="00541E0A" w:rsidRPr="006027B4" w:rsidRDefault="00541E0A" w:rsidP="00C62A96">
            <w:pPr>
              <w:tabs>
                <w:tab w:val="left" w:pos="-1440"/>
                <w:tab w:val="left" w:pos="-720"/>
              </w:tabs>
              <w:jc w:val="both"/>
              <w:rPr>
                <w:lang w:val="en-US"/>
              </w:rPr>
            </w:pPr>
            <w:r>
              <w:rPr>
                <w:lang w:val="en-US"/>
              </w:rPr>
              <w:tab/>
              <w:t>v</w:t>
            </w:r>
            <w:r w:rsidRPr="006027B4">
              <w:rPr>
                <w:lang w:val="en-US"/>
              </w:rPr>
              <w:t>. (</w:t>
            </w:r>
            <w:r>
              <w:rPr>
                <w:lang w:val="en-US"/>
              </w:rPr>
              <w:t>38026)</w:t>
            </w:r>
          </w:p>
          <w:p w:rsidR="00541E0A" w:rsidRPr="006027B4" w:rsidRDefault="00541E0A" w:rsidP="00C62A96">
            <w:pPr>
              <w:tabs>
                <w:tab w:val="left" w:pos="-1440"/>
                <w:tab w:val="left" w:pos="-720"/>
              </w:tabs>
              <w:jc w:val="both"/>
              <w:rPr>
                <w:lang w:val="en-US"/>
              </w:rPr>
            </w:pPr>
          </w:p>
          <w:p w:rsidR="00541E0A" w:rsidRPr="006027B4" w:rsidRDefault="00541E0A" w:rsidP="00541E0A">
            <w:pPr>
              <w:tabs>
                <w:tab w:val="left" w:pos="-1440"/>
                <w:tab w:val="left" w:pos="-720"/>
              </w:tabs>
              <w:jc w:val="both"/>
              <w:rPr>
                <w:lang w:val="en-US"/>
              </w:rPr>
            </w:pPr>
            <w:r>
              <w:rPr>
                <w:lang w:val="en-US"/>
              </w:rPr>
              <w:t xml:space="preserve">Her Majesty the Queen </w:t>
            </w:r>
            <w:r w:rsidRPr="006027B4">
              <w:rPr>
                <w:lang w:val="en-US"/>
              </w:rPr>
              <w:t>(</w:t>
            </w:r>
            <w:r>
              <w:rPr>
                <w:lang w:val="en-US"/>
              </w:rPr>
              <w:t>Alta.</w:t>
            </w:r>
            <w:r w:rsidRPr="006027B4">
              <w:rPr>
                <w:lang w:val="en-US"/>
              </w:rPr>
              <w:t>)</w:t>
            </w:r>
          </w:p>
        </w:tc>
        <w:tc>
          <w:tcPr>
            <w:tcW w:w="1170" w:type="dxa"/>
          </w:tcPr>
          <w:p w:rsidR="00541E0A" w:rsidRPr="006027B4" w:rsidRDefault="00541E0A" w:rsidP="00C62A96">
            <w:pPr>
              <w:tabs>
                <w:tab w:val="left" w:pos="-1440"/>
                <w:tab w:val="left" w:pos="-720"/>
              </w:tabs>
              <w:jc w:val="both"/>
              <w:rPr>
                <w:lang w:val="en-US"/>
              </w:rPr>
            </w:pPr>
          </w:p>
        </w:tc>
        <w:tc>
          <w:tcPr>
            <w:tcW w:w="4327" w:type="dxa"/>
          </w:tcPr>
          <w:p w:rsidR="00541E0A" w:rsidRPr="006027B4" w:rsidRDefault="00541E0A" w:rsidP="00C62A96">
            <w:pPr>
              <w:tabs>
                <w:tab w:val="left" w:pos="-1440"/>
                <w:tab w:val="left" w:pos="-720"/>
              </w:tabs>
              <w:jc w:val="both"/>
              <w:rPr>
                <w:lang w:val="en-US"/>
              </w:rPr>
            </w:pPr>
          </w:p>
        </w:tc>
      </w:tr>
    </w:tbl>
    <w:p w:rsidR="00541E0A" w:rsidRPr="006027B4" w:rsidRDefault="00541E0A" w:rsidP="00541E0A">
      <w:pPr>
        <w:tabs>
          <w:tab w:val="left" w:pos="-1440"/>
          <w:tab w:val="left" w:pos="-720"/>
        </w:tabs>
        <w:jc w:val="both"/>
        <w:rPr>
          <w:rFonts w:eastAsia="Times New Roman" w:cs="Times New Roman"/>
          <w:sz w:val="20"/>
          <w:szCs w:val="20"/>
          <w:lang w:val="en-US" w:eastAsia="en-CA"/>
        </w:rPr>
      </w:pPr>
    </w:p>
    <w:p w:rsidR="00541E0A" w:rsidRPr="00541E0A" w:rsidRDefault="00541E0A" w:rsidP="00541E0A">
      <w:pPr>
        <w:tabs>
          <w:tab w:val="left" w:pos="-1440"/>
          <w:tab w:val="left" w:pos="-720"/>
        </w:tabs>
        <w:jc w:val="both"/>
        <w:rPr>
          <w:rFonts w:eastAsia="Times New Roman" w:cs="Times New Roman"/>
          <w:b/>
          <w:sz w:val="20"/>
          <w:szCs w:val="20"/>
          <w:lang w:val="en-US" w:eastAsia="en-CA"/>
        </w:rPr>
      </w:pPr>
      <w:r w:rsidRPr="00541E0A">
        <w:rPr>
          <w:rFonts w:eastAsia="Times New Roman" w:cs="Times New Roman"/>
          <w:b/>
          <w:sz w:val="20"/>
          <w:szCs w:val="20"/>
          <w:lang w:val="en-US" w:eastAsia="en-CA"/>
        </w:rPr>
        <w:t>GRANTED / ACCEUILLIE</w:t>
      </w:r>
    </w:p>
    <w:p w:rsidR="00541E0A" w:rsidRPr="006027B4" w:rsidRDefault="00541E0A" w:rsidP="00541E0A">
      <w:pPr>
        <w:tabs>
          <w:tab w:val="left" w:pos="-1440"/>
          <w:tab w:val="left" w:pos="-720"/>
        </w:tabs>
        <w:jc w:val="both"/>
        <w:rPr>
          <w:rFonts w:eastAsia="Times New Roman" w:cs="Times New Roman"/>
          <w:sz w:val="20"/>
          <w:szCs w:val="20"/>
          <w:lang w:val="en-US" w:eastAsia="en-CA"/>
        </w:rPr>
      </w:pPr>
    </w:p>
    <w:p w:rsidR="00541E0A" w:rsidRDefault="00541E0A" w:rsidP="00541E0A">
      <w:pPr>
        <w:rPr>
          <w:b/>
          <w:bCs/>
          <w:sz w:val="20"/>
        </w:rPr>
      </w:pPr>
    </w:p>
    <w:p w:rsidR="00541E0A" w:rsidRPr="00541E0A" w:rsidRDefault="00541E0A" w:rsidP="00541E0A">
      <w:pPr>
        <w:rPr>
          <w:sz w:val="20"/>
        </w:rPr>
      </w:pPr>
      <w:r w:rsidRPr="00541E0A">
        <w:rPr>
          <w:b/>
          <w:bCs/>
          <w:sz w:val="20"/>
        </w:rPr>
        <w:t>UPON APPLICATION</w:t>
      </w:r>
      <w:r w:rsidRPr="00541E0A">
        <w:rPr>
          <w:sz w:val="20"/>
        </w:rPr>
        <w:t xml:space="preserve"> by the appellant for an order extending the time to serve and file his notice of appeal; </w:t>
      </w:r>
    </w:p>
    <w:p w:rsidR="00541E0A" w:rsidRPr="00541E0A" w:rsidRDefault="00541E0A" w:rsidP="00541E0A">
      <w:pPr>
        <w:rPr>
          <w:sz w:val="20"/>
        </w:rPr>
      </w:pPr>
    </w:p>
    <w:p w:rsidR="00541E0A" w:rsidRPr="00541E0A" w:rsidRDefault="00541E0A" w:rsidP="00541E0A">
      <w:pPr>
        <w:rPr>
          <w:sz w:val="20"/>
        </w:rPr>
      </w:pPr>
      <w:r w:rsidRPr="00541E0A">
        <w:rPr>
          <w:b/>
          <w:bCs/>
          <w:sz w:val="20"/>
        </w:rPr>
        <w:t>AND THE MATERIAL FILED</w:t>
      </w:r>
      <w:r w:rsidRPr="00541E0A">
        <w:rPr>
          <w:sz w:val="20"/>
        </w:rPr>
        <w:t xml:space="preserve"> having been read;</w:t>
      </w:r>
    </w:p>
    <w:p w:rsidR="00541E0A" w:rsidRPr="00541E0A" w:rsidRDefault="00541E0A" w:rsidP="00541E0A">
      <w:pPr>
        <w:ind w:left="142"/>
        <w:rPr>
          <w:sz w:val="20"/>
        </w:rPr>
      </w:pPr>
    </w:p>
    <w:p w:rsidR="00541E0A" w:rsidRPr="00541E0A" w:rsidRDefault="00541E0A" w:rsidP="00541E0A">
      <w:pPr>
        <w:rPr>
          <w:sz w:val="20"/>
        </w:rPr>
      </w:pPr>
      <w:r w:rsidRPr="00541E0A">
        <w:rPr>
          <w:b/>
          <w:sz w:val="20"/>
        </w:rPr>
        <w:t>AND NOTING THAT</w:t>
      </w:r>
      <w:r w:rsidRPr="00541E0A">
        <w:rPr>
          <w:sz w:val="20"/>
        </w:rPr>
        <w:t xml:space="preserve"> the respondent consents to the motion;</w:t>
      </w:r>
    </w:p>
    <w:p w:rsidR="00541E0A" w:rsidRPr="00541E0A" w:rsidRDefault="00541E0A" w:rsidP="00541E0A">
      <w:pPr>
        <w:rPr>
          <w:sz w:val="20"/>
        </w:rPr>
      </w:pPr>
    </w:p>
    <w:p w:rsidR="00541E0A" w:rsidRPr="00541E0A" w:rsidRDefault="00541E0A" w:rsidP="00541E0A">
      <w:pPr>
        <w:rPr>
          <w:sz w:val="20"/>
        </w:rPr>
      </w:pPr>
      <w:r w:rsidRPr="00541E0A">
        <w:rPr>
          <w:b/>
          <w:bCs/>
          <w:sz w:val="20"/>
        </w:rPr>
        <w:t>IT IS HEREBY ORDERED THAT:</w:t>
      </w:r>
    </w:p>
    <w:p w:rsidR="00541E0A" w:rsidRPr="00541E0A" w:rsidRDefault="00541E0A" w:rsidP="00541E0A">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541E0A">
        <w:rPr>
          <w:sz w:val="20"/>
        </w:rPr>
        <w:t xml:space="preserve"> </w:t>
      </w:r>
    </w:p>
    <w:p w:rsidR="00541E0A" w:rsidRPr="00541E0A" w:rsidRDefault="00541E0A" w:rsidP="00541E0A">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fr-CA"/>
        </w:rPr>
      </w:pPr>
      <w:r w:rsidRPr="00541E0A">
        <w:rPr>
          <w:sz w:val="20"/>
          <w:lang w:val="fr-CA"/>
        </w:rPr>
        <w:t xml:space="preserve">The motion </w:t>
      </w:r>
      <w:proofErr w:type="spellStart"/>
      <w:r w:rsidRPr="00541E0A">
        <w:rPr>
          <w:sz w:val="20"/>
          <w:lang w:val="fr-CA"/>
        </w:rPr>
        <w:t>is</w:t>
      </w:r>
      <w:proofErr w:type="spellEnd"/>
      <w:r w:rsidRPr="00541E0A">
        <w:rPr>
          <w:sz w:val="20"/>
          <w:lang w:val="fr-CA"/>
        </w:rPr>
        <w:t xml:space="preserve"> </w:t>
      </w:r>
      <w:proofErr w:type="spellStart"/>
      <w:r w:rsidRPr="00541E0A">
        <w:rPr>
          <w:sz w:val="20"/>
          <w:lang w:val="fr-CA"/>
        </w:rPr>
        <w:t>granted</w:t>
      </w:r>
      <w:proofErr w:type="spellEnd"/>
      <w:r w:rsidRPr="00541E0A">
        <w:rPr>
          <w:sz w:val="20"/>
          <w:lang w:val="fr-CA"/>
        </w:rPr>
        <w:t>.</w:t>
      </w:r>
    </w:p>
    <w:p w:rsidR="00541E0A" w:rsidRPr="00541E0A" w:rsidRDefault="00541E0A" w:rsidP="00541E0A">
      <w:pPr>
        <w:rPr>
          <w:sz w:val="20"/>
          <w:lang w:val="fr-CA"/>
        </w:rPr>
      </w:pPr>
    </w:p>
    <w:p w:rsidR="00541E0A" w:rsidRPr="00541E0A" w:rsidRDefault="00541E0A" w:rsidP="00541E0A">
      <w:pPr>
        <w:rPr>
          <w:b/>
          <w:sz w:val="20"/>
          <w:lang w:val="fr-CA"/>
        </w:rPr>
      </w:pPr>
    </w:p>
    <w:p w:rsidR="00541E0A" w:rsidRPr="00541E0A" w:rsidRDefault="00541E0A" w:rsidP="00541E0A">
      <w:pPr>
        <w:rPr>
          <w:sz w:val="20"/>
          <w:lang w:val="fr-CA"/>
        </w:rPr>
      </w:pPr>
      <w:r w:rsidRPr="00541E0A">
        <w:rPr>
          <w:b/>
          <w:sz w:val="20"/>
          <w:lang w:val="fr-CA"/>
        </w:rPr>
        <w:t>À LA SUITE DE LA DEMANDE</w:t>
      </w:r>
      <w:r w:rsidRPr="00541E0A">
        <w:rPr>
          <w:sz w:val="20"/>
          <w:lang w:val="fr-CA"/>
        </w:rPr>
        <w:t xml:space="preserve"> présentée par l’appelant en prorogation du délai pour signifier et déposer son avis d’appel;</w:t>
      </w:r>
    </w:p>
    <w:p w:rsidR="00541E0A" w:rsidRPr="00541E0A" w:rsidRDefault="00541E0A" w:rsidP="00541E0A">
      <w:pPr>
        <w:rPr>
          <w:sz w:val="20"/>
          <w:lang w:val="fr-CA"/>
        </w:rPr>
      </w:pPr>
    </w:p>
    <w:p w:rsidR="00541E0A" w:rsidRPr="00541E0A" w:rsidRDefault="00541E0A" w:rsidP="00541E0A">
      <w:pPr>
        <w:rPr>
          <w:sz w:val="20"/>
          <w:lang w:val="fr-CA"/>
        </w:rPr>
      </w:pPr>
      <w:r w:rsidRPr="00541E0A">
        <w:rPr>
          <w:b/>
          <w:sz w:val="20"/>
          <w:lang w:val="fr-CA"/>
        </w:rPr>
        <w:t>ET APRÈS EXAMEN</w:t>
      </w:r>
      <w:r w:rsidRPr="00541E0A">
        <w:rPr>
          <w:sz w:val="20"/>
          <w:lang w:val="fr-CA"/>
        </w:rPr>
        <w:t xml:space="preserve"> des documents déposés;</w:t>
      </w:r>
    </w:p>
    <w:p w:rsidR="00541E0A" w:rsidRPr="00541E0A" w:rsidRDefault="00541E0A" w:rsidP="00541E0A">
      <w:pPr>
        <w:rPr>
          <w:sz w:val="20"/>
          <w:lang w:val="fr-CA"/>
        </w:rPr>
      </w:pPr>
    </w:p>
    <w:p w:rsidR="00541E0A" w:rsidRPr="00541E0A" w:rsidRDefault="00541E0A" w:rsidP="00541E0A">
      <w:pPr>
        <w:rPr>
          <w:sz w:val="20"/>
          <w:lang w:val="fr-CA"/>
        </w:rPr>
      </w:pPr>
      <w:r w:rsidRPr="00541E0A">
        <w:rPr>
          <w:b/>
          <w:sz w:val="20"/>
          <w:lang w:val="fr-CA"/>
        </w:rPr>
        <w:t>ET COMPTE TENU</w:t>
      </w:r>
      <w:r w:rsidRPr="00541E0A">
        <w:rPr>
          <w:sz w:val="20"/>
          <w:lang w:val="fr-CA"/>
        </w:rPr>
        <w:t xml:space="preserve"> du consentement de l’intimée;</w:t>
      </w:r>
    </w:p>
    <w:p w:rsidR="00541E0A" w:rsidRPr="00541E0A" w:rsidRDefault="00541E0A" w:rsidP="00541E0A">
      <w:pPr>
        <w:rPr>
          <w:sz w:val="20"/>
          <w:lang w:val="fr-CA"/>
        </w:rPr>
      </w:pPr>
    </w:p>
    <w:p w:rsidR="00541E0A" w:rsidRPr="00541E0A" w:rsidRDefault="00541E0A" w:rsidP="00541E0A">
      <w:pPr>
        <w:rPr>
          <w:b/>
          <w:sz w:val="20"/>
          <w:lang w:val="fr-CA"/>
        </w:rPr>
      </w:pPr>
      <w:r w:rsidRPr="00541E0A">
        <w:rPr>
          <w:b/>
          <w:sz w:val="20"/>
          <w:lang w:val="fr-CA"/>
        </w:rPr>
        <w:t>IL EST ORDONNÉ CE QUI SUIT :</w:t>
      </w:r>
    </w:p>
    <w:p w:rsidR="00541E0A" w:rsidRPr="00541E0A" w:rsidRDefault="00541E0A" w:rsidP="00541E0A">
      <w:pPr>
        <w:rPr>
          <w:sz w:val="20"/>
          <w:lang w:val="fr-CA"/>
        </w:rPr>
      </w:pPr>
    </w:p>
    <w:p w:rsidR="00541E0A" w:rsidRPr="0056302F" w:rsidRDefault="00541E0A" w:rsidP="00541E0A">
      <w:pPr>
        <w:rPr>
          <w:sz w:val="20"/>
          <w:lang w:val="fr-CA"/>
        </w:rPr>
      </w:pPr>
      <w:r w:rsidRPr="0056302F">
        <w:rPr>
          <w:sz w:val="20"/>
          <w:lang w:val="fr-CA"/>
        </w:rPr>
        <w:t>La requête est accueillie.</w:t>
      </w:r>
    </w:p>
    <w:p w:rsidR="00B85F6B" w:rsidRPr="0056302F" w:rsidRDefault="00B85F6B">
      <w:pPr>
        <w:rPr>
          <w:lang w:val="fr-CA"/>
        </w:rPr>
      </w:pPr>
      <w:r w:rsidRPr="0056302F">
        <w:rPr>
          <w:lang w:val="fr-CA"/>
        </w:rPr>
        <w:br w:type="page"/>
      </w:r>
    </w:p>
    <w:p w:rsidR="00B85F6B" w:rsidRPr="00012FDB" w:rsidRDefault="00B85F6B" w:rsidP="00B85F6B">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lastRenderedPageBreak/>
        <w:t>05</w:t>
      </w:r>
      <w:r w:rsidRPr="00012FDB">
        <w:rPr>
          <w:rFonts w:eastAsia="Times New Roman" w:cs="Times New Roman"/>
          <w:sz w:val="20"/>
          <w:szCs w:val="20"/>
          <w:lang w:val="fr-CA" w:eastAsia="en-CA"/>
        </w:rPr>
        <w:t>.</w:t>
      </w:r>
      <w:r>
        <w:rPr>
          <w:rFonts w:eastAsia="Times New Roman" w:cs="Times New Roman"/>
          <w:sz w:val="20"/>
          <w:szCs w:val="20"/>
          <w:lang w:val="fr-CA" w:eastAsia="en-CA"/>
        </w:rPr>
        <w:t>04</w:t>
      </w:r>
      <w:r w:rsidRPr="00012FDB">
        <w:rPr>
          <w:rFonts w:eastAsia="Times New Roman" w:cs="Times New Roman"/>
          <w:sz w:val="20"/>
          <w:szCs w:val="20"/>
          <w:lang w:val="fr-CA" w:eastAsia="en-CA"/>
        </w:rPr>
        <w:t>.201</w:t>
      </w:r>
      <w:r>
        <w:rPr>
          <w:rFonts w:eastAsia="Times New Roman" w:cs="Times New Roman"/>
          <w:sz w:val="20"/>
          <w:szCs w:val="20"/>
          <w:lang w:val="fr-CA" w:eastAsia="en-CA"/>
        </w:rPr>
        <w:t>8</w:t>
      </w:r>
    </w:p>
    <w:p w:rsidR="00B85F6B" w:rsidRPr="00012FDB" w:rsidRDefault="00B85F6B" w:rsidP="00B85F6B">
      <w:pPr>
        <w:tabs>
          <w:tab w:val="left" w:pos="-1440"/>
          <w:tab w:val="left" w:pos="-720"/>
        </w:tabs>
        <w:jc w:val="both"/>
        <w:rPr>
          <w:rFonts w:eastAsia="Times New Roman" w:cs="Times New Roman"/>
          <w:sz w:val="20"/>
          <w:szCs w:val="20"/>
          <w:lang w:val="fr-CA" w:eastAsia="en-CA"/>
        </w:rPr>
      </w:pPr>
    </w:p>
    <w:p w:rsidR="00B85F6B" w:rsidRPr="006027B4" w:rsidRDefault="00B85F6B" w:rsidP="00B85F6B">
      <w:pPr>
        <w:tabs>
          <w:tab w:val="left" w:pos="-1440"/>
          <w:tab w:val="left" w:pos="-720"/>
        </w:tabs>
        <w:jc w:val="both"/>
        <w:rPr>
          <w:rFonts w:eastAsia="Times New Roman" w:cs="Times New Roman"/>
          <w:sz w:val="20"/>
          <w:szCs w:val="20"/>
          <w:lang w:val="fr-CA" w:eastAsia="en-CA"/>
        </w:rPr>
      </w:pPr>
      <w:proofErr w:type="spellStart"/>
      <w:r w:rsidRPr="006027B4">
        <w:rPr>
          <w:rFonts w:eastAsia="Times New Roman" w:cs="Times New Roman"/>
          <w:sz w:val="20"/>
          <w:szCs w:val="20"/>
          <w:lang w:val="fr-CA" w:eastAsia="en-CA"/>
        </w:rPr>
        <w:t>Before</w:t>
      </w:r>
      <w:proofErr w:type="spellEnd"/>
      <w:r w:rsidRPr="006027B4">
        <w:rPr>
          <w:rFonts w:eastAsia="Times New Roman" w:cs="Times New Roman"/>
          <w:sz w:val="20"/>
          <w:szCs w:val="20"/>
          <w:lang w:val="fr-CA" w:eastAsia="en-CA"/>
        </w:rPr>
        <w:t xml:space="preserve"> / Devant :   </w:t>
      </w:r>
      <w:r>
        <w:rPr>
          <w:rFonts w:eastAsia="Times New Roman" w:cs="Times New Roman"/>
          <w:sz w:val="20"/>
          <w:szCs w:val="20"/>
          <w:lang w:val="fr-CA" w:eastAsia="en-CA"/>
        </w:rPr>
        <w:t>GASCON, J / LE JUGE GASCON</w:t>
      </w:r>
    </w:p>
    <w:p w:rsidR="00B85F6B" w:rsidRPr="006027B4" w:rsidRDefault="00B85F6B" w:rsidP="00B85F6B">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2E3924" w:rsidRPr="00C62A96" w:rsidTr="002E3924">
        <w:tc>
          <w:tcPr>
            <w:tcW w:w="4241" w:type="dxa"/>
          </w:tcPr>
          <w:p w:rsidR="002E3924" w:rsidRDefault="002E3924" w:rsidP="002E3924">
            <w:pPr>
              <w:tabs>
                <w:tab w:val="left" w:pos="-1440"/>
                <w:tab w:val="left" w:pos="-720"/>
              </w:tabs>
              <w:jc w:val="both"/>
              <w:rPr>
                <w:b/>
                <w:bCs/>
                <w:lang w:val="en-GB"/>
              </w:rPr>
            </w:pPr>
            <w:r w:rsidRPr="00D12F79">
              <w:rPr>
                <w:b/>
                <w:bCs/>
                <w:lang w:val="en-GB"/>
              </w:rPr>
              <w:t>Motion to extend the time to serve</w:t>
            </w:r>
            <w:r>
              <w:rPr>
                <w:b/>
                <w:bCs/>
                <w:lang w:val="en-GB"/>
              </w:rPr>
              <w:t xml:space="preserve"> and file</w:t>
            </w:r>
            <w:r w:rsidRPr="00D12F79">
              <w:rPr>
                <w:b/>
                <w:bCs/>
                <w:lang w:val="en-GB"/>
              </w:rPr>
              <w:t xml:space="preserve"> the notice of appeal</w:t>
            </w:r>
          </w:p>
          <w:p w:rsidR="002E3924" w:rsidRPr="00012FDB" w:rsidRDefault="002E3924" w:rsidP="002E3924">
            <w:pPr>
              <w:tabs>
                <w:tab w:val="left" w:pos="-1440"/>
                <w:tab w:val="left" w:pos="-720"/>
              </w:tabs>
              <w:jc w:val="both"/>
              <w:rPr>
                <w:b/>
              </w:rPr>
            </w:pPr>
          </w:p>
        </w:tc>
        <w:tc>
          <w:tcPr>
            <w:tcW w:w="1142" w:type="dxa"/>
          </w:tcPr>
          <w:p w:rsidR="002E3924" w:rsidRPr="00012FDB" w:rsidRDefault="002E3924" w:rsidP="002E3924">
            <w:pPr>
              <w:tabs>
                <w:tab w:val="left" w:pos="-1440"/>
                <w:tab w:val="left" w:pos="-720"/>
              </w:tabs>
              <w:jc w:val="both"/>
            </w:pPr>
          </w:p>
          <w:p w:rsidR="002E3924" w:rsidRPr="00012FDB" w:rsidRDefault="002E3924" w:rsidP="002E3924">
            <w:pPr>
              <w:tabs>
                <w:tab w:val="left" w:pos="-1440"/>
                <w:tab w:val="left" w:pos="-720"/>
              </w:tabs>
              <w:jc w:val="both"/>
            </w:pPr>
          </w:p>
        </w:tc>
        <w:tc>
          <w:tcPr>
            <w:tcW w:w="4236" w:type="dxa"/>
          </w:tcPr>
          <w:p w:rsidR="002E3924" w:rsidRPr="00484D47" w:rsidRDefault="002E3924" w:rsidP="002E3924">
            <w:pPr>
              <w:tabs>
                <w:tab w:val="left" w:pos="-1440"/>
                <w:tab w:val="left" w:pos="-720"/>
              </w:tabs>
              <w:jc w:val="both"/>
              <w:rPr>
                <w:lang w:val="fr-CA"/>
              </w:rPr>
            </w:pPr>
            <w:r w:rsidRPr="00D12F79">
              <w:rPr>
                <w:b/>
                <w:bCs/>
                <w:lang w:val="fr-CA"/>
              </w:rPr>
              <w:t xml:space="preserve">Requête en prorogation du délai de signification </w:t>
            </w:r>
            <w:r>
              <w:rPr>
                <w:b/>
                <w:bCs/>
                <w:lang w:val="fr-CA"/>
              </w:rPr>
              <w:t xml:space="preserve">et de dépôt </w:t>
            </w:r>
            <w:r w:rsidRPr="00D12F79">
              <w:rPr>
                <w:b/>
                <w:bCs/>
                <w:lang w:val="fr-CA"/>
              </w:rPr>
              <w:t>de l’avis d’appel</w:t>
            </w:r>
          </w:p>
        </w:tc>
      </w:tr>
      <w:tr w:rsidR="00B85F6B" w:rsidRPr="006027B4" w:rsidTr="002E3924">
        <w:tc>
          <w:tcPr>
            <w:tcW w:w="4241" w:type="dxa"/>
          </w:tcPr>
          <w:p w:rsidR="00B85F6B" w:rsidRPr="006027B4" w:rsidRDefault="00B85F6B" w:rsidP="00C62A96">
            <w:pPr>
              <w:tabs>
                <w:tab w:val="left" w:pos="-1440"/>
                <w:tab w:val="left" w:pos="-720"/>
              </w:tabs>
              <w:jc w:val="both"/>
              <w:rPr>
                <w:lang w:val="en-US"/>
              </w:rPr>
            </w:pPr>
            <w:r>
              <w:rPr>
                <w:lang w:val="en-US"/>
              </w:rPr>
              <w:t>Abdullah Youssef</w:t>
            </w:r>
          </w:p>
          <w:p w:rsidR="00B85F6B" w:rsidRPr="006027B4" w:rsidRDefault="00B85F6B" w:rsidP="00C62A96">
            <w:pPr>
              <w:tabs>
                <w:tab w:val="left" w:pos="-1440"/>
                <w:tab w:val="left" w:pos="-720"/>
              </w:tabs>
              <w:jc w:val="both"/>
              <w:rPr>
                <w:lang w:val="en-US"/>
              </w:rPr>
            </w:pPr>
          </w:p>
          <w:p w:rsidR="00B85F6B" w:rsidRPr="006027B4" w:rsidRDefault="00B85F6B" w:rsidP="00C62A96">
            <w:pPr>
              <w:tabs>
                <w:tab w:val="left" w:pos="-1440"/>
                <w:tab w:val="left" w:pos="-720"/>
              </w:tabs>
              <w:jc w:val="both"/>
              <w:rPr>
                <w:lang w:val="en-US"/>
              </w:rPr>
            </w:pPr>
            <w:r>
              <w:rPr>
                <w:lang w:val="en-US"/>
              </w:rPr>
              <w:tab/>
              <w:t>v</w:t>
            </w:r>
            <w:r w:rsidRPr="006027B4">
              <w:rPr>
                <w:lang w:val="en-US"/>
              </w:rPr>
              <w:t>. (</w:t>
            </w:r>
            <w:r>
              <w:rPr>
                <w:lang w:val="en-US"/>
              </w:rPr>
              <w:t>38036)</w:t>
            </w:r>
          </w:p>
          <w:p w:rsidR="00B85F6B" w:rsidRPr="006027B4" w:rsidRDefault="00B85F6B" w:rsidP="00C62A96">
            <w:pPr>
              <w:tabs>
                <w:tab w:val="left" w:pos="-1440"/>
                <w:tab w:val="left" w:pos="-720"/>
              </w:tabs>
              <w:jc w:val="both"/>
              <w:rPr>
                <w:lang w:val="en-US"/>
              </w:rPr>
            </w:pPr>
          </w:p>
          <w:p w:rsidR="00B85F6B" w:rsidRPr="006027B4" w:rsidRDefault="00B85F6B" w:rsidP="00C62A96">
            <w:pPr>
              <w:tabs>
                <w:tab w:val="left" w:pos="-1440"/>
                <w:tab w:val="left" w:pos="-720"/>
              </w:tabs>
              <w:jc w:val="both"/>
              <w:rPr>
                <w:lang w:val="en-US"/>
              </w:rPr>
            </w:pPr>
            <w:r>
              <w:rPr>
                <w:lang w:val="en-US"/>
              </w:rPr>
              <w:t xml:space="preserve">Her Majesty the Queen </w:t>
            </w:r>
            <w:r w:rsidRPr="006027B4">
              <w:rPr>
                <w:lang w:val="en-US"/>
              </w:rPr>
              <w:t>(</w:t>
            </w:r>
            <w:r>
              <w:rPr>
                <w:lang w:val="en-US"/>
              </w:rPr>
              <w:t>Ont.</w:t>
            </w:r>
            <w:r w:rsidRPr="006027B4">
              <w:rPr>
                <w:lang w:val="en-US"/>
              </w:rPr>
              <w:t>)</w:t>
            </w:r>
          </w:p>
        </w:tc>
        <w:tc>
          <w:tcPr>
            <w:tcW w:w="1142" w:type="dxa"/>
          </w:tcPr>
          <w:p w:rsidR="00B85F6B" w:rsidRPr="006027B4" w:rsidRDefault="00B85F6B" w:rsidP="00C62A96">
            <w:pPr>
              <w:tabs>
                <w:tab w:val="left" w:pos="-1440"/>
                <w:tab w:val="left" w:pos="-720"/>
              </w:tabs>
              <w:jc w:val="both"/>
              <w:rPr>
                <w:lang w:val="en-US"/>
              </w:rPr>
            </w:pPr>
          </w:p>
        </w:tc>
        <w:tc>
          <w:tcPr>
            <w:tcW w:w="4236" w:type="dxa"/>
          </w:tcPr>
          <w:p w:rsidR="00B85F6B" w:rsidRPr="006027B4" w:rsidRDefault="00B85F6B" w:rsidP="00C62A96">
            <w:pPr>
              <w:tabs>
                <w:tab w:val="left" w:pos="-1440"/>
                <w:tab w:val="left" w:pos="-720"/>
              </w:tabs>
              <w:jc w:val="both"/>
              <w:rPr>
                <w:lang w:val="en-US"/>
              </w:rPr>
            </w:pPr>
          </w:p>
        </w:tc>
      </w:tr>
    </w:tbl>
    <w:p w:rsidR="00B85F6B" w:rsidRPr="006027B4" w:rsidRDefault="00B85F6B" w:rsidP="00B85F6B">
      <w:pPr>
        <w:tabs>
          <w:tab w:val="left" w:pos="-1440"/>
          <w:tab w:val="left" w:pos="-720"/>
        </w:tabs>
        <w:jc w:val="both"/>
        <w:rPr>
          <w:rFonts w:eastAsia="Times New Roman" w:cs="Times New Roman"/>
          <w:sz w:val="20"/>
          <w:szCs w:val="20"/>
          <w:lang w:val="en-US" w:eastAsia="en-CA"/>
        </w:rPr>
      </w:pPr>
    </w:p>
    <w:p w:rsidR="00B85F6B" w:rsidRPr="00541E0A" w:rsidRDefault="00B85F6B" w:rsidP="00B85F6B">
      <w:pPr>
        <w:tabs>
          <w:tab w:val="left" w:pos="-1440"/>
          <w:tab w:val="left" w:pos="-720"/>
        </w:tabs>
        <w:jc w:val="both"/>
        <w:rPr>
          <w:rFonts w:eastAsia="Times New Roman" w:cs="Times New Roman"/>
          <w:b/>
          <w:sz w:val="20"/>
          <w:szCs w:val="20"/>
          <w:lang w:val="en-US" w:eastAsia="en-CA"/>
        </w:rPr>
      </w:pPr>
      <w:r w:rsidRPr="00541E0A">
        <w:rPr>
          <w:rFonts w:eastAsia="Times New Roman" w:cs="Times New Roman"/>
          <w:b/>
          <w:sz w:val="20"/>
          <w:szCs w:val="20"/>
          <w:lang w:val="en-US" w:eastAsia="en-CA"/>
        </w:rPr>
        <w:t>GRANTED / ACCEUILLIE</w:t>
      </w:r>
    </w:p>
    <w:p w:rsidR="00B85F6B" w:rsidRPr="006027B4" w:rsidRDefault="00B85F6B" w:rsidP="00B85F6B">
      <w:pPr>
        <w:tabs>
          <w:tab w:val="left" w:pos="-1440"/>
          <w:tab w:val="left" w:pos="-720"/>
        </w:tabs>
        <w:jc w:val="both"/>
        <w:rPr>
          <w:rFonts w:eastAsia="Times New Roman" w:cs="Times New Roman"/>
          <w:sz w:val="20"/>
          <w:szCs w:val="20"/>
          <w:lang w:val="en-US" w:eastAsia="en-CA"/>
        </w:rPr>
      </w:pPr>
    </w:p>
    <w:p w:rsidR="00B85F6B" w:rsidRDefault="00B85F6B" w:rsidP="00B85F6B">
      <w:pPr>
        <w:rPr>
          <w:b/>
          <w:bCs/>
          <w:sz w:val="20"/>
        </w:rPr>
      </w:pPr>
    </w:p>
    <w:p w:rsidR="00B85F6B" w:rsidRPr="00B85F6B" w:rsidRDefault="00B85F6B" w:rsidP="00B85F6B">
      <w:pPr>
        <w:rPr>
          <w:sz w:val="20"/>
        </w:rPr>
      </w:pPr>
      <w:r w:rsidRPr="00B85F6B">
        <w:rPr>
          <w:b/>
          <w:bCs/>
          <w:sz w:val="20"/>
        </w:rPr>
        <w:t>UPON APPLICATION</w:t>
      </w:r>
      <w:r w:rsidRPr="00B85F6B">
        <w:rPr>
          <w:sz w:val="20"/>
        </w:rPr>
        <w:t xml:space="preserve"> by the appellant for an order extending the time to serve and file his notice of appeal; </w:t>
      </w:r>
    </w:p>
    <w:p w:rsidR="00B85F6B" w:rsidRPr="00B85F6B" w:rsidRDefault="00B85F6B" w:rsidP="00B85F6B">
      <w:pPr>
        <w:rPr>
          <w:sz w:val="20"/>
        </w:rPr>
      </w:pPr>
    </w:p>
    <w:p w:rsidR="00B85F6B" w:rsidRPr="00B85F6B" w:rsidRDefault="00B85F6B" w:rsidP="00B85F6B">
      <w:pPr>
        <w:rPr>
          <w:sz w:val="20"/>
        </w:rPr>
      </w:pPr>
      <w:r w:rsidRPr="00B85F6B">
        <w:rPr>
          <w:b/>
          <w:bCs/>
          <w:sz w:val="20"/>
        </w:rPr>
        <w:t>AND THE MATERIAL FILED</w:t>
      </w:r>
      <w:r w:rsidRPr="00B85F6B">
        <w:rPr>
          <w:sz w:val="20"/>
        </w:rPr>
        <w:t xml:space="preserve"> having been read;</w:t>
      </w:r>
    </w:p>
    <w:p w:rsidR="00B85F6B" w:rsidRPr="00B85F6B" w:rsidRDefault="00B85F6B" w:rsidP="00B85F6B">
      <w:pPr>
        <w:ind w:left="142"/>
        <w:rPr>
          <w:sz w:val="20"/>
        </w:rPr>
      </w:pPr>
    </w:p>
    <w:p w:rsidR="00B85F6B" w:rsidRPr="00B85F6B" w:rsidRDefault="00B85F6B" w:rsidP="00B85F6B">
      <w:pPr>
        <w:rPr>
          <w:sz w:val="20"/>
        </w:rPr>
      </w:pPr>
      <w:r w:rsidRPr="00B85F6B">
        <w:rPr>
          <w:b/>
          <w:sz w:val="20"/>
        </w:rPr>
        <w:t>AND NOTING THAT</w:t>
      </w:r>
      <w:r w:rsidRPr="00B85F6B">
        <w:rPr>
          <w:sz w:val="20"/>
        </w:rPr>
        <w:t xml:space="preserve"> the respondent consents to the motion;</w:t>
      </w:r>
    </w:p>
    <w:p w:rsidR="00B85F6B" w:rsidRPr="00B85F6B" w:rsidRDefault="00B85F6B" w:rsidP="00B85F6B">
      <w:pPr>
        <w:rPr>
          <w:sz w:val="20"/>
        </w:rPr>
      </w:pPr>
    </w:p>
    <w:p w:rsidR="00B85F6B" w:rsidRPr="00B85F6B" w:rsidRDefault="00B85F6B" w:rsidP="00B85F6B">
      <w:pPr>
        <w:rPr>
          <w:sz w:val="20"/>
        </w:rPr>
      </w:pPr>
      <w:r w:rsidRPr="00B85F6B">
        <w:rPr>
          <w:b/>
          <w:bCs/>
          <w:sz w:val="20"/>
        </w:rPr>
        <w:t>IT IS HEREBY ORDERED THAT:</w:t>
      </w:r>
    </w:p>
    <w:p w:rsidR="00B85F6B" w:rsidRPr="00B85F6B" w:rsidRDefault="00B85F6B" w:rsidP="00B85F6B">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sidRPr="00B85F6B">
        <w:rPr>
          <w:sz w:val="20"/>
        </w:rPr>
        <w:t xml:space="preserve"> </w:t>
      </w:r>
    </w:p>
    <w:p w:rsidR="00B85F6B" w:rsidRPr="00B85F6B" w:rsidRDefault="00B85F6B" w:rsidP="00B85F6B">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lang w:val="fr-CA"/>
        </w:rPr>
      </w:pPr>
      <w:r w:rsidRPr="00B85F6B">
        <w:rPr>
          <w:sz w:val="20"/>
          <w:lang w:val="fr-CA"/>
        </w:rPr>
        <w:t xml:space="preserve">The motion </w:t>
      </w:r>
      <w:proofErr w:type="spellStart"/>
      <w:r w:rsidRPr="00B85F6B">
        <w:rPr>
          <w:sz w:val="20"/>
          <w:lang w:val="fr-CA"/>
        </w:rPr>
        <w:t>is</w:t>
      </w:r>
      <w:proofErr w:type="spellEnd"/>
      <w:r w:rsidRPr="00B85F6B">
        <w:rPr>
          <w:sz w:val="20"/>
          <w:lang w:val="fr-CA"/>
        </w:rPr>
        <w:t xml:space="preserve"> </w:t>
      </w:r>
      <w:proofErr w:type="spellStart"/>
      <w:r w:rsidRPr="00B85F6B">
        <w:rPr>
          <w:sz w:val="20"/>
          <w:lang w:val="fr-CA"/>
        </w:rPr>
        <w:t>granted</w:t>
      </w:r>
      <w:proofErr w:type="spellEnd"/>
      <w:r w:rsidRPr="00B85F6B">
        <w:rPr>
          <w:sz w:val="20"/>
          <w:lang w:val="fr-CA"/>
        </w:rPr>
        <w:t>.</w:t>
      </w:r>
    </w:p>
    <w:p w:rsidR="00B85F6B" w:rsidRPr="00B85F6B" w:rsidRDefault="00B85F6B" w:rsidP="00B85F6B">
      <w:pPr>
        <w:rPr>
          <w:sz w:val="20"/>
          <w:lang w:val="fr-CA"/>
        </w:rPr>
      </w:pPr>
    </w:p>
    <w:p w:rsidR="00B85F6B" w:rsidRPr="00B85F6B" w:rsidRDefault="00B85F6B" w:rsidP="00B85F6B">
      <w:pPr>
        <w:rPr>
          <w:b/>
          <w:sz w:val="20"/>
          <w:lang w:val="fr-CA"/>
        </w:rPr>
      </w:pPr>
    </w:p>
    <w:p w:rsidR="00B85F6B" w:rsidRPr="00B85F6B" w:rsidRDefault="00B85F6B" w:rsidP="00B85F6B">
      <w:pPr>
        <w:rPr>
          <w:sz w:val="20"/>
          <w:lang w:val="fr-CA"/>
        </w:rPr>
      </w:pPr>
      <w:r w:rsidRPr="00B85F6B">
        <w:rPr>
          <w:b/>
          <w:sz w:val="20"/>
          <w:lang w:val="fr-CA"/>
        </w:rPr>
        <w:t>À LA SUITE DE LA DEMANDE</w:t>
      </w:r>
      <w:r w:rsidRPr="00B85F6B">
        <w:rPr>
          <w:sz w:val="20"/>
          <w:lang w:val="fr-CA"/>
        </w:rPr>
        <w:t xml:space="preserve"> présentée par l’appelant pour obtenir la prorogation du délai pour la signification et le dépôt de son avis d’appel;</w:t>
      </w:r>
    </w:p>
    <w:p w:rsidR="00B85F6B" w:rsidRPr="00B85F6B" w:rsidRDefault="00B85F6B" w:rsidP="00B85F6B">
      <w:pPr>
        <w:rPr>
          <w:sz w:val="20"/>
          <w:lang w:val="fr-CA"/>
        </w:rPr>
      </w:pPr>
    </w:p>
    <w:p w:rsidR="00B85F6B" w:rsidRPr="00B85F6B" w:rsidRDefault="00B85F6B" w:rsidP="00B85F6B">
      <w:pPr>
        <w:rPr>
          <w:sz w:val="20"/>
          <w:lang w:val="fr-CA"/>
        </w:rPr>
      </w:pPr>
      <w:r w:rsidRPr="00B85F6B">
        <w:rPr>
          <w:b/>
          <w:sz w:val="20"/>
          <w:lang w:val="fr-CA"/>
        </w:rPr>
        <w:t>ET APRÈS EXAMEN</w:t>
      </w:r>
      <w:r w:rsidRPr="00B85F6B">
        <w:rPr>
          <w:sz w:val="20"/>
          <w:lang w:val="fr-CA"/>
        </w:rPr>
        <w:t xml:space="preserve"> des documents déposés;</w:t>
      </w:r>
    </w:p>
    <w:p w:rsidR="00B85F6B" w:rsidRPr="00B85F6B" w:rsidRDefault="00B85F6B" w:rsidP="00B85F6B">
      <w:pPr>
        <w:rPr>
          <w:sz w:val="20"/>
          <w:lang w:val="fr-CA"/>
        </w:rPr>
      </w:pPr>
    </w:p>
    <w:p w:rsidR="00B85F6B" w:rsidRPr="00B85F6B" w:rsidRDefault="00B85F6B" w:rsidP="00B85F6B">
      <w:pPr>
        <w:rPr>
          <w:sz w:val="20"/>
          <w:lang w:val="fr-CA"/>
        </w:rPr>
      </w:pPr>
      <w:r w:rsidRPr="00B85F6B">
        <w:rPr>
          <w:b/>
          <w:sz w:val="20"/>
          <w:lang w:val="fr-CA"/>
        </w:rPr>
        <w:t>ET COMPTE TENU</w:t>
      </w:r>
      <w:r w:rsidRPr="00B85F6B">
        <w:rPr>
          <w:sz w:val="20"/>
          <w:lang w:val="fr-CA"/>
        </w:rPr>
        <w:t xml:space="preserve"> du consentement de l’intimée;</w:t>
      </w:r>
    </w:p>
    <w:p w:rsidR="00B85F6B" w:rsidRPr="00B85F6B" w:rsidRDefault="00B85F6B" w:rsidP="00B85F6B">
      <w:pPr>
        <w:rPr>
          <w:sz w:val="20"/>
          <w:lang w:val="fr-CA"/>
        </w:rPr>
      </w:pPr>
    </w:p>
    <w:p w:rsidR="00B85F6B" w:rsidRPr="00B85F6B" w:rsidRDefault="00B85F6B" w:rsidP="00B85F6B">
      <w:pPr>
        <w:rPr>
          <w:b/>
          <w:sz w:val="20"/>
          <w:lang w:val="fr-CA"/>
        </w:rPr>
      </w:pPr>
      <w:r w:rsidRPr="00B85F6B">
        <w:rPr>
          <w:b/>
          <w:sz w:val="20"/>
          <w:lang w:val="fr-CA"/>
        </w:rPr>
        <w:t>IL EST ORDONNÉ CE QUI SUIT :</w:t>
      </w:r>
    </w:p>
    <w:p w:rsidR="00B85F6B" w:rsidRPr="00B85F6B" w:rsidRDefault="00B85F6B" w:rsidP="00B85F6B">
      <w:pPr>
        <w:rPr>
          <w:sz w:val="20"/>
          <w:lang w:val="fr-CA"/>
        </w:rPr>
      </w:pPr>
    </w:p>
    <w:p w:rsidR="00B85F6B" w:rsidRPr="00B85F6B" w:rsidRDefault="00B85F6B" w:rsidP="00B85F6B">
      <w:pPr>
        <w:rPr>
          <w:sz w:val="20"/>
          <w:lang w:val="fr-CA"/>
        </w:rPr>
      </w:pPr>
      <w:r w:rsidRPr="00B85F6B">
        <w:rPr>
          <w:sz w:val="20"/>
          <w:lang w:val="fr-CA"/>
        </w:rPr>
        <w:t>La requête est accueillie.</w:t>
      </w:r>
    </w:p>
    <w:p w:rsidR="00B85F6B" w:rsidRPr="0056302F" w:rsidRDefault="00B85F6B">
      <w:pPr>
        <w:rPr>
          <w:lang w:val="fr-CA"/>
        </w:rPr>
      </w:pPr>
      <w:r w:rsidRPr="0056302F">
        <w:rPr>
          <w:lang w:val="fr-CA"/>
        </w:rPr>
        <w:br w:type="page"/>
      </w:r>
    </w:p>
    <w:p w:rsidR="00B85F6B" w:rsidRPr="00012FDB" w:rsidRDefault="00B85F6B" w:rsidP="00B85F6B">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lastRenderedPageBreak/>
        <w:t>29</w:t>
      </w:r>
      <w:r w:rsidRPr="00012FDB">
        <w:rPr>
          <w:rFonts w:eastAsia="Times New Roman" w:cs="Times New Roman"/>
          <w:sz w:val="20"/>
          <w:szCs w:val="20"/>
          <w:lang w:val="fr-CA" w:eastAsia="en-CA"/>
        </w:rPr>
        <w:t>.</w:t>
      </w:r>
      <w:r>
        <w:rPr>
          <w:rFonts w:eastAsia="Times New Roman" w:cs="Times New Roman"/>
          <w:sz w:val="20"/>
          <w:szCs w:val="20"/>
          <w:lang w:val="fr-CA" w:eastAsia="en-CA"/>
        </w:rPr>
        <w:t>03</w:t>
      </w:r>
      <w:r w:rsidRPr="00012FDB">
        <w:rPr>
          <w:rFonts w:eastAsia="Times New Roman" w:cs="Times New Roman"/>
          <w:sz w:val="20"/>
          <w:szCs w:val="20"/>
          <w:lang w:val="fr-CA" w:eastAsia="en-CA"/>
        </w:rPr>
        <w:t>.201</w:t>
      </w:r>
      <w:r>
        <w:rPr>
          <w:rFonts w:eastAsia="Times New Roman" w:cs="Times New Roman"/>
          <w:sz w:val="20"/>
          <w:szCs w:val="20"/>
          <w:lang w:val="fr-CA" w:eastAsia="en-CA"/>
        </w:rPr>
        <w:t>8</w:t>
      </w:r>
    </w:p>
    <w:p w:rsidR="00B85F6B" w:rsidRPr="00012FDB" w:rsidRDefault="00B85F6B" w:rsidP="00B85F6B">
      <w:pPr>
        <w:tabs>
          <w:tab w:val="left" w:pos="-1440"/>
          <w:tab w:val="left" w:pos="-720"/>
        </w:tabs>
        <w:jc w:val="both"/>
        <w:rPr>
          <w:rFonts w:eastAsia="Times New Roman" w:cs="Times New Roman"/>
          <w:sz w:val="20"/>
          <w:szCs w:val="20"/>
          <w:lang w:val="fr-CA" w:eastAsia="en-CA"/>
        </w:rPr>
      </w:pPr>
    </w:p>
    <w:p w:rsidR="00B85F6B" w:rsidRPr="00606F29" w:rsidRDefault="00B85F6B" w:rsidP="00B85F6B">
      <w:pPr>
        <w:tabs>
          <w:tab w:val="left" w:pos="-1440"/>
          <w:tab w:val="left" w:pos="-720"/>
        </w:tabs>
        <w:jc w:val="both"/>
        <w:rPr>
          <w:rFonts w:eastAsia="Times New Roman" w:cs="Times New Roman"/>
          <w:sz w:val="20"/>
          <w:szCs w:val="20"/>
          <w:lang w:val="fr-CA" w:eastAsia="en-CA"/>
        </w:rPr>
      </w:pPr>
      <w:proofErr w:type="spellStart"/>
      <w:r w:rsidRPr="00606F29">
        <w:rPr>
          <w:rFonts w:eastAsia="Times New Roman" w:cs="Times New Roman"/>
          <w:sz w:val="20"/>
          <w:szCs w:val="20"/>
          <w:lang w:val="fr-CA" w:eastAsia="en-CA"/>
        </w:rPr>
        <w:t>Before</w:t>
      </w:r>
      <w:proofErr w:type="spellEnd"/>
      <w:r w:rsidRPr="00606F29">
        <w:rPr>
          <w:rFonts w:eastAsia="Times New Roman" w:cs="Times New Roman"/>
          <w:sz w:val="20"/>
          <w:szCs w:val="20"/>
          <w:lang w:val="fr-CA" w:eastAsia="en-CA"/>
        </w:rPr>
        <w:t xml:space="preserve"> / Devant :   KARAKATSANIS J. / LA JUGE KARAKATSANIS</w:t>
      </w:r>
    </w:p>
    <w:p w:rsidR="00B85F6B" w:rsidRPr="00606F29" w:rsidRDefault="00B85F6B" w:rsidP="00B85F6B">
      <w:pPr>
        <w:tabs>
          <w:tab w:val="left" w:pos="-1440"/>
          <w:tab w:val="left" w:pos="-720"/>
        </w:tabs>
        <w:jc w:val="both"/>
        <w:rPr>
          <w:rFonts w:eastAsia="Times New Roman" w:cs="Times New Roman"/>
          <w:sz w:val="20"/>
          <w:szCs w:val="20"/>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917"/>
        <w:gridCol w:w="1137"/>
        <w:gridCol w:w="4219"/>
      </w:tblGrid>
      <w:tr w:rsidR="00B85F6B" w:rsidRPr="00606F29" w:rsidTr="00C62A96">
        <w:tc>
          <w:tcPr>
            <w:tcW w:w="4263" w:type="dxa"/>
            <w:gridSpan w:val="2"/>
          </w:tcPr>
          <w:p w:rsidR="00B85F6B" w:rsidRPr="00606F29" w:rsidRDefault="00B85F6B" w:rsidP="00C62A96">
            <w:pPr>
              <w:rPr>
                <w:b/>
                <w:sz w:val="20"/>
                <w:szCs w:val="20"/>
              </w:rPr>
            </w:pPr>
            <w:r w:rsidRPr="00606F29">
              <w:rPr>
                <w:b/>
                <w:sz w:val="20"/>
                <w:szCs w:val="20"/>
              </w:rPr>
              <w:t>Motions for leave to intervene</w:t>
            </w:r>
            <w:r w:rsidRPr="00606F29">
              <w:rPr>
                <w:sz w:val="20"/>
                <w:szCs w:val="20"/>
              </w:rPr>
              <w:fldChar w:fldCharType="begin"/>
            </w:r>
            <w:r w:rsidRPr="00606F29">
              <w:rPr>
                <w:sz w:val="20"/>
                <w:szCs w:val="20"/>
              </w:rPr>
              <w:instrText xml:space="preserve"> SEQ CHAPTER \h \r 1</w:instrText>
            </w:r>
            <w:r w:rsidRPr="00606F29">
              <w:rPr>
                <w:sz w:val="20"/>
                <w:szCs w:val="20"/>
              </w:rPr>
              <w:fldChar w:fldCharType="end"/>
            </w:r>
          </w:p>
        </w:tc>
        <w:tc>
          <w:tcPr>
            <w:tcW w:w="1137" w:type="dxa"/>
          </w:tcPr>
          <w:p w:rsidR="00B85F6B" w:rsidRPr="00606F29" w:rsidRDefault="00B85F6B" w:rsidP="00C62A96">
            <w:pPr>
              <w:rPr>
                <w:sz w:val="20"/>
                <w:szCs w:val="20"/>
              </w:rPr>
            </w:pPr>
          </w:p>
          <w:p w:rsidR="00B85F6B" w:rsidRPr="00606F29" w:rsidRDefault="00B85F6B" w:rsidP="00C62A96">
            <w:pPr>
              <w:rPr>
                <w:sz w:val="20"/>
                <w:szCs w:val="20"/>
              </w:rPr>
            </w:pPr>
          </w:p>
        </w:tc>
        <w:tc>
          <w:tcPr>
            <w:tcW w:w="4219" w:type="dxa"/>
          </w:tcPr>
          <w:p w:rsidR="00B85F6B" w:rsidRPr="00606F29" w:rsidRDefault="00B85F6B" w:rsidP="00C62A96">
            <w:pPr>
              <w:rPr>
                <w:b/>
                <w:sz w:val="20"/>
                <w:szCs w:val="20"/>
                <w:lang w:val="fr-CA"/>
              </w:rPr>
            </w:pPr>
            <w:r w:rsidRPr="00606F29">
              <w:rPr>
                <w:b/>
                <w:bCs/>
                <w:sz w:val="20"/>
                <w:szCs w:val="20"/>
                <w:lang w:val="fr-CA"/>
              </w:rPr>
              <w:t>Requêtes en autorisation d’intervenir</w:t>
            </w:r>
          </w:p>
        </w:tc>
      </w:tr>
      <w:tr w:rsidR="00B85F6B" w:rsidRPr="00B85F6B" w:rsidTr="00B85F6B">
        <w:trPr>
          <w:trHeight w:hRule="exact" w:val="378"/>
        </w:trPr>
        <w:tc>
          <w:tcPr>
            <w:tcW w:w="1346" w:type="dxa"/>
          </w:tcPr>
          <w:p w:rsidR="00B85F6B" w:rsidRPr="00606F29" w:rsidRDefault="00B85F6B" w:rsidP="00C62A96">
            <w:pPr>
              <w:rPr>
                <w:sz w:val="20"/>
                <w:szCs w:val="20"/>
              </w:rPr>
            </w:pPr>
            <w:r w:rsidRPr="00606F29">
              <w:rPr>
                <w:sz w:val="20"/>
                <w:szCs w:val="20"/>
              </w:rPr>
              <w:t>BY / PAR</w:t>
            </w:r>
          </w:p>
        </w:tc>
        <w:tc>
          <w:tcPr>
            <w:tcW w:w="2917" w:type="dxa"/>
          </w:tcPr>
          <w:p w:rsidR="00B85F6B" w:rsidRPr="00B85F6B" w:rsidRDefault="00B85F6B" w:rsidP="00C62A96">
            <w:pPr>
              <w:rPr>
                <w:sz w:val="20"/>
                <w:szCs w:val="20"/>
                <w:lang w:val="fr-CA"/>
              </w:rPr>
            </w:pPr>
            <w:r w:rsidRPr="00B85F6B">
              <w:rPr>
                <w:rFonts w:cs="Times New Roman"/>
                <w:sz w:val="20"/>
                <w:lang w:val="fr-CA"/>
              </w:rPr>
              <w:t>Barreau du Québec</w:t>
            </w:r>
          </w:p>
        </w:tc>
        <w:tc>
          <w:tcPr>
            <w:tcW w:w="1137" w:type="dxa"/>
          </w:tcPr>
          <w:p w:rsidR="00B85F6B" w:rsidRPr="00B85F6B" w:rsidRDefault="00B85F6B" w:rsidP="00C62A96">
            <w:pPr>
              <w:rPr>
                <w:sz w:val="20"/>
                <w:szCs w:val="20"/>
                <w:lang w:val="fr-CA"/>
              </w:rPr>
            </w:pPr>
          </w:p>
        </w:tc>
        <w:tc>
          <w:tcPr>
            <w:tcW w:w="4219" w:type="dxa"/>
          </w:tcPr>
          <w:p w:rsidR="00B85F6B" w:rsidRPr="00B85F6B" w:rsidRDefault="00B85F6B" w:rsidP="00C62A96">
            <w:pPr>
              <w:rPr>
                <w:sz w:val="20"/>
                <w:szCs w:val="20"/>
                <w:lang w:val="fr-CA"/>
              </w:rPr>
            </w:pPr>
          </w:p>
        </w:tc>
      </w:tr>
      <w:tr w:rsidR="00B85F6B" w:rsidRPr="00B85F6B" w:rsidTr="00B85F6B">
        <w:trPr>
          <w:trHeight w:val="360"/>
        </w:trPr>
        <w:tc>
          <w:tcPr>
            <w:tcW w:w="1346" w:type="dxa"/>
          </w:tcPr>
          <w:p w:rsidR="00B85F6B" w:rsidRPr="00B85F6B" w:rsidRDefault="00B85F6B" w:rsidP="00C62A96">
            <w:pPr>
              <w:rPr>
                <w:sz w:val="20"/>
                <w:szCs w:val="20"/>
                <w:lang w:val="fr-CA"/>
              </w:rPr>
            </w:pPr>
          </w:p>
        </w:tc>
        <w:tc>
          <w:tcPr>
            <w:tcW w:w="2917" w:type="dxa"/>
          </w:tcPr>
          <w:p w:rsidR="00B85F6B" w:rsidRPr="00B85F6B" w:rsidRDefault="00B85F6B" w:rsidP="00C62A96">
            <w:pPr>
              <w:rPr>
                <w:sz w:val="20"/>
                <w:szCs w:val="20"/>
                <w:lang w:val="fr-CA"/>
              </w:rPr>
            </w:pPr>
            <w:r w:rsidRPr="00B85F6B">
              <w:rPr>
                <w:rFonts w:cs="Times New Roman"/>
                <w:sz w:val="20"/>
              </w:rPr>
              <w:t>Canadian Bar Association</w:t>
            </w:r>
          </w:p>
        </w:tc>
        <w:tc>
          <w:tcPr>
            <w:tcW w:w="1137" w:type="dxa"/>
          </w:tcPr>
          <w:p w:rsidR="00B85F6B" w:rsidRPr="00B85F6B" w:rsidRDefault="00B85F6B" w:rsidP="00C62A96">
            <w:pPr>
              <w:rPr>
                <w:sz w:val="20"/>
                <w:szCs w:val="20"/>
                <w:lang w:val="fr-CA"/>
              </w:rPr>
            </w:pPr>
          </w:p>
        </w:tc>
        <w:tc>
          <w:tcPr>
            <w:tcW w:w="4219" w:type="dxa"/>
          </w:tcPr>
          <w:p w:rsidR="00B85F6B" w:rsidRPr="00B85F6B" w:rsidRDefault="00B85F6B" w:rsidP="00C62A96">
            <w:pPr>
              <w:rPr>
                <w:sz w:val="20"/>
                <w:szCs w:val="20"/>
                <w:lang w:val="fr-CA"/>
              </w:rPr>
            </w:pPr>
          </w:p>
        </w:tc>
      </w:tr>
      <w:tr w:rsidR="00B85F6B" w:rsidRPr="00C62A96" w:rsidTr="00B85F6B">
        <w:trPr>
          <w:trHeight w:val="810"/>
        </w:trPr>
        <w:tc>
          <w:tcPr>
            <w:tcW w:w="1346" w:type="dxa"/>
          </w:tcPr>
          <w:p w:rsidR="00B85F6B" w:rsidRPr="00B85F6B" w:rsidRDefault="00B85F6B" w:rsidP="00C62A96">
            <w:pPr>
              <w:rPr>
                <w:sz w:val="20"/>
                <w:szCs w:val="20"/>
                <w:lang w:val="fr-CA"/>
              </w:rPr>
            </w:pPr>
          </w:p>
        </w:tc>
        <w:tc>
          <w:tcPr>
            <w:tcW w:w="2917" w:type="dxa"/>
          </w:tcPr>
          <w:p w:rsidR="00B85F6B" w:rsidRPr="00B85F6B" w:rsidRDefault="00B85F6B" w:rsidP="00C62A96">
            <w:pPr>
              <w:rPr>
                <w:rFonts w:cs="Times New Roman"/>
                <w:sz w:val="20"/>
                <w:szCs w:val="20"/>
                <w:lang w:val="fr-CA"/>
              </w:rPr>
            </w:pPr>
            <w:r w:rsidRPr="00B85F6B">
              <w:rPr>
                <w:rFonts w:cs="Times New Roman"/>
                <w:sz w:val="20"/>
                <w:lang w:val="fr-CA"/>
              </w:rPr>
              <w:t>Association des juristes d’expression française de l’Ontario</w:t>
            </w:r>
          </w:p>
        </w:tc>
        <w:tc>
          <w:tcPr>
            <w:tcW w:w="1137" w:type="dxa"/>
          </w:tcPr>
          <w:p w:rsidR="00B85F6B" w:rsidRPr="00B85F6B" w:rsidRDefault="00B85F6B" w:rsidP="00C62A96">
            <w:pPr>
              <w:rPr>
                <w:sz w:val="20"/>
                <w:szCs w:val="20"/>
                <w:lang w:val="fr-CA"/>
              </w:rPr>
            </w:pPr>
          </w:p>
        </w:tc>
        <w:tc>
          <w:tcPr>
            <w:tcW w:w="4219" w:type="dxa"/>
          </w:tcPr>
          <w:p w:rsidR="00B85F6B" w:rsidRPr="00B85F6B" w:rsidRDefault="00B85F6B" w:rsidP="00C62A96">
            <w:pPr>
              <w:rPr>
                <w:sz w:val="20"/>
                <w:szCs w:val="20"/>
                <w:lang w:val="fr-CA"/>
              </w:rPr>
            </w:pPr>
          </w:p>
        </w:tc>
      </w:tr>
      <w:tr w:rsidR="00B85F6B" w:rsidRPr="00B85F6B" w:rsidTr="00B85F6B">
        <w:trPr>
          <w:trHeight w:val="630"/>
        </w:trPr>
        <w:tc>
          <w:tcPr>
            <w:tcW w:w="1346" w:type="dxa"/>
          </w:tcPr>
          <w:p w:rsidR="00B85F6B" w:rsidRPr="00B85F6B" w:rsidRDefault="00B85F6B" w:rsidP="00C62A96">
            <w:pPr>
              <w:rPr>
                <w:sz w:val="20"/>
                <w:szCs w:val="20"/>
                <w:lang w:val="fr-CA"/>
              </w:rPr>
            </w:pPr>
          </w:p>
        </w:tc>
        <w:tc>
          <w:tcPr>
            <w:tcW w:w="2917" w:type="dxa"/>
          </w:tcPr>
          <w:p w:rsidR="00B85F6B" w:rsidRPr="00B85F6B" w:rsidRDefault="00B85F6B" w:rsidP="00C62A96">
            <w:pPr>
              <w:rPr>
                <w:rFonts w:cs="Times New Roman"/>
                <w:sz w:val="20"/>
                <w:szCs w:val="20"/>
                <w:lang w:val="en-US"/>
              </w:rPr>
            </w:pPr>
            <w:r w:rsidRPr="00B85F6B">
              <w:rPr>
                <w:rFonts w:cs="Times New Roman"/>
                <w:sz w:val="20"/>
              </w:rPr>
              <w:t>Commissioner of Official Languages for Canada</w:t>
            </w:r>
          </w:p>
        </w:tc>
        <w:tc>
          <w:tcPr>
            <w:tcW w:w="1137" w:type="dxa"/>
          </w:tcPr>
          <w:p w:rsidR="00B85F6B" w:rsidRPr="00B85F6B" w:rsidRDefault="00B85F6B" w:rsidP="00C62A96">
            <w:pPr>
              <w:rPr>
                <w:sz w:val="20"/>
                <w:szCs w:val="20"/>
                <w:lang w:val="en-US"/>
              </w:rPr>
            </w:pPr>
          </w:p>
        </w:tc>
        <w:tc>
          <w:tcPr>
            <w:tcW w:w="4219" w:type="dxa"/>
          </w:tcPr>
          <w:p w:rsidR="00B85F6B" w:rsidRPr="00B85F6B" w:rsidRDefault="00B85F6B" w:rsidP="00C62A96">
            <w:pPr>
              <w:rPr>
                <w:sz w:val="20"/>
                <w:szCs w:val="20"/>
                <w:lang w:val="en-US"/>
              </w:rPr>
            </w:pPr>
          </w:p>
        </w:tc>
      </w:tr>
      <w:tr w:rsidR="00B85F6B" w:rsidRPr="00606F29" w:rsidTr="00C62A96">
        <w:tc>
          <w:tcPr>
            <w:tcW w:w="1346" w:type="dxa"/>
          </w:tcPr>
          <w:p w:rsidR="00B85F6B" w:rsidRPr="00606F29" w:rsidRDefault="00B85F6B" w:rsidP="00C62A96">
            <w:pPr>
              <w:rPr>
                <w:sz w:val="20"/>
                <w:szCs w:val="20"/>
              </w:rPr>
            </w:pPr>
            <w:r w:rsidRPr="00606F29">
              <w:rPr>
                <w:sz w:val="20"/>
                <w:szCs w:val="20"/>
              </w:rPr>
              <w:t>IN / DANS :</w:t>
            </w:r>
          </w:p>
        </w:tc>
        <w:tc>
          <w:tcPr>
            <w:tcW w:w="2917" w:type="dxa"/>
          </w:tcPr>
          <w:p w:rsidR="00B85F6B" w:rsidRPr="00606F29" w:rsidRDefault="00B85F6B" w:rsidP="00C62A96">
            <w:pPr>
              <w:tabs>
                <w:tab w:val="left" w:pos="-1440"/>
                <w:tab w:val="left" w:pos="-720"/>
              </w:tabs>
              <w:jc w:val="both"/>
              <w:rPr>
                <w:sz w:val="20"/>
                <w:lang w:val="en-US"/>
              </w:rPr>
            </w:pPr>
            <w:proofErr w:type="spellStart"/>
            <w:r>
              <w:rPr>
                <w:sz w:val="20"/>
                <w:lang w:val="en-US"/>
              </w:rPr>
              <w:t>Kassem</w:t>
            </w:r>
            <w:proofErr w:type="spellEnd"/>
            <w:r>
              <w:rPr>
                <w:sz w:val="20"/>
                <w:lang w:val="en-US"/>
              </w:rPr>
              <w:t xml:space="preserve"> </w:t>
            </w:r>
            <w:proofErr w:type="spellStart"/>
            <w:r>
              <w:rPr>
                <w:sz w:val="20"/>
                <w:lang w:val="en-US"/>
              </w:rPr>
              <w:t>Mazraani</w:t>
            </w:r>
            <w:proofErr w:type="spellEnd"/>
          </w:p>
          <w:p w:rsidR="00B85F6B" w:rsidRPr="00606F29" w:rsidRDefault="00B85F6B" w:rsidP="00C62A96">
            <w:pPr>
              <w:tabs>
                <w:tab w:val="left" w:pos="-1440"/>
                <w:tab w:val="left" w:pos="-720"/>
              </w:tabs>
              <w:jc w:val="both"/>
              <w:rPr>
                <w:sz w:val="20"/>
                <w:lang w:val="en-US"/>
              </w:rPr>
            </w:pPr>
          </w:p>
          <w:p w:rsidR="00B85F6B" w:rsidRPr="00606F29" w:rsidRDefault="00B85F6B" w:rsidP="00C62A96">
            <w:pPr>
              <w:tabs>
                <w:tab w:val="left" w:pos="-1440"/>
                <w:tab w:val="left" w:pos="-720"/>
              </w:tabs>
              <w:jc w:val="both"/>
              <w:rPr>
                <w:sz w:val="20"/>
                <w:lang w:val="en-US"/>
              </w:rPr>
            </w:pPr>
            <w:r w:rsidRPr="00606F29">
              <w:rPr>
                <w:sz w:val="20"/>
                <w:lang w:val="en-US"/>
              </w:rPr>
              <w:tab/>
            </w:r>
            <w:r>
              <w:rPr>
                <w:sz w:val="20"/>
                <w:lang w:val="en-US"/>
              </w:rPr>
              <w:t>v. (37642</w:t>
            </w:r>
            <w:r w:rsidRPr="00606F29">
              <w:rPr>
                <w:sz w:val="20"/>
                <w:lang w:val="en-US"/>
              </w:rPr>
              <w:t>)</w:t>
            </w:r>
          </w:p>
          <w:p w:rsidR="00B85F6B" w:rsidRPr="00606F29" w:rsidRDefault="00B85F6B" w:rsidP="00C62A96">
            <w:pPr>
              <w:tabs>
                <w:tab w:val="left" w:pos="-1440"/>
                <w:tab w:val="left" w:pos="-720"/>
              </w:tabs>
              <w:jc w:val="both"/>
              <w:rPr>
                <w:sz w:val="20"/>
                <w:lang w:val="en-US"/>
              </w:rPr>
            </w:pPr>
          </w:p>
          <w:p w:rsidR="00B85F6B" w:rsidRPr="00606F29" w:rsidRDefault="00B85F6B" w:rsidP="00B85F6B">
            <w:pPr>
              <w:rPr>
                <w:sz w:val="20"/>
                <w:szCs w:val="20"/>
                <w:lang w:val="en-US"/>
              </w:rPr>
            </w:pPr>
            <w:r>
              <w:rPr>
                <w:sz w:val="20"/>
                <w:lang w:val="en-US"/>
              </w:rPr>
              <w:t>Industrial Alliance Insurance and Financial Services Inc. and Minister of National Revenue</w:t>
            </w:r>
            <w:r w:rsidRPr="00606F29">
              <w:rPr>
                <w:sz w:val="20"/>
                <w:lang w:val="en-US"/>
              </w:rPr>
              <w:t xml:space="preserve"> (</w:t>
            </w:r>
            <w:r>
              <w:rPr>
                <w:sz w:val="20"/>
                <w:lang w:val="en-US"/>
              </w:rPr>
              <w:t>F.C.</w:t>
            </w:r>
            <w:r w:rsidRPr="00606F29">
              <w:rPr>
                <w:sz w:val="20"/>
                <w:lang w:val="en-US"/>
              </w:rPr>
              <w:t>)</w:t>
            </w:r>
          </w:p>
        </w:tc>
        <w:tc>
          <w:tcPr>
            <w:tcW w:w="1137" w:type="dxa"/>
          </w:tcPr>
          <w:p w:rsidR="00B85F6B" w:rsidRPr="00606F29" w:rsidRDefault="00B85F6B" w:rsidP="00C62A96">
            <w:pPr>
              <w:rPr>
                <w:sz w:val="20"/>
                <w:szCs w:val="20"/>
                <w:lang w:val="en-US"/>
              </w:rPr>
            </w:pPr>
          </w:p>
        </w:tc>
        <w:tc>
          <w:tcPr>
            <w:tcW w:w="4219" w:type="dxa"/>
          </w:tcPr>
          <w:p w:rsidR="00B85F6B" w:rsidRPr="00606F29" w:rsidRDefault="00B85F6B" w:rsidP="00C62A96">
            <w:pPr>
              <w:rPr>
                <w:sz w:val="20"/>
                <w:szCs w:val="20"/>
                <w:lang w:val="en-US"/>
              </w:rPr>
            </w:pPr>
          </w:p>
        </w:tc>
      </w:tr>
    </w:tbl>
    <w:p w:rsidR="00B85F6B" w:rsidRPr="00606F29" w:rsidRDefault="00B85F6B" w:rsidP="00B85F6B">
      <w:pPr>
        <w:tabs>
          <w:tab w:val="left" w:pos="-1440"/>
          <w:tab w:val="left" w:pos="-720"/>
        </w:tabs>
        <w:jc w:val="both"/>
        <w:rPr>
          <w:rFonts w:eastAsia="Times New Roman" w:cs="Times New Roman"/>
          <w:b/>
          <w:sz w:val="20"/>
          <w:szCs w:val="20"/>
          <w:lang w:val="en-US" w:eastAsia="en-CA"/>
        </w:rPr>
      </w:pPr>
    </w:p>
    <w:p w:rsidR="00B85F6B" w:rsidRPr="00606F29" w:rsidRDefault="00B85F6B" w:rsidP="00B85F6B">
      <w:pPr>
        <w:rPr>
          <w:rFonts w:eastAsia="Times New Roman" w:cs="Times New Roman"/>
          <w:b/>
          <w:sz w:val="20"/>
          <w:szCs w:val="20"/>
          <w:lang w:val="en-US" w:eastAsia="en-CA"/>
        </w:rPr>
      </w:pPr>
      <w:r>
        <w:rPr>
          <w:rFonts w:eastAsia="Times New Roman" w:cs="Times New Roman"/>
          <w:b/>
          <w:sz w:val="20"/>
          <w:szCs w:val="20"/>
          <w:lang w:val="en-US" w:eastAsia="en-CA"/>
        </w:rPr>
        <w:t>GRANTED</w:t>
      </w:r>
      <w:r w:rsidRPr="00606F29">
        <w:rPr>
          <w:rFonts w:eastAsia="Times New Roman" w:cs="Times New Roman"/>
          <w:b/>
          <w:sz w:val="20"/>
          <w:szCs w:val="20"/>
          <w:lang w:val="en-US" w:eastAsia="en-CA"/>
        </w:rPr>
        <w:t xml:space="preserve"> / ACCUEILLIES</w:t>
      </w:r>
    </w:p>
    <w:p w:rsidR="00B85F6B" w:rsidRPr="00B85F6B" w:rsidRDefault="00B85F6B" w:rsidP="00B85F6B">
      <w:pPr>
        <w:rPr>
          <w:rFonts w:eastAsia="Times New Roman" w:cs="Times New Roman"/>
          <w:sz w:val="12"/>
          <w:szCs w:val="20"/>
          <w:lang w:val="en-US" w:eastAsia="en-CA"/>
        </w:rPr>
      </w:pPr>
    </w:p>
    <w:p w:rsidR="00B85F6B" w:rsidRDefault="00B85F6B" w:rsidP="00B85F6B">
      <w:pPr>
        <w:spacing w:line="233" w:lineRule="auto"/>
        <w:rPr>
          <w:rFonts w:cs="Times New Roman"/>
          <w:b/>
          <w:bCs/>
          <w:sz w:val="20"/>
        </w:rPr>
      </w:pPr>
    </w:p>
    <w:p w:rsidR="00B85F6B" w:rsidRPr="00B85F6B" w:rsidRDefault="00B85F6B" w:rsidP="00B85F6B">
      <w:pPr>
        <w:spacing w:line="233" w:lineRule="auto"/>
        <w:rPr>
          <w:rFonts w:cs="Times New Roman"/>
          <w:sz w:val="20"/>
        </w:rPr>
      </w:pPr>
      <w:r w:rsidRPr="00B85F6B">
        <w:rPr>
          <w:rFonts w:cs="Times New Roman"/>
          <w:b/>
          <w:bCs/>
          <w:sz w:val="20"/>
        </w:rPr>
        <w:t xml:space="preserve">UPON APPLICATIONS </w:t>
      </w:r>
      <w:r w:rsidRPr="00B85F6B">
        <w:rPr>
          <w:rFonts w:cs="Times New Roman"/>
          <w:sz w:val="20"/>
        </w:rPr>
        <w:t xml:space="preserve">by the </w:t>
      </w:r>
      <w:proofErr w:type="spellStart"/>
      <w:r w:rsidRPr="00B85F6B">
        <w:rPr>
          <w:rFonts w:cs="Times New Roman"/>
          <w:sz w:val="20"/>
        </w:rPr>
        <w:t>Barreau</w:t>
      </w:r>
      <w:proofErr w:type="spellEnd"/>
      <w:r w:rsidRPr="00B85F6B">
        <w:rPr>
          <w:rFonts w:cs="Times New Roman"/>
          <w:sz w:val="20"/>
        </w:rPr>
        <w:t xml:space="preserve"> du Québec, the Canadian Bar Association, the Association des </w:t>
      </w:r>
      <w:proofErr w:type="spellStart"/>
      <w:r w:rsidRPr="00B85F6B">
        <w:rPr>
          <w:rFonts w:cs="Times New Roman"/>
          <w:sz w:val="20"/>
        </w:rPr>
        <w:t>juristes</w:t>
      </w:r>
      <w:proofErr w:type="spellEnd"/>
      <w:r w:rsidRPr="00B85F6B">
        <w:rPr>
          <w:rFonts w:cs="Times New Roman"/>
          <w:sz w:val="20"/>
        </w:rPr>
        <w:t xml:space="preserve"> </w:t>
      </w:r>
      <w:proofErr w:type="spellStart"/>
      <w:r w:rsidRPr="00B85F6B">
        <w:rPr>
          <w:rFonts w:cs="Times New Roman"/>
          <w:sz w:val="20"/>
        </w:rPr>
        <w:t>d’expression</w:t>
      </w:r>
      <w:proofErr w:type="spellEnd"/>
      <w:r w:rsidRPr="00B85F6B">
        <w:rPr>
          <w:rFonts w:cs="Times New Roman"/>
          <w:sz w:val="20"/>
        </w:rPr>
        <w:t xml:space="preserve"> </w:t>
      </w:r>
      <w:proofErr w:type="spellStart"/>
      <w:r w:rsidRPr="00B85F6B">
        <w:rPr>
          <w:rFonts w:cs="Times New Roman"/>
          <w:sz w:val="20"/>
        </w:rPr>
        <w:t>française</w:t>
      </w:r>
      <w:proofErr w:type="spellEnd"/>
      <w:r w:rsidRPr="00B85F6B">
        <w:rPr>
          <w:rFonts w:cs="Times New Roman"/>
          <w:sz w:val="20"/>
        </w:rPr>
        <w:t xml:space="preserve"> de </w:t>
      </w:r>
      <w:proofErr w:type="spellStart"/>
      <w:r w:rsidRPr="00B85F6B">
        <w:rPr>
          <w:rFonts w:cs="Times New Roman"/>
          <w:sz w:val="20"/>
        </w:rPr>
        <w:t>l’Ontario</w:t>
      </w:r>
      <w:proofErr w:type="spellEnd"/>
      <w:r w:rsidRPr="00B85F6B">
        <w:rPr>
          <w:rFonts w:cs="Times New Roman"/>
          <w:sz w:val="20"/>
        </w:rPr>
        <w:t xml:space="preserve"> and the Commissioner of Official Languages for Canada for leave to intervene in the above appeal;</w:t>
      </w:r>
    </w:p>
    <w:p w:rsidR="00B85F6B" w:rsidRPr="00B85F6B" w:rsidRDefault="00B85F6B" w:rsidP="00B85F6B">
      <w:pPr>
        <w:spacing w:line="233" w:lineRule="auto"/>
        <w:rPr>
          <w:rFonts w:cs="Times New Roman"/>
          <w:sz w:val="20"/>
        </w:rPr>
      </w:pPr>
    </w:p>
    <w:p w:rsidR="00B85F6B" w:rsidRPr="00B85F6B" w:rsidRDefault="00B85F6B" w:rsidP="00B85F6B">
      <w:pPr>
        <w:spacing w:line="233" w:lineRule="auto"/>
        <w:rPr>
          <w:rFonts w:cs="Times New Roman"/>
          <w:sz w:val="20"/>
        </w:rPr>
      </w:pPr>
      <w:r w:rsidRPr="00B85F6B">
        <w:rPr>
          <w:rFonts w:cs="Times New Roman"/>
          <w:b/>
          <w:bCs/>
          <w:sz w:val="20"/>
        </w:rPr>
        <w:t>AND THE MATERIAL FILED</w:t>
      </w:r>
      <w:r w:rsidRPr="00B85F6B">
        <w:rPr>
          <w:rFonts w:cs="Times New Roman"/>
          <w:sz w:val="20"/>
        </w:rPr>
        <w:t xml:space="preserve"> having been read;</w:t>
      </w:r>
    </w:p>
    <w:p w:rsidR="00B85F6B" w:rsidRPr="00B85F6B" w:rsidRDefault="00B85F6B" w:rsidP="00B85F6B">
      <w:pPr>
        <w:spacing w:line="233" w:lineRule="auto"/>
        <w:jc w:val="center"/>
        <w:rPr>
          <w:rFonts w:cs="Times New Roman"/>
          <w:sz w:val="20"/>
        </w:rPr>
      </w:pPr>
    </w:p>
    <w:p w:rsidR="00B85F6B" w:rsidRPr="00B85F6B" w:rsidRDefault="00B85F6B" w:rsidP="00B85F6B">
      <w:pPr>
        <w:spacing w:line="233" w:lineRule="auto"/>
        <w:rPr>
          <w:rFonts w:cs="Times New Roman"/>
          <w:b/>
          <w:bCs/>
          <w:sz w:val="20"/>
        </w:rPr>
      </w:pPr>
      <w:r w:rsidRPr="00B85F6B">
        <w:rPr>
          <w:rFonts w:cs="Times New Roman"/>
          <w:b/>
          <w:bCs/>
          <w:sz w:val="20"/>
        </w:rPr>
        <w:t>IT IS HEREBY ORDERED THAT:</w:t>
      </w:r>
    </w:p>
    <w:p w:rsidR="00B85F6B" w:rsidRPr="00B85F6B" w:rsidRDefault="00B85F6B" w:rsidP="00B85F6B">
      <w:pPr>
        <w:spacing w:line="233" w:lineRule="auto"/>
        <w:rPr>
          <w:rFonts w:cs="Times New Roman"/>
          <w:sz w:val="20"/>
        </w:rPr>
      </w:pPr>
    </w:p>
    <w:p w:rsidR="00B85F6B" w:rsidRPr="00B85F6B" w:rsidRDefault="00B85F6B" w:rsidP="00B85F6B">
      <w:pPr>
        <w:spacing w:line="233" w:lineRule="auto"/>
        <w:rPr>
          <w:rFonts w:cs="Times New Roman"/>
          <w:sz w:val="20"/>
        </w:rPr>
      </w:pPr>
      <w:r w:rsidRPr="00B85F6B">
        <w:rPr>
          <w:rFonts w:cs="Times New Roman"/>
          <w:sz w:val="20"/>
        </w:rPr>
        <w:t>The motions for leave to intervene are granted and the said four (4) interveners shall be entitled to each serve and file a factum not exceeding ten (10) pages in length on or before April 26, 2018.</w:t>
      </w:r>
    </w:p>
    <w:p w:rsidR="00B85F6B" w:rsidRPr="00B85F6B" w:rsidRDefault="00B85F6B" w:rsidP="00B85F6B">
      <w:pPr>
        <w:spacing w:line="233" w:lineRule="auto"/>
        <w:rPr>
          <w:rFonts w:cs="Times New Roman"/>
          <w:sz w:val="20"/>
        </w:rPr>
      </w:pPr>
    </w:p>
    <w:p w:rsidR="00B85F6B" w:rsidRPr="00B85F6B" w:rsidRDefault="00B85F6B" w:rsidP="00B85F6B">
      <w:pPr>
        <w:spacing w:line="228" w:lineRule="auto"/>
        <w:rPr>
          <w:rFonts w:cs="Times New Roman"/>
          <w:sz w:val="20"/>
        </w:rPr>
      </w:pPr>
      <w:r w:rsidRPr="00B85F6B">
        <w:rPr>
          <w:rFonts w:cs="Times New Roman"/>
          <w:sz w:val="20"/>
        </w:rPr>
        <w:t>The said four (4) interveners</w:t>
      </w:r>
      <w:r w:rsidRPr="00B85F6B">
        <w:rPr>
          <w:rFonts w:cs="Times New Roman"/>
          <w:bCs/>
          <w:sz w:val="20"/>
        </w:rPr>
        <w:t xml:space="preserve"> </w:t>
      </w:r>
      <w:r w:rsidRPr="00B85F6B">
        <w:rPr>
          <w:rFonts w:cs="Times New Roman"/>
          <w:sz w:val="20"/>
        </w:rPr>
        <w:t>are each granted permission to present oral argument not exceeding five (5) minutes at the hearing of the appeal.</w:t>
      </w:r>
    </w:p>
    <w:p w:rsidR="00B85F6B" w:rsidRPr="00B85F6B" w:rsidRDefault="00B85F6B" w:rsidP="00B85F6B">
      <w:pPr>
        <w:spacing w:line="233" w:lineRule="auto"/>
        <w:rPr>
          <w:rFonts w:cs="Times New Roman"/>
          <w:sz w:val="20"/>
        </w:rPr>
      </w:pPr>
    </w:p>
    <w:p w:rsidR="00B85F6B" w:rsidRPr="00B85F6B" w:rsidRDefault="00B85F6B" w:rsidP="00B85F6B">
      <w:pPr>
        <w:spacing w:line="233" w:lineRule="auto"/>
        <w:rPr>
          <w:rFonts w:cs="Times New Roman"/>
          <w:sz w:val="20"/>
        </w:rPr>
      </w:pPr>
      <w:r w:rsidRPr="00B85F6B">
        <w:rPr>
          <w:rFonts w:cs="Times New Roman"/>
          <w:sz w:val="20"/>
        </w:rPr>
        <w:t>The appellant is granted permission to file a single reply factum not exceeding five (5) pages in length in reply to these four (4) interventions on or before May 7, 2018.</w:t>
      </w:r>
    </w:p>
    <w:p w:rsidR="00B85F6B" w:rsidRPr="00B85F6B" w:rsidRDefault="00B85F6B" w:rsidP="00B85F6B">
      <w:pPr>
        <w:spacing w:line="233" w:lineRule="auto"/>
        <w:rPr>
          <w:rFonts w:cs="Times New Roman"/>
          <w:sz w:val="20"/>
        </w:rPr>
      </w:pPr>
    </w:p>
    <w:p w:rsidR="00B85F6B" w:rsidRPr="00B85F6B" w:rsidRDefault="00B85F6B" w:rsidP="00B85F6B">
      <w:pPr>
        <w:spacing w:line="233" w:lineRule="auto"/>
        <w:rPr>
          <w:rFonts w:cs="Times New Roman"/>
          <w:b/>
          <w:sz w:val="20"/>
        </w:rPr>
      </w:pPr>
      <w:r w:rsidRPr="00B85F6B">
        <w:rPr>
          <w:rFonts w:cs="Times New Roman"/>
          <w:b/>
          <w:sz w:val="20"/>
        </w:rPr>
        <w:t xml:space="preserve">The interveners are not entitled to raise new issues or to adduce further evidence or otherwise to supplement the record of the parties. </w:t>
      </w:r>
    </w:p>
    <w:p w:rsidR="00B85F6B" w:rsidRPr="00B85F6B" w:rsidRDefault="00B85F6B" w:rsidP="00B85F6B">
      <w:pPr>
        <w:spacing w:line="233" w:lineRule="auto"/>
        <w:rPr>
          <w:rFonts w:cs="Times New Roman"/>
          <w:sz w:val="20"/>
        </w:rPr>
      </w:pPr>
    </w:p>
    <w:p w:rsidR="00B85F6B" w:rsidRPr="00B85F6B" w:rsidRDefault="00B85F6B" w:rsidP="00B85F6B">
      <w:pPr>
        <w:spacing w:line="233" w:lineRule="auto"/>
        <w:rPr>
          <w:rFonts w:cs="Times New Roman"/>
          <w:sz w:val="20"/>
        </w:rPr>
      </w:pPr>
      <w:r w:rsidRPr="00B85F6B">
        <w:rPr>
          <w:rFonts w:cs="Times New Roman"/>
          <w:sz w:val="20"/>
        </w:rPr>
        <w:t>Pursuant to Rule 59(1</w:t>
      </w:r>
      <w:proofErr w:type="gramStart"/>
      <w:r w:rsidRPr="00B85F6B">
        <w:rPr>
          <w:rFonts w:cs="Times New Roman"/>
          <w:sz w:val="20"/>
        </w:rPr>
        <w:t>)(</w:t>
      </w:r>
      <w:proofErr w:type="gramEnd"/>
      <w:r w:rsidRPr="00B85F6B">
        <w:rPr>
          <w:rFonts w:cs="Times New Roman"/>
          <w:i/>
          <w:iCs/>
          <w:sz w:val="20"/>
        </w:rPr>
        <w:t>a</w:t>
      </w:r>
      <w:r w:rsidRPr="00B85F6B">
        <w:rPr>
          <w:rFonts w:cs="Times New Roman"/>
          <w:sz w:val="20"/>
        </w:rPr>
        <w:t xml:space="preserve">) of the </w:t>
      </w:r>
      <w:r w:rsidRPr="00B85F6B">
        <w:rPr>
          <w:rFonts w:cs="Times New Roman"/>
          <w:i/>
          <w:iCs/>
          <w:sz w:val="20"/>
        </w:rPr>
        <w:t>Rules of the Supreme Court of Canada</w:t>
      </w:r>
      <w:r w:rsidRPr="00B85F6B">
        <w:rPr>
          <w:rFonts w:cs="Times New Roman"/>
          <w:sz w:val="20"/>
        </w:rPr>
        <w:t>, the interveners shall pay to the appellant and respondents any additional disbursements occasioned to the appellant and respondents by their intervention.</w:t>
      </w:r>
    </w:p>
    <w:p w:rsidR="00B85F6B" w:rsidRPr="00B85F6B" w:rsidRDefault="00B85F6B" w:rsidP="00B85F6B">
      <w:pPr>
        <w:spacing w:line="233" w:lineRule="auto"/>
        <w:rPr>
          <w:rFonts w:cs="Times New Roman"/>
          <w:sz w:val="20"/>
        </w:rPr>
      </w:pPr>
    </w:p>
    <w:p w:rsidR="00B85F6B" w:rsidRPr="00B85F6B" w:rsidRDefault="00B85F6B" w:rsidP="00B85F6B">
      <w:pPr>
        <w:spacing w:line="233" w:lineRule="auto"/>
        <w:rPr>
          <w:rFonts w:cs="Times New Roman"/>
          <w:sz w:val="20"/>
        </w:rPr>
      </w:pPr>
    </w:p>
    <w:p w:rsidR="00B85F6B" w:rsidRPr="00B85F6B" w:rsidRDefault="00B85F6B" w:rsidP="00B85F6B">
      <w:pPr>
        <w:spacing w:line="232" w:lineRule="auto"/>
        <w:rPr>
          <w:rFonts w:cs="Times New Roman"/>
          <w:sz w:val="20"/>
          <w:lang w:val="fr-CA"/>
        </w:rPr>
      </w:pPr>
      <w:r w:rsidRPr="00B85F6B">
        <w:rPr>
          <w:rFonts w:cs="Times New Roman"/>
          <w:b/>
          <w:bCs/>
          <w:sz w:val="20"/>
          <w:lang w:val="fr-CA"/>
        </w:rPr>
        <w:t xml:space="preserve">À LA SUITE DES DEMANDES </w:t>
      </w:r>
      <w:r w:rsidRPr="00B85F6B">
        <w:rPr>
          <w:rFonts w:cs="Times New Roman"/>
          <w:bCs/>
          <w:sz w:val="20"/>
          <w:lang w:val="fr-CA"/>
        </w:rPr>
        <w:t>présentées par le Barreau du Québec, l’Association du Barreau canadien, l’Association des juristes d’expression française de l’Ontario et le Commissaire aux langues officielles du Canada en vue d’intervenir dans l’appel</w:t>
      </w:r>
      <w:r w:rsidRPr="00B85F6B">
        <w:rPr>
          <w:rFonts w:cs="Times New Roman"/>
          <w:sz w:val="20"/>
          <w:lang w:val="fr-CA"/>
        </w:rPr>
        <w:t>;</w:t>
      </w:r>
    </w:p>
    <w:p w:rsidR="00B85F6B" w:rsidRPr="00B85F6B" w:rsidRDefault="00B85F6B" w:rsidP="00B85F6B">
      <w:pPr>
        <w:spacing w:line="232" w:lineRule="auto"/>
        <w:rPr>
          <w:rFonts w:cs="Times New Roman"/>
          <w:sz w:val="20"/>
          <w:lang w:val="fr-CA"/>
        </w:rPr>
      </w:pPr>
    </w:p>
    <w:p w:rsidR="00B85F6B" w:rsidRPr="00B85F6B" w:rsidRDefault="00B85F6B" w:rsidP="00B85F6B">
      <w:pPr>
        <w:spacing w:line="232" w:lineRule="auto"/>
        <w:rPr>
          <w:rFonts w:cs="Times New Roman"/>
          <w:sz w:val="20"/>
          <w:lang w:val="fr-CA"/>
        </w:rPr>
      </w:pPr>
      <w:r w:rsidRPr="00B85F6B">
        <w:rPr>
          <w:rFonts w:cs="Times New Roman"/>
          <w:b/>
          <w:bCs/>
          <w:sz w:val="20"/>
          <w:lang w:val="fr-CA"/>
        </w:rPr>
        <w:t xml:space="preserve">ET APRÈS EXAMEN </w:t>
      </w:r>
      <w:r w:rsidRPr="00B85F6B">
        <w:rPr>
          <w:rFonts w:cs="Times New Roman"/>
          <w:bCs/>
          <w:sz w:val="20"/>
          <w:lang w:val="fr-CA"/>
        </w:rPr>
        <w:t>des documents déposés</w:t>
      </w:r>
      <w:r w:rsidRPr="00B85F6B">
        <w:rPr>
          <w:rFonts w:cs="Times New Roman"/>
          <w:sz w:val="20"/>
          <w:lang w:val="fr-CA"/>
        </w:rPr>
        <w:t>;</w:t>
      </w:r>
    </w:p>
    <w:p w:rsidR="00B85F6B" w:rsidRPr="00B85F6B" w:rsidRDefault="00B85F6B" w:rsidP="00B85F6B">
      <w:pPr>
        <w:spacing w:line="232" w:lineRule="auto"/>
        <w:rPr>
          <w:rFonts w:cs="Times New Roman"/>
          <w:sz w:val="20"/>
          <w:lang w:val="fr-CA"/>
        </w:rPr>
      </w:pPr>
    </w:p>
    <w:p w:rsidR="00B85F6B" w:rsidRPr="00B85F6B" w:rsidRDefault="00B85F6B" w:rsidP="00B85F6B">
      <w:pPr>
        <w:spacing w:line="232" w:lineRule="auto"/>
        <w:rPr>
          <w:rFonts w:cs="Times New Roman"/>
          <w:sz w:val="20"/>
          <w:lang w:val="fr-CA"/>
        </w:rPr>
      </w:pPr>
      <w:r w:rsidRPr="00B85F6B">
        <w:rPr>
          <w:rFonts w:cs="Times New Roman"/>
          <w:b/>
          <w:bCs/>
          <w:sz w:val="20"/>
          <w:lang w:val="fr-CA"/>
        </w:rPr>
        <w:t>IL EST ORDONNÉ CE QUI SUIT :</w:t>
      </w:r>
    </w:p>
    <w:p w:rsidR="00B85F6B" w:rsidRPr="00B85F6B" w:rsidRDefault="00B85F6B" w:rsidP="00B85F6B">
      <w:pPr>
        <w:spacing w:line="232" w:lineRule="auto"/>
        <w:rPr>
          <w:rFonts w:cs="Times New Roman"/>
          <w:sz w:val="20"/>
          <w:lang w:val="fr-CA"/>
        </w:rPr>
      </w:pPr>
    </w:p>
    <w:p w:rsidR="00B85F6B" w:rsidRPr="00B85F6B" w:rsidRDefault="00B85F6B" w:rsidP="00B85F6B">
      <w:pPr>
        <w:spacing w:line="232" w:lineRule="auto"/>
        <w:rPr>
          <w:rFonts w:cs="Times New Roman"/>
          <w:sz w:val="20"/>
          <w:lang w:val="fr-CA"/>
        </w:rPr>
      </w:pPr>
      <w:r w:rsidRPr="00B85F6B">
        <w:rPr>
          <w:rFonts w:cs="Times New Roman"/>
          <w:sz w:val="20"/>
          <w:lang w:val="fr-CA"/>
        </w:rPr>
        <w:t>Les requêtes en autorisation d’intervenir sont accueillies et chacun de ces quatre (4) intervenants pourra signifier et déposer un mémoire d’au plus dix (10) pages au plus tard le 26 avril 2018.</w:t>
      </w:r>
    </w:p>
    <w:p w:rsidR="00B85F6B" w:rsidRPr="00B85F6B" w:rsidRDefault="00B85F6B" w:rsidP="00B85F6B">
      <w:pPr>
        <w:spacing w:line="232" w:lineRule="auto"/>
        <w:rPr>
          <w:rFonts w:cs="Times New Roman"/>
          <w:sz w:val="20"/>
          <w:lang w:val="fr-CA"/>
        </w:rPr>
      </w:pPr>
    </w:p>
    <w:p w:rsidR="00B85F6B" w:rsidRPr="00B85F6B" w:rsidRDefault="00B85F6B" w:rsidP="00B85F6B">
      <w:pPr>
        <w:spacing w:line="233" w:lineRule="auto"/>
        <w:rPr>
          <w:rFonts w:cs="Times New Roman"/>
          <w:sz w:val="20"/>
          <w:lang w:val="fr-CA"/>
        </w:rPr>
      </w:pPr>
      <w:r w:rsidRPr="00B85F6B">
        <w:rPr>
          <w:rFonts w:cs="Times New Roman"/>
          <w:bCs/>
          <w:sz w:val="20"/>
          <w:lang w:val="fr-CA"/>
        </w:rPr>
        <w:t>Ces</w:t>
      </w:r>
      <w:r w:rsidRPr="00B85F6B">
        <w:rPr>
          <w:rFonts w:cs="Times New Roman"/>
          <w:sz w:val="20"/>
          <w:lang w:val="fr-CA"/>
        </w:rPr>
        <w:t xml:space="preserve"> quatre (4) intervenants auront chacun le droit de présenter une plaidoirie orale d’au plus cinq (5) minutes lors de l’audition de l’appel.</w:t>
      </w:r>
    </w:p>
    <w:p w:rsidR="00B85F6B" w:rsidRPr="00B85F6B" w:rsidRDefault="00B85F6B" w:rsidP="00B85F6B">
      <w:pPr>
        <w:spacing w:line="233" w:lineRule="auto"/>
        <w:rPr>
          <w:rFonts w:cs="Times New Roman"/>
          <w:sz w:val="20"/>
          <w:lang w:val="fr-CA"/>
        </w:rPr>
      </w:pPr>
    </w:p>
    <w:p w:rsidR="00B85F6B" w:rsidRPr="00B85F6B" w:rsidRDefault="00B85F6B" w:rsidP="00B85F6B">
      <w:pPr>
        <w:spacing w:line="232" w:lineRule="auto"/>
        <w:rPr>
          <w:rFonts w:cs="Times New Roman"/>
          <w:sz w:val="20"/>
          <w:lang w:val="fr-CA"/>
        </w:rPr>
      </w:pPr>
      <w:r w:rsidRPr="00B85F6B">
        <w:rPr>
          <w:rFonts w:cs="Times New Roman"/>
          <w:sz w:val="20"/>
          <w:lang w:val="fr-CA"/>
        </w:rPr>
        <w:t xml:space="preserve">L’appelant aura la permission de signifier et déposer, au plus tard le 7 mai 2018, un seul mémoire d’au plus cinq (5) pages, en réplique à ces quatre (4) interventions. </w:t>
      </w:r>
    </w:p>
    <w:p w:rsidR="00B85F6B" w:rsidRPr="00B85F6B" w:rsidRDefault="00B85F6B" w:rsidP="00B85F6B">
      <w:pPr>
        <w:spacing w:line="233" w:lineRule="auto"/>
        <w:rPr>
          <w:rFonts w:cs="Times New Roman"/>
          <w:sz w:val="20"/>
          <w:lang w:val="fr-CA"/>
        </w:rPr>
      </w:pPr>
    </w:p>
    <w:p w:rsidR="00B85F6B" w:rsidRPr="00B85F6B" w:rsidRDefault="00B85F6B" w:rsidP="00B85F6B">
      <w:pPr>
        <w:spacing w:line="232" w:lineRule="auto"/>
        <w:rPr>
          <w:rFonts w:cs="Times New Roman"/>
          <w:sz w:val="20"/>
          <w:lang w:val="fr-CA"/>
        </w:rPr>
      </w:pPr>
      <w:r w:rsidRPr="00B85F6B">
        <w:rPr>
          <w:rFonts w:cs="Times New Roman"/>
          <w:b/>
          <w:sz w:val="20"/>
          <w:lang w:val="fr-CA"/>
        </w:rPr>
        <w:t>Les intervenants</w:t>
      </w:r>
      <w:r w:rsidRPr="00B85F6B">
        <w:rPr>
          <w:rFonts w:cs="Times New Roman"/>
          <w:sz w:val="20"/>
          <w:lang w:val="fr-CA"/>
        </w:rPr>
        <w:t xml:space="preserve"> </w:t>
      </w:r>
      <w:r w:rsidRPr="00B85F6B">
        <w:rPr>
          <w:rFonts w:cs="Times New Roman"/>
          <w:b/>
          <w:sz w:val="20"/>
          <w:lang w:val="fr-CA"/>
        </w:rPr>
        <w:t xml:space="preserve">n’ont pas le droit de soulever de nouvelles questions, de produire d’autres éléments de preuve ni de compléter de quelque autre façon le dossier des </w:t>
      </w:r>
      <w:r w:rsidRPr="00B85F6B">
        <w:rPr>
          <w:rFonts w:cs="Times New Roman"/>
          <w:sz w:val="20"/>
        </w:rPr>
        <w:fldChar w:fldCharType="begin"/>
      </w:r>
      <w:r w:rsidRPr="00B85F6B">
        <w:rPr>
          <w:rFonts w:cs="Times New Roman"/>
          <w:sz w:val="20"/>
          <w:lang w:val="fr-CA"/>
        </w:rPr>
        <w:instrText xml:space="preserve"> SEQ CHAPTER \h \r 1</w:instrText>
      </w:r>
      <w:r w:rsidRPr="00B85F6B">
        <w:rPr>
          <w:rFonts w:cs="Times New Roman"/>
          <w:sz w:val="20"/>
        </w:rPr>
        <w:fldChar w:fldCharType="end"/>
      </w:r>
      <w:r w:rsidRPr="00B85F6B">
        <w:rPr>
          <w:rFonts w:cs="Times New Roman"/>
          <w:b/>
          <w:bCs/>
          <w:sz w:val="20"/>
          <w:lang w:val="fr-CA"/>
        </w:rPr>
        <w:t>parties.</w:t>
      </w:r>
    </w:p>
    <w:p w:rsidR="00B85F6B" w:rsidRPr="00B85F6B" w:rsidRDefault="00B85F6B" w:rsidP="00B85F6B">
      <w:pPr>
        <w:spacing w:line="232" w:lineRule="auto"/>
        <w:rPr>
          <w:rFonts w:cs="Times New Roman"/>
          <w:sz w:val="20"/>
          <w:lang w:val="fr-CA"/>
        </w:rPr>
      </w:pPr>
    </w:p>
    <w:p w:rsidR="00541E0A" w:rsidRPr="00B85F6B" w:rsidRDefault="00B85F6B" w:rsidP="00B85F6B">
      <w:pPr>
        <w:rPr>
          <w:sz w:val="20"/>
          <w:lang w:val="fr-CA"/>
        </w:rPr>
      </w:pPr>
      <w:r w:rsidRPr="00B85F6B">
        <w:rPr>
          <w:rFonts w:cs="Times New Roman"/>
          <w:sz w:val="20"/>
          <w:lang w:val="fr-FR"/>
        </w:rPr>
        <w:t>Conformément à l’alinéa 59(1)</w:t>
      </w:r>
      <w:r w:rsidRPr="00B85F6B">
        <w:rPr>
          <w:rFonts w:cs="Times New Roman"/>
          <w:i/>
          <w:sz w:val="20"/>
          <w:lang w:val="fr-FR"/>
        </w:rPr>
        <w:t>a</w:t>
      </w:r>
      <w:r w:rsidRPr="00B85F6B">
        <w:rPr>
          <w:rFonts w:cs="Times New Roman"/>
          <w:sz w:val="20"/>
          <w:lang w:val="fr-FR"/>
        </w:rPr>
        <w:t xml:space="preserve">) des </w:t>
      </w:r>
      <w:r w:rsidRPr="00B85F6B">
        <w:rPr>
          <w:rFonts w:cs="Times New Roman"/>
          <w:i/>
          <w:sz w:val="20"/>
          <w:lang w:val="fr-FR"/>
        </w:rPr>
        <w:t>Règles de la Cour suprême du Canada</w:t>
      </w:r>
      <w:r w:rsidRPr="00B85F6B">
        <w:rPr>
          <w:rFonts w:cs="Times New Roman"/>
          <w:sz w:val="20"/>
          <w:lang w:val="fr-FR"/>
        </w:rPr>
        <w:t>, les intervenants paieront</w:t>
      </w:r>
    </w:p>
    <w:p w:rsidR="00831CA9" w:rsidRPr="00B85F6B" w:rsidRDefault="00831CA9" w:rsidP="00831CA9">
      <w:pPr>
        <w:jc w:val="both"/>
        <w:rPr>
          <w:sz w:val="16"/>
          <w:szCs w:val="20"/>
          <w:lang w:val="fr-CA"/>
        </w:rPr>
      </w:pPr>
    </w:p>
    <w:p w:rsidR="005344EE" w:rsidRPr="00B85F6B" w:rsidRDefault="005344EE" w:rsidP="00831CA9">
      <w:pPr>
        <w:jc w:val="both"/>
        <w:rPr>
          <w:sz w:val="20"/>
          <w:szCs w:val="20"/>
          <w:lang w:val="fr-CA"/>
        </w:rPr>
      </w:pPr>
    </w:p>
    <w:p w:rsidR="005344EE" w:rsidRPr="00B85F6B" w:rsidRDefault="005344EE" w:rsidP="00831CA9">
      <w:pPr>
        <w:jc w:val="both"/>
        <w:rPr>
          <w:sz w:val="20"/>
          <w:szCs w:val="20"/>
          <w:lang w:val="fr-CA"/>
        </w:rPr>
        <w:sectPr w:rsidR="005344EE" w:rsidRPr="00B85F6B" w:rsidSect="00831CA9">
          <w:headerReference w:type="even" r:id="rId61"/>
          <w:headerReference w:type="default" r:id="rId62"/>
          <w:footerReference w:type="even" r:id="rId63"/>
          <w:footerReference w:type="default" r:id="rId64"/>
          <w:headerReference w:type="first" r:id="rId65"/>
          <w:footerReference w:type="first" r:id="rId6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C62A96"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56302F" w:rsidRDefault="00074EB6" w:rsidP="0052229C">
      <w:pPr>
        <w:rPr>
          <w:b/>
          <w:sz w:val="20"/>
          <w:szCs w:val="20"/>
          <w:lang w:val="en-US"/>
        </w:rPr>
      </w:pPr>
      <w:r w:rsidRPr="0056302F">
        <w:rPr>
          <w:b/>
          <w:sz w:val="20"/>
          <w:szCs w:val="20"/>
          <w:lang w:val="en-US"/>
        </w:rPr>
        <w:t>APRIL 13</w:t>
      </w:r>
      <w:r w:rsidR="0052229C" w:rsidRPr="0056302F">
        <w:rPr>
          <w:b/>
          <w:sz w:val="20"/>
          <w:szCs w:val="20"/>
          <w:lang w:val="en-US"/>
        </w:rPr>
        <w:t>, 201</w:t>
      </w:r>
      <w:r w:rsidRPr="0056302F">
        <w:rPr>
          <w:b/>
          <w:sz w:val="20"/>
          <w:szCs w:val="20"/>
          <w:lang w:val="en-US"/>
        </w:rPr>
        <w:t>8</w:t>
      </w:r>
      <w:r w:rsidR="0052229C" w:rsidRPr="0056302F">
        <w:rPr>
          <w:b/>
          <w:sz w:val="20"/>
          <w:szCs w:val="20"/>
          <w:lang w:val="en-US"/>
        </w:rPr>
        <w:t xml:space="preserve"> / LE 1</w:t>
      </w:r>
      <w:r w:rsidR="0056248C" w:rsidRPr="0056302F">
        <w:rPr>
          <w:b/>
          <w:sz w:val="20"/>
          <w:szCs w:val="20"/>
          <w:lang w:val="en-US"/>
        </w:rPr>
        <w:t>3</w:t>
      </w:r>
      <w:r w:rsidR="0052229C" w:rsidRPr="0056302F">
        <w:rPr>
          <w:b/>
          <w:sz w:val="20"/>
          <w:szCs w:val="20"/>
          <w:lang w:val="en-US"/>
        </w:rPr>
        <w:t xml:space="preserve"> </w:t>
      </w:r>
      <w:r w:rsidRPr="0056302F">
        <w:rPr>
          <w:b/>
          <w:sz w:val="20"/>
          <w:szCs w:val="20"/>
          <w:lang w:val="en-US"/>
        </w:rPr>
        <w:t>AVRIL 2018</w:t>
      </w:r>
    </w:p>
    <w:p w:rsidR="0052229C" w:rsidRPr="0056302F" w:rsidRDefault="0052229C" w:rsidP="0052229C">
      <w:pPr>
        <w:rPr>
          <w:sz w:val="20"/>
          <w:szCs w:val="20"/>
          <w:lang w:val="en-US"/>
        </w:rPr>
      </w:pPr>
    </w:p>
    <w:p w:rsidR="00534CF9" w:rsidRPr="00F62B3F" w:rsidRDefault="00534CF9" w:rsidP="00534CF9">
      <w:pPr>
        <w:ind w:left="1440" w:hanging="1440"/>
        <w:jc w:val="both"/>
        <w:rPr>
          <w:sz w:val="20"/>
        </w:rPr>
      </w:pPr>
      <w:r w:rsidRPr="00F62B3F">
        <w:rPr>
          <w:b/>
          <w:sz w:val="20"/>
        </w:rPr>
        <w:fldChar w:fldCharType="begin"/>
      </w:r>
      <w:r w:rsidRPr="00F62B3F">
        <w:rPr>
          <w:b/>
          <w:sz w:val="20"/>
        </w:rPr>
        <w:instrText xml:space="preserve"> SEQ CHAPTER \h \r 1</w:instrText>
      </w:r>
      <w:r w:rsidRPr="00F62B3F">
        <w:rPr>
          <w:b/>
          <w:sz w:val="20"/>
        </w:rPr>
        <w:fldChar w:fldCharType="end"/>
      </w:r>
      <w:r w:rsidRPr="00F62B3F">
        <w:rPr>
          <w:b/>
          <w:sz w:val="20"/>
        </w:rPr>
        <w:t>37</w:t>
      </w:r>
      <w:r>
        <w:rPr>
          <w:b/>
          <w:sz w:val="20"/>
        </w:rPr>
        <w:t>416</w:t>
      </w:r>
      <w:r w:rsidRPr="00F62B3F">
        <w:rPr>
          <w:color w:val="FF0000"/>
          <w:sz w:val="20"/>
        </w:rPr>
        <w:tab/>
      </w:r>
      <w:r>
        <w:rPr>
          <w:b/>
          <w:iCs/>
          <w:sz w:val="20"/>
          <w:u w:val="single"/>
        </w:rPr>
        <w:t>M</w:t>
      </w:r>
      <w:r w:rsidRPr="00F62B3F">
        <w:rPr>
          <w:b/>
          <w:iCs/>
          <w:sz w:val="20"/>
          <w:u w:val="single"/>
        </w:rPr>
        <w:t>a</w:t>
      </w:r>
      <w:r>
        <w:rPr>
          <w:b/>
          <w:iCs/>
          <w:sz w:val="20"/>
          <w:u w:val="single"/>
        </w:rPr>
        <w:t xml:space="preserve">rie Eve </w:t>
      </w:r>
      <w:proofErr w:type="spellStart"/>
      <w:r>
        <w:rPr>
          <w:b/>
          <w:iCs/>
          <w:sz w:val="20"/>
          <w:u w:val="single"/>
        </w:rPr>
        <w:t>Magoon</w:t>
      </w:r>
      <w:proofErr w:type="spellEnd"/>
      <w:r w:rsidRPr="00F62B3F">
        <w:rPr>
          <w:b/>
          <w:iCs/>
          <w:sz w:val="20"/>
          <w:u w:val="single"/>
        </w:rPr>
        <w:t xml:space="preserve"> v. Her Majesty the </w:t>
      </w:r>
      <w:r>
        <w:rPr>
          <w:b/>
          <w:iCs/>
          <w:sz w:val="20"/>
          <w:u w:val="single"/>
        </w:rPr>
        <w:t>Queen</w:t>
      </w:r>
      <w:r w:rsidRPr="00F62B3F">
        <w:rPr>
          <w:iCs/>
          <w:sz w:val="20"/>
        </w:rPr>
        <w:t xml:space="preserve"> (</w:t>
      </w:r>
      <w:r>
        <w:rPr>
          <w:iCs/>
          <w:sz w:val="20"/>
        </w:rPr>
        <w:t>Alta</w:t>
      </w:r>
      <w:r w:rsidRPr="00F62B3F">
        <w:rPr>
          <w:iCs/>
          <w:sz w:val="20"/>
        </w:rPr>
        <w:t>.)</w:t>
      </w:r>
    </w:p>
    <w:p w:rsidR="00534CF9" w:rsidRPr="00574ECE" w:rsidRDefault="00534CF9" w:rsidP="00534CF9">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30491E">
        <w:rPr>
          <w:b/>
          <w:sz w:val="20"/>
        </w:rPr>
        <w:t xml:space="preserve">2018 </w:t>
      </w:r>
      <w:r w:rsidRPr="00574ECE">
        <w:rPr>
          <w:b/>
          <w:sz w:val="20"/>
        </w:rPr>
        <w:t>SCC 14 / 2018 CSC 14</w:t>
      </w:r>
    </w:p>
    <w:p w:rsidR="00534CF9" w:rsidRPr="00574ECE" w:rsidRDefault="00534CF9" w:rsidP="00534CF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534CF9" w:rsidRPr="00574ECE" w:rsidRDefault="00534CF9" w:rsidP="00534CF9">
      <w:pPr>
        <w:ind w:left="1440" w:hanging="1440"/>
        <w:jc w:val="both"/>
        <w:rPr>
          <w:sz w:val="20"/>
        </w:rPr>
      </w:pPr>
      <w:r w:rsidRPr="00574ECE">
        <w:rPr>
          <w:b/>
          <w:sz w:val="20"/>
        </w:rPr>
        <w:fldChar w:fldCharType="begin"/>
      </w:r>
      <w:r w:rsidRPr="00574ECE">
        <w:rPr>
          <w:b/>
          <w:sz w:val="20"/>
        </w:rPr>
        <w:instrText xml:space="preserve"> SEQ CHAPTER \h \r 1</w:instrText>
      </w:r>
      <w:r w:rsidRPr="00574ECE">
        <w:rPr>
          <w:b/>
          <w:sz w:val="20"/>
        </w:rPr>
        <w:fldChar w:fldCharType="end"/>
      </w:r>
      <w:r w:rsidRPr="00574ECE">
        <w:rPr>
          <w:b/>
          <w:sz w:val="20"/>
        </w:rPr>
        <w:t>37479</w:t>
      </w:r>
      <w:r w:rsidRPr="00574ECE">
        <w:rPr>
          <w:color w:val="FF0000"/>
          <w:sz w:val="20"/>
        </w:rPr>
        <w:tab/>
      </w:r>
      <w:r w:rsidRPr="00574ECE">
        <w:rPr>
          <w:b/>
          <w:iCs/>
          <w:sz w:val="20"/>
          <w:u w:val="single"/>
        </w:rPr>
        <w:t>Spencer Lee Jordan v. Her Majesty the Queen</w:t>
      </w:r>
      <w:r w:rsidRPr="00574ECE">
        <w:rPr>
          <w:iCs/>
          <w:sz w:val="20"/>
        </w:rPr>
        <w:t xml:space="preserve"> (Alta.)</w:t>
      </w:r>
    </w:p>
    <w:p w:rsidR="00534CF9" w:rsidRPr="00F62B3F" w:rsidRDefault="00534CF9" w:rsidP="00534CF9">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574ECE">
        <w:rPr>
          <w:b/>
          <w:sz w:val="20"/>
        </w:rPr>
        <w:t>2018 SCC 14 / 2018 CSC 14</w:t>
      </w:r>
    </w:p>
    <w:p w:rsidR="00534CF9" w:rsidRPr="00F62B3F" w:rsidRDefault="00534CF9" w:rsidP="00534CF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534CF9" w:rsidRPr="00F62B3F" w:rsidRDefault="00534CF9" w:rsidP="00534CF9">
      <w:pPr>
        <w:ind w:left="1440" w:hanging="1440"/>
        <w:rPr>
          <w:sz w:val="20"/>
        </w:rPr>
      </w:pPr>
      <w:r w:rsidRPr="00F62B3F">
        <w:rPr>
          <w:sz w:val="20"/>
        </w:rPr>
        <w:t>Coram:</w:t>
      </w:r>
      <w:r w:rsidRPr="00F62B3F">
        <w:rPr>
          <w:sz w:val="20"/>
        </w:rPr>
        <w:tab/>
      </w:r>
      <w:proofErr w:type="spellStart"/>
      <w:r w:rsidRPr="00493C9D">
        <w:rPr>
          <w:sz w:val="20"/>
          <w:u w:val="single"/>
        </w:rPr>
        <w:t>McLachlin</w:t>
      </w:r>
      <w:proofErr w:type="spellEnd"/>
      <w:r w:rsidRPr="00493C9D">
        <w:rPr>
          <w:sz w:val="20"/>
          <w:u w:val="single"/>
        </w:rPr>
        <w:t xml:space="preserve"> C.J. and </w:t>
      </w:r>
      <w:proofErr w:type="spellStart"/>
      <w:r w:rsidRPr="00493C9D">
        <w:rPr>
          <w:sz w:val="20"/>
          <w:u w:val="single"/>
        </w:rPr>
        <w:t>Abella</w:t>
      </w:r>
      <w:proofErr w:type="spellEnd"/>
      <w:r w:rsidRPr="00493C9D">
        <w:rPr>
          <w:sz w:val="20"/>
          <w:u w:val="single"/>
        </w:rPr>
        <w:t xml:space="preserve">, </w:t>
      </w:r>
      <w:proofErr w:type="spellStart"/>
      <w:r w:rsidRPr="00493C9D">
        <w:rPr>
          <w:sz w:val="20"/>
          <w:u w:val="single"/>
        </w:rPr>
        <w:t>Moldaver</w:t>
      </w:r>
      <w:proofErr w:type="spellEnd"/>
      <w:r w:rsidRPr="00493C9D">
        <w:rPr>
          <w:sz w:val="20"/>
          <w:u w:val="single"/>
        </w:rPr>
        <w:t xml:space="preserve">, </w:t>
      </w:r>
      <w:proofErr w:type="spellStart"/>
      <w:r w:rsidRPr="00493C9D">
        <w:rPr>
          <w:sz w:val="20"/>
          <w:u w:val="single"/>
        </w:rPr>
        <w:t>Karakatsanis</w:t>
      </w:r>
      <w:proofErr w:type="spellEnd"/>
      <w:r w:rsidRPr="00493C9D">
        <w:rPr>
          <w:sz w:val="20"/>
          <w:u w:val="single"/>
        </w:rPr>
        <w:t xml:space="preserve">, Wagner, </w:t>
      </w:r>
      <w:proofErr w:type="spellStart"/>
      <w:r w:rsidRPr="00493C9D">
        <w:rPr>
          <w:sz w:val="20"/>
          <w:u w:val="single"/>
        </w:rPr>
        <w:t>Gascon</w:t>
      </w:r>
      <w:proofErr w:type="spellEnd"/>
      <w:r w:rsidRPr="00493C9D">
        <w:rPr>
          <w:sz w:val="20"/>
          <w:u w:val="single"/>
        </w:rPr>
        <w:t xml:space="preserve">, </w:t>
      </w:r>
      <w:proofErr w:type="spellStart"/>
      <w:r w:rsidRPr="00493C9D">
        <w:rPr>
          <w:sz w:val="20"/>
          <w:u w:val="single"/>
        </w:rPr>
        <w:t>Côté</w:t>
      </w:r>
      <w:proofErr w:type="spellEnd"/>
      <w:r w:rsidRPr="00493C9D">
        <w:rPr>
          <w:sz w:val="20"/>
          <w:u w:val="single"/>
        </w:rPr>
        <w:t>, Brown and Rowe JJ.</w:t>
      </w:r>
    </w:p>
    <w:p w:rsidR="00534CF9" w:rsidRPr="00493C9D" w:rsidRDefault="00534CF9" w:rsidP="00534CF9">
      <w:pPr>
        <w:widowControl w:val="0"/>
        <w:jc w:val="both"/>
        <w:outlineLvl w:val="0"/>
        <w:rPr>
          <w:sz w:val="20"/>
        </w:rPr>
      </w:pPr>
    </w:p>
    <w:p w:rsidR="00534CF9" w:rsidRPr="00493C9D" w:rsidRDefault="00534CF9" w:rsidP="00534CF9">
      <w:pPr>
        <w:widowControl w:val="0"/>
        <w:jc w:val="both"/>
        <w:outlineLvl w:val="0"/>
        <w:rPr>
          <w:b/>
          <w:sz w:val="20"/>
        </w:rPr>
      </w:pPr>
      <w:r w:rsidRPr="00493C9D">
        <w:rPr>
          <w:b/>
          <w:sz w:val="20"/>
        </w:rPr>
        <w:t>REASONS RELEASED / MOTIFS DÉPOSÉS</w:t>
      </w:r>
    </w:p>
    <w:p w:rsidR="00D004FC" w:rsidRPr="00C00175" w:rsidRDefault="00D004FC" w:rsidP="00D004FC">
      <w:pPr>
        <w:jc w:val="both"/>
        <w:rPr>
          <w:rFonts w:cs="Times New Roman"/>
          <w:sz w:val="20"/>
          <w:szCs w:val="20"/>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67"/>
          <w:headerReference w:type="default" r:id="rId68"/>
          <w:footerReference w:type="even" r:id="rId69"/>
          <w:footerReference w:type="default" r:id="rId70"/>
          <w:headerReference w:type="first" r:id="rId71"/>
          <w:footerReference w:type="first" r:id="rId72"/>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2229C" w:rsidRPr="00C62A96" w:rsidRDefault="00C62A96" w:rsidP="009F53F6">
      <w:pPr>
        <w:ind w:left="1440" w:hanging="1440"/>
        <w:jc w:val="both"/>
        <w:rPr>
          <w:sz w:val="20"/>
          <w:szCs w:val="20"/>
        </w:rPr>
      </w:pPr>
      <w:r w:rsidRPr="00C62A96">
        <w:rPr>
          <w:rFonts w:eastAsia="Calibri"/>
          <w:i/>
          <w:sz w:val="20"/>
          <w:szCs w:val="20"/>
        </w:rPr>
        <w:t xml:space="preserve">Marie-Eve </w:t>
      </w:r>
      <w:proofErr w:type="spellStart"/>
      <w:r w:rsidRPr="00C62A96">
        <w:rPr>
          <w:rFonts w:eastAsia="Calibri"/>
          <w:i/>
          <w:sz w:val="20"/>
          <w:szCs w:val="20"/>
        </w:rPr>
        <w:t>Magoon</w:t>
      </w:r>
      <w:proofErr w:type="spellEnd"/>
      <w:r w:rsidRPr="00C62A96">
        <w:rPr>
          <w:rFonts w:eastAsia="Calibri"/>
          <w:i/>
          <w:sz w:val="20"/>
          <w:szCs w:val="20"/>
        </w:rPr>
        <w:t xml:space="preserve"> v. </w:t>
      </w:r>
      <w:r>
        <w:rPr>
          <w:rFonts w:eastAsia="Calibri"/>
          <w:i/>
          <w:sz w:val="20"/>
          <w:szCs w:val="20"/>
        </w:rPr>
        <w:t>Her Majesty the Queen -and- Spencer Lee Jordon v. Her Majesty the Queen</w:t>
      </w:r>
      <w:r w:rsidR="0052229C" w:rsidRPr="00C62A96">
        <w:rPr>
          <w:sz w:val="20"/>
          <w:szCs w:val="20"/>
        </w:rPr>
        <w:t xml:space="preserve"> (</w:t>
      </w:r>
      <w:r>
        <w:rPr>
          <w:sz w:val="20"/>
          <w:szCs w:val="20"/>
        </w:rPr>
        <w:t>Alta.</w:t>
      </w:r>
      <w:r w:rsidR="0052229C" w:rsidRPr="00C62A96">
        <w:rPr>
          <w:sz w:val="20"/>
          <w:szCs w:val="20"/>
        </w:rPr>
        <w:t>) (</w:t>
      </w:r>
      <w:hyperlink r:id="rId73" w:history="1">
        <w:r w:rsidRPr="009F53F6">
          <w:rPr>
            <w:rStyle w:val="Hyperlink"/>
            <w:sz w:val="20"/>
            <w:szCs w:val="20"/>
          </w:rPr>
          <w:t>37416</w:t>
        </w:r>
      </w:hyperlink>
      <w:r>
        <w:rPr>
          <w:sz w:val="20"/>
          <w:szCs w:val="20"/>
        </w:rPr>
        <w:t xml:space="preserve">, </w:t>
      </w:r>
      <w:hyperlink r:id="rId74" w:history="1">
        <w:r w:rsidRPr="009F53F6">
          <w:rPr>
            <w:rStyle w:val="Hyperlink"/>
            <w:sz w:val="20"/>
            <w:szCs w:val="20"/>
          </w:rPr>
          <w:t>37479</w:t>
        </w:r>
      </w:hyperlink>
      <w:r w:rsidR="0052229C" w:rsidRPr="00C62A96">
        <w:rPr>
          <w:sz w:val="20"/>
          <w:szCs w:val="20"/>
        </w:rPr>
        <w:t>)</w:t>
      </w:r>
    </w:p>
    <w:p w:rsidR="0052229C" w:rsidRPr="00C62A96" w:rsidRDefault="0052229C" w:rsidP="0052229C">
      <w:pPr>
        <w:jc w:val="both"/>
        <w:rPr>
          <w:b/>
          <w:sz w:val="20"/>
          <w:szCs w:val="20"/>
          <w:lang w:val="en-US"/>
        </w:rPr>
      </w:pPr>
      <w:r w:rsidRPr="00C62A96">
        <w:rPr>
          <w:b/>
          <w:sz w:val="20"/>
          <w:szCs w:val="20"/>
          <w:lang w:val="en-US"/>
        </w:rPr>
        <w:t xml:space="preserve">Indexed as: </w:t>
      </w:r>
      <w:r w:rsidR="00C62A96" w:rsidRPr="00C62A96">
        <w:rPr>
          <w:b/>
          <w:sz w:val="20"/>
          <w:szCs w:val="20"/>
          <w:lang w:val="en-US"/>
        </w:rPr>
        <w:t xml:space="preserve">R. </w:t>
      </w:r>
      <w:r w:rsidR="00C62A96" w:rsidRPr="00C62A96">
        <w:rPr>
          <w:b/>
          <w:i/>
          <w:sz w:val="20"/>
          <w:szCs w:val="20"/>
          <w:lang w:val="en-US"/>
        </w:rPr>
        <w:t>v.</w:t>
      </w:r>
      <w:r w:rsidR="00C62A96" w:rsidRPr="00C62A96">
        <w:rPr>
          <w:b/>
          <w:sz w:val="20"/>
          <w:szCs w:val="20"/>
          <w:lang w:val="en-US"/>
        </w:rPr>
        <w:t xml:space="preserve"> </w:t>
      </w:r>
      <w:proofErr w:type="spellStart"/>
      <w:r w:rsidR="00C62A96" w:rsidRPr="00C62A96">
        <w:rPr>
          <w:b/>
          <w:sz w:val="20"/>
          <w:szCs w:val="20"/>
          <w:lang w:val="en-US"/>
        </w:rPr>
        <w:t>Magoon</w:t>
      </w:r>
      <w:proofErr w:type="spellEnd"/>
      <w:r w:rsidR="00C62A96" w:rsidRPr="00C62A96">
        <w:rPr>
          <w:b/>
          <w:sz w:val="20"/>
          <w:szCs w:val="20"/>
          <w:lang w:val="en-US"/>
        </w:rPr>
        <w:t xml:space="preserve"> </w:t>
      </w:r>
      <w:r w:rsidRPr="00C62A96">
        <w:rPr>
          <w:rStyle w:val="SCCRespondentForIndexChar"/>
          <w:rFonts w:eastAsiaTheme="minorHAnsi"/>
          <w:sz w:val="20"/>
          <w:lang w:val="en-US"/>
        </w:rPr>
        <w:t xml:space="preserve">/ </w:t>
      </w:r>
      <w:proofErr w:type="spellStart"/>
      <w:proofErr w:type="gramStart"/>
      <w:r w:rsidRPr="00C62A96">
        <w:rPr>
          <w:b/>
          <w:sz w:val="20"/>
          <w:szCs w:val="20"/>
          <w:lang w:val="en-US"/>
        </w:rPr>
        <w:t>Répertorié</w:t>
      </w:r>
      <w:proofErr w:type="spellEnd"/>
      <w:r w:rsidRPr="00C62A96">
        <w:rPr>
          <w:b/>
          <w:sz w:val="20"/>
          <w:szCs w:val="20"/>
          <w:lang w:val="en-US"/>
        </w:rPr>
        <w:t> :</w:t>
      </w:r>
      <w:proofErr w:type="gramEnd"/>
      <w:r w:rsidRPr="00C62A96">
        <w:rPr>
          <w:b/>
          <w:sz w:val="20"/>
          <w:szCs w:val="20"/>
          <w:lang w:val="en-US"/>
        </w:rPr>
        <w:t> </w:t>
      </w:r>
      <w:r w:rsidR="00C62A96">
        <w:rPr>
          <w:b/>
          <w:sz w:val="20"/>
          <w:szCs w:val="20"/>
          <w:lang w:val="en-US"/>
        </w:rPr>
        <w:t>R</w:t>
      </w:r>
      <w:r w:rsidRPr="00C62A96">
        <w:rPr>
          <w:rStyle w:val="SCCAppellantForIndexChar"/>
          <w:rFonts w:eastAsiaTheme="minorHAnsi"/>
          <w:sz w:val="20"/>
          <w:lang w:val="en-US"/>
        </w:rPr>
        <w:t>.</w:t>
      </w:r>
      <w:r w:rsidRPr="00C62A96">
        <w:rPr>
          <w:b/>
          <w:sz w:val="20"/>
          <w:szCs w:val="20"/>
          <w:lang w:val="en-US"/>
        </w:rPr>
        <w:t xml:space="preserve"> </w:t>
      </w:r>
      <w:r w:rsidRPr="00C62A96">
        <w:rPr>
          <w:b/>
          <w:i/>
          <w:sz w:val="20"/>
          <w:szCs w:val="20"/>
          <w:lang w:val="en-US"/>
        </w:rPr>
        <w:t>c.</w:t>
      </w:r>
      <w:r w:rsidRPr="00C62A96">
        <w:rPr>
          <w:b/>
          <w:sz w:val="20"/>
          <w:szCs w:val="20"/>
          <w:lang w:val="en-US"/>
        </w:rPr>
        <w:t xml:space="preserve"> </w:t>
      </w:r>
      <w:proofErr w:type="spellStart"/>
      <w:r w:rsidR="00C62A96">
        <w:rPr>
          <w:b/>
          <w:sz w:val="20"/>
          <w:szCs w:val="20"/>
          <w:lang w:val="en-US"/>
        </w:rPr>
        <w:t>Magoon</w:t>
      </w:r>
      <w:proofErr w:type="spellEnd"/>
    </w:p>
    <w:p w:rsidR="0052229C" w:rsidRPr="00C62A96" w:rsidRDefault="0052229C" w:rsidP="0052229C">
      <w:pPr>
        <w:pStyle w:val="SCCSystemYear"/>
        <w:jc w:val="both"/>
        <w:rPr>
          <w:sz w:val="20"/>
        </w:rPr>
      </w:pPr>
      <w:proofErr w:type="spellStart"/>
      <w:r w:rsidRPr="00C62A96">
        <w:rPr>
          <w:sz w:val="20"/>
        </w:rPr>
        <w:t>Neutral</w:t>
      </w:r>
      <w:proofErr w:type="spellEnd"/>
      <w:r w:rsidRPr="00C62A96">
        <w:rPr>
          <w:sz w:val="20"/>
        </w:rPr>
        <w:t xml:space="preserve"> citation: </w:t>
      </w:r>
      <w:r w:rsidR="0030050B" w:rsidRPr="00C62A96">
        <w:rPr>
          <w:sz w:val="20"/>
        </w:rPr>
        <w:t>201</w:t>
      </w:r>
      <w:r w:rsidR="00C62A96" w:rsidRPr="00C62A96">
        <w:rPr>
          <w:sz w:val="20"/>
        </w:rPr>
        <w:t>8</w:t>
      </w:r>
      <w:r w:rsidRPr="00C62A96">
        <w:rPr>
          <w:sz w:val="20"/>
        </w:rPr>
        <w:t xml:space="preserve"> SCC 1</w:t>
      </w:r>
      <w:r w:rsidR="00C62A96" w:rsidRPr="00C62A96">
        <w:rPr>
          <w:sz w:val="20"/>
        </w:rPr>
        <w:t>4</w:t>
      </w:r>
      <w:r w:rsidRPr="00C62A96">
        <w:rPr>
          <w:sz w:val="20"/>
        </w:rPr>
        <w:t xml:space="preserve"> / Référence neutre : </w:t>
      </w:r>
      <w:r w:rsidR="0030050B" w:rsidRPr="00C62A96">
        <w:rPr>
          <w:sz w:val="20"/>
        </w:rPr>
        <w:t>201</w:t>
      </w:r>
      <w:r w:rsidR="00C62A96" w:rsidRPr="00C62A96">
        <w:rPr>
          <w:sz w:val="20"/>
        </w:rPr>
        <w:t>8</w:t>
      </w:r>
      <w:r w:rsidRPr="00C62A96">
        <w:rPr>
          <w:sz w:val="20"/>
        </w:rPr>
        <w:t xml:space="preserve"> CSC 1</w:t>
      </w:r>
      <w:r w:rsidR="00C62A96" w:rsidRPr="00C62A96">
        <w:rPr>
          <w:sz w:val="20"/>
        </w:rPr>
        <w:t>4</w:t>
      </w:r>
    </w:p>
    <w:p w:rsidR="0052229C" w:rsidRPr="00C62A96" w:rsidRDefault="009F53F6" w:rsidP="0052229C">
      <w:pPr>
        <w:rPr>
          <w:rFonts w:cs="Times New Roman"/>
          <w:sz w:val="20"/>
          <w:szCs w:val="20"/>
          <w:lang w:val="fr-CA"/>
        </w:rPr>
      </w:pPr>
      <w:proofErr w:type="spellStart"/>
      <w:r>
        <w:rPr>
          <w:rFonts w:cs="Times New Roman"/>
          <w:sz w:val="20"/>
          <w:szCs w:val="20"/>
          <w:lang w:val="fr-CA"/>
        </w:rPr>
        <w:t>Hearing</w:t>
      </w:r>
      <w:proofErr w:type="spellEnd"/>
      <w:r>
        <w:rPr>
          <w:rFonts w:cs="Times New Roman"/>
          <w:sz w:val="20"/>
          <w:szCs w:val="20"/>
          <w:lang w:val="fr-CA"/>
        </w:rPr>
        <w:t xml:space="preserve">: </w:t>
      </w:r>
      <w:proofErr w:type="spellStart"/>
      <w:r w:rsidR="00C62A96" w:rsidRPr="00C62A96">
        <w:rPr>
          <w:rFonts w:cs="Times New Roman"/>
          <w:sz w:val="20"/>
          <w:szCs w:val="20"/>
          <w:lang w:val="fr-CA"/>
        </w:rPr>
        <w:t>November</w:t>
      </w:r>
      <w:proofErr w:type="spellEnd"/>
      <w:r w:rsidR="00C62A96" w:rsidRPr="00C62A96">
        <w:rPr>
          <w:rFonts w:cs="Times New Roman"/>
          <w:sz w:val="20"/>
          <w:szCs w:val="20"/>
          <w:lang w:val="fr-CA"/>
        </w:rPr>
        <w:t xml:space="preserve"> 27</w:t>
      </w:r>
      <w:r w:rsidR="0052229C" w:rsidRPr="00C62A96">
        <w:rPr>
          <w:rFonts w:cs="Times New Roman"/>
          <w:sz w:val="20"/>
          <w:szCs w:val="20"/>
          <w:lang w:val="fr-CA"/>
        </w:rPr>
        <w:t>, 201</w:t>
      </w:r>
      <w:r>
        <w:rPr>
          <w:rFonts w:cs="Times New Roman"/>
          <w:sz w:val="20"/>
          <w:szCs w:val="20"/>
          <w:lang w:val="fr-CA"/>
        </w:rPr>
        <w:t xml:space="preserve">7 / </w:t>
      </w:r>
      <w:proofErr w:type="spellStart"/>
      <w:r>
        <w:rPr>
          <w:rFonts w:cs="Times New Roman"/>
          <w:sz w:val="20"/>
          <w:szCs w:val="20"/>
          <w:lang w:val="fr-CA"/>
        </w:rPr>
        <w:t>Judgment</w:t>
      </w:r>
      <w:proofErr w:type="spellEnd"/>
      <w:r>
        <w:rPr>
          <w:rFonts w:cs="Times New Roman"/>
          <w:sz w:val="20"/>
          <w:szCs w:val="20"/>
          <w:lang w:val="fr-CA"/>
        </w:rPr>
        <w:t xml:space="preserve">: </w:t>
      </w:r>
      <w:r w:rsidR="00C62A96" w:rsidRPr="00C62A96">
        <w:rPr>
          <w:rFonts w:cs="Times New Roman"/>
          <w:sz w:val="20"/>
          <w:szCs w:val="20"/>
          <w:lang w:val="fr-CA"/>
        </w:rPr>
        <w:t>April 13</w:t>
      </w:r>
      <w:r w:rsidR="0052229C" w:rsidRPr="00C62A96">
        <w:rPr>
          <w:rFonts w:cs="Times New Roman"/>
          <w:sz w:val="20"/>
          <w:szCs w:val="20"/>
          <w:lang w:val="fr-CA"/>
        </w:rPr>
        <w:t xml:space="preserve">, </w:t>
      </w:r>
      <w:r w:rsidR="00C62A96" w:rsidRPr="00C62A96">
        <w:rPr>
          <w:rFonts w:cs="Times New Roman"/>
          <w:sz w:val="20"/>
          <w:szCs w:val="20"/>
          <w:lang w:val="fr-CA"/>
        </w:rPr>
        <w:t>2018</w:t>
      </w:r>
    </w:p>
    <w:p w:rsidR="0052229C" w:rsidRPr="003B3977" w:rsidRDefault="0052229C" w:rsidP="0052229C">
      <w:pPr>
        <w:rPr>
          <w:rFonts w:cs="Times New Roman"/>
          <w:sz w:val="20"/>
          <w:szCs w:val="20"/>
          <w:lang w:val="fr-CA"/>
        </w:rPr>
      </w:pPr>
      <w:r w:rsidRPr="00C62A96">
        <w:rPr>
          <w:rFonts w:cs="Times New Roman"/>
          <w:sz w:val="20"/>
          <w:szCs w:val="20"/>
          <w:lang w:val="fr-CA"/>
        </w:rPr>
        <w:t>Auditi</w:t>
      </w:r>
      <w:r w:rsidRPr="003B3977">
        <w:rPr>
          <w:rFonts w:cs="Times New Roman"/>
          <w:sz w:val="20"/>
          <w:szCs w:val="20"/>
          <w:lang w:val="fr-CA"/>
        </w:rPr>
        <w:t xml:space="preserve">on : Le </w:t>
      </w:r>
      <w:r w:rsidR="00C62A96">
        <w:rPr>
          <w:rFonts w:cs="Times New Roman"/>
          <w:sz w:val="20"/>
          <w:szCs w:val="20"/>
          <w:lang w:val="fr-CA"/>
        </w:rPr>
        <w:t>27 novembre</w:t>
      </w:r>
      <w:r w:rsidRPr="003B3977">
        <w:rPr>
          <w:rFonts w:cs="Times New Roman"/>
          <w:sz w:val="20"/>
          <w:szCs w:val="20"/>
          <w:lang w:val="fr-CA"/>
        </w:rPr>
        <w:t xml:space="preserve"> </w:t>
      </w:r>
      <w:r w:rsidR="00C62A96">
        <w:rPr>
          <w:rFonts w:cs="Times New Roman"/>
          <w:sz w:val="20"/>
          <w:szCs w:val="20"/>
          <w:lang w:val="fr-CA"/>
        </w:rPr>
        <w:t xml:space="preserve">2017 </w:t>
      </w:r>
      <w:r w:rsidRPr="003B3977">
        <w:rPr>
          <w:rFonts w:cs="Times New Roman"/>
          <w:sz w:val="20"/>
          <w:szCs w:val="20"/>
          <w:lang w:val="fr-CA"/>
        </w:rPr>
        <w:t xml:space="preserve">/ Jugement : Le </w:t>
      </w:r>
      <w:r>
        <w:rPr>
          <w:rFonts w:cs="Times New Roman"/>
          <w:sz w:val="20"/>
          <w:szCs w:val="20"/>
          <w:lang w:val="fr-CA"/>
        </w:rPr>
        <w:t>1</w:t>
      </w:r>
      <w:r w:rsidR="0056248C">
        <w:rPr>
          <w:rFonts w:cs="Times New Roman"/>
          <w:sz w:val="20"/>
          <w:szCs w:val="20"/>
          <w:lang w:val="fr-CA"/>
        </w:rPr>
        <w:t>3</w:t>
      </w:r>
      <w:r>
        <w:rPr>
          <w:rFonts w:cs="Times New Roman"/>
          <w:sz w:val="20"/>
          <w:szCs w:val="20"/>
          <w:lang w:val="fr-CA"/>
        </w:rPr>
        <w:t xml:space="preserve"> </w:t>
      </w:r>
      <w:r w:rsidR="00C62A96">
        <w:rPr>
          <w:rFonts w:cs="Times New Roman"/>
          <w:sz w:val="20"/>
          <w:szCs w:val="20"/>
          <w:lang w:val="fr-CA"/>
        </w:rPr>
        <w:t>avril 2018</w:t>
      </w:r>
    </w:p>
    <w:p w:rsidR="005C6840" w:rsidRPr="003B3977" w:rsidRDefault="00C62A96" w:rsidP="005C6840">
      <w:pPr>
        <w:rPr>
          <w:rFonts w:cs="Times New Roman"/>
          <w:sz w:val="20"/>
          <w:szCs w:val="20"/>
          <w:lang w:val="fr-CA"/>
        </w:rPr>
      </w:pPr>
      <w:r>
        <w:rPr>
          <w:rFonts w:cs="Times New Roman"/>
          <w:i/>
          <w:sz w:val="20"/>
          <w:szCs w:val="20"/>
        </w:rPr>
        <w:pict>
          <v:rect id="_x0000_i1064" style="width:480.95pt;height:1pt" o:hralign="center" o:hrstd="t" o:hrnoshade="t" o:hr="t" fillcolor="black [3213]" stroked="f"/>
        </w:pict>
      </w:r>
    </w:p>
    <w:p w:rsidR="00C62A96" w:rsidRDefault="00C62A96" w:rsidP="00C62A96">
      <w:pPr>
        <w:jc w:val="both"/>
        <w:rPr>
          <w:sz w:val="20"/>
          <w:szCs w:val="20"/>
          <w:lang w:val="fr-CA"/>
        </w:rPr>
      </w:pPr>
    </w:p>
    <w:p w:rsidR="00C62A96" w:rsidRPr="00C62A96" w:rsidRDefault="00C62A96" w:rsidP="00C62A96">
      <w:pPr>
        <w:jc w:val="both"/>
        <w:rPr>
          <w:sz w:val="20"/>
          <w:szCs w:val="20"/>
          <w:lang w:val="en-US"/>
        </w:rPr>
      </w:pPr>
      <w:r w:rsidRPr="00C62A96">
        <w:rPr>
          <w:sz w:val="20"/>
          <w:szCs w:val="20"/>
          <w:lang w:val="en-US"/>
        </w:rPr>
        <w:t>Present: </w:t>
      </w:r>
      <w:proofErr w:type="spellStart"/>
      <w:r w:rsidRPr="00C62A96">
        <w:rPr>
          <w:sz w:val="20"/>
          <w:szCs w:val="20"/>
          <w:lang w:val="en-US"/>
        </w:rPr>
        <w:t>McLachlin</w:t>
      </w:r>
      <w:proofErr w:type="spellEnd"/>
      <w:r w:rsidRPr="00C62A96">
        <w:rPr>
          <w:sz w:val="20"/>
          <w:szCs w:val="20"/>
          <w:lang w:val="en-US"/>
        </w:rPr>
        <w:t xml:space="preserve"> C</w:t>
      </w:r>
      <w:r>
        <w:rPr>
          <w:sz w:val="20"/>
          <w:szCs w:val="20"/>
          <w:lang w:val="en-US"/>
        </w:rPr>
        <w:t>.</w:t>
      </w:r>
      <w:r w:rsidRPr="00C62A96">
        <w:rPr>
          <w:sz w:val="20"/>
          <w:szCs w:val="20"/>
          <w:lang w:val="en-US"/>
        </w:rPr>
        <w:t>J</w:t>
      </w:r>
      <w:r>
        <w:rPr>
          <w:sz w:val="20"/>
          <w:szCs w:val="20"/>
          <w:lang w:val="en-US"/>
        </w:rPr>
        <w:t>.</w:t>
      </w:r>
      <w:r w:rsidRPr="00C62A96">
        <w:rPr>
          <w:sz w:val="20"/>
          <w:szCs w:val="20"/>
          <w:lang w:val="en-US"/>
        </w:rPr>
        <w:t xml:space="preserve"> and </w:t>
      </w:r>
      <w:proofErr w:type="spellStart"/>
      <w:r w:rsidRPr="00C62A96">
        <w:rPr>
          <w:sz w:val="20"/>
          <w:szCs w:val="20"/>
          <w:lang w:val="en-US"/>
        </w:rPr>
        <w:t>Abella</w:t>
      </w:r>
      <w:proofErr w:type="spellEnd"/>
      <w:r w:rsidRPr="00C62A96">
        <w:rPr>
          <w:sz w:val="20"/>
          <w:szCs w:val="20"/>
          <w:lang w:val="en-US"/>
        </w:rPr>
        <w:t xml:space="preserve">, </w:t>
      </w:r>
      <w:proofErr w:type="spellStart"/>
      <w:r w:rsidRPr="00C62A96">
        <w:rPr>
          <w:sz w:val="20"/>
          <w:szCs w:val="20"/>
          <w:lang w:val="en-US"/>
        </w:rPr>
        <w:t>Moldaver</w:t>
      </w:r>
      <w:proofErr w:type="spellEnd"/>
      <w:r w:rsidRPr="00C62A96">
        <w:rPr>
          <w:sz w:val="20"/>
          <w:szCs w:val="20"/>
          <w:lang w:val="en-US"/>
        </w:rPr>
        <w:t xml:space="preserve">, </w:t>
      </w:r>
      <w:proofErr w:type="spellStart"/>
      <w:r w:rsidRPr="00C62A96">
        <w:rPr>
          <w:sz w:val="20"/>
          <w:szCs w:val="20"/>
          <w:lang w:val="en-US"/>
        </w:rPr>
        <w:t>Karakatsanis</w:t>
      </w:r>
      <w:proofErr w:type="spellEnd"/>
      <w:r w:rsidRPr="00C62A96">
        <w:rPr>
          <w:sz w:val="20"/>
          <w:szCs w:val="20"/>
          <w:lang w:val="en-US"/>
        </w:rPr>
        <w:t xml:space="preserve">, Wagner, </w:t>
      </w:r>
      <w:proofErr w:type="spellStart"/>
      <w:r w:rsidRPr="00C62A96">
        <w:rPr>
          <w:sz w:val="20"/>
          <w:szCs w:val="20"/>
          <w:lang w:val="en-US"/>
        </w:rPr>
        <w:t>Gascon</w:t>
      </w:r>
      <w:proofErr w:type="spellEnd"/>
      <w:r w:rsidRPr="00C62A96">
        <w:rPr>
          <w:sz w:val="20"/>
          <w:szCs w:val="20"/>
          <w:lang w:val="en-US"/>
        </w:rPr>
        <w:t xml:space="preserve">, </w:t>
      </w:r>
      <w:proofErr w:type="spellStart"/>
      <w:r w:rsidRPr="00C62A96">
        <w:rPr>
          <w:sz w:val="20"/>
          <w:szCs w:val="20"/>
          <w:lang w:val="en-US"/>
        </w:rPr>
        <w:t>Côté</w:t>
      </w:r>
      <w:proofErr w:type="spellEnd"/>
      <w:r w:rsidRPr="00C62A96">
        <w:rPr>
          <w:sz w:val="20"/>
          <w:szCs w:val="20"/>
          <w:lang w:val="en-US"/>
        </w:rPr>
        <w:t>, Brown and Rowe</w:t>
      </w:r>
      <w:r>
        <w:rPr>
          <w:sz w:val="20"/>
          <w:szCs w:val="20"/>
          <w:lang w:val="en-US"/>
        </w:rPr>
        <w:t xml:space="preserve"> JJ.</w:t>
      </w:r>
    </w:p>
    <w:p w:rsidR="005C6840" w:rsidRPr="00C62A96" w:rsidRDefault="005C6840" w:rsidP="005C6840">
      <w:pPr>
        <w:rPr>
          <w:rFonts w:cs="Times New Roman"/>
          <w:sz w:val="20"/>
          <w:szCs w:val="20"/>
          <w:lang w:val="en-US"/>
        </w:rPr>
      </w:pPr>
    </w:p>
    <w:p w:rsidR="00C62A96" w:rsidRDefault="00C62A96" w:rsidP="00C62A96">
      <w:pPr>
        <w:pStyle w:val="SCCNormalDoubleSpacing"/>
        <w:spacing w:line="240" w:lineRule="auto"/>
        <w:ind w:firstLine="720"/>
        <w:rPr>
          <w:i/>
          <w:sz w:val="20"/>
        </w:rPr>
      </w:pPr>
      <w:r w:rsidRPr="00C62A96">
        <w:rPr>
          <w:i/>
          <w:sz w:val="20"/>
        </w:rPr>
        <w:t>Criminal law — First degree murder — Unlawful confinement — Elements of offence — Father and stepmother convicted at trial of second degree murder in beating death of six</w:t>
      </w:r>
      <w:r w:rsidRPr="00C62A96">
        <w:rPr>
          <w:i/>
          <w:sz w:val="20"/>
        </w:rPr>
        <w:noBreakHyphen/>
        <w:t>year</w:t>
      </w:r>
      <w:r w:rsidRPr="00C62A96">
        <w:rPr>
          <w:i/>
          <w:sz w:val="20"/>
        </w:rPr>
        <w:noBreakHyphen/>
        <w:t>old child — Court of Appeal holding that death caused while child unlawfully confined and substituting first degree murder convictions — Whether child unlawfully confined — Whether unlawful confinement and murder part of same transaction — Criminal Code, R.S.C. 1985, c. C</w:t>
      </w:r>
      <w:r w:rsidRPr="00C62A96">
        <w:rPr>
          <w:i/>
          <w:sz w:val="20"/>
        </w:rPr>
        <w:noBreakHyphen/>
        <w:t>46, ss. 231(5), 279(2).</w:t>
      </w:r>
    </w:p>
    <w:p w:rsidR="00035FFC" w:rsidRPr="00C62A96" w:rsidRDefault="00035FFC" w:rsidP="00C62A96">
      <w:pPr>
        <w:pStyle w:val="SCCNormalDoubleSpacing"/>
        <w:spacing w:line="240" w:lineRule="auto"/>
        <w:ind w:firstLine="720"/>
        <w:rPr>
          <w:i/>
          <w:sz w:val="20"/>
        </w:rPr>
      </w:pPr>
    </w:p>
    <w:p w:rsidR="00C62A96" w:rsidRPr="00C62A96" w:rsidRDefault="00C62A96" w:rsidP="00C62A96">
      <w:pPr>
        <w:pStyle w:val="SCCNormalDoubleSpacing"/>
        <w:spacing w:line="240" w:lineRule="auto"/>
        <w:rPr>
          <w:i/>
          <w:sz w:val="20"/>
        </w:rPr>
      </w:pPr>
      <w:r w:rsidRPr="00C62A96">
        <w:rPr>
          <w:i/>
          <w:sz w:val="20"/>
        </w:rPr>
        <w:tab/>
        <w:t>Criminal law — Appeals — Appeals to Supreme Court of Canada — Appeal as of right — Accused charged with first degree murder but convicted at trial of second degree murder — Accused appealing second degree murder convictions and Crown appealing first degree murder acquittals — Court of Appeal dismissing appeals by accused but allowing Crown appeals and substituting first degree murder convictions — Accused appealing as of right to Supreme Court of Canada from substituted verdicts — Whether accused can raise grounds of appeal relating to second degree murder convictions — Meaning of “any question of law” — Criminal Code, R.S.C. 1985, c. C</w:t>
      </w:r>
      <w:r w:rsidRPr="00C62A96">
        <w:rPr>
          <w:i/>
          <w:sz w:val="20"/>
        </w:rPr>
        <w:noBreakHyphen/>
        <w:t>46, s. 691(2)(b).</w:t>
      </w:r>
    </w:p>
    <w:p w:rsidR="00C62A96" w:rsidRPr="00C62A96" w:rsidRDefault="00C62A96" w:rsidP="00C62A96">
      <w:pPr>
        <w:pStyle w:val="SCCNormalDoubleSpacing"/>
        <w:spacing w:line="240" w:lineRule="auto"/>
        <w:rPr>
          <w:i/>
          <w:sz w:val="20"/>
        </w:rPr>
      </w:pPr>
      <w:r w:rsidRPr="00C62A96">
        <w:rPr>
          <w:i/>
          <w:sz w:val="20"/>
        </w:rPr>
        <w:tab/>
        <w:t>Criminal law — Appeals — Appeals to Court of Appeal — Jurisdiction —Accused charged with first degree murder but convicted at trial of second degree murder — Crown appealing first degree murder acquittals to Court of Appeal — Whether Court of Appeal had jurisdiction to hear Crown appeals — Criminal Code, R.S.C. 1985, c. C</w:t>
      </w:r>
      <w:r w:rsidRPr="00C62A96">
        <w:rPr>
          <w:i/>
          <w:sz w:val="20"/>
        </w:rPr>
        <w:noBreakHyphen/>
        <w:t>46, s. 676.</w:t>
      </w:r>
    </w:p>
    <w:p w:rsidR="00C62A96" w:rsidRDefault="00C62A96" w:rsidP="00C62A96">
      <w:pPr>
        <w:pStyle w:val="SCCNormalDoubleSpacing"/>
        <w:spacing w:line="240" w:lineRule="auto"/>
        <w:rPr>
          <w:sz w:val="20"/>
        </w:rPr>
      </w:pPr>
      <w:r w:rsidRPr="00C62A96">
        <w:rPr>
          <w:sz w:val="20"/>
        </w:rPr>
        <w:tab/>
        <w:t>M, who was six years old, died after spending a weekend at the home of her father and stepmother, the two accused. During that period, M was burned, forced for hours to run up and down the stairs as a form of punishment, and severely beaten. She suffered damage to her internal organs, and a subdural hematoma and cerebral swelling caused by at least five serious blows to the head. The accused did not seek medical attention for M until she was in complete cardiac and respiratory failure. She did not survive.</w:t>
      </w:r>
    </w:p>
    <w:p w:rsidR="00C62A96" w:rsidRPr="00C62A96" w:rsidRDefault="00C62A96" w:rsidP="00C62A96">
      <w:pPr>
        <w:pStyle w:val="SCCNormalDoubleSpacing"/>
        <w:spacing w:line="240" w:lineRule="auto"/>
        <w:rPr>
          <w:sz w:val="20"/>
        </w:rPr>
      </w:pPr>
    </w:p>
    <w:p w:rsidR="00C62A96" w:rsidRDefault="00C62A96" w:rsidP="00C62A96">
      <w:pPr>
        <w:pStyle w:val="SCCNormalDoubleSpacing"/>
        <w:spacing w:line="240" w:lineRule="auto"/>
        <w:rPr>
          <w:sz w:val="20"/>
        </w:rPr>
      </w:pPr>
      <w:r w:rsidRPr="00C62A96">
        <w:rPr>
          <w:sz w:val="20"/>
        </w:rPr>
        <w:tab/>
        <w:t xml:space="preserve">The accused were charged with first degree murder and convicted of second degree murder at trial. They appealed from their second degree murder convictions and the Crown appealed from their first degree murder acquittals. The Court of Appeal dismissed the accused’s appeals, but allowed the Crown appeals. It held that the accused unlawfully confined M in circumstances that rendered them liable for first degree murder under s. 231(5) of the </w:t>
      </w:r>
      <w:r w:rsidRPr="00C62A96">
        <w:rPr>
          <w:i/>
          <w:sz w:val="20"/>
        </w:rPr>
        <w:t>Criminal Code</w:t>
      </w:r>
      <w:r w:rsidRPr="00C62A96">
        <w:rPr>
          <w:sz w:val="20"/>
        </w:rPr>
        <w:t>. It therefore set aside the acquittals for first degree murder and substituted verdicts of guilty.</w:t>
      </w:r>
    </w:p>
    <w:p w:rsidR="00C62A96" w:rsidRPr="00C62A96" w:rsidRDefault="00C62A96" w:rsidP="00C62A96">
      <w:pPr>
        <w:pStyle w:val="SCCNormalDoubleSpacing"/>
        <w:spacing w:line="240" w:lineRule="auto"/>
        <w:rPr>
          <w:sz w:val="20"/>
        </w:rPr>
      </w:pPr>
    </w:p>
    <w:p w:rsidR="00C62A96" w:rsidRDefault="00C62A96" w:rsidP="00C62A96">
      <w:pPr>
        <w:pStyle w:val="SCCNormalDoubleSpacing"/>
        <w:spacing w:line="240" w:lineRule="auto"/>
        <w:rPr>
          <w:sz w:val="20"/>
        </w:rPr>
      </w:pPr>
      <w:r w:rsidRPr="00C62A96">
        <w:rPr>
          <w:sz w:val="20"/>
        </w:rPr>
        <w:tab/>
        <w:t>The accused appealed to this Court as of right, under s. 691(2</w:t>
      </w:r>
      <w:proofErr w:type="gramStart"/>
      <w:r w:rsidRPr="00C62A96">
        <w:rPr>
          <w:sz w:val="20"/>
        </w:rPr>
        <w:t>)(</w:t>
      </w:r>
      <w:proofErr w:type="gramEnd"/>
      <w:r w:rsidRPr="00C62A96">
        <w:rPr>
          <w:sz w:val="20"/>
        </w:rPr>
        <w:t xml:space="preserve">b) of the </w:t>
      </w:r>
      <w:r w:rsidRPr="00C62A96">
        <w:rPr>
          <w:i/>
          <w:sz w:val="20"/>
        </w:rPr>
        <w:t>Criminal Code</w:t>
      </w:r>
      <w:r w:rsidRPr="00C62A96">
        <w:rPr>
          <w:sz w:val="20"/>
        </w:rPr>
        <w:t>. The Crown moved to strike portions of the accused’s notices of appeal, on the basis that the accused did not have an appeal as of right regarding the grounds of appeal that called into question their convictions for second degree murder. The accused then filed applications for leave to appeal under s. 691(1</w:t>
      </w:r>
      <w:proofErr w:type="gramStart"/>
      <w:r w:rsidRPr="00C62A96">
        <w:rPr>
          <w:sz w:val="20"/>
        </w:rPr>
        <w:t>)(</w:t>
      </w:r>
      <w:proofErr w:type="gramEnd"/>
      <w:r w:rsidRPr="00C62A96">
        <w:rPr>
          <w:sz w:val="20"/>
        </w:rPr>
        <w:t>b) with respect to the grounds that the Crown sought to strike. At the hearing of the appeals, the Crown’s motions to strike were allowed, the accused’s applications for leave to appeal were dismissed, and the accused’s appeals were dismissed, with reasons to follow.</w:t>
      </w:r>
    </w:p>
    <w:p w:rsidR="00C62A96" w:rsidRPr="00C62A96" w:rsidRDefault="00C62A96" w:rsidP="00C62A96">
      <w:pPr>
        <w:pStyle w:val="SCCNormalDoubleSpacing"/>
        <w:spacing w:line="240" w:lineRule="auto"/>
        <w:rPr>
          <w:sz w:val="20"/>
        </w:rPr>
      </w:pPr>
    </w:p>
    <w:p w:rsidR="00C62A96" w:rsidRDefault="00C62A96" w:rsidP="00C62A96">
      <w:pPr>
        <w:pStyle w:val="SCCNormalDoubleSpacing"/>
        <w:spacing w:line="240" w:lineRule="auto"/>
        <w:rPr>
          <w:sz w:val="20"/>
        </w:rPr>
      </w:pPr>
      <w:r w:rsidRPr="00C62A96">
        <w:rPr>
          <w:sz w:val="20"/>
        </w:rPr>
        <w:tab/>
      </w:r>
      <w:r w:rsidRPr="00C62A96">
        <w:rPr>
          <w:i/>
          <w:iCs/>
          <w:sz w:val="20"/>
        </w:rPr>
        <w:t>Held</w:t>
      </w:r>
      <w:r w:rsidRPr="00C62A96">
        <w:rPr>
          <w:iCs/>
          <w:sz w:val="20"/>
        </w:rPr>
        <w:t>:</w:t>
      </w:r>
      <w:r w:rsidRPr="00C62A96">
        <w:rPr>
          <w:i/>
          <w:sz w:val="20"/>
        </w:rPr>
        <w:t xml:space="preserve"> </w:t>
      </w:r>
      <w:r w:rsidRPr="00C62A96">
        <w:rPr>
          <w:sz w:val="20"/>
        </w:rPr>
        <w:t>The appeals should be dismissed.</w:t>
      </w:r>
    </w:p>
    <w:p w:rsidR="00C62A96" w:rsidRPr="00C62A96" w:rsidRDefault="00C62A96" w:rsidP="00C62A96">
      <w:pPr>
        <w:pStyle w:val="SCCNormalDoubleSpacing"/>
        <w:spacing w:line="240" w:lineRule="auto"/>
        <w:rPr>
          <w:sz w:val="20"/>
        </w:rPr>
      </w:pPr>
    </w:p>
    <w:p w:rsidR="00C62A96" w:rsidRPr="00C62A96" w:rsidRDefault="00C62A96" w:rsidP="00C62A96">
      <w:pPr>
        <w:pStyle w:val="SCCNormalDoubleSpacing"/>
        <w:spacing w:line="240" w:lineRule="auto"/>
        <w:rPr>
          <w:sz w:val="20"/>
        </w:rPr>
      </w:pPr>
      <w:r w:rsidRPr="00C62A96">
        <w:rPr>
          <w:sz w:val="20"/>
        </w:rPr>
        <w:tab/>
        <w:t xml:space="preserve">The accused did have an appeal as of right to this Court under s. 691(2)(b) of the </w:t>
      </w:r>
      <w:r w:rsidRPr="00C62A96">
        <w:rPr>
          <w:i/>
          <w:sz w:val="20"/>
        </w:rPr>
        <w:t>Criminal Code</w:t>
      </w:r>
      <w:r w:rsidRPr="00C62A96">
        <w:rPr>
          <w:sz w:val="20"/>
        </w:rPr>
        <w:t xml:space="preserve"> on any question of law relating to the reversal of their first degree murder acquittals, but required leave to appeal under s. 691(1)(b) in order to raise grounds of appeal relating to their second degree murder convictions. The meaning of “any question of law” in s. 691(2</w:t>
      </w:r>
      <w:proofErr w:type="gramStart"/>
      <w:r w:rsidRPr="00C62A96">
        <w:rPr>
          <w:sz w:val="20"/>
        </w:rPr>
        <w:t>)(</w:t>
      </w:r>
      <w:proofErr w:type="gramEnd"/>
      <w:r w:rsidRPr="00C62A96">
        <w:rPr>
          <w:sz w:val="20"/>
        </w:rPr>
        <w:t xml:space="preserve">b) is restricted to questions of law relating to the substituted verdicts of guilty for first degree murder. Sections 691(1) and 691(2) must be read and interpreted harmoniously: s. 691(1) applies where a conviction has been affirmed by the court of appeal, and s. 691(2) applies where an acquittal has been set aside by the court of appeal. Each </w:t>
      </w:r>
      <w:r w:rsidRPr="00C62A96">
        <w:rPr>
          <w:sz w:val="20"/>
        </w:rPr>
        <w:lastRenderedPageBreak/>
        <w:t xml:space="preserve">provision confers different rights on an appellant, depending on the circumstances, and these parallel routes of appeal must be kept separate and distinct. </w:t>
      </w:r>
    </w:p>
    <w:p w:rsidR="00C62A96" w:rsidRDefault="00C62A96" w:rsidP="00C62A96">
      <w:pPr>
        <w:pStyle w:val="SCCNormalDoubleSpacing"/>
        <w:spacing w:line="240" w:lineRule="auto"/>
        <w:rPr>
          <w:sz w:val="20"/>
        </w:rPr>
      </w:pPr>
      <w:r w:rsidRPr="00C62A96">
        <w:rPr>
          <w:sz w:val="20"/>
        </w:rPr>
        <w:tab/>
        <w:t xml:space="preserve">The Court of Appeal had jurisdiction to hear the Crown appeals from the first degree murder acquittals in the present case. For appeal purposes, first degree murder and second degree murder are treated as two distinct offences. Where an accused is charged with first degree murder but convicted of second degree murder, he or she has been acquitted of first degree murder. In such a case, the accused may appeal the conviction for second degree murder, and the Crown may appeal the acquittal of first degree murder under s. 676(1)(a) of the </w:t>
      </w:r>
      <w:r w:rsidRPr="00C62A96">
        <w:rPr>
          <w:i/>
          <w:sz w:val="20"/>
        </w:rPr>
        <w:t>Criminal Code</w:t>
      </w:r>
      <w:r w:rsidRPr="00C62A96">
        <w:rPr>
          <w:sz w:val="20"/>
        </w:rPr>
        <w:t xml:space="preserve">. </w:t>
      </w:r>
    </w:p>
    <w:p w:rsidR="00C62A96" w:rsidRPr="00C62A96" w:rsidRDefault="00C62A96" w:rsidP="00C62A96">
      <w:pPr>
        <w:pStyle w:val="SCCNormalDoubleSpacing"/>
        <w:spacing w:line="240" w:lineRule="auto"/>
        <w:rPr>
          <w:sz w:val="20"/>
        </w:rPr>
      </w:pPr>
    </w:p>
    <w:p w:rsidR="00C62A96" w:rsidRDefault="00C62A96" w:rsidP="00C62A96">
      <w:pPr>
        <w:pStyle w:val="SCCNormalDoubleSpacing"/>
        <w:spacing w:line="240" w:lineRule="auto"/>
        <w:rPr>
          <w:sz w:val="20"/>
        </w:rPr>
      </w:pPr>
      <w:r w:rsidRPr="00C62A96">
        <w:rPr>
          <w:sz w:val="20"/>
        </w:rPr>
        <w:tab/>
        <w:t xml:space="preserve">The Court of Appeal did not err in finding the accused guilty of first degree murder. The five elements of the applicable test set out in </w:t>
      </w:r>
      <w:r w:rsidRPr="00C62A96">
        <w:rPr>
          <w:i/>
          <w:sz w:val="20"/>
        </w:rPr>
        <w:t xml:space="preserve">R. v. </w:t>
      </w:r>
      <w:proofErr w:type="spellStart"/>
      <w:r w:rsidRPr="00C62A96">
        <w:rPr>
          <w:i/>
          <w:sz w:val="20"/>
        </w:rPr>
        <w:t>Harbottle</w:t>
      </w:r>
      <w:proofErr w:type="spellEnd"/>
      <w:r w:rsidRPr="00C62A96">
        <w:rPr>
          <w:sz w:val="20"/>
        </w:rPr>
        <w:t xml:space="preserve">, [1993] 3 S.C.R. 306, which are required for an accused to be convicted of first degree murder under s. 231(5) of the </w:t>
      </w:r>
      <w:r w:rsidRPr="00C62A96">
        <w:rPr>
          <w:i/>
          <w:sz w:val="20"/>
        </w:rPr>
        <w:t>Criminal Code</w:t>
      </w:r>
      <w:r w:rsidRPr="00C62A96">
        <w:rPr>
          <w:sz w:val="20"/>
        </w:rPr>
        <w:t>, were met in this case, including the first and fifth elements.</w:t>
      </w:r>
    </w:p>
    <w:p w:rsidR="00C62A96" w:rsidRPr="00C62A96" w:rsidRDefault="00C62A96" w:rsidP="00C62A96">
      <w:pPr>
        <w:pStyle w:val="SCCNormalDoubleSpacing"/>
        <w:spacing w:line="240" w:lineRule="auto"/>
        <w:rPr>
          <w:sz w:val="20"/>
        </w:rPr>
      </w:pPr>
    </w:p>
    <w:p w:rsidR="00C62A96" w:rsidRDefault="00C62A96" w:rsidP="00C62A96">
      <w:pPr>
        <w:pStyle w:val="SCCNormalDoubleSpacing"/>
        <w:spacing w:line="240" w:lineRule="auto"/>
        <w:rPr>
          <w:sz w:val="20"/>
        </w:rPr>
      </w:pPr>
      <w:r w:rsidRPr="00C62A96">
        <w:rPr>
          <w:sz w:val="20"/>
        </w:rPr>
        <w:tab/>
        <w:t xml:space="preserve">With respect to the first element, unlawful confinement under s. 279(2) of the </w:t>
      </w:r>
      <w:r w:rsidRPr="00C62A96">
        <w:rPr>
          <w:i/>
          <w:sz w:val="20"/>
        </w:rPr>
        <w:t xml:space="preserve">Criminal Code </w:t>
      </w:r>
      <w:r w:rsidRPr="00C62A96">
        <w:rPr>
          <w:sz w:val="20"/>
        </w:rPr>
        <w:t>was established: the accused confined M, and the confinement was unlawful. M was coercively restrained and directed contrary to her wishes, and the acts of discipline far exceeded any acceptable form of parenting. The legal standard for proving unlawful confinement is the same for children as for adults, but in the case of a parent</w:t>
      </w:r>
      <w:r w:rsidRPr="00C62A96">
        <w:rPr>
          <w:sz w:val="20"/>
        </w:rPr>
        <w:noBreakHyphen/>
        <w:t xml:space="preserve">child relationship, courts must keep in mind that children are inherently vulnerable and dependent, and routinely receive — and expect — directions from their parents. The Crown does not have to prove some special or extreme form of confinement in cases involving parents and their children. A finding of confinement does not require evidence of a child being physically bound or locked up; it can also result from evidence of controlling conduct. Although parents are lawfully entitled to restrict the liberty of their children in accordance with the best interests of the child, if a parent engages in abusive or harmful conduct toward his or her child that surpasses any acceptable form of parenting, the lawfulness of his or her authority to confine the child ceases. Disciplining a child by restricting his or her ability to move about freely, by physical or psychological means, contrary to the child’s wishes, which exceeds the outer bounds of punishment that a parent or guardian could lawfully administer, constitutes unlawful confinement. </w:t>
      </w:r>
    </w:p>
    <w:p w:rsidR="00C62A96" w:rsidRPr="00C62A96" w:rsidRDefault="00C62A96" w:rsidP="00C62A96">
      <w:pPr>
        <w:pStyle w:val="SCCNormalDoubleSpacing"/>
        <w:spacing w:line="240" w:lineRule="auto"/>
        <w:rPr>
          <w:sz w:val="20"/>
        </w:rPr>
      </w:pPr>
    </w:p>
    <w:p w:rsidR="00C62A96" w:rsidRPr="00C62A96" w:rsidRDefault="00C62A96" w:rsidP="00C62A96">
      <w:pPr>
        <w:pStyle w:val="SCCNormalDoubleSpacing"/>
        <w:spacing w:line="240" w:lineRule="auto"/>
        <w:rPr>
          <w:sz w:val="20"/>
        </w:rPr>
      </w:pPr>
      <w:r w:rsidRPr="00C62A96">
        <w:rPr>
          <w:sz w:val="20"/>
        </w:rPr>
        <w:tab/>
        <w:t>The fifth element of the test is also met: the unlawful confinement and murder of M were two distinct criminal acts that formed part of a single transaction. The unlawful confinement and the assaults leading to M’s death were part of the same single transaction of coercion and abuse, and the unlawful confinement persisted right up to the moment M lost consciousness. The unlawful confinement was not consumed in the act of killing: not all acts of violence against M were tied to the fatal blows, some of the assaults that met the causation standard for the murder were distinct from the acts of confinement, and the assaults against M were part, but not all, of what established the unlawful confinement, since the confinement also involved non</w:t>
      </w:r>
      <w:r w:rsidRPr="00C62A96">
        <w:rPr>
          <w:sz w:val="20"/>
        </w:rPr>
        <w:noBreakHyphen/>
        <w:t>physical acts of coercion.</w:t>
      </w:r>
    </w:p>
    <w:p w:rsidR="0052229C" w:rsidRPr="00C62A96" w:rsidRDefault="0052229C" w:rsidP="000D63BE">
      <w:pPr>
        <w:pStyle w:val="SCCNormalDoubleSpacing"/>
        <w:spacing w:line="240" w:lineRule="auto"/>
        <w:rPr>
          <w:sz w:val="20"/>
          <w:lang w:val="en-US"/>
        </w:rPr>
      </w:pPr>
      <w:r w:rsidRPr="00C62A96">
        <w:rPr>
          <w:sz w:val="20"/>
          <w:lang w:val="en-US"/>
        </w:rPr>
        <w:tab/>
      </w:r>
    </w:p>
    <w:p w:rsidR="00C62A96" w:rsidRPr="00C62A96" w:rsidRDefault="00C62A96" w:rsidP="00C62A96">
      <w:pPr>
        <w:ind w:firstLine="720"/>
        <w:rPr>
          <w:rFonts w:cs="Times New Roman"/>
          <w:sz w:val="20"/>
          <w:szCs w:val="20"/>
        </w:rPr>
      </w:pPr>
      <w:r w:rsidRPr="00C62A96">
        <w:rPr>
          <w:rFonts w:cs="Times New Roman"/>
          <w:sz w:val="20"/>
          <w:szCs w:val="20"/>
        </w:rPr>
        <w:t>APPEALS from a judgment of the Alberta Court of Appeal (</w:t>
      </w:r>
      <w:proofErr w:type="spellStart"/>
      <w:r w:rsidRPr="00C62A96">
        <w:rPr>
          <w:rFonts w:cs="Times New Roman"/>
          <w:sz w:val="20"/>
          <w:szCs w:val="20"/>
        </w:rPr>
        <w:t>Paperny</w:t>
      </w:r>
      <w:proofErr w:type="spellEnd"/>
      <w:r w:rsidRPr="00C62A96">
        <w:rPr>
          <w:rFonts w:cs="Times New Roman"/>
          <w:sz w:val="20"/>
          <w:szCs w:val="20"/>
        </w:rPr>
        <w:t xml:space="preserve">, Veldhuis and </w:t>
      </w:r>
      <w:proofErr w:type="spellStart"/>
      <w:r w:rsidRPr="00C62A96">
        <w:rPr>
          <w:rFonts w:cs="Times New Roman"/>
          <w:sz w:val="20"/>
          <w:szCs w:val="20"/>
        </w:rPr>
        <w:t>Wakeling</w:t>
      </w:r>
      <w:proofErr w:type="spellEnd"/>
      <w:r w:rsidRPr="00C62A96">
        <w:rPr>
          <w:rFonts w:cs="Times New Roman"/>
          <w:sz w:val="20"/>
          <w:szCs w:val="20"/>
        </w:rPr>
        <w:t xml:space="preserve"> JJ.A.), 2016 ABCA 412, [2016] A.J. No. 1349 (QL), 2016 </w:t>
      </w:r>
      <w:proofErr w:type="spellStart"/>
      <w:r w:rsidRPr="00C62A96">
        <w:rPr>
          <w:rFonts w:cs="Times New Roman"/>
          <w:sz w:val="20"/>
          <w:szCs w:val="20"/>
        </w:rPr>
        <w:t>CarswellAlta</w:t>
      </w:r>
      <w:proofErr w:type="spellEnd"/>
      <w:r w:rsidRPr="00C62A96">
        <w:rPr>
          <w:rFonts w:cs="Times New Roman"/>
          <w:sz w:val="20"/>
          <w:szCs w:val="20"/>
        </w:rPr>
        <w:t xml:space="preserve"> 2435 (WL Can.), substituting convictions for first degree murder to the convictions for second degree murder entered by Nation J., 2015 ABQB 351, 594 A.R. 272, [2015] A.J. No. 607 (QL), 2015 </w:t>
      </w:r>
      <w:proofErr w:type="spellStart"/>
      <w:r w:rsidRPr="00C62A96">
        <w:rPr>
          <w:rFonts w:cs="Times New Roman"/>
          <w:sz w:val="20"/>
          <w:szCs w:val="20"/>
        </w:rPr>
        <w:t>CarswellAlta</w:t>
      </w:r>
      <w:proofErr w:type="spellEnd"/>
      <w:r w:rsidRPr="00C62A96">
        <w:rPr>
          <w:rFonts w:cs="Times New Roman"/>
          <w:sz w:val="20"/>
          <w:szCs w:val="20"/>
        </w:rPr>
        <w:t xml:space="preserve"> 975 (WL Can.). Appeals dismissed. </w:t>
      </w:r>
    </w:p>
    <w:p w:rsidR="00C62A96" w:rsidRDefault="00C62A96">
      <w:pPr>
        <w:rPr>
          <w:rFonts w:cs="Times New Roman"/>
          <w:i/>
          <w:sz w:val="20"/>
          <w:szCs w:val="20"/>
        </w:rPr>
      </w:pPr>
      <w:r w:rsidRPr="00C62A96">
        <w:rPr>
          <w:rFonts w:cs="Times New Roman"/>
          <w:i/>
          <w:sz w:val="20"/>
          <w:szCs w:val="20"/>
        </w:rPr>
        <w:tab/>
      </w:r>
    </w:p>
    <w:p w:rsidR="00C62A96" w:rsidRPr="00C62A96" w:rsidRDefault="00C62A96" w:rsidP="00C62A96">
      <w:pPr>
        <w:ind w:firstLine="720"/>
        <w:rPr>
          <w:rFonts w:cs="Times New Roman"/>
          <w:sz w:val="20"/>
          <w:szCs w:val="20"/>
        </w:rPr>
      </w:pPr>
      <w:r w:rsidRPr="00C62A96">
        <w:rPr>
          <w:rFonts w:cs="Times New Roman"/>
          <w:i/>
          <w:sz w:val="20"/>
          <w:szCs w:val="20"/>
        </w:rPr>
        <w:t xml:space="preserve">Michael Bates </w:t>
      </w:r>
      <w:r w:rsidRPr="00C62A96">
        <w:rPr>
          <w:rFonts w:cs="Times New Roman"/>
          <w:sz w:val="20"/>
          <w:szCs w:val="20"/>
        </w:rPr>
        <w:t xml:space="preserve">and </w:t>
      </w:r>
      <w:r w:rsidRPr="00C62A96">
        <w:rPr>
          <w:rFonts w:cs="Times New Roman"/>
          <w:i/>
          <w:sz w:val="20"/>
          <w:szCs w:val="20"/>
        </w:rPr>
        <w:t xml:space="preserve">Nicole </w:t>
      </w:r>
      <w:proofErr w:type="spellStart"/>
      <w:r w:rsidRPr="00C62A96">
        <w:rPr>
          <w:rFonts w:cs="Times New Roman"/>
          <w:i/>
          <w:sz w:val="20"/>
          <w:szCs w:val="20"/>
        </w:rPr>
        <w:t>Rodych</w:t>
      </w:r>
      <w:proofErr w:type="spellEnd"/>
      <w:r w:rsidRPr="00C62A96">
        <w:rPr>
          <w:rFonts w:cs="Times New Roman"/>
          <w:sz w:val="20"/>
          <w:szCs w:val="20"/>
        </w:rPr>
        <w:t>, for the appellant Marie</w:t>
      </w:r>
      <w:r w:rsidRPr="00C62A96">
        <w:rPr>
          <w:rFonts w:cs="Times New Roman"/>
          <w:sz w:val="20"/>
          <w:szCs w:val="20"/>
        </w:rPr>
        <w:noBreakHyphen/>
        <w:t xml:space="preserve">Eve </w:t>
      </w:r>
      <w:proofErr w:type="spellStart"/>
      <w:r w:rsidRPr="00C62A96">
        <w:rPr>
          <w:rFonts w:cs="Times New Roman"/>
          <w:sz w:val="20"/>
          <w:szCs w:val="20"/>
        </w:rPr>
        <w:t>Magoon</w:t>
      </w:r>
      <w:proofErr w:type="spellEnd"/>
      <w:r w:rsidRPr="00C62A96">
        <w:rPr>
          <w:rFonts w:cs="Times New Roman"/>
          <w:sz w:val="20"/>
          <w:szCs w:val="20"/>
        </w:rPr>
        <w:t>.</w:t>
      </w:r>
    </w:p>
    <w:p w:rsidR="00C62A96" w:rsidRDefault="00C62A96" w:rsidP="00C62A96">
      <w:pPr>
        <w:rPr>
          <w:rFonts w:cs="Times New Roman"/>
          <w:i/>
          <w:sz w:val="20"/>
          <w:szCs w:val="20"/>
        </w:rPr>
      </w:pPr>
      <w:r w:rsidRPr="00C62A96">
        <w:rPr>
          <w:rFonts w:cs="Times New Roman"/>
          <w:i/>
          <w:sz w:val="20"/>
          <w:szCs w:val="20"/>
        </w:rPr>
        <w:tab/>
      </w:r>
    </w:p>
    <w:p w:rsidR="00C62A96" w:rsidRPr="00C62A96" w:rsidRDefault="00C62A96" w:rsidP="00C62A96">
      <w:pPr>
        <w:ind w:firstLine="720"/>
        <w:rPr>
          <w:rFonts w:cs="Times New Roman"/>
          <w:sz w:val="20"/>
          <w:szCs w:val="20"/>
        </w:rPr>
      </w:pPr>
      <w:r w:rsidRPr="00C62A96">
        <w:rPr>
          <w:rFonts w:cs="Times New Roman"/>
          <w:i/>
          <w:sz w:val="20"/>
          <w:szCs w:val="20"/>
        </w:rPr>
        <w:t>Brendan M. Miller</w:t>
      </w:r>
      <w:r w:rsidRPr="00C62A96">
        <w:rPr>
          <w:rFonts w:cs="Times New Roman"/>
          <w:sz w:val="20"/>
          <w:szCs w:val="20"/>
        </w:rPr>
        <w:t xml:space="preserve"> and </w:t>
      </w:r>
      <w:proofErr w:type="spellStart"/>
      <w:r w:rsidRPr="00C62A96">
        <w:rPr>
          <w:rFonts w:cs="Times New Roman"/>
          <w:i/>
          <w:sz w:val="20"/>
          <w:szCs w:val="20"/>
        </w:rPr>
        <w:t>Jeinis</w:t>
      </w:r>
      <w:proofErr w:type="spellEnd"/>
      <w:r w:rsidRPr="00C62A96">
        <w:rPr>
          <w:rFonts w:cs="Times New Roman"/>
          <w:i/>
          <w:sz w:val="20"/>
          <w:szCs w:val="20"/>
        </w:rPr>
        <w:t> S. Patel</w:t>
      </w:r>
      <w:r w:rsidRPr="00C62A96">
        <w:rPr>
          <w:rFonts w:cs="Times New Roman"/>
          <w:sz w:val="20"/>
          <w:szCs w:val="20"/>
        </w:rPr>
        <w:t>, for the appellant Spencer Lee Jordan.</w:t>
      </w:r>
    </w:p>
    <w:p w:rsidR="00C62A96" w:rsidRDefault="00C62A96" w:rsidP="00C62A96">
      <w:pPr>
        <w:rPr>
          <w:rFonts w:cs="Times New Roman"/>
          <w:i/>
          <w:sz w:val="20"/>
          <w:szCs w:val="20"/>
        </w:rPr>
      </w:pPr>
      <w:r w:rsidRPr="00C62A96">
        <w:rPr>
          <w:rFonts w:cs="Times New Roman"/>
          <w:i/>
          <w:sz w:val="20"/>
          <w:szCs w:val="20"/>
        </w:rPr>
        <w:tab/>
      </w:r>
    </w:p>
    <w:p w:rsidR="00C62A96" w:rsidRDefault="00C62A96" w:rsidP="00C62A96">
      <w:pPr>
        <w:ind w:firstLine="720"/>
        <w:rPr>
          <w:rFonts w:cs="Times New Roman"/>
          <w:sz w:val="20"/>
          <w:szCs w:val="20"/>
        </w:rPr>
      </w:pPr>
      <w:r w:rsidRPr="00C62A96">
        <w:rPr>
          <w:rFonts w:cs="Times New Roman"/>
          <w:i/>
          <w:sz w:val="20"/>
          <w:szCs w:val="20"/>
        </w:rPr>
        <w:t xml:space="preserve">Christine </w:t>
      </w:r>
      <w:proofErr w:type="spellStart"/>
      <w:r w:rsidRPr="00C62A96">
        <w:rPr>
          <w:rFonts w:cs="Times New Roman"/>
          <w:i/>
          <w:sz w:val="20"/>
          <w:szCs w:val="20"/>
        </w:rPr>
        <w:t>Rideout</w:t>
      </w:r>
      <w:proofErr w:type="spellEnd"/>
      <w:r w:rsidRPr="00C62A96">
        <w:rPr>
          <w:rFonts w:cs="Times New Roman"/>
          <w:sz w:val="20"/>
          <w:szCs w:val="20"/>
        </w:rPr>
        <w:t xml:space="preserve"> and </w:t>
      </w:r>
      <w:r w:rsidRPr="00C62A96">
        <w:rPr>
          <w:rFonts w:cs="Times New Roman"/>
          <w:i/>
          <w:sz w:val="20"/>
          <w:szCs w:val="20"/>
        </w:rPr>
        <w:t xml:space="preserve">Andrew </w:t>
      </w:r>
      <w:proofErr w:type="spellStart"/>
      <w:r w:rsidRPr="00C62A96">
        <w:rPr>
          <w:rFonts w:cs="Times New Roman"/>
          <w:i/>
          <w:sz w:val="20"/>
          <w:szCs w:val="20"/>
        </w:rPr>
        <w:t>Barg</w:t>
      </w:r>
      <w:proofErr w:type="spellEnd"/>
      <w:r>
        <w:rPr>
          <w:rFonts w:cs="Times New Roman"/>
          <w:sz w:val="20"/>
          <w:szCs w:val="20"/>
        </w:rPr>
        <w:t>, for the respondent</w:t>
      </w:r>
    </w:p>
    <w:p w:rsidR="00C62A96" w:rsidRDefault="00C62A96" w:rsidP="00C62A96">
      <w:pPr>
        <w:ind w:firstLine="720"/>
        <w:rPr>
          <w:rFonts w:cs="Times New Roman"/>
          <w:sz w:val="20"/>
          <w:szCs w:val="20"/>
        </w:rPr>
      </w:pPr>
    </w:p>
    <w:p w:rsidR="00C62A96" w:rsidRPr="00C62A96" w:rsidRDefault="00C62A96" w:rsidP="00C62A96">
      <w:pPr>
        <w:ind w:firstLine="720"/>
        <w:rPr>
          <w:rFonts w:cs="Times New Roman"/>
          <w:i/>
          <w:sz w:val="20"/>
          <w:szCs w:val="20"/>
        </w:rPr>
      </w:pPr>
      <w:r w:rsidRPr="00C62A96">
        <w:rPr>
          <w:rFonts w:cs="Times New Roman"/>
          <w:i/>
          <w:sz w:val="20"/>
          <w:szCs w:val="20"/>
        </w:rPr>
        <w:t>Appeals dismissed.</w:t>
      </w:r>
    </w:p>
    <w:p w:rsidR="00C62A96" w:rsidRDefault="00C62A96" w:rsidP="00C62A96">
      <w:pPr>
        <w:rPr>
          <w:rFonts w:cs="Times New Roman"/>
          <w:i/>
          <w:sz w:val="20"/>
          <w:szCs w:val="20"/>
        </w:rPr>
      </w:pPr>
      <w:r w:rsidRPr="00C62A96">
        <w:rPr>
          <w:rFonts w:cs="Times New Roman"/>
          <w:i/>
          <w:sz w:val="20"/>
          <w:szCs w:val="20"/>
        </w:rPr>
        <w:tab/>
      </w:r>
    </w:p>
    <w:p w:rsidR="00C62A96" w:rsidRPr="00C62A96" w:rsidRDefault="00C62A96" w:rsidP="00C62A96">
      <w:pPr>
        <w:ind w:firstLine="720"/>
        <w:rPr>
          <w:rFonts w:cs="Times New Roman"/>
          <w:i/>
          <w:sz w:val="20"/>
          <w:szCs w:val="20"/>
        </w:rPr>
      </w:pPr>
      <w:r w:rsidRPr="00C62A96">
        <w:rPr>
          <w:rFonts w:cs="Times New Roman"/>
          <w:i/>
          <w:sz w:val="20"/>
          <w:szCs w:val="20"/>
        </w:rPr>
        <w:t>Solicitors for the appellant Marie</w:t>
      </w:r>
      <w:r w:rsidRPr="00C62A96">
        <w:rPr>
          <w:rFonts w:cs="Times New Roman"/>
          <w:i/>
          <w:sz w:val="20"/>
          <w:szCs w:val="20"/>
        </w:rPr>
        <w:noBreakHyphen/>
        <w:t xml:space="preserve">Eve </w:t>
      </w:r>
      <w:proofErr w:type="spellStart"/>
      <w:r w:rsidRPr="00C62A96">
        <w:rPr>
          <w:rFonts w:cs="Times New Roman"/>
          <w:i/>
          <w:sz w:val="20"/>
          <w:szCs w:val="20"/>
        </w:rPr>
        <w:t>Magoon</w:t>
      </w:r>
      <w:proofErr w:type="spellEnd"/>
      <w:r w:rsidRPr="00C62A96">
        <w:rPr>
          <w:rFonts w:cs="Times New Roman"/>
          <w:i/>
          <w:sz w:val="20"/>
          <w:szCs w:val="20"/>
        </w:rPr>
        <w:t>: </w:t>
      </w:r>
      <w:proofErr w:type="spellStart"/>
      <w:r w:rsidRPr="00C62A96">
        <w:rPr>
          <w:rFonts w:cs="Times New Roman"/>
          <w:i/>
          <w:sz w:val="20"/>
          <w:szCs w:val="20"/>
        </w:rPr>
        <w:t>Ruttan</w:t>
      </w:r>
      <w:proofErr w:type="spellEnd"/>
      <w:r w:rsidRPr="00C62A96">
        <w:rPr>
          <w:rFonts w:cs="Times New Roman"/>
          <w:i/>
          <w:sz w:val="20"/>
          <w:szCs w:val="20"/>
        </w:rPr>
        <w:t xml:space="preserve"> Bates, Calgary.</w:t>
      </w:r>
    </w:p>
    <w:p w:rsidR="00C62A96" w:rsidRDefault="00C62A96" w:rsidP="00C62A96">
      <w:pPr>
        <w:rPr>
          <w:rFonts w:cs="Times New Roman"/>
          <w:i/>
          <w:sz w:val="20"/>
          <w:szCs w:val="20"/>
        </w:rPr>
      </w:pPr>
      <w:r w:rsidRPr="00C62A96">
        <w:rPr>
          <w:rFonts w:cs="Times New Roman"/>
          <w:i/>
          <w:sz w:val="20"/>
          <w:szCs w:val="20"/>
        </w:rPr>
        <w:tab/>
      </w:r>
    </w:p>
    <w:p w:rsidR="00C62A96" w:rsidRPr="00C62A96" w:rsidRDefault="00C62A96" w:rsidP="00C62A96">
      <w:pPr>
        <w:ind w:left="720"/>
        <w:rPr>
          <w:rFonts w:cs="Times New Roman"/>
          <w:i/>
          <w:sz w:val="20"/>
          <w:szCs w:val="20"/>
        </w:rPr>
      </w:pPr>
      <w:r w:rsidRPr="00C62A96">
        <w:rPr>
          <w:rFonts w:cs="Times New Roman"/>
          <w:i/>
          <w:sz w:val="20"/>
          <w:szCs w:val="20"/>
        </w:rPr>
        <w:t>Solicitors for the appellant Spencer Lee Jordan: Walsh, Calgary; Kay Patel Mahoney — Criminal Defence Lawyers, Calgary.</w:t>
      </w:r>
    </w:p>
    <w:p w:rsidR="00C62A96" w:rsidRDefault="00C62A96" w:rsidP="00C62A96">
      <w:pPr>
        <w:rPr>
          <w:rFonts w:cs="Times New Roman"/>
          <w:i/>
          <w:sz w:val="20"/>
          <w:szCs w:val="20"/>
        </w:rPr>
      </w:pPr>
      <w:r w:rsidRPr="00C62A96">
        <w:rPr>
          <w:rFonts w:cs="Times New Roman"/>
          <w:i/>
          <w:sz w:val="20"/>
          <w:szCs w:val="20"/>
        </w:rPr>
        <w:tab/>
      </w:r>
    </w:p>
    <w:p w:rsidR="003B3977" w:rsidRPr="00C62A96" w:rsidRDefault="00C62A96" w:rsidP="00035FFC">
      <w:pPr>
        <w:ind w:firstLine="720"/>
        <w:rPr>
          <w:rFonts w:cs="Times New Roman"/>
          <w:sz w:val="20"/>
          <w:szCs w:val="20"/>
        </w:rPr>
      </w:pPr>
      <w:r w:rsidRPr="00C62A96">
        <w:rPr>
          <w:rFonts w:cs="Times New Roman"/>
          <w:i/>
          <w:sz w:val="20"/>
          <w:szCs w:val="20"/>
        </w:rPr>
        <w:t>Solicitor for the respondent: Attorney General of Alberta, Calgary.</w:t>
      </w:r>
    </w:p>
    <w:p w:rsidR="00C62A96" w:rsidRDefault="00C62A96">
      <w:pPr>
        <w:rPr>
          <w:lang w:val="fr-CA"/>
        </w:rPr>
      </w:pPr>
      <w:r>
        <w:rPr>
          <w:rFonts w:cs="Times New Roman"/>
          <w:sz w:val="20"/>
          <w:szCs w:val="20"/>
          <w:lang w:val="fr-CA"/>
        </w:rPr>
        <w:pict>
          <v:rect id="_x0000_i1065" style="width:144.3pt;height:1pt" o:hrpct="300" o:hralign="center" o:hrstd="t" o:hrnoshade="t" o:hr="t" fillcolor="black [3213]" stroked="f"/>
        </w:pict>
      </w:r>
      <w:r w:rsidR="005C6840">
        <w:rPr>
          <w:lang w:val="fr-CA"/>
        </w:rPr>
        <w:br w:type="page"/>
      </w:r>
    </w:p>
    <w:p w:rsidR="00C62A96" w:rsidRPr="00C62A96" w:rsidRDefault="00C62A96" w:rsidP="00C62A96">
      <w:pPr>
        <w:jc w:val="both"/>
        <w:rPr>
          <w:sz w:val="20"/>
          <w:szCs w:val="20"/>
          <w:lang w:val="fr-CA"/>
        </w:rPr>
      </w:pPr>
      <w:r w:rsidRPr="00C62A96">
        <w:rPr>
          <w:sz w:val="20"/>
          <w:szCs w:val="20"/>
          <w:lang w:val="fr-CA"/>
        </w:rPr>
        <w:lastRenderedPageBreak/>
        <w:t xml:space="preserve">Présents : La juge en chef </w:t>
      </w:r>
      <w:proofErr w:type="spellStart"/>
      <w:r w:rsidRPr="00C62A96">
        <w:rPr>
          <w:sz w:val="20"/>
          <w:szCs w:val="20"/>
          <w:lang w:val="fr-CA"/>
        </w:rPr>
        <w:t>McLachlin</w:t>
      </w:r>
      <w:proofErr w:type="spellEnd"/>
      <w:r w:rsidRPr="00C62A96">
        <w:rPr>
          <w:sz w:val="20"/>
          <w:szCs w:val="20"/>
          <w:lang w:val="fr-CA"/>
        </w:rPr>
        <w:t xml:space="preserve"> et les juges Abella, </w:t>
      </w:r>
      <w:proofErr w:type="spellStart"/>
      <w:r w:rsidRPr="00C62A96">
        <w:rPr>
          <w:sz w:val="20"/>
          <w:szCs w:val="20"/>
          <w:lang w:val="fr-CA"/>
        </w:rPr>
        <w:t>Moldaver</w:t>
      </w:r>
      <w:proofErr w:type="spellEnd"/>
      <w:r w:rsidRPr="00C62A96">
        <w:rPr>
          <w:sz w:val="20"/>
          <w:szCs w:val="20"/>
          <w:lang w:val="fr-CA"/>
        </w:rPr>
        <w:t xml:space="preserve">, </w:t>
      </w:r>
      <w:proofErr w:type="spellStart"/>
      <w:r w:rsidRPr="00C62A96">
        <w:rPr>
          <w:sz w:val="20"/>
          <w:szCs w:val="20"/>
          <w:lang w:val="fr-CA"/>
        </w:rPr>
        <w:t>Karakatsanis</w:t>
      </w:r>
      <w:proofErr w:type="spellEnd"/>
      <w:r w:rsidRPr="00C62A96">
        <w:rPr>
          <w:sz w:val="20"/>
          <w:szCs w:val="20"/>
          <w:lang w:val="fr-CA"/>
        </w:rPr>
        <w:t>, Wagner, Gascon, Côté, Brown et Rowe</w:t>
      </w:r>
    </w:p>
    <w:p w:rsidR="00102926" w:rsidRPr="00C62A96" w:rsidRDefault="00102926" w:rsidP="00C62A96">
      <w:pPr>
        <w:rPr>
          <w:sz w:val="20"/>
          <w:szCs w:val="20"/>
          <w:lang w:val="fr-CA"/>
        </w:rPr>
      </w:pPr>
    </w:p>
    <w:p w:rsidR="00C62A96" w:rsidRPr="00C62A96" w:rsidRDefault="00C62A96" w:rsidP="00C62A96">
      <w:pPr>
        <w:rPr>
          <w:sz w:val="20"/>
          <w:szCs w:val="20"/>
          <w:lang w:val="fr-CA"/>
        </w:rPr>
      </w:pPr>
    </w:p>
    <w:p w:rsidR="00C62A96" w:rsidRDefault="00C62A96" w:rsidP="009F53F6">
      <w:pPr>
        <w:ind w:firstLine="720"/>
        <w:rPr>
          <w:i/>
          <w:sz w:val="20"/>
          <w:szCs w:val="20"/>
          <w:lang w:val="fr-CA"/>
        </w:rPr>
      </w:pPr>
      <w:r w:rsidRPr="009F53F6">
        <w:rPr>
          <w:i/>
          <w:sz w:val="20"/>
          <w:szCs w:val="20"/>
          <w:lang w:val="fr-CA"/>
        </w:rPr>
        <w:t xml:space="preserve">Droit criminel — Meurtre au premier degré — Séquestration illégale — Éléments de l’infraction — Père et </w:t>
      </w:r>
      <w:proofErr w:type="spellStart"/>
      <w:r w:rsidRPr="009F53F6">
        <w:rPr>
          <w:i/>
          <w:sz w:val="20"/>
          <w:szCs w:val="20"/>
          <w:lang w:val="fr-CA"/>
        </w:rPr>
        <w:t>belle mère</w:t>
      </w:r>
      <w:proofErr w:type="spellEnd"/>
      <w:r w:rsidRPr="009F53F6">
        <w:rPr>
          <w:i/>
          <w:sz w:val="20"/>
          <w:szCs w:val="20"/>
          <w:lang w:val="fr-CA"/>
        </w:rPr>
        <w:t xml:space="preserve"> reconnus coupables de meurtre au deuxième degré à l’issue de leur procès pour avoir battu à mort une enfant de six ans — Décision de la Cour d’appel portant que la mort a été causée pendant que l’enfant était séquestrée illégalement et substituant aux acquittements des déclarations de culpabilité pour meurtre au premier degré — L’enfant a </w:t>
      </w:r>
      <w:proofErr w:type="spellStart"/>
      <w:r w:rsidRPr="009F53F6">
        <w:rPr>
          <w:i/>
          <w:sz w:val="20"/>
          <w:szCs w:val="20"/>
          <w:lang w:val="fr-CA"/>
        </w:rPr>
        <w:t>t elle</w:t>
      </w:r>
      <w:proofErr w:type="spellEnd"/>
      <w:r w:rsidRPr="009F53F6">
        <w:rPr>
          <w:i/>
          <w:sz w:val="20"/>
          <w:szCs w:val="20"/>
          <w:lang w:val="fr-CA"/>
        </w:rPr>
        <w:t xml:space="preserve"> été séquestrée illégalement? — La séquestration illégale et le meurtre faisaient ils partie de la même opération? — Code criminel, L.R.C. 1985, c. C 46, art. 231(5), 279(2).</w:t>
      </w:r>
    </w:p>
    <w:p w:rsidR="009F53F6" w:rsidRPr="009F53F6" w:rsidRDefault="009F53F6" w:rsidP="009F53F6">
      <w:pPr>
        <w:ind w:firstLine="720"/>
        <w:rPr>
          <w:i/>
          <w:sz w:val="20"/>
          <w:szCs w:val="20"/>
          <w:lang w:val="fr-CA"/>
        </w:rPr>
      </w:pPr>
    </w:p>
    <w:p w:rsidR="00C62A96" w:rsidRDefault="00C62A96" w:rsidP="00C62A96">
      <w:pPr>
        <w:rPr>
          <w:i/>
          <w:sz w:val="20"/>
          <w:szCs w:val="20"/>
          <w:lang w:val="fr-CA"/>
        </w:rPr>
      </w:pPr>
      <w:r w:rsidRPr="009F53F6">
        <w:rPr>
          <w:i/>
          <w:sz w:val="20"/>
          <w:szCs w:val="20"/>
          <w:lang w:val="fr-CA"/>
        </w:rPr>
        <w:tab/>
        <w:t xml:space="preserve">Droit criminel — Appels — Appels à la Cour suprême du Canada — Appel de plein droit — Accusés inculpés de meurtre au premier degré mais déclarés coupables de meurtre au deuxième degré à l’issue de leur procès — Appels formés par les accusés contre leur déclaration de culpabilité pour meurtre au deuxième degré et par le ministère public contre l’acquittement de </w:t>
      </w:r>
      <w:proofErr w:type="spellStart"/>
      <w:r w:rsidRPr="009F53F6">
        <w:rPr>
          <w:i/>
          <w:sz w:val="20"/>
          <w:szCs w:val="20"/>
          <w:lang w:val="fr-CA"/>
        </w:rPr>
        <w:t>ceux ci</w:t>
      </w:r>
      <w:proofErr w:type="spellEnd"/>
      <w:r w:rsidRPr="009F53F6">
        <w:rPr>
          <w:i/>
          <w:sz w:val="20"/>
          <w:szCs w:val="20"/>
          <w:lang w:val="fr-CA"/>
        </w:rPr>
        <w:t xml:space="preserve"> quant aux accusations de meurtre au premier degré — Décision de la Cour d’appel rejetant les appels des accusés mais accueillant ceux du ministère public et substituant aux verdicts d’acquittement des déclarations de culpabilité pour meurtre au premier degré — Appels de plein droit des accusés à la Cour suprême du Canada à l’encontre de la substitution des verdicts — Les accusés </w:t>
      </w:r>
      <w:proofErr w:type="spellStart"/>
      <w:r w:rsidRPr="009F53F6">
        <w:rPr>
          <w:i/>
          <w:sz w:val="20"/>
          <w:szCs w:val="20"/>
          <w:lang w:val="fr-CA"/>
        </w:rPr>
        <w:t>peuvent ils</w:t>
      </w:r>
      <w:proofErr w:type="spellEnd"/>
      <w:r w:rsidRPr="009F53F6">
        <w:rPr>
          <w:i/>
          <w:sz w:val="20"/>
          <w:szCs w:val="20"/>
          <w:lang w:val="fr-CA"/>
        </w:rPr>
        <w:t xml:space="preserve"> invoquer des moyens d’appel à l’égard des déclarations de culpabilité pour meurtre au deuxième degré? — Sens de l’expression « toute question de droit » — Code criminel, L.R.C. 1985, c. C 46, art. 691(2)b).</w:t>
      </w:r>
    </w:p>
    <w:p w:rsidR="009F53F6" w:rsidRPr="009F53F6" w:rsidRDefault="009F53F6" w:rsidP="00C62A96">
      <w:pPr>
        <w:rPr>
          <w:i/>
          <w:sz w:val="20"/>
          <w:szCs w:val="20"/>
          <w:lang w:val="fr-CA"/>
        </w:rPr>
      </w:pPr>
    </w:p>
    <w:p w:rsidR="00C62A96" w:rsidRDefault="00C62A96" w:rsidP="00C62A96">
      <w:pPr>
        <w:rPr>
          <w:i/>
          <w:sz w:val="20"/>
          <w:szCs w:val="20"/>
          <w:lang w:val="fr-CA"/>
        </w:rPr>
      </w:pPr>
      <w:r w:rsidRPr="009F53F6">
        <w:rPr>
          <w:i/>
          <w:sz w:val="20"/>
          <w:szCs w:val="20"/>
          <w:lang w:val="fr-CA"/>
        </w:rPr>
        <w:tab/>
        <w:t xml:space="preserve">Droit criminel — Appels — Appels à la Cour d’appel — Compétence —Accusés inculpés de meurtre au premier degré mais reconnus coupables de meurtre au deuxième degré à l’issue de leur procès — Appel du ministère public à la Cour d’appel à l’encontre des acquittements prononcés à l’égard des accusations de meurtre au premier degré — La Cour d’appel </w:t>
      </w:r>
      <w:proofErr w:type="spellStart"/>
      <w:r w:rsidRPr="009F53F6">
        <w:rPr>
          <w:i/>
          <w:sz w:val="20"/>
          <w:szCs w:val="20"/>
          <w:lang w:val="fr-CA"/>
        </w:rPr>
        <w:t>avait elle</w:t>
      </w:r>
      <w:proofErr w:type="spellEnd"/>
      <w:r w:rsidRPr="009F53F6">
        <w:rPr>
          <w:i/>
          <w:sz w:val="20"/>
          <w:szCs w:val="20"/>
          <w:lang w:val="fr-CA"/>
        </w:rPr>
        <w:t xml:space="preserve"> compétence pour connaître des appels du ministère public? — Code criminel, L.R.C. 1985, c. C 46, art. 676.</w:t>
      </w:r>
    </w:p>
    <w:p w:rsidR="009F53F6" w:rsidRPr="009F53F6" w:rsidRDefault="009F53F6" w:rsidP="00C62A96">
      <w:pPr>
        <w:rPr>
          <w:i/>
          <w:sz w:val="20"/>
          <w:szCs w:val="20"/>
          <w:lang w:val="fr-CA"/>
        </w:rPr>
      </w:pPr>
    </w:p>
    <w:p w:rsidR="00C62A96" w:rsidRDefault="00C62A96" w:rsidP="00C62A96">
      <w:pPr>
        <w:rPr>
          <w:sz w:val="20"/>
          <w:szCs w:val="20"/>
          <w:lang w:val="fr-CA"/>
        </w:rPr>
      </w:pPr>
      <w:r w:rsidRPr="00C62A96">
        <w:rPr>
          <w:sz w:val="20"/>
          <w:szCs w:val="20"/>
          <w:lang w:val="fr-CA"/>
        </w:rPr>
        <w:tab/>
        <w:t xml:space="preserve">M, qui était âgée de six ans, est décédée après avoir passé un </w:t>
      </w:r>
      <w:proofErr w:type="spellStart"/>
      <w:r w:rsidRPr="00C62A96">
        <w:rPr>
          <w:sz w:val="20"/>
          <w:szCs w:val="20"/>
          <w:lang w:val="fr-CA"/>
        </w:rPr>
        <w:t>week</w:t>
      </w:r>
      <w:proofErr w:type="spellEnd"/>
      <w:r w:rsidRPr="00C62A96">
        <w:rPr>
          <w:sz w:val="20"/>
          <w:szCs w:val="20"/>
          <w:lang w:val="fr-CA"/>
        </w:rPr>
        <w:t xml:space="preserve"> end chez son père et sa </w:t>
      </w:r>
      <w:proofErr w:type="spellStart"/>
      <w:r w:rsidRPr="00C62A96">
        <w:rPr>
          <w:sz w:val="20"/>
          <w:szCs w:val="20"/>
          <w:lang w:val="fr-CA"/>
        </w:rPr>
        <w:t>belle mère</w:t>
      </w:r>
      <w:proofErr w:type="spellEnd"/>
      <w:r w:rsidRPr="00C62A96">
        <w:rPr>
          <w:sz w:val="20"/>
          <w:szCs w:val="20"/>
          <w:lang w:val="fr-CA"/>
        </w:rPr>
        <w:t xml:space="preserve">, les deux accusés. Durant cette période, M a été </w:t>
      </w:r>
      <w:proofErr w:type="gramStart"/>
      <w:r w:rsidRPr="00C62A96">
        <w:rPr>
          <w:sz w:val="20"/>
          <w:szCs w:val="20"/>
          <w:lang w:val="fr-CA"/>
        </w:rPr>
        <w:t>brûlée</w:t>
      </w:r>
      <w:proofErr w:type="gramEnd"/>
      <w:r w:rsidRPr="00C62A96">
        <w:rPr>
          <w:sz w:val="20"/>
          <w:szCs w:val="20"/>
          <w:lang w:val="fr-CA"/>
        </w:rPr>
        <w:t>, contrainte à monter et descendre un escalier en courant pendant des heures à titre de punition, et violemment battue. Elle a subi des lésions aux organes internes, ainsi qu’un hématome sous dural et un œdème cérébral causés par au moins cinq coups sérieux à la tête. Les accusés n’ont pas cherché à obtenir des soins médicaux pour M avant qu’elle se retrouve en situation d’insuffisance cardiaque et respiratoire complète. Elle n’a pas survécu.</w:t>
      </w:r>
    </w:p>
    <w:p w:rsidR="009F53F6" w:rsidRPr="00C62A96" w:rsidRDefault="009F53F6" w:rsidP="00C62A96">
      <w:pPr>
        <w:rPr>
          <w:sz w:val="20"/>
          <w:szCs w:val="20"/>
          <w:lang w:val="fr-CA"/>
        </w:rPr>
      </w:pPr>
    </w:p>
    <w:p w:rsidR="00C62A96" w:rsidRDefault="00C62A96" w:rsidP="00C62A96">
      <w:pPr>
        <w:rPr>
          <w:sz w:val="20"/>
          <w:szCs w:val="20"/>
          <w:lang w:val="fr-CA"/>
        </w:rPr>
      </w:pPr>
      <w:r w:rsidRPr="00C62A96">
        <w:rPr>
          <w:sz w:val="20"/>
          <w:szCs w:val="20"/>
          <w:lang w:val="fr-CA"/>
        </w:rPr>
        <w:tab/>
        <w:t>Les accusés ont été inculpés de meurtre au premier degré et, à l’issue de leur procès, ils ont été reconnus coupables de meurtre au deuxième degré. Ils ont interjeté appel de leur déclaration de culpabilité pour meurtre au deuxième degré, et le ministère public a fait appel de leur acquittement quant aux accusations de meurtre au premier degré. La Cour d’appel a rejeté les appels des accusés, mais a accueilli ceux du ministère public. Elle a statué que les accusés avaient séquestré illégalement M dans des circonstances les rendant susceptibles d’être déclarés coupables de meurtre au premier degré aux termes du par. 231(5) du Code criminel. Elle a en conséquence annulé les acquittements inscrits quant aux accusations de meurtre au premier degré et y a substitué des verdicts de culpabilité.</w:t>
      </w:r>
    </w:p>
    <w:p w:rsidR="009F53F6" w:rsidRPr="00C62A96" w:rsidRDefault="009F53F6" w:rsidP="00C62A96">
      <w:pPr>
        <w:rPr>
          <w:sz w:val="20"/>
          <w:szCs w:val="20"/>
          <w:lang w:val="fr-CA"/>
        </w:rPr>
      </w:pPr>
    </w:p>
    <w:p w:rsidR="00C62A96" w:rsidRDefault="00C62A96" w:rsidP="00C62A96">
      <w:pPr>
        <w:rPr>
          <w:sz w:val="20"/>
          <w:szCs w:val="20"/>
          <w:lang w:val="fr-CA"/>
        </w:rPr>
      </w:pPr>
      <w:r w:rsidRPr="00C62A96">
        <w:rPr>
          <w:sz w:val="20"/>
          <w:szCs w:val="20"/>
          <w:lang w:val="fr-CA"/>
        </w:rPr>
        <w:tab/>
        <w:t>Les accusés ont fait appel de plein droit devant la Cour en vertu de l’al. 691(2)b) du Code criminel. Le ministère public a présenté des requêtes sollicitant la radiation de certaines portions des avis d’appel des accusés, au motif que ces derniers ne pouvaient se pourvoir de plein droit relativement aux moyens d’appel qu’ils invoquaient pour contester leur déclaration de culpabilité pour meurtre au deuxième degré. Les accusés ont alors déposé des demandes d’autorisation d’appel en vertu de l’al. 691(1)b) à l’égard des moyens dont le ministère public sollicitait la radiation. À l’audition des appels, les requêtes en radiation du ministère public ont été accordées, les demandes d’autorisation d’appel des accusés ont été rejetées et les pourvois des accusés ont été rejetés, avec motifs à suivre.</w:t>
      </w:r>
    </w:p>
    <w:p w:rsidR="009F53F6" w:rsidRPr="00C62A96" w:rsidRDefault="009F53F6" w:rsidP="00C62A96">
      <w:pPr>
        <w:rPr>
          <w:sz w:val="20"/>
          <w:szCs w:val="20"/>
          <w:lang w:val="fr-CA"/>
        </w:rPr>
      </w:pPr>
    </w:p>
    <w:p w:rsidR="00C62A96" w:rsidRDefault="00C62A96" w:rsidP="00C62A96">
      <w:pPr>
        <w:rPr>
          <w:sz w:val="20"/>
          <w:szCs w:val="20"/>
          <w:lang w:val="fr-CA"/>
        </w:rPr>
      </w:pPr>
      <w:r w:rsidRPr="00C62A96">
        <w:rPr>
          <w:sz w:val="20"/>
          <w:szCs w:val="20"/>
          <w:lang w:val="fr-CA"/>
        </w:rPr>
        <w:tab/>
        <w:t>Arrêt : Les pourvois sont rejetés.</w:t>
      </w:r>
    </w:p>
    <w:p w:rsidR="009F53F6" w:rsidRPr="00C62A96" w:rsidRDefault="009F53F6" w:rsidP="00C62A96">
      <w:pPr>
        <w:rPr>
          <w:sz w:val="20"/>
          <w:szCs w:val="20"/>
          <w:lang w:val="fr-CA"/>
        </w:rPr>
      </w:pPr>
    </w:p>
    <w:p w:rsidR="00C62A96" w:rsidRDefault="00C62A96" w:rsidP="00C62A96">
      <w:pPr>
        <w:rPr>
          <w:sz w:val="20"/>
          <w:szCs w:val="20"/>
          <w:lang w:val="fr-CA"/>
        </w:rPr>
      </w:pPr>
      <w:r w:rsidRPr="00C62A96">
        <w:rPr>
          <w:sz w:val="20"/>
          <w:szCs w:val="20"/>
          <w:lang w:val="fr-CA"/>
        </w:rPr>
        <w:tab/>
        <w:t xml:space="preserve">Les accusés pouvaient effectivement, en vertu de l’al. 691(2)b) du Code criminel, se pourvoir de plein droit devant la Cour relativement à toute question de droit liée à l’infirmation de leur acquittement relativement aux accusations de meurtre au premier degré, mais ils devaient obtenir l’autorisation d’appeler prévue à l’al. 691(1)b) du Code criminel afin de pouvoir soulever des motifs d’appel relatifs à leur déclaration de culpabilité pour meurtre au </w:t>
      </w:r>
      <w:r w:rsidRPr="00C62A96">
        <w:rPr>
          <w:sz w:val="20"/>
          <w:szCs w:val="20"/>
          <w:lang w:val="fr-CA"/>
        </w:rPr>
        <w:lastRenderedPageBreak/>
        <w:t xml:space="preserve">deuxième degré. Le sens de l’expression « toute question de droit » employée à l’al. 691(2)b) se limite aux questions de droit se rapportant aux verdicts de culpabilité pour meurtre au premier degré substitués aux acquittements initiaux. Les paragraphes 691(1) et (2) doivent être lus et interprétés comme constituant un tout harmonieux : le par. 691(1) s’applique dans les cas où la condamnation est confirmée par la cour d’appel, et le par. 691(2) s’applique dans ceux où l’acquittement est annulé par la cour d’appel. Chaque disposition confère à l’appelant des droits différents, selon les circonstances, et il faut que ces voies d’appel parallèles restent séparées et distinctes. </w:t>
      </w:r>
    </w:p>
    <w:p w:rsidR="009F53F6" w:rsidRPr="00C62A96" w:rsidRDefault="009F53F6" w:rsidP="00C62A96">
      <w:pPr>
        <w:rPr>
          <w:sz w:val="20"/>
          <w:szCs w:val="20"/>
          <w:lang w:val="fr-CA"/>
        </w:rPr>
      </w:pPr>
    </w:p>
    <w:p w:rsidR="00C62A96" w:rsidRDefault="00C62A96" w:rsidP="00C62A96">
      <w:pPr>
        <w:rPr>
          <w:sz w:val="20"/>
          <w:szCs w:val="20"/>
          <w:lang w:val="fr-CA"/>
        </w:rPr>
      </w:pPr>
      <w:r w:rsidRPr="00C62A96">
        <w:rPr>
          <w:sz w:val="20"/>
          <w:szCs w:val="20"/>
          <w:lang w:val="fr-CA"/>
        </w:rPr>
        <w:tab/>
        <w:t xml:space="preserve">La Cour d’appel avait compétence pour instruire les appels formés par le ministère public à l’encontre des acquittements prononcés à l’égard des accusations de meurtre au premier degré en l’espèce. Pour les appels à cet égard, le meurtre au premier degré et le meurtre au deuxième degré sont considérés comme deux infractions distinctes. Lorsqu’une personne a été accusée de meurtre au premier degré mais est déclarée coupable de meurtre au deuxième degré, cette personne bénéficie d’un acquittement quant à l’accusation de meurtre au premier degré. Dans un tel cas, l’accusé peut interjeter appel de la déclaration de culpabilité pour meurtre au deuxième degré, alors que le ministère public peut faire appel du verdict d’acquittement à l’égard de l’accusation de meurtre au premier degré en vertu de l’al. 676(1)a) du Code criminel. </w:t>
      </w:r>
    </w:p>
    <w:p w:rsidR="009F53F6" w:rsidRPr="00C62A96" w:rsidRDefault="009F53F6" w:rsidP="00C62A96">
      <w:pPr>
        <w:rPr>
          <w:sz w:val="20"/>
          <w:szCs w:val="20"/>
          <w:lang w:val="fr-CA"/>
        </w:rPr>
      </w:pPr>
    </w:p>
    <w:p w:rsidR="00C62A96" w:rsidRDefault="00C62A96" w:rsidP="00C62A96">
      <w:pPr>
        <w:rPr>
          <w:sz w:val="20"/>
          <w:szCs w:val="20"/>
          <w:lang w:val="fr-CA"/>
        </w:rPr>
      </w:pPr>
      <w:r w:rsidRPr="00C62A96">
        <w:rPr>
          <w:sz w:val="20"/>
          <w:szCs w:val="20"/>
          <w:lang w:val="fr-CA"/>
        </w:rPr>
        <w:tab/>
        <w:t xml:space="preserve">La Cour d’appel n’a pas commis d’erreur en déclarant les accusés coupables de meurtre au premier degré. Les cinq éléments que prévoit l’analyse applicable énoncée dans R. c. </w:t>
      </w:r>
      <w:proofErr w:type="spellStart"/>
      <w:r w:rsidRPr="00C62A96">
        <w:rPr>
          <w:sz w:val="20"/>
          <w:szCs w:val="20"/>
          <w:lang w:val="fr-CA"/>
        </w:rPr>
        <w:t>Harbottle</w:t>
      </w:r>
      <w:proofErr w:type="spellEnd"/>
      <w:r w:rsidRPr="00C62A96">
        <w:rPr>
          <w:sz w:val="20"/>
          <w:szCs w:val="20"/>
          <w:lang w:val="fr-CA"/>
        </w:rPr>
        <w:t>, [1993] 3 R.C.S. 306, et qui doivent être réunis pour qu’un accusé soit déclaré coupable de meurtre au premier degré aux termes du par. 231(5) du Code criminel, étaient présents en l’espèce, y compris les premier et cinquième éléments.</w:t>
      </w:r>
    </w:p>
    <w:p w:rsidR="009F53F6" w:rsidRPr="00C62A96" w:rsidRDefault="009F53F6" w:rsidP="00C62A96">
      <w:pPr>
        <w:rPr>
          <w:sz w:val="20"/>
          <w:szCs w:val="20"/>
          <w:lang w:val="fr-CA"/>
        </w:rPr>
      </w:pPr>
    </w:p>
    <w:p w:rsidR="00C62A96" w:rsidRDefault="00C62A96" w:rsidP="00C62A96">
      <w:pPr>
        <w:rPr>
          <w:sz w:val="20"/>
          <w:szCs w:val="20"/>
          <w:lang w:val="fr-CA"/>
        </w:rPr>
      </w:pPr>
      <w:r w:rsidRPr="00C62A96">
        <w:rPr>
          <w:sz w:val="20"/>
          <w:szCs w:val="20"/>
          <w:lang w:val="fr-CA"/>
        </w:rPr>
        <w:tab/>
        <w:t xml:space="preserve">Pour ce qui est du premier élément, l’infraction de séquestration illégale prévue au </w:t>
      </w:r>
      <w:proofErr w:type="spellStart"/>
      <w:r w:rsidRPr="00C62A96">
        <w:rPr>
          <w:sz w:val="20"/>
          <w:szCs w:val="20"/>
          <w:lang w:val="fr-CA"/>
        </w:rPr>
        <w:t>par</w:t>
      </w:r>
      <w:proofErr w:type="spellEnd"/>
      <w:r w:rsidRPr="00C62A96">
        <w:rPr>
          <w:sz w:val="20"/>
          <w:szCs w:val="20"/>
          <w:lang w:val="fr-CA"/>
        </w:rPr>
        <w:t xml:space="preserve">. 279(2) du Code criminel a été établie : les accusés ont séquestré M, et cette séquestration était illégale. M a été soumise à de la contrainte physique et forcée d’agir contre sa volonté, et les mesures disciplinaires qui lui ont été imposées dépassaient de loin toute forme acceptable d’exercice des responsabilités parentales. La norme juridique permettant d’établir l’existence d’un acte de séquestration illégale est la même pour les enfants et pour les adultes, mais dans le cas d’une relation parent enfant, les tribunaux doivent se rappeler que les enfants sont intrinsèquement vulnérables et dépendants, et qu’ils reçoivent — et attendent — couramment des instructions de leurs parents. Le ministère public n’est pas tenu de prouver l’existence d’une forme particulière ou extrême de séquestration dans les affaires concernant des parents et leurs enfants. Pour que le tribunal puisse conclure qu’un enfant a été séquestré, il n’est pas nécessaire de prouver que l’enfant a été physiquement attaché ou enfermé; la séquestration peut aussi résulter de la preuve d’un comportement contrôlant. Bien que des parents soient légitimement autorisés à restreindre la liberté de leurs enfants dans l’intérêt supérieur de </w:t>
      </w:r>
      <w:proofErr w:type="spellStart"/>
      <w:r w:rsidRPr="00C62A96">
        <w:rPr>
          <w:sz w:val="20"/>
          <w:szCs w:val="20"/>
          <w:lang w:val="fr-CA"/>
        </w:rPr>
        <w:t>ceux ci</w:t>
      </w:r>
      <w:proofErr w:type="spellEnd"/>
      <w:r w:rsidRPr="00C62A96">
        <w:rPr>
          <w:sz w:val="20"/>
          <w:szCs w:val="20"/>
          <w:lang w:val="fr-CA"/>
        </w:rPr>
        <w:t xml:space="preserve">, si un parent adopte, envers son enfant, un comportement abusif ou préjudiciable qui dépasse toute forme acceptable d’exercice des responsabilités parentales, l’autorisation reconnue à ce parent de séquestrer son enfant cesse d’être légitime. Le fait de punir un enfant en restreignant sa liberté de se déplacer librement, au moyen de mesures de contrainte physique ou psychologique imposées à l’encontre de la volonté de l’enfant — </w:t>
      </w:r>
      <w:proofErr w:type="gramStart"/>
      <w:r w:rsidRPr="00C62A96">
        <w:rPr>
          <w:sz w:val="20"/>
          <w:szCs w:val="20"/>
          <w:lang w:val="fr-CA"/>
        </w:rPr>
        <w:t>mesures</w:t>
      </w:r>
      <w:proofErr w:type="gramEnd"/>
      <w:r w:rsidRPr="00C62A96">
        <w:rPr>
          <w:sz w:val="20"/>
          <w:szCs w:val="20"/>
          <w:lang w:val="fr-CA"/>
        </w:rPr>
        <w:t xml:space="preserve"> qui excèdent les limites du châtiment qu’un parent ou tuteur peut légitimement infliger —, constitue une séquestration illégale. </w:t>
      </w:r>
    </w:p>
    <w:p w:rsidR="009F53F6" w:rsidRPr="00C62A96" w:rsidRDefault="009F53F6" w:rsidP="00C62A96">
      <w:pPr>
        <w:rPr>
          <w:sz w:val="20"/>
          <w:szCs w:val="20"/>
          <w:lang w:val="fr-CA"/>
        </w:rPr>
      </w:pPr>
    </w:p>
    <w:p w:rsidR="00C62A96" w:rsidRPr="009F53F6" w:rsidRDefault="00C62A96" w:rsidP="00C62A96">
      <w:pPr>
        <w:rPr>
          <w:sz w:val="20"/>
          <w:szCs w:val="20"/>
          <w:lang w:val="fr-CA"/>
        </w:rPr>
      </w:pPr>
      <w:r w:rsidRPr="00C62A96">
        <w:rPr>
          <w:sz w:val="20"/>
          <w:szCs w:val="20"/>
          <w:lang w:val="fr-CA"/>
        </w:rPr>
        <w:tab/>
        <w:t xml:space="preserve">Le cinquième élément de l’analyse est lui aussi présent : la séquestration illégale et le meurtre de M ont constitué deux actes criminels distincts qui faisaient partie d’une seule et même opération. La séquestration illégale et les agressions qui ont mené à la mort de </w:t>
      </w:r>
      <w:proofErr w:type="spellStart"/>
      <w:r w:rsidRPr="00C62A96">
        <w:rPr>
          <w:sz w:val="20"/>
          <w:szCs w:val="20"/>
          <w:lang w:val="fr-CA"/>
        </w:rPr>
        <w:t>M</w:t>
      </w:r>
      <w:proofErr w:type="spellEnd"/>
      <w:r w:rsidRPr="00C62A96">
        <w:rPr>
          <w:sz w:val="20"/>
          <w:szCs w:val="20"/>
          <w:lang w:val="fr-CA"/>
        </w:rPr>
        <w:t xml:space="preserve"> faisaient partie d’une seule et même opération de contrainte et de sévices, et la séquestration illégale a persisté jusqu’au moment où M a perdu conscience. La séquestration illégale n’était pas dissoute dans l’acte même du meurtre : les actes de violence commis à l’endroit de M n’étaient pas tous liés aux coups fatals, certaines des agressions qui satisfaisaient à la norme de causalité applicable au meurtre constituaient des actes distincts des actes de séquestration, et les agressions commises contre M ne représentaient qu’une partie, et non l’ensemble, de la preuve établissant la séquestration illégale, puisque la séquestration avait également comporté des </w:t>
      </w:r>
      <w:r w:rsidRPr="009F53F6">
        <w:rPr>
          <w:sz w:val="20"/>
          <w:szCs w:val="20"/>
          <w:lang w:val="fr-CA"/>
        </w:rPr>
        <w:t>actes de contrainte non physique.</w:t>
      </w:r>
    </w:p>
    <w:p w:rsidR="009F53F6" w:rsidRPr="009F53F6" w:rsidRDefault="009F53F6" w:rsidP="00C62A96">
      <w:pPr>
        <w:rPr>
          <w:sz w:val="20"/>
          <w:szCs w:val="20"/>
          <w:lang w:val="fr-CA"/>
        </w:rPr>
      </w:pPr>
    </w:p>
    <w:p w:rsidR="009F53F6" w:rsidRDefault="009F53F6" w:rsidP="009F53F6">
      <w:pPr>
        <w:pStyle w:val="SCCNormalDoubleSpacing"/>
        <w:spacing w:before="480" w:after="480"/>
        <w:ind w:firstLine="720"/>
        <w:rPr>
          <w:sz w:val="20"/>
          <w:lang w:val="fr-CA"/>
        </w:rPr>
      </w:pPr>
      <w:r w:rsidRPr="009F53F6">
        <w:rPr>
          <w:sz w:val="20"/>
          <w:lang w:val="fr-CA"/>
        </w:rPr>
        <w:t xml:space="preserve">POURVOIS contre un arrêt de la Cour d’appel de l’Alberta (les juges </w:t>
      </w:r>
      <w:proofErr w:type="spellStart"/>
      <w:r w:rsidRPr="009F53F6">
        <w:rPr>
          <w:sz w:val="20"/>
          <w:lang w:val="fr-CA"/>
        </w:rPr>
        <w:t>Paperny</w:t>
      </w:r>
      <w:proofErr w:type="spellEnd"/>
      <w:r w:rsidRPr="009F53F6">
        <w:rPr>
          <w:sz w:val="20"/>
          <w:lang w:val="fr-CA"/>
        </w:rPr>
        <w:t xml:space="preserve">, Veldhuis et </w:t>
      </w:r>
      <w:proofErr w:type="spellStart"/>
      <w:r w:rsidRPr="009F53F6">
        <w:rPr>
          <w:sz w:val="20"/>
          <w:lang w:val="fr-CA"/>
        </w:rPr>
        <w:t>Wakeling</w:t>
      </w:r>
      <w:proofErr w:type="spellEnd"/>
      <w:r w:rsidRPr="009F53F6">
        <w:rPr>
          <w:sz w:val="20"/>
          <w:lang w:val="fr-CA"/>
        </w:rPr>
        <w:t xml:space="preserve">), 2016 ABCA 412, [2016] A.J. No. 1349 (QL), 2016 </w:t>
      </w:r>
      <w:proofErr w:type="spellStart"/>
      <w:r w:rsidRPr="009F53F6">
        <w:rPr>
          <w:sz w:val="20"/>
          <w:lang w:val="fr-CA"/>
        </w:rPr>
        <w:t>CarswellAlta</w:t>
      </w:r>
      <w:proofErr w:type="spellEnd"/>
      <w:r w:rsidRPr="009F53F6">
        <w:rPr>
          <w:sz w:val="20"/>
          <w:lang w:val="fr-CA"/>
        </w:rPr>
        <w:t xml:space="preserve"> 2435 (WL Can.), qui a substitué des déclarations de culpabilité pour meurtre au premier degré aux déclarations de culpabilité pour meurtre au deuxième degré inscrites par </w:t>
      </w:r>
      <w:r w:rsidRPr="009F53F6">
        <w:rPr>
          <w:sz w:val="20"/>
          <w:lang w:val="fr-CA"/>
        </w:rPr>
        <w:lastRenderedPageBreak/>
        <w:t xml:space="preserve">la juge Nation, 2015 ABQB 351, 594 A.R. 272, [2015] A.J. No. 607 (QL), 2015 </w:t>
      </w:r>
      <w:proofErr w:type="spellStart"/>
      <w:r w:rsidRPr="009F53F6">
        <w:rPr>
          <w:sz w:val="20"/>
          <w:lang w:val="fr-CA"/>
        </w:rPr>
        <w:t>CarswellAlta</w:t>
      </w:r>
      <w:proofErr w:type="spellEnd"/>
      <w:r w:rsidRPr="009F53F6">
        <w:rPr>
          <w:sz w:val="20"/>
          <w:lang w:val="fr-CA"/>
        </w:rPr>
        <w:t xml:space="preserve"> 975 (WL Can.). Pourvois rejetés. </w:t>
      </w:r>
    </w:p>
    <w:p w:rsidR="009F53F6" w:rsidRDefault="009F53F6" w:rsidP="009F53F6">
      <w:pPr>
        <w:pStyle w:val="SCCNormalDoubleSpacing"/>
        <w:spacing w:before="480" w:after="480"/>
        <w:rPr>
          <w:rStyle w:val="SCCCounselPartyRoleChar"/>
          <w:sz w:val="20"/>
          <w:lang w:val="fr-CA"/>
        </w:rPr>
      </w:pPr>
      <w:r w:rsidRPr="009F53F6">
        <w:rPr>
          <w:rStyle w:val="SCCCounselNameChar"/>
          <w:sz w:val="20"/>
          <w:lang w:val="fr-CA"/>
        </w:rPr>
        <w:tab/>
        <w:t xml:space="preserve">Michael Bates et Nicole </w:t>
      </w:r>
      <w:proofErr w:type="spellStart"/>
      <w:r w:rsidRPr="009F53F6">
        <w:rPr>
          <w:rStyle w:val="SCCCounselNameChar"/>
          <w:sz w:val="20"/>
          <w:lang w:val="fr-CA"/>
        </w:rPr>
        <w:t>Rodych</w:t>
      </w:r>
      <w:proofErr w:type="spellEnd"/>
      <w:r w:rsidRPr="009F53F6">
        <w:rPr>
          <w:rStyle w:val="SCCCounselPartyRoleChar"/>
          <w:sz w:val="20"/>
          <w:lang w:val="fr-CA"/>
        </w:rPr>
        <w:t>, pour l’appelante Marie</w:t>
      </w:r>
      <w:r w:rsidRPr="009F53F6">
        <w:rPr>
          <w:rStyle w:val="SCCCounselPartyRoleChar"/>
          <w:sz w:val="20"/>
          <w:lang w:val="fr-CA"/>
        </w:rPr>
        <w:noBreakHyphen/>
      </w:r>
      <w:proofErr w:type="spellStart"/>
      <w:r w:rsidRPr="009F53F6">
        <w:rPr>
          <w:rStyle w:val="SCCCounselPartyRoleChar"/>
          <w:sz w:val="20"/>
          <w:lang w:val="fr-CA"/>
        </w:rPr>
        <w:t>Eve</w:t>
      </w:r>
      <w:proofErr w:type="spellEnd"/>
      <w:r w:rsidRPr="009F53F6">
        <w:rPr>
          <w:rStyle w:val="SCCCounselPartyRoleChar"/>
          <w:sz w:val="20"/>
          <w:lang w:val="fr-CA"/>
        </w:rPr>
        <w:t xml:space="preserve"> </w:t>
      </w:r>
      <w:proofErr w:type="spellStart"/>
      <w:r w:rsidRPr="009F53F6">
        <w:rPr>
          <w:rStyle w:val="SCCCounselPartyRoleChar"/>
          <w:sz w:val="20"/>
          <w:lang w:val="fr-CA"/>
        </w:rPr>
        <w:t>Magoon</w:t>
      </w:r>
      <w:proofErr w:type="spellEnd"/>
      <w:r w:rsidRPr="009F53F6">
        <w:rPr>
          <w:rStyle w:val="SCCCounselPartyRoleChar"/>
          <w:sz w:val="20"/>
          <w:lang w:val="fr-CA"/>
        </w:rPr>
        <w:t>.</w:t>
      </w:r>
    </w:p>
    <w:p w:rsidR="009F53F6" w:rsidRPr="009F53F6" w:rsidRDefault="009F53F6" w:rsidP="009F53F6">
      <w:pPr>
        <w:pStyle w:val="SCCNormalDoubleSpacing"/>
        <w:spacing w:before="480" w:after="480"/>
        <w:rPr>
          <w:sz w:val="20"/>
          <w:lang w:val="fr-CA"/>
        </w:rPr>
      </w:pPr>
      <w:r w:rsidRPr="009F53F6">
        <w:rPr>
          <w:rStyle w:val="SCCCounselNameChar"/>
          <w:sz w:val="20"/>
          <w:lang w:val="fr-CA"/>
        </w:rPr>
        <w:tab/>
        <w:t>Brendan M. Miller</w:t>
      </w:r>
      <w:r w:rsidRPr="009F53F6">
        <w:rPr>
          <w:rStyle w:val="SCCCounselSeparatorChar"/>
          <w:rFonts w:eastAsia="Calibri"/>
          <w:sz w:val="20"/>
        </w:rPr>
        <w:t xml:space="preserve"> et </w:t>
      </w:r>
      <w:proofErr w:type="spellStart"/>
      <w:r w:rsidRPr="009F53F6">
        <w:rPr>
          <w:rStyle w:val="SCCCounselNameChar"/>
          <w:sz w:val="20"/>
          <w:lang w:val="fr-CA"/>
        </w:rPr>
        <w:t>Jeinis</w:t>
      </w:r>
      <w:proofErr w:type="spellEnd"/>
      <w:r w:rsidRPr="009F53F6">
        <w:rPr>
          <w:rStyle w:val="SCCCounselNameChar"/>
          <w:sz w:val="20"/>
          <w:lang w:val="fr-CA"/>
        </w:rPr>
        <w:t> S. Patel</w:t>
      </w:r>
      <w:r w:rsidRPr="009F53F6">
        <w:rPr>
          <w:rStyle w:val="SCCCounselPartyRoleChar"/>
          <w:sz w:val="20"/>
          <w:lang w:val="fr-CA"/>
        </w:rPr>
        <w:t>, pour l’appelant Spencer Lee Jordan.</w:t>
      </w:r>
    </w:p>
    <w:p w:rsidR="009F53F6" w:rsidRDefault="009F53F6" w:rsidP="009F53F6">
      <w:pPr>
        <w:pStyle w:val="SCCNormalDoubleSpacing"/>
        <w:spacing w:before="480" w:after="480"/>
        <w:rPr>
          <w:sz w:val="20"/>
          <w:lang w:val="fr-CA"/>
        </w:rPr>
      </w:pPr>
      <w:r w:rsidRPr="009F53F6">
        <w:rPr>
          <w:rStyle w:val="SCCCounselNameChar"/>
          <w:sz w:val="20"/>
          <w:lang w:val="fr-CA"/>
        </w:rPr>
        <w:tab/>
        <w:t xml:space="preserve">Christine </w:t>
      </w:r>
      <w:proofErr w:type="spellStart"/>
      <w:r w:rsidRPr="009F53F6">
        <w:rPr>
          <w:rStyle w:val="SCCCounselNameChar"/>
          <w:sz w:val="20"/>
          <w:lang w:val="fr-CA"/>
        </w:rPr>
        <w:t>Rideout</w:t>
      </w:r>
      <w:proofErr w:type="spellEnd"/>
      <w:r w:rsidRPr="009F53F6">
        <w:rPr>
          <w:rStyle w:val="SCCCounselSeparatorChar"/>
          <w:rFonts w:eastAsia="Calibri"/>
          <w:sz w:val="20"/>
        </w:rPr>
        <w:t xml:space="preserve"> et </w:t>
      </w:r>
      <w:r w:rsidRPr="009F53F6">
        <w:rPr>
          <w:rStyle w:val="SCCCounselNameChar"/>
          <w:sz w:val="20"/>
          <w:lang w:val="fr-CA"/>
        </w:rPr>
        <w:t xml:space="preserve">Andrew </w:t>
      </w:r>
      <w:proofErr w:type="spellStart"/>
      <w:r w:rsidRPr="009F53F6">
        <w:rPr>
          <w:rStyle w:val="SCCCounselNameChar"/>
          <w:sz w:val="20"/>
          <w:lang w:val="fr-CA"/>
        </w:rPr>
        <w:t>Barg</w:t>
      </w:r>
      <w:proofErr w:type="spellEnd"/>
      <w:r w:rsidRPr="009F53F6">
        <w:rPr>
          <w:rStyle w:val="SCCCounselPartyRoleChar"/>
          <w:sz w:val="20"/>
          <w:lang w:val="fr-CA"/>
        </w:rPr>
        <w:t>, pour l’intimée.</w:t>
      </w:r>
    </w:p>
    <w:p w:rsidR="009F53F6" w:rsidRDefault="009F53F6" w:rsidP="00C62A96">
      <w:pPr>
        <w:rPr>
          <w:sz w:val="20"/>
          <w:szCs w:val="20"/>
          <w:lang w:val="fr-CA"/>
        </w:rPr>
      </w:pPr>
    </w:p>
    <w:p w:rsidR="009F53F6" w:rsidRPr="00C62A96" w:rsidRDefault="009F53F6" w:rsidP="00C62A96">
      <w:pPr>
        <w:rPr>
          <w:sz w:val="20"/>
          <w:szCs w:val="20"/>
          <w:lang w:val="fr-CA"/>
        </w:rPr>
        <w:sectPr w:rsidR="009F53F6" w:rsidRPr="00C62A96" w:rsidSect="00782AE4">
          <w:headerReference w:type="even" r:id="rId75"/>
          <w:headerReference w:type="default" r:id="rId76"/>
          <w:footerReference w:type="even" r:id="rId77"/>
          <w:footerReference w:type="default" r:id="rId78"/>
          <w:headerReference w:type="first" r:id="rId79"/>
          <w:footerReference w:type="first" r:id="rId80"/>
          <w:pgSz w:w="12240" w:h="15840"/>
          <w:pgMar w:top="720" w:right="965" w:bottom="1080" w:left="1656" w:header="576" w:footer="960" w:gutter="0"/>
          <w:cols w:space="720"/>
          <w:titlePg/>
          <w:docGrid w:linePitch="272"/>
        </w:sectPr>
      </w:pPr>
      <w:r>
        <w:rPr>
          <w:rFonts w:cs="Times New Roman"/>
          <w:sz w:val="20"/>
          <w:szCs w:val="20"/>
          <w:lang w:val="fr-CA"/>
        </w:rPr>
        <w:pict>
          <v:rect id="_x0000_i1123" style="width:144.3pt;height:1pt" o:hrpct="300" o:hralign="center" o:hrstd="t" o:hrnoshade="t" o:hr="t" fillcolor="black [3213]" stroked="f"/>
        </w:pict>
      </w:r>
    </w:p>
    <w:p w:rsidR="00C62A96" w:rsidRDefault="00C62A96" w:rsidP="00C62A96">
      <w:pPr>
        <w:jc w:val="both"/>
        <w:rPr>
          <w:sz w:val="20"/>
          <w:szCs w:val="20"/>
          <w:lang w:val="fr-CA"/>
        </w:rPr>
      </w:pPr>
    </w:p>
    <w:p w:rsidR="008902B1" w:rsidRPr="00C62A96" w:rsidRDefault="008902B1" w:rsidP="00C62A96">
      <w:pPr>
        <w:widowControl w:val="0"/>
        <w:spacing w:line="180" w:lineRule="auto"/>
        <w:rPr>
          <w:rFonts w:asciiTheme="minorHAnsi" w:hAnsiTheme="minorHAnsi" w:cstheme="minorHAnsi"/>
          <w:b/>
          <w:szCs w:val="24"/>
          <w:lang w:val="fr-CA"/>
        </w:rPr>
      </w:pPr>
      <w:bookmarkStart w:id="2" w:name="_GoBack"/>
      <w:bookmarkEnd w:id="2"/>
    </w:p>
    <w:sectPr w:rsidR="008902B1" w:rsidRPr="00C62A96" w:rsidSect="00924065">
      <w:headerReference w:type="default" r:id="rId81"/>
      <w:footerReference w:type="default" r:id="rId82"/>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A96" w:rsidRDefault="00C62A96" w:rsidP="00A87207">
      <w:r>
        <w:separator/>
      </w:r>
    </w:p>
  </w:endnote>
  <w:endnote w:type="continuationSeparator" w:id="0">
    <w:p w:rsidR="00C62A96" w:rsidRDefault="00C62A96"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A96" w:rsidRDefault="00C62A96" w:rsidP="00A87207">
    <w:pPr>
      <w:pStyle w:val="Footer"/>
    </w:pPr>
    <w:r>
      <w:pict>
        <v:rect id="_x0000_i1052" style="width:480.95pt;height:1pt" o:hralign="center" o:hrstd="t" o:hrnoshade="t" o:hr="t" fillcolor="black [3213]" stroked="f"/>
      </w:pict>
    </w:r>
  </w:p>
  <w:p w:rsidR="00C62A96" w:rsidRPr="00B7374B" w:rsidRDefault="00C62A96"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133964">
      <w:rPr>
        <w:noProof/>
        <w:szCs w:val="24"/>
      </w:rPr>
      <w:t>423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A96" w:rsidRDefault="00C62A96" w:rsidP="00EB2B90">
    <w:pPr>
      <w:tabs>
        <w:tab w:val="center" w:pos="4680"/>
      </w:tabs>
    </w:pPr>
    <w:r>
      <w:pict>
        <v:rect id="_x0000_i1061" style="width:480.95pt;height:1pt" o:hralign="center" o:hrstd="t" o:hrnoshade="t" o:hr="t" fillcolor="black [3213]" stroked="f"/>
      </w:pict>
    </w:r>
  </w:p>
  <w:p w:rsidR="00C62A96" w:rsidRPr="0031432F" w:rsidRDefault="00C62A96" w:rsidP="00EB2B90">
    <w:pPr>
      <w:tabs>
        <w:tab w:val="center" w:pos="4680"/>
      </w:tabs>
    </w:pPr>
    <w:r>
      <w:tab/>
      <w:t xml:space="preserve">- </w:t>
    </w:r>
    <w:r>
      <w:fldChar w:fldCharType="begin"/>
    </w:r>
    <w:r>
      <w:instrText xml:space="preserve"> PAGE   \* MERGEFORMAT </w:instrText>
    </w:r>
    <w:r>
      <w:fldChar w:fldCharType="separate"/>
    </w:r>
    <w:r w:rsidR="00133964">
      <w:rPr>
        <w:noProof/>
      </w:rPr>
      <w:t>449</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A96" w:rsidRDefault="00C62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62A96" w:rsidRDefault="00C62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62A96" w:rsidRDefault="00C62A96">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A96" w:rsidRDefault="00C62A96" w:rsidP="00732DB7">
    <w:r>
      <w:pict>
        <v:rect id="_x0000_i1062" style="width:480.95pt;height:1pt" o:hralign="center" o:hrstd="t" o:hrnoshade="t" o:hr="t" fillcolor="black" stroked="f"/>
      </w:pict>
    </w:r>
  </w:p>
  <w:p w:rsidR="00C62A96" w:rsidRDefault="00C62A96">
    <w:pPr>
      <w:tabs>
        <w:tab w:val="center" w:pos="4740"/>
      </w:tabs>
      <w:spacing w:line="0" w:lineRule="atLeast"/>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A96" w:rsidRDefault="00C62A96">
    <w:pPr>
      <w:pStyle w:val="Footer"/>
    </w:pPr>
    <w:r>
      <w:pict>
        <v:rect id="_x0000_i1063" style="width:480.95pt;height:1pt" o:hralign="center" o:hrstd="t" o:hrnoshade="t" o:hr="t" fillcolor="black [3213]" stroked="f"/>
      </w:pict>
    </w:r>
  </w:p>
  <w:p w:rsidR="00C62A96" w:rsidRPr="003C2C0F" w:rsidRDefault="00C62A96" w:rsidP="00697C62">
    <w:pPr>
      <w:tabs>
        <w:tab w:val="center" w:pos="4680"/>
      </w:tabs>
    </w:pPr>
    <w:r>
      <w:tab/>
      <w:t xml:space="preserve">- </w:t>
    </w:r>
    <w:r>
      <w:fldChar w:fldCharType="begin"/>
    </w:r>
    <w:r>
      <w:instrText xml:space="preserve"> PAGE   \* MERGEFORMAT </w:instrText>
    </w:r>
    <w:r>
      <w:fldChar w:fldCharType="separate"/>
    </w:r>
    <w:r w:rsidR="00133964">
      <w:rPr>
        <w:noProof/>
      </w:rPr>
      <w:t>456</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A96" w:rsidRDefault="00C62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62A96" w:rsidRDefault="00C62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62A96" w:rsidRDefault="00C62A96">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A96" w:rsidRDefault="00C62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62A96" w:rsidRDefault="00C62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17" style="width:480.95pt;height:1pt" o:hralign="center" o:hrstd="t" o:hrnoshade="t" o:hr="t" fillcolor="black [3213]" stroked="f"/>
      </w:pict>
    </w:r>
  </w:p>
  <w:p w:rsidR="00C62A96" w:rsidRDefault="00C62A96"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133964">
      <w:rPr>
        <w:noProof/>
        <w:szCs w:val="24"/>
      </w:rPr>
      <w:t>461</w:t>
    </w:r>
    <w:r w:rsidRPr="001775C1">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A96" w:rsidRDefault="00C62A96" w:rsidP="00782AE4">
    <w:pPr>
      <w:tabs>
        <w:tab w:val="center" w:pos="4680"/>
      </w:tabs>
    </w:pPr>
    <w:r>
      <w:pict>
        <v:rect id="_x0000_i1118" style="width:480.95pt;height:1pt" o:hralign="center" o:hrstd="t" o:hrnoshade="t" o:hr="t" fillcolor="black [3213]" stroked="f"/>
      </w:pict>
    </w:r>
  </w:p>
  <w:p w:rsidR="00C62A96" w:rsidRDefault="00C62A96"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133964">
      <w:rPr>
        <w:noProof/>
        <w:szCs w:val="24"/>
      </w:rPr>
      <w:t>457</w:t>
    </w:r>
    <w:r w:rsidRPr="001775C1">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A96" w:rsidRPr="00924065" w:rsidRDefault="00C62A96"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A96" w:rsidRDefault="00C62A96" w:rsidP="00755F22">
    <w:pPr>
      <w:tabs>
        <w:tab w:val="left" w:pos="-1440"/>
        <w:tab w:val="left" w:pos="-720"/>
      </w:tabs>
    </w:pPr>
    <w:r>
      <w:pict>
        <v:rect id="_x0000_i1053" style="width:480.95pt;height:1pt" o:hralign="center" o:hrstd="t" o:hrnoshade="t" o:hr="t" fillcolor="black [3213]" stroked="f"/>
      </w:pict>
    </w:r>
  </w:p>
  <w:p w:rsidR="00C62A96" w:rsidRPr="00954D22" w:rsidRDefault="00C62A96"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133964">
      <w:rPr>
        <w:noProof/>
        <w:szCs w:val="24"/>
      </w:rPr>
      <w:t>420</w:t>
    </w:r>
    <w:r>
      <w:rPr>
        <w:szCs w:val="24"/>
      </w:rPr>
      <w:fldChar w:fldCharType="end"/>
    </w:r>
    <w:r w:rsidRPr="00954D22">
      <w:rPr>
        <w:szCs w:val="24"/>
      </w:rPr>
      <w:t xml:space="preserve"> -</w:t>
    </w:r>
  </w:p>
  <w:p w:rsidR="00C62A96" w:rsidRDefault="00C62A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A96" w:rsidRDefault="00C62A96" w:rsidP="00A87207">
    <w:pPr>
      <w:pStyle w:val="Footer"/>
    </w:pPr>
    <w:r>
      <w:pict>
        <v:rect id="_x0000_i1055" style="width:480.95pt;height:1pt" o:hralign="center" o:hrstd="t" o:hrnoshade="t" o:hr="t" fillcolor="black [3213]" stroked="f"/>
      </w:pict>
    </w:r>
  </w:p>
  <w:p w:rsidR="00C62A96" w:rsidRPr="00B7374B" w:rsidRDefault="00C62A96"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A96" w:rsidRDefault="00C62A96"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6" style="width:480.95pt;height:1pt" o:hralign="center" o:hrstd="t" o:hrnoshade="t" o:hr="t" fillcolor="black [3213]" stroked="f"/>
      </w:pict>
    </w:r>
  </w:p>
  <w:p w:rsidR="00C62A96" w:rsidRPr="00954D22" w:rsidRDefault="00C62A96"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133964">
      <w:rPr>
        <w:noProof/>
        <w:szCs w:val="24"/>
      </w:rPr>
      <w:t>424</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A96" w:rsidRDefault="00C62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C62A96" w:rsidRDefault="00C62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62A96" w:rsidRDefault="00C62A96">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A96" w:rsidRDefault="00C62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7" style="width:480.95pt;height:1pt" o:hralign="center" o:hrstd="t" o:hrnoshade="t" o:hr="t" fillcolor="black [3213]" stroked="f"/>
      </w:pict>
    </w:r>
  </w:p>
  <w:p w:rsidR="00C62A96" w:rsidRPr="0009648D" w:rsidRDefault="00C62A96" w:rsidP="00ED7E83">
    <w:pPr>
      <w:tabs>
        <w:tab w:val="center" w:pos="4680"/>
      </w:tabs>
    </w:pPr>
    <w:r>
      <w:tab/>
    </w:r>
    <w:r w:rsidRPr="0009648D">
      <w:t xml:space="preserve">- </w:t>
    </w:r>
    <w:r>
      <w:fldChar w:fldCharType="begin"/>
    </w:r>
    <w:r>
      <w:instrText xml:space="preserve"> PAGE   \* MERGEFORMAT </w:instrText>
    </w:r>
    <w:r>
      <w:fldChar w:fldCharType="separate"/>
    </w:r>
    <w:r w:rsidR="00133964">
      <w:rPr>
        <w:noProof/>
      </w:rPr>
      <w:t>448</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A96" w:rsidRDefault="00C62A96">
    <w:pPr>
      <w:pStyle w:val="Footer"/>
      <w:rPr>
        <w:lang w:val="fr-CA"/>
      </w:rPr>
    </w:pPr>
    <w:r>
      <w:rPr>
        <w:lang w:val="fr-CA"/>
      </w:rPr>
      <w:pict>
        <v:rect id="_x0000_i1058" style="width:480.95pt;height:1pt" o:hralign="center" o:hrstd="t" o:hrnoshade="t" o:hr="t" fillcolor="black [3213]" stroked="f"/>
      </w:pict>
    </w:r>
  </w:p>
  <w:p w:rsidR="00C62A96" w:rsidRDefault="00C62A96" w:rsidP="00245129">
    <w:pPr>
      <w:tabs>
        <w:tab w:val="center" w:pos="4680"/>
      </w:tabs>
    </w:pPr>
    <w:r>
      <w:tab/>
    </w:r>
    <w:r w:rsidRPr="0009648D">
      <w:t xml:space="preserve">- </w:t>
    </w:r>
    <w:r>
      <w:fldChar w:fldCharType="begin"/>
    </w:r>
    <w:r>
      <w:instrText xml:space="preserve"> PAGE   \* MERGEFORMAT </w:instrText>
    </w:r>
    <w:r>
      <w:fldChar w:fldCharType="separate"/>
    </w:r>
    <w:r w:rsidR="00133964">
      <w:rPr>
        <w:noProof/>
      </w:rPr>
      <w:t>425</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A96" w:rsidRDefault="00C62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62A96" w:rsidRDefault="00C62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62A96" w:rsidRDefault="00C62A96">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A96" w:rsidRDefault="00C62A96" w:rsidP="00755F22">
    <w:pPr>
      <w:tabs>
        <w:tab w:val="left" w:pos="-1440"/>
        <w:tab w:val="left" w:pos="-720"/>
      </w:tabs>
    </w:pPr>
    <w:r>
      <w:pict>
        <v:rect id="_x0000_i1060" style="width:480.95pt;height:1pt" o:hralign="center" o:hrstd="t" o:hrnoshade="t" o:hr="t" fillcolor="black [3213]" stroked="f"/>
      </w:pict>
    </w:r>
  </w:p>
  <w:p w:rsidR="00C62A96" w:rsidRDefault="00C62A96" w:rsidP="00EB2B90">
    <w:pPr>
      <w:tabs>
        <w:tab w:val="center" w:pos="4680"/>
      </w:tabs>
    </w:pPr>
    <w:r>
      <w:tab/>
      <w:t xml:space="preserve">- </w:t>
    </w:r>
    <w:r>
      <w:fldChar w:fldCharType="begin"/>
    </w:r>
    <w:r>
      <w:instrText xml:space="preserve"> PAGE   \* MERGEFORMAT </w:instrText>
    </w:r>
    <w:r>
      <w:fldChar w:fldCharType="separate"/>
    </w:r>
    <w:r w:rsidR="00133964">
      <w:rPr>
        <w:noProof/>
      </w:rPr>
      <w:t>455</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A96" w:rsidRDefault="00C62A96" w:rsidP="00A87207">
      <w:r>
        <w:separator/>
      </w:r>
    </w:p>
  </w:footnote>
  <w:footnote w:type="continuationSeparator" w:id="0">
    <w:p w:rsidR="00C62A96" w:rsidRDefault="00C62A96"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C62A96" w:rsidRPr="0044776A" w:rsidTr="00245129">
      <w:tc>
        <w:tcPr>
          <w:tcW w:w="4290" w:type="dxa"/>
          <w:tcMar>
            <w:left w:w="0" w:type="dxa"/>
            <w:right w:w="0" w:type="dxa"/>
          </w:tcMar>
        </w:tcPr>
        <w:p w:rsidR="00C62A96" w:rsidRPr="0044776A" w:rsidRDefault="00C62A96"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C62A96" w:rsidRPr="0044776A" w:rsidRDefault="00C62A96" w:rsidP="002E2327">
          <w:pPr>
            <w:keepNext/>
            <w:keepLines/>
            <w:tabs>
              <w:tab w:val="left" w:pos="-1440"/>
              <w:tab w:val="left" w:pos="-720"/>
            </w:tabs>
            <w:jc w:val="center"/>
            <w:rPr>
              <w:sz w:val="20"/>
              <w:szCs w:val="20"/>
            </w:rPr>
          </w:pPr>
        </w:p>
        <w:p w:rsidR="00C62A96" w:rsidRPr="0044776A" w:rsidRDefault="00C62A96" w:rsidP="002E2327">
          <w:pPr>
            <w:keepNext/>
            <w:keepLines/>
            <w:tabs>
              <w:tab w:val="left" w:pos="-1440"/>
              <w:tab w:val="left" w:pos="-720"/>
            </w:tabs>
            <w:jc w:val="center"/>
            <w:rPr>
              <w:sz w:val="20"/>
              <w:szCs w:val="20"/>
            </w:rPr>
          </w:pPr>
        </w:p>
        <w:p w:rsidR="00C62A96" w:rsidRPr="0044776A" w:rsidRDefault="00C62A96" w:rsidP="002E2327">
          <w:pPr>
            <w:keepNext/>
            <w:keepLines/>
            <w:tabs>
              <w:tab w:val="left" w:pos="-1440"/>
              <w:tab w:val="left" w:pos="-720"/>
            </w:tabs>
            <w:jc w:val="center"/>
            <w:rPr>
              <w:sz w:val="20"/>
              <w:szCs w:val="20"/>
            </w:rPr>
          </w:pPr>
        </w:p>
      </w:tc>
      <w:tc>
        <w:tcPr>
          <w:tcW w:w="4320" w:type="dxa"/>
          <w:tcMar>
            <w:left w:w="0" w:type="dxa"/>
            <w:right w:w="0" w:type="dxa"/>
          </w:tcMar>
        </w:tcPr>
        <w:p w:rsidR="00C62A96" w:rsidRPr="0044776A" w:rsidRDefault="00C62A96" w:rsidP="002E2327">
          <w:pPr>
            <w:keepLines/>
            <w:rPr>
              <w:sz w:val="20"/>
              <w:szCs w:val="20"/>
              <w:lang w:val="fr-CA"/>
            </w:rPr>
          </w:pPr>
          <w:r w:rsidRPr="0044776A">
            <w:rPr>
              <w:sz w:val="20"/>
              <w:szCs w:val="20"/>
              <w:lang w:val="fr-CA"/>
            </w:rPr>
            <w:t>DEMANDES D'AUTORISATION D'APPEL DÉPOSÉES</w:t>
          </w:r>
        </w:p>
      </w:tc>
    </w:tr>
  </w:tbl>
  <w:p w:rsidR="00C62A96" w:rsidRDefault="00C62A9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A96" w:rsidRDefault="00C62A9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62A96" w:rsidRPr="00C62A96">
      <w:tc>
        <w:tcPr>
          <w:tcW w:w="4200" w:type="dxa"/>
          <w:tcMar>
            <w:left w:w="0" w:type="dxa"/>
            <w:right w:w="0" w:type="dxa"/>
          </w:tcMar>
        </w:tcPr>
        <w:p w:rsidR="00C62A96" w:rsidRDefault="00C62A9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C62A96" w:rsidRDefault="00C62A9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C62A96" w:rsidRDefault="00C62A9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C62A96" w:rsidRPr="003C2C0F" w:rsidRDefault="00C62A9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C62A96" w:rsidRPr="003C2C0F" w:rsidRDefault="00C62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C62A96" w:rsidRPr="003C2C0F" w:rsidRDefault="00C62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62A96" w:rsidRPr="00C62A96" w:rsidTr="00245129">
      <w:tc>
        <w:tcPr>
          <w:tcW w:w="4200" w:type="dxa"/>
          <w:tcMar>
            <w:left w:w="0" w:type="dxa"/>
            <w:right w:w="0" w:type="dxa"/>
          </w:tcMar>
        </w:tcPr>
        <w:p w:rsidR="00C62A96" w:rsidRPr="00FF6EEC" w:rsidRDefault="00C62A96" w:rsidP="00FF6EEC">
          <w:pPr>
            <w:rPr>
              <w:sz w:val="20"/>
              <w:szCs w:val="20"/>
            </w:rPr>
          </w:pPr>
          <w:r w:rsidRPr="00FF6EEC">
            <w:rPr>
              <w:sz w:val="20"/>
              <w:szCs w:val="20"/>
            </w:rPr>
            <w:t>PRONOUNCEMENTS OF APPEALS RESERVED</w:t>
          </w:r>
        </w:p>
      </w:tc>
      <w:tc>
        <w:tcPr>
          <w:tcW w:w="1200" w:type="dxa"/>
          <w:tcMar>
            <w:left w:w="0" w:type="dxa"/>
            <w:right w:w="0" w:type="dxa"/>
          </w:tcMar>
        </w:tcPr>
        <w:p w:rsidR="00C62A96" w:rsidRPr="00FF6EEC" w:rsidRDefault="00C62A96" w:rsidP="00FF6EEC">
          <w:pPr>
            <w:jc w:val="center"/>
            <w:rPr>
              <w:sz w:val="20"/>
              <w:szCs w:val="20"/>
            </w:rPr>
          </w:pPr>
        </w:p>
        <w:p w:rsidR="00C62A96" w:rsidRPr="00FF6EEC" w:rsidRDefault="00C62A96" w:rsidP="00FF6EEC">
          <w:pPr>
            <w:jc w:val="center"/>
            <w:rPr>
              <w:sz w:val="20"/>
              <w:szCs w:val="20"/>
            </w:rPr>
          </w:pPr>
        </w:p>
        <w:p w:rsidR="00C62A96" w:rsidRPr="00FF6EEC" w:rsidRDefault="00C62A96" w:rsidP="00FF6EEC">
          <w:pPr>
            <w:jc w:val="center"/>
            <w:rPr>
              <w:sz w:val="20"/>
              <w:szCs w:val="20"/>
            </w:rPr>
          </w:pPr>
        </w:p>
      </w:tc>
      <w:tc>
        <w:tcPr>
          <w:tcW w:w="4080" w:type="dxa"/>
          <w:tcMar>
            <w:left w:w="0" w:type="dxa"/>
            <w:right w:w="0" w:type="dxa"/>
          </w:tcMar>
        </w:tcPr>
        <w:p w:rsidR="00C62A96" w:rsidRPr="00FF6EEC" w:rsidRDefault="00C62A96" w:rsidP="00FF6EEC">
          <w:pPr>
            <w:rPr>
              <w:sz w:val="20"/>
              <w:szCs w:val="20"/>
              <w:lang w:val="fr-CA"/>
            </w:rPr>
          </w:pPr>
          <w:r w:rsidRPr="00FF6EEC">
            <w:rPr>
              <w:sz w:val="20"/>
              <w:szCs w:val="20"/>
              <w:lang w:val="fr-CA"/>
            </w:rPr>
            <w:t>JUGEMENTS RENDUS SUR LES APPELS EN DÉLIBÉRÉ</w:t>
          </w:r>
        </w:p>
      </w:tc>
    </w:tr>
  </w:tbl>
  <w:p w:rsidR="00C62A96" w:rsidRPr="003C2C0F" w:rsidRDefault="00C62A96"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A96" w:rsidRDefault="00C62A9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C62A96">
      <w:tc>
        <w:tcPr>
          <w:tcW w:w="4230" w:type="dxa"/>
          <w:tcMar>
            <w:left w:w="0" w:type="dxa"/>
            <w:right w:w="0" w:type="dxa"/>
          </w:tcMar>
        </w:tcPr>
        <w:p w:rsidR="00C62A96" w:rsidRDefault="00C62A9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C62A96" w:rsidRDefault="00C62A9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C62A96" w:rsidRDefault="00C62A9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C62A96" w:rsidRDefault="00C62A9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62A96" w:rsidRDefault="00C62A9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C62A96" w:rsidRDefault="00C62A9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C62A96" w:rsidRDefault="00C62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62A96" w:rsidRDefault="00C62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C62A96" w:rsidRPr="00782AE4" w:rsidTr="00245129">
      <w:tc>
        <w:tcPr>
          <w:tcW w:w="4230" w:type="dxa"/>
          <w:tcMar>
            <w:left w:w="0" w:type="dxa"/>
            <w:right w:w="0" w:type="dxa"/>
          </w:tcMar>
        </w:tcPr>
        <w:p w:rsidR="00C62A96" w:rsidRPr="00782AE4" w:rsidRDefault="00C62A96" w:rsidP="00102926">
          <w:pPr>
            <w:keepNext/>
            <w:keepLines/>
            <w:tabs>
              <w:tab w:val="left" w:pos="-1440"/>
              <w:tab w:val="left" w:pos="-720"/>
            </w:tabs>
            <w:rPr>
              <w:sz w:val="20"/>
              <w:szCs w:val="20"/>
            </w:rPr>
          </w:pPr>
          <w:r w:rsidRPr="00782AE4">
            <w:rPr>
              <w:sz w:val="20"/>
              <w:szCs w:val="20"/>
            </w:rPr>
            <w:t xml:space="preserve">HEADNOTES OF RECENT </w:t>
          </w:r>
        </w:p>
        <w:p w:rsidR="00C62A96" w:rsidRPr="00782AE4" w:rsidRDefault="00C62A9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C62A96" w:rsidRDefault="00C62A96" w:rsidP="00102926">
          <w:pPr>
            <w:keepNext/>
            <w:keepLines/>
            <w:tabs>
              <w:tab w:val="left" w:pos="-1440"/>
              <w:tab w:val="left" w:pos="-720"/>
            </w:tabs>
            <w:jc w:val="center"/>
            <w:rPr>
              <w:sz w:val="20"/>
              <w:szCs w:val="20"/>
            </w:rPr>
          </w:pPr>
        </w:p>
        <w:p w:rsidR="00C62A96" w:rsidRDefault="00C62A96" w:rsidP="00102926">
          <w:pPr>
            <w:keepNext/>
            <w:keepLines/>
            <w:tabs>
              <w:tab w:val="left" w:pos="-1440"/>
              <w:tab w:val="left" w:pos="-720"/>
            </w:tabs>
            <w:jc w:val="center"/>
            <w:rPr>
              <w:sz w:val="20"/>
              <w:szCs w:val="20"/>
            </w:rPr>
          </w:pPr>
        </w:p>
        <w:p w:rsidR="00C62A96" w:rsidRPr="00782AE4" w:rsidRDefault="00C62A96" w:rsidP="00102926">
          <w:pPr>
            <w:keepNext/>
            <w:keepLines/>
            <w:tabs>
              <w:tab w:val="left" w:pos="-1440"/>
              <w:tab w:val="left" w:pos="-720"/>
            </w:tabs>
            <w:jc w:val="center"/>
            <w:rPr>
              <w:sz w:val="20"/>
              <w:szCs w:val="20"/>
            </w:rPr>
          </w:pPr>
        </w:p>
      </w:tc>
      <w:tc>
        <w:tcPr>
          <w:tcW w:w="4080" w:type="dxa"/>
          <w:tcMar>
            <w:left w:w="0" w:type="dxa"/>
            <w:right w:w="0" w:type="dxa"/>
          </w:tcMar>
        </w:tcPr>
        <w:p w:rsidR="00C62A96" w:rsidRPr="00102926" w:rsidRDefault="00C62A9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C62A96" w:rsidRPr="00782AE4" w:rsidRDefault="00C62A96" w:rsidP="00102926">
          <w:pPr>
            <w:keepLines/>
            <w:tabs>
              <w:tab w:val="left" w:pos="-1440"/>
              <w:tab w:val="left" w:pos="-720"/>
            </w:tabs>
            <w:rPr>
              <w:sz w:val="20"/>
              <w:szCs w:val="20"/>
            </w:rPr>
          </w:pPr>
          <w:r w:rsidRPr="00102926">
            <w:rPr>
              <w:sz w:val="20"/>
              <w:szCs w:val="20"/>
              <w:lang w:val="fr-CA"/>
            </w:rPr>
            <w:t>RÉCENTS</w:t>
          </w:r>
        </w:p>
      </w:tc>
    </w:tr>
  </w:tbl>
  <w:p w:rsidR="00C62A96" w:rsidRDefault="00C62A96"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A96" w:rsidRDefault="00C62A9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A96" w:rsidRDefault="00C62A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A96" w:rsidRDefault="00C62A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62A96" w:rsidRPr="00C62A96" w:rsidTr="00245129">
      <w:tc>
        <w:tcPr>
          <w:tcW w:w="4200" w:type="dxa"/>
          <w:tcMar>
            <w:left w:w="0" w:type="dxa"/>
            <w:right w:w="0" w:type="dxa"/>
          </w:tcMar>
        </w:tcPr>
        <w:p w:rsidR="00C62A96" w:rsidRPr="0044776A" w:rsidRDefault="00C62A96" w:rsidP="0044776A">
          <w:pPr>
            <w:keepNext/>
            <w:keepLines/>
            <w:widowControl w:val="0"/>
            <w:rPr>
              <w:sz w:val="20"/>
              <w:szCs w:val="20"/>
            </w:rPr>
          </w:pPr>
          <w:r>
            <w:rPr>
              <w:sz w:val="20"/>
              <w:szCs w:val="20"/>
            </w:rPr>
            <w:t>APPLICATIONS FOR LEAVE</w:t>
          </w:r>
        </w:p>
        <w:p w:rsidR="00C62A96" w:rsidRPr="0044776A" w:rsidRDefault="00C62A96"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C62A96" w:rsidRPr="0044776A" w:rsidRDefault="00C62A96" w:rsidP="0044776A">
          <w:pPr>
            <w:keepNext/>
            <w:keepLines/>
            <w:widowControl w:val="0"/>
            <w:jc w:val="center"/>
            <w:rPr>
              <w:sz w:val="20"/>
              <w:szCs w:val="20"/>
            </w:rPr>
          </w:pPr>
        </w:p>
        <w:p w:rsidR="00C62A96" w:rsidRPr="0044776A" w:rsidRDefault="00C62A96" w:rsidP="0044776A">
          <w:pPr>
            <w:keepNext/>
            <w:keepLines/>
            <w:widowControl w:val="0"/>
            <w:jc w:val="center"/>
            <w:rPr>
              <w:sz w:val="20"/>
              <w:szCs w:val="20"/>
            </w:rPr>
          </w:pPr>
        </w:p>
        <w:p w:rsidR="00C62A96" w:rsidRPr="0044776A" w:rsidRDefault="00C62A96" w:rsidP="0044776A">
          <w:pPr>
            <w:keepNext/>
            <w:keepLines/>
            <w:widowControl w:val="0"/>
            <w:jc w:val="center"/>
            <w:rPr>
              <w:sz w:val="20"/>
              <w:szCs w:val="20"/>
            </w:rPr>
          </w:pPr>
        </w:p>
      </w:tc>
      <w:tc>
        <w:tcPr>
          <w:tcW w:w="4080" w:type="dxa"/>
          <w:tcMar>
            <w:left w:w="0" w:type="dxa"/>
            <w:right w:w="0" w:type="dxa"/>
          </w:tcMar>
        </w:tcPr>
        <w:p w:rsidR="00C62A96" w:rsidRPr="0044776A" w:rsidRDefault="00C62A96" w:rsidP="0044776A">
          <w:pPr>
            <w:keepLines/>
            <w:widowControl w:val="0"/>
            <w:rPr>
              <w:sz w:val="20"/>
              <w:szCs w:val="20"/>
              <w:lang w:val="fr-CA"/>
            </w:rPr>
          </w:pPr>
          <w:r w:rsidRPr="0044776A">
            <w:rPr>
              <w:sz w:val="20"/>
              <w:szCs w:val="20"/>
              <w:lang w:val="fr-CA"/>
            </w:rPr>
            <w:t>DEMANDES SOUMISES À LA COUR DEPUIS LA DERNIÈRE PARUTION</w:t>
          </w:r>
        </w:p>
        <w:p w:rsidR="00C62A96" w:rsidRPr="0044776A" w:rsidRDefault="00C62A96" w:rsidP="0044776A">
          <w:pPr>
            <w:widowControl w:val="0"/>
            <w:rPr>
              <w:sz w:val="20"/>
              <w:szCs w:val="20"/>
              <w:lang w:val="fr-CA"/>
            </w:rPr>
          </w:pPr>
        </w:p>
      </w:tc>
    </w:tr>
  </w:tbl>
  <w:p w:rsidR="00C62A96" w:rsidRPr="002E2327" w:rsidRDefault="00C62A96">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A96" w:rsidRDefault="00C62A9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62A96" w:rsidRPr="00C62A96">
      <w:tc>
        <w:tcPr>
          <w:tcW w:w="4200" w:type="dxa"/>
          <w:tcMar>
            <w:left w:w="0" w:type="dxa"/>
            <w:right w:w="0" w:type="dxa"/>
          </w:tcMar>
        </w:tcPr>
        <w:p w:rsidR="00C62A96" w:rsidRDefault="00C62A9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C62A96" w:rsidRDefault="00C62A9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C62A96" w:rsidRDefault="00C62A9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62A96" w:rsidRPr="00FF6BA5" w:rsidRDefault="00C62A9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C62A96" w:rsidRPr="00FF6BA5" w:rsidRDefault="00C62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C62A96" w:rsidRPr="00FF6BA5" w:rsidRDefault="00C62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C62A96" w:rsidRPr="00FF6BA5" w:rsidRDefault="00C62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62A96" w:rsidRPr="00C62A96" w:rsidTr="00245129">
      <w:tc>
        <w:tcPr>
          <w:tcW w:w="4200" w:type="dxa"/>
          <w:tcMar>
            <w:left w:w="0" w:type="dxa"/>
            <w:right w:w="0" w:type="dxa"/>
          </w:tcMar>
        </w:tcPr>
        <w:p w:rsidR="00C62A96" w:rsidRPr="00755F22" w:rsidRDefault="00C62A9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C62A96" w:rsidRPr="00755F22" w:rsidRDefault="00C62A9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C62A96" w:rsidRPr="00755F22" w:rsidRDefault="00C62A9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C62A96" w:rsidRPr="00755F22" w:rsidRDefault="00C62A9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C62A96" w:rsidRPr="00755F22" w:rsidRDefault="00C62A9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C62A96" w:rsidRPr="00755F22" w:rsidRDefault="00C62A9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C62A96" w:rsidRPr="00FF6BA5" w:rsidRDefault="00C62A96"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A96" w:rsidRDefault="00C62A9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C62A96">
      <w:tc>
        <w:tcPr>
          <w:tcW w:w="4230" w:type="dxa"/>
          <w:tcMar>
            <w:left w:w="0" w:type="dxa"/>
            <w:right w:w="0" w:type="dxa"/>
          </w:tcMar>
        </w:tcPr>
        <w:p w:rsidR="00C62A96" w:rsidRDefault="00C62A9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C62A96" w:rsidRDefault="00C62A9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62A96" w:rsidRDefault="00C62A9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C62A96">
      <w:trPr>
        <w:gridAfter w:val="2"/>
        <w:wAfter w:w="5250" w:type="dxa"/>
      </w:trPr>
      <w:tc>
        <w:tcPr>
          <w:tcW w:w="4230" w:type="dxa"/>
          <w:tcMar>
            <w:left w:w="0" w:type="dxa"/>
            <w:right w:w="0" w:type="dxa"/>
          </w:tcMar>
        </w:tcPr>
        <w:p w:rsidR="00C62A96" w:rsidRDefault="00C62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62A96" w:rsidRDefault="00C62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C62A96" w:rsidRPr="00755F22" w:rsidTr="00245129">
      <w:tc>
        <w:tcPr>
          <w:tcW w:w="4230" w:type="dxa"/>
          <w:tcMar>
            <w:left w:w="0" w:type="dxa"/>
            <w:right w:w="0" w:type="dxa"/>
          </w:tcMar>
        </w:tcPr>
        <w:p w:rsidR="00C62A96" w:rsidRPr="00755F22" w:rsidRDefault="00C62A96" w:rsidP="00831CA9">
          <w:pPr>
            <w:keepNext/>
            <w:keepLines/>
            <w:rPr>
              <w:sz w:val="20"/>
              <w:szCs w:val="20"/>
            </w:rPr>
          </w:pPr>
          <w:r w:rsidRPr="00755F22">
            <w:rPr>
              <w:sz w:val="20"/>
              <w:szCs w:val="20"/>
            </w:rPr>
            <w:t>MOTIONS</w:t>
          </w:r>
        </w:p>
      </w:tc>
      <w:tc>
        <w:tcPr>
          <w:tcW w:w="1170" w:type="dxa"/>
          <w:tcMar>
            <w:left w:w="0" w:type="dxa"/>
            <w:right w:w="0" w:type="dxa"/>
          </w:tcMar>
        </w:tcPr>
        <w:p w:rsidR="00C62A96" w:rsidRPr="00755F22" w:rsidRDefault="00C62A96" w:rsidP="00831CA9">
          <w:pPr>
            <w:keepLines/>
            <w:jc w:val="center"/>
            <w:rPr>
              <w:sz w:val="20"/>
              <w:szCs w:val="20"/>
            </w:rPr>
          </w:pPr>
        </w:p>
        <w:p w:rsidR="00C62A96" w:rsidRPr="00755F22" w:rsidRDefault="00C62A96" w:rsidP="00831CA9">
          <w:pPr>
            <w:keepLines/>
            <w:tabs>
              <w:tab w:val="left" w:pos="-1440"/>
              <w:tab w:val="left" w:pos="-720"/>
            </w:tabs>
            <w:jc w:val="center"/>
            <w:rPr>
              <w:sz w:val="20"/>
              <w:szCs w:val="20"/>
            </w:rPr>
          </w:pPr>
        </w:p>
      </w:tc>
      <w:tc>
        <w:tcPr>
          <w:tcW w:w="4080" w:type="dxa"/>
          <w:tcMar>
            <w:left w:w="0" w:type="dxa"/>
            <w:right w:w="0" w:type="dxa"/>
          </w:tcMar>
        </w:tcPr>
        <w:p w:rsidR="00C62A96" w:rsidRPr="00BA6468" w:rsidRDefault="00C62A96" w:rsidP="00BA6468">
          <w:pPr>
            <w:keepLines/>
            <w:rPr>
              <w:sz w:val="20"/>
              <w:szCs w:val="20"/>
              <w:lang w:val="fr-CA"/>
            </w:rPr>
          </w:pPr>
          <w:r w:rsidRPr="00BA6468">
            <w:rPr>
              <w:sz w:val="20"/>
              <w:szCs w:val="20"/>
              <w:lang w:val="fr-CA"/>
            </w:rPr>
            <w:t>REQUÊTES</w:t>
          </w:r>
        </w:p>
      </w:tc>
    </w:tr>
  </w:tbl>
  <w:p w:rsidR="00C62A96" w:rsidRDefault="00C62A96"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A4E"/>
    <w:multiLevelType w:val="hybridMultilevel"/>
    <w:tmpl w:val="1786E0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B45F44"/>
    <w:multiLevelType w:val="hybridMultilevel"/>
    <w:tmpl w:val="502875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743393"/>
    <w:multiLevelType w:val="hybridMultilevel"/>
    <w:tmpl w:val="75B2A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30BE"/>
    <w:multiLevelType w:val="hybridMultilevel"/>
    <w:tmpl w:val="FC74A3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69664E3"/>
    <w:multiLevelType w:val="hybridMultilevel"/>
    <w:tmpl w:val="FC74A3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075A26DA"/>
    <w:multiLevelType w:val="hybridMultilevel"/>
    <w:tmpl w:val="64CC6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30CA2"/>
    <w:multiLevelType w:val="hybridMultilevel"/>
    <w:tmpl w:val="A148E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F5C7B"/>
    <w:multiLevelType w:val="hybridMultilevel"/>
    <w:tmpl w:val="8E8E70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1C0F2001"/>
    <w:multiLevelType w:val="hybridMultilevel"/>
    <w:tmpl w:val="B7E436B4"/>
    <w:lvl w:ilvl="0" w:tplc="35C2D318">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E5456D"/>
    <w:multiLevelType w:val="hybridMultilevel"/>
    <w:tmpl w:val="3F749C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9195780"/>
    <w:multiLevelType w:val="hybridMultilevel"/>
    <w:tmpl w:val="86F84530"/>
    <w:lvl w:ilvl="0" w:tplc="BA5872E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D7510E3"/>
    <w:multiLevelType w:val="hybridMultilevel"/>
    <w:tmpl w:val="5EF07F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3877838"/>
    <w:multiLevelType w:val="hybridMultilevel"/>
    <w:tmpl w:val="BC4C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74C55"/>
    <w:multiLevelType w:val="hybridMultilevel"/>
    <w:tmpl w:val="540CB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65E8D"/>
    <w:multiLevelType w:val="hybridMultilevel"/>
    <w:tmpl w:val="0B1C7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80604E"/>
    <w:multiLevelType w:val="hybridMultilevel"/>
    <w:tmpl w:val="C720B9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AF25BBA"/>
    <w:multiLevelType w:val="hybridMultilevel"/>
    <w:tmpl w:val="92044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E76D50"/>
    <w:multiLevelType w:val="hybridMultilevel"/>
    <w:tmpl w:val="B2608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1343F1"/>
    <w:multiLevelType w:val="hybridMultilevel"/>
    <w:tmpl w:val="8E76A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4367301"/>
    <w:multiLevelType w:val="hybridMultilevel"/>
    <w:tmpl w:val="5C4A1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E6207C"/>
    <w:multiLevelType w:val="hybridMultilevel"/>
    <w:tmpl w:val="C7105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3462CD"/>
    <w:multiLevelType w:val="hybridMultilevel"/>
    <w:tmpl w:val="486CC4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CC661F8"/>
    <w:multiLevelType w:val="hybridMultilevel"/>
    <w:tmpl w:val="79205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000015"/>
    <w:multiLevelType w:val="hybridMultilevel"/>
    <w:tmpl w:val="AF027C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B0A2FDB"/>
    <w:multiLevelType w:val="hybridMultilevel"/>
    <w:tmpl w:val="48789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2B7EEC"/>
    <w:multiLevelType w:val="hybridMultilevel"/>
    <w:tmpl w:val="D7E29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E92BB4"/>
    <w:multiLevelType w:val="hybridMultilevel"/>
    <w:tmpl w:val="B7245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0F2F00"/>
    <w:multiLevelType w:val="hybridMultilevel"/>
    <w:tmpl w:val="8D72B7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F6522A"/>
    <w:multiLevelType w:val="hybridMultilevel"/>
    <w:tmpl w:val="DAACB6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21"/>
  </w:num>
  <w:num w:numId="3">
    <w:abstractNumId w:val="2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
  </w:num>
  <w:num w:numId="9">
    <w:abstractNumId w:val="0"/>
  </w:num>
  <w:num w:numId="10">
    <w:abstractNumId w:val="9"/>
  </w:num>
  <w:num w:numId="11">
    <w:abstractNumId w:val="14"/>
  </w:num>
  <w:num w:numId="12">
    <w:abstractNumId w:val="12"/>
  </w:num>
  <w:num w:numId="13">
    <w:abstractNumId w:val="1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3"/>
  </w:num>
  <w:num w:numId="17">
    <w:abstractNumId w:val="2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6"/>
  </w:num>
  <w:num w:numId="21">
    <w:abstractNumId w:val="19"/>
  </w:num>
  <w:num w:numId="22">
    <w:abstractNumId w:val="27"/>
  </w:num>
  <w:num w:numId="23">
    <w:abstractNumId w:val="17"/>
  </w:num>
  <w:num w:numId="24">
    <w:abstractNumId w:val="26"/>
  </w:num>
  <w:num w:numId="25">
    <w:abstractNumId w:val="24"/>
  </w:num>
  <w:num w:numId="26">
    <w:abstractNumId w:val="28"/>
  </w:num>
  <w:num w:numId="27">
    <w:abstractNumId w:val="20"/>
  </w:num>
  <w:num w:numId="28">
    <w:abstractNumId w:val="15"/>
  </w:num>
  <w:num w:numId="29">
    <w:abstractNumId w:val="5"/>
  </w:num>
  <w:num w:numId="30">
    <w:abstractNumId w:val="31"/>
  </w:num>
  <w:num w:numId="31">
    <w:abstractNumId w:val="11"/>
  </w:num>
  <w:num w:numId="32">
    <w:abstractNumId w:val="8"/>
  </w:num>
  <w:num w:numId="33">
    <w:abstractNumId w:val="30"/>
  </w:num>
  <w:num w:numId="34">
    <w:abstractNumId w:val="22"/>
  </w:num>
  <w:num w:numId="35">
    <w:abstractNumId w:val="1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23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31"/>
    <w:rsid w:val="00002704"/>
    <w:rsid w:val="00020DC3"/>
    <w:rsid w:val="0003223B"/>
    <w:rsid w:val="000327B2"/>
    <w:rsid w:val="00035FFC"/>
    <w:rsid w:val="00042B62"/>
    <w:rsid w:val="00045080"/>
    <w:rsid w:val="0004528B"/>
    <w:rsid w:val="00064FBA"/>
    <w:rsid w:val="000656CE"/>
    <w:rsid w:val="00074EB6"/>
    <w:rsid w:val="0008391A"/>
    <w:rsid w:val="00091FA6"/>
    <w:rsid w:val="0009692D"/>
    <w:rsid w:val="00096BD9"/>
    <w:rsid w:val="000B3C9A"/>
    <w:rsid w:val="000B40A2"/>
    <w:rsid w:val="000B4624"/>
    <w:rsid w:val="000C0ACD"/>
    <w:rsid w:val="000C0D2A"/>
    <w:rsid w:val="000C5CE8"/>
    <w:rsid w:val="000D63BE"/>
    <w:rsid w:val="000E27A5"/>
    <w:rsid w:val="000E2959"/>
    <w:rsid w:val="000F0B60"/>
    <w:rsid w:val="00102926"/>
    <w:rsid w:val="00102B34"/>
    <w:rsid w:val="0010587F"/>
    <w:rsid w:val="00111C6B"/>
    <w:rsid w:val="0012102B"/>
    <w:rsid w:val="0013369E"/>
    <w:rsid w:val="00133964"/>
    <w:rsid w:val="0013595D"/>
    <w:rsid w:val="00141BE0"/>
    <w:rsid w:val="0016281C"/>
    <w:rsid w:val="00164E6D"/>
    <w:rsid w:val="00182923"/>
    <w:rsid w:val="00183454"/>
    <w:rsid w:val="00195F99"/>
    <w:rsid w:val="001A22CC"/>
    <w:rsid w:val="001B157C"/>
    <w:rsid w:val="001B4006"/>
    <w:rsid w:val="001B5C23"/>
    <w:rsid w:val="001C15ED"/>
    <w:rsid w:val="001D0D5F"/>
    <w:rsid w:val="001D6B8C"/>
    <w:rsid w:val="001E0FF0"/>
    <w:rsid w:val="001E6650"/>
    <w:rsid w:val="001F1F83"/>
    <w:rsid w:val="001F40DF"/>
    <w:rsid w:val="001F43F8"/>
    <w:rsid w:val="001F6B2D"/>
    <w:rsid w:val="002021A9"/>
    <w:rsid w:val="002139A7"/>
    <w:rsid w:val="00215F7C"/>
    <w:rsid w:val="00216D06"/>
    <w:rsid w:val="0022323B"/>
    <w:rsid w:val="002410B8"/>
    <w:rsid w:val="00242AEE"/>
    <w:rsid w:val="00245129"/>
    <w:rsid w:val="00245879"/>
    <w:rsid w:val="00253236"/>
    <w:rsid w:val="00267FD5"/>
    <w:rsid w:val="00274D34"/>
    <w:rsid w:val="00283ED8"/>
    <w:rsid w:val="002868D0"/>
    <w:rsid w:val="00291982"/>
    <w:rsid w:val="002A008C"/>
    <w:rsid w:val="002A27D1"/>
    <w:rsid w:val="002A4AFA"/>
    <w:rsid w:val="002A51EB"/>
    <w:rsid w:val="002B516C"/>
    <w:rsid w:val="002B7639"/>
    <w:rsid w:val="002D72EB"/>
    <w:rsid w:val="002E2327"/>
    <w:rsid w:val="002E3583"/>
    <w:rsid w:val="002E3924"/>
    <w:rsid w:val="002E5576"/>
    <w:rsid w:val="0030050B"/>
    <w:rsid w:val="00331B52"/>
    <w:rsid w:val="003359D3"/>
    <w:rsid w:val="00355967"/>
    <w:rsid w:val="00382C47"/>
    <w:rsid w:val="00384384"/>
    <w:rsid w:val="003866AE"/>
    <w:rsid w:val="00390816"/>
    <w:rsid w:val="003A1D8B"/>
    <w:rsid w:val="003B3977"/>
    <w:rsid w:val="003E1D4C"/>
    <w:rsid w:val="004111E6"/>
    <w:rsid w:val="00412B0A"/>
    <w:rsid w:val="004137A0"/>
    <w:rsid w:val="00422D9A"/>
    <w:rsid w:val="00432989"/>
    <w:rsid w:val="00440E24"/>
    <w:rsid w:val="0044776A"/>
    <w:rsid w:val="00460AFC"/>
    <w:rsid w:val="0047471F"/>
    <w:rsid w:val="00484D47"/>
    <w:rsid w:val="004B0DD8"/>
    <w:rsid w:val="004B195E"/>
    <w:rsid w:val="004B48EA"/>
    <w:rsid w:val="004B66B4"/>
    <w:rsid w:val="004B7F60"/>
    <w:rsid w:val="004C127B"/>
    <w:rsid w:val="004C1AAC"/>
    <w:rsid w:val="004E1E0A"/>
    <w:rsid w:val="004F090E"/>
    <w:rsid w:val="00501F3C"/>
    <w:rsid w:val="0052229C"/>
    <w:rsid w:val="00527CC7"/>
    <w:rsid w:val="005344EE"/>
    <w:rsid w:val="00534CF9"/>
    <w:rsid w:val="00541E0A"/>
    <w:rsid w:val="0056248C"/>
    <w:rsid w:val="0056302F"/>
    <w:rsid w:val="00571CA4"/>
    <w:rsid w:val="00582136"/>
    <w:rsid w:val="005C6840"/>
    <w:rsid w:val="005F1ED8"/>
    <w:rsid w:val="005F263E"/>
    <w:rsid w:val="00600252"/>
    <w:rsid w:val="006027B4"/>
    <w:rsid w:val="00612A40"/>
    <w:rsid w:val="0062714A"/>
    <w:rsid w:val="00675479"/>
    <w:rsid w:val="00680709"/>
    <w:rsid w:val="00681F61"/>
    <w:rsid w:val="00696BF9"/>
    <w:rsid w:val="00697C62"/>
    <w:rsid w:val="006A329B"/>
    <w:rsid w:val="006A7EB8"/>
    <w:rsid w:val="006B6926"/>
    <w:rsid w:val="006C3F47"/>
    <w:rsid w:val="006C5F7A"/>
    <w:rsid w:val="006E06AF"/>
    <w:rsid w:val="006E5481"/>
    <w:rsid w:val="006F350F"/>
    <w:rsid w:val="00732DB7"/>
    <w:rsid w:val="0074238B"/>
    <w:rsid w:val="00745EF7"/>
    <w:rsid w:val="00755F22"/>
    <w:rsid w:val="00766E4A"/>
    <w:rsid w:val="00781056"/>
    <w:rsid w:val="007820CE"/>
    <w:rsid w:val="00782AE4"/>
    <w:rsid w:val="0079724F"/>
    <w:rsid w:val="007A3EAE"/>
    <w:rsid w:val="007C04FC"/>
    <w:rsid w:val="007C3DB0"/>
    <w:rsid w:val="007C47C2"/>
    <w:rsid w:val="007C5E75"/>
    <w:rsid w:val="007D3E0F"/>
    <w:rsid w:val="007E4282"/>
    <w:rsid w:val="007F387B"/>
    <w:rsid w:val="00802863"/>
    <w:rsid w:val="008112A9"/>
    <w:rsid w:val="0081473A"/>
    <w:rsid w:val="00815B3C"/>
    <w:rsid w:val="0081610A"/>
    <w:rsid w:val="0082783A"/>
    <w:rsid w:val="00831CA9"/>
    <w:rsid w:val="00850E1F"/>
    <w:rsid w:val="0085476B"/>
    <w:rsid w:val="0086340B"/>
    <w:rsid w:val="00864E18"/>
    <w:rsid w:val="008902B1"/>
    <w:rsid w:val="00890FEB"/>
    <w:rsid w:val="008947F5"/>
    <w:rsid w:val="00895E7E"/>
    <w:rsid w:val="008A5C1A"/>
    <w:rsid w:val="008D292F"/>
    <w:rsid w:val="008E03DC"/>
    <w:rsid w:val="00902E51"/>
    <w:rsid w:val="00924065"/>
    <w:rsid w:val="00930D68"/>
    <w:rsid w:val="00932DB4"/>
    <w:rsid w:val="00941A4B"/>
    <w:rsid w:val="00946242"/>
    <w:rsid w:val="0095096B"/>
    <w:rsid w:val="00960528"/>
    <w:rsid w:val="00970CD3"/>
    <w:rsid w:val="009723FA"/>
    <w:rsid w:val="00984546"/>
    <w:rsid w:val="00996510"/>
    <w:rsid w:val="009C4E04"/>
    <w:rsid w:val="009D1F15"/>
    <w:rsid w:val="009D555E"/>
    <w:rsid w:val="009F3024"/>
    <w:rsid w:val="009F39BA"/>
    <w:rsid w:val="009F53F6"/>
    <w:rsid w:val="009F60DA"/>
    <w:rsid w:val="00A0355E"/>
    <w:rsid w:val="00A129EB"/>
    <w:rsid w:val="00A2795E"/>
    <w:rsid w:val="00A375D1"/>
    <w:rsid w:val="00A51D10"/>
    <w:rsid w:val="00A52A83"/>
    <w:rsid w:val="00A6552C"/>
    <w:rsid w:val="00A87207"/>
    <w:rsid w:val="00A935AA"/>
    <w:rsid w:val="00A956D3"/>
    <w:rsid w:val="00AA0B7E"/>
    <w:rsid w:val="00AB2201"/>
    <w:rsid w:val="00AC309A"/>
    <w:rsid w:val="00AD1D34"/>
    <w:rsid w:val="00AD3259"/>
    <w:rsid w:val="00AF1715"/>
    <w:rsid w:val="00AF3904"/>
    <w:rsid w:val="00B00085"/>
    <w:rsid w:val="00B010C0"/>
    <w:rsid w:val="00B2666F"/>
    <w:rsid w:val="00B35FC1"/>
    <w:rsid w:val="00B4740D"/>
    <w:rsid w:val="00B57657"/>
    <w:rsid w:val="00B61629"/>
    <w:rsid w:val="00B70671"/>
    <w:rsid w:val="00B7374B"/>
    <w:rsid w:val="00B75019"/>
    <w:rsid w:val="00B85F6B"/>
    <w:rsid w:val="00B90DC0"/>
    <w:rsid w:val="00BA116A"/>
    <w:rsid w:val="00BA5582"/>
    <w:rsid w:val="00BA6468"/>
    <w:rsid w:val="00BB1D44"/>
    <w:rsid w:val="00BC6462"/>
    <w:rsid w:val="00BD06DA"/>
    <w:rsid w:val="00BD4217"/>
    <w:rsid w:val="00BF25F3"/>
    <w:rsid w:val="00C01FCB"/>
    <w:rsid w:val="00C045D9"/>
    <w:rsid w:val="00C05DFD"/>
    <w:rsid w:val="00C1697B"/>
    <w:rsid w:val="00C21644"/>
    <w:rsid w:val="00C21CB5"/>
    <w:rsid w:val="00C34C1F"/>
    <w:rsid w:val="00C46376"/>
    <w:rsid w:val="00C50A5C"/>
    <w:rsid w:val="00C50FDF"/>
    <w:rsid w:val="00C62A96"/>
    <w:rsid w:val="00C63381"/>
    <w:rsid w:val="00C73D06"/>
    <w:rsid w:val="00C73E1B"/>
    <w:rsid w:val="00C7556C"/>
    <w:rsid w:val="00C759B4"/>
    <w:rsid w:val="00C77713"/>
    <w:rsid w:val="00C85BB7"/>
    <w:rsid w:val="00CA2DEA"/>
    <w:rsid w:val="00CB3520"/>
    <w:rsid w:val="00CB43D5"/>
    <w:rsid w:val="00CC4D84"/>
    <w:rsid w:val="00CC7B10"/>
    <w:rsid w:val="00CD61A9"/>
    <w:rsid w:val="00CE198A"/>
    <w:rsid w:val="00CE6AEC"/>
    <w:rsid w:val="00CE7CA6"/>
    <w:rsid w:val="00CF08C8"/>
    <w:rsid w:val="00D004FC"/>
    <w:rsid w:val="00D1091A"/>
    <w:rsid w:val="00D64901"/>
    <w:rsid w:val="00D76BDF"/>
    <w:rsid w:val="00D818B6"/>
    <w:rsid w:val="00D862C1"/>
    <w:rsid w:val="00D93B50"/>
    <w:rsid w:val="00D94028"/>
    <w:rsid w:val="00D94670"/>
    <w:rsid w:val="00DA2A31"/>
    <w:rsid w:val="00DA46F6"/>
    <w:rsid w:val="00DA756F"/>
    <w:rsid w:val="00DB06F4"/>
    <w:rsid w:val="00DC0577"/>
    <w:rsid w:val="00DD0B49"/>
    <w:rsid w:val="00DE0502"/>
    <w:rsid w:val="00DE349D"/>
    <w:rsid w:val="00DF2C4C"/>
    <w:rsid w:val="00E06DFA"/>
    <w:rsid w:val="00E11D93"/>
    <w:rsid w:val="00E20A0A"/>
    <w:rsid w:val="00E240C2"/>
    <w:rsid w:val="00E356C7"/>
    <w:rsid w:val="00E414CA"/>
    <w:rsid w:val="00E41A5A"/>
    <w:rsid w:val="00E45FE4"/>
    <w:rsid w:val="00E64FA7"/>
    <w:rsid w:val="00E75CFD"/>
    <w:rsid w:val="00E770CB"/>
    <w:rsid w:val="00E8544A"/>
    <w:rsid w:val="00E903A1"/>
    <w:rsid w:val="00E940EB"/>
    <w:rsid w:val="00E942C2"/>
    <w:rsid w:val="00E9703F"/>
    <w:rsid w:val="00EB2B90"/>
    <w:rsid w:val="00ED7E83"/>
    <w:rsid w:val="00EE091F"/>
    <w:rsid w:val="00EF4B63"/>
    <w:rsid w:val="00F0068D"/>
    <w:rsid w:val="00F0576D"/>
    <w:rsid w:val="00F14E6D"/>
    <w:rsid w:val="00F15EA8"/>
    <w:rsid w:val="00F16C8D"/>
    <w:rsid w:val="00F26C61"/>
    <w:rsid w:val="00F315C3"/>
    <w:rsid w:val="00F33CCE"/>
    <w:rsid w:val="00F40249"/>
    <w:rsid w:val="00F526C8"/>
    <w:rsid w:val="00F761A3"/>
    <w:rsid w:val="00F9272D"/>
    <w:rsid w:val="00F9518C"/>
    <w:rsid w:val="00FA316E"/>
    <w:rsid w:val="00FA3373"/>
    <w:rsid w:val="00FA59EF"/>
    <w:rsid w:val="00FB19A2"/>
    <w:rsid w:val="00FB4A2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3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character" w:styleId="FollowedHyperlink">
    <w:name w:val="FollowedHyperlink"/>
    <w:basedOn w:val="DefaultParagraphFont"/>
    <w:uiPriority w:val="99"/>
    <w:semiHidden/>
    <w:unhideWhenUsed/>
    <w:rsid w:val="00B00085"/>
    <w:rPr>
      <w:color w:val="800080"/>
      <w:u w:val="single"/>
    </w:rPr>
  </w:style>
  <w:style w:type="paragraph" w:customStyle="1" w:styleId="SCCBanSummary">
    <w:name w:val="SCC.BanSummary"/>
    <w:basedOn w:val="Normal"/>
    <w:next w:val="Normal"/>
    <w:link w:val="SCCBanSummaryChar"/>
    <w:rsid w:val="00B00085"/>
    <w:pPr>
      <w:jc w:val="both"/>
    </w:pPr>
    <w:rPr>
      <w:rFonts w:eastAsia="Calibri" w:cs="Times New Roman"/>
      <w:smallCaps/>
    </w:rPr>
  </w:style>
  <w:style w:type="character" w:customStyle="1" w:styleId="SCCBanSummaryChar">
    <w:name w:val="SCC.BanSummary Char"/>
    <w:basedOn w:val="DefaultParagraphFont"/>
    <w:link w:val="SCCBanSummary"/>
    <w:rsid w:val="00B00085"/>
    <w:rPr>
      <w:rFonts w:eastAsia="Calibri" w:cs="Times New Roman"/>
      <w:smallCaps/>
      <w:lang w:val="en-CA"/>
    </w:rPr>
  </w:style>
  <w:style w:type="paragraph" w:styleId="NoSpacing">
    <w:name w:val="No Spacing"/>
    <w:uiPriority w:val="1"/>
    <w:qFormat/>
    <w:rsid w:val="00B00085"/>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B00085"/>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B00085"/>
    <w:rPr>
      <w:rFonts w:eastAsia="Calibri" w:cs="Times New Roman"/>
      <w:szCs w:val="24"/>
      <w:lang w:val="en-CA"/>
    </w:rPr>
  </w:style>
  <w:style w:type="paragraph" w:styleId="DocumentMap">
    <w:name w:val="Document Map"/>
    <w:basedOn w:val="Normal"/>
    <w:link w:val="DocumentMapChar"/>
    <w:uiPriority w:val="99"/>
    <w:semiHidden/>
    <w:unhideWhenUsed/>
    <w:rsid w:val="00B00085"/>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B00085"/>
    <w:rPr>
      <w:rFonts w:ascii="Tahoma" w:eastAsia="Times New Roman" w:hAnsi="Tahoma" w:cs="Tahoma"/>
      <w:sz w:val="16"/>
      <w:szCs w:val="16"/>
    </w:rPr>
  </w:style>
  <w:style w:type="paragraph" w:customStyle="1" w:styleId="Style268435469">
    <w:name w:val="Style268435469"/>
    <w:rsid w:val="00B00085"/>
    <w:pPr>
      <w:autoSpaceDE w:val="0"/>
      <w:autoSpaceDN w:val="0"/>
      <w:adjustRightInd w:val="0"/>
    </w:pPr>
    <w:rPr>
      <w:rFonts w:ascii="Arial" w:eastAsia="Calibri" w:hAnsi="Arial" w:cs="Arial"/>
      <w:szCs w:val="24"/>
      <w:lang w:val="en-CA"/>
    </w:rPr>
  </w:style>
  <w:style w:type="paragraph" w:styleId="BalloonText">
    <w:name w:val="Balloon Text"/>
    <w:basedOn w:val="Normal"/>
    <w:link w:val="BalloonTextChar"/>
    <w:uiPriority w:val="99"/>
    <w:semiHidden/>
    <w:unhideWhenUsed/>
    <w:rsid w:val="00B00085"/>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B00085"/>
    <w:rPr>
      <w:rFonts w:ascii="Tahoma" w:eastAsia="Times New Roman" w:hAnsi="Tahoma" w:cs="Tahoma"/>
      <w:sz w:val="16"/>
      <w:szCs w:val="16"/>
    </w:rPr>
  </w:style>
  <w:style w:type="paragraph" w:styleId="PlainText">
    <w:name w:val="Plain Text"/>
    <w:basedOn w:val="Normal"/>
    <w:link w:val="PlainTextChar"/>
    <w:uiPriority w:val="99"/>
    <w:semiHidden/>
    <w:unhideWhenUsed/>
    <w:rsid w:val="00B00085"/>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B00085"/>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B00085"/>
    <w:rPr>
      <w:sz w:val="16"/>
      <w:szCs w:val="16"/>
    </w:rPr>
  </w:style>
  <w:style w:type="paragraph" w:styleId="CommentText">
    <w:name w:val="annotation text"/>
    <w:basedOn w:val="Normal"/>
    <w:link w:val="CommentTextChar"/>
    <w:uiPriority w:val="99"/>
    <w:semiHidden/>
    <w:unhideWhenUsed/>
    <w:rsid w:val="00B00085"/>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B0008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0085"/>
    <w:rPr>
      <w:b/>
      <w:bCs/>
    </w:rPr>
  </w:style>
  <w:style w:type="character" w:customStyle="1" w:styleId="CommentSubjectChar">
    <w:name w:val="Comment Subject Char"/>
    <w:basedOn w:val="CommentTextChar"/>
    <w:link w:val="CommentSubject"/>
    <w:uiPriority w:val="99"/>
    <w:semiHidden/>
    <w:rsid w:val="00B00085"/>
    <w:rPr>
      <w:rFonts w:eastAsia="Times New Roman" w:cs="Times New Roman"/>
      <w:b/>
      <w:bCs/>
      <w:sz w:val="20"/>
      <w:szCs w:val="20"/>
    </w:rPr>
  </w:style>
  <w:style w:type="character" w:customStyle="1" w:styleId="documentstaticurl">
    <w:name w:val="documentstaticurl"/>
    <w:basedOn w:val="DefaultParagraphFont"/>
    <w:rsid w:val="00B00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canlii.org/en/ca/fca/doc/2017/2017fca153/2017fca153.html?autocompleteStr=2017%20FCA%20153&amp;autocompletePos=1" TargetMode="External"/><Relationship Id="rId39" Type="http://schemas.openxmlformats.org/officeDocument/2006/relationships/hyperlink" Target="https://www.canlii.org/en/on/onsc/doc/2016/2016onsc7230/2016onsc7230.html?autocompleteStr=2016%20ONSC%207230&amp;autocompletePos=1" TargetMode="External"/><Relationship Id="rId21" Type="http://schemas.openxmlformats.org/officeDocument/2006/relationships/hyperlink" Target="http://canlii.ca/t/gplsr" TargetMode="External"/><Relationship Id="rId34" Type="http://schemas.openxmlformats.org/officeDocument/2006/relationships/hyperlink" Target="http://canlii.ca/t/h3t0h" TargetMode="External"/><Relationship Id="rId42" Type="http://schemas.openxmlformats.org/officeDocument/2006/relationships/hyperlink" Target="https://www.canlii.org/en/on/onca/doc/2017/2017onca574/2017onca574.html?searchUrlHash=AAAAAAAAAAEAFzIwMTYgT05TQyA3MjMwIChDYW5MSUkpAAAAAQANLzIwMTZvbnNjNzIzMAE&amp;resultIndex=1" TargetMode="External"/><Relationship Id="rId47" Type="http://schemas.openxmlformats.org/officeDocument/2006/relationships/hyperlink" Target="https://www.canlii.org/en/on/onscdc/doc/2016/2016onsc2806/2016onsc2806.html?autocompleteStr=2016%20ONSC%202806&amp;autocompletePos=1" TargetMode="External"/><Relationship Id="rId50" Type="http://schemas.openxmlformats.org/officeDocument/2006/relationships/hyperlink" Target="https://www.canlii.org/en/on/onscdc/doc/2017/2017onsc518/2017onsc518.html?searchUrlHash=AAAAAAAAAAEAFzIwMTYgT05TQyAyODA2IChDYW5MSUkpAAAAAQAPLzIwMTZvbnNjZGMyODA2AQ&amp;resultIndex=1" TargetMode="External"/><Relationship Id="rId55" Type="http://schemas.openxmlformats.org/officeDocument/2006/relationships/header" Target="header5.xml"/><Relationship Id="rId63" Type="http://schemas.openxmlformats.org/officeDocument/2006/relationships/footer" Target="footer8.xml"/><Relationship Id="rId68" Type="http://schemas.openxmlformats.org/officeDocument/2006/relationships/header" Target="header12.xml"/><Relationship Id="rId76" Type="http://schemas.openxmlformats.org/officeDocument/2006/relationships/header" Target="header15.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canlii.ca/t/fp7p2" TargetMode="External"/><Relationship Id="rId11" Type="http://schemas.openxmlformats.org/officeDocument/2006/relationships/header" Target="header1.xml"/><Relationship Id="rId24" Type="http://schemas.openxmlformats.org/officeDocument/2006/relationships/hyperlink" Target="https://www.canlii.org/en/on/onca/doc/2017/2017onca644/2017onca644.html?resultIndex=1" TargetMode="External"/><Relationship Id="rId32" Type="http://schemas.openxmlformats.org/officeDocument/2006/relationships/hyperlink" Target="http://canlii.ca/t/fp7p2" TargetMode="External"/><Relationship Id="rId37" Type="http://schemas.openxmlformats.org/officeDocument/2006/relationships/hyperlink" Target="https://www.canlii.org/en/on/onscdc/doc/2017/2017onsc2603/2017onsc2603.html?autocompleteStr=2017%20ONSC%202603&amp;autocompletePos=1" TargetMode="External"/><Relationship Id="rId40" Type="http://schemas.openxmlformats.org/officeDocument/2006/relationships/hyperlink" Target="https://www.canlii.org/en/on/onca/doc/2017/2017onca574/2017onca574.html?searchUrlHash=AAAAAAAAAAEAFzIwMTYgT05TQyA3MjMwIChDYW5MSUkpAAAAAQANLzIwMTZvbnNjNzIzMAE&amp;resultIndex=1" TargetMode="External"/><Relationship Id="rId45" Type="http://schemas.openxmlformats.org/officeDocument/2006/relationships/hyperlink" Target="http://canlii.ca/t/h6djd" TargetMode="External"/><Relationship Id="rId53" Type="http://schemas.openxmlformats.org/officeDocument/2006/relationships/hyperlink" Target="https://www.canlii.org/en/on/onsc/doc/2015/2015onsc7969/2015onsc7969.html?autocompleteStr=2015%20onsc%207969&amp;autocompletePos=1" TargetMode="External"/><Relationship Id="rId58" Type="http://schemas.openxmlformats.org/officeDocument/2006/relationships/footer" Target="footer6.xml"/><Relationship Id="rId66" Type="http://schemas.openxmlformats.org/officeDocument/2006/relationships/footer" Target="footer10.xml"/><Relationship Id="rId74" Type="http://schemas.openxmlformats.org/officeDocument/2006/relationships/hyperlink" Target="https://scc-csc.ca/case-dossier/info/dock-regi-eng.aspx?cas=37479" TargetMode="External"/><Relationship Id="rId79" Type="http://schemas.openxmlformats.org/officeDocument/2006/relationships/header" Target="header16.xml"/><Relationship Id="rId5" Type="http://schemas.openxmlformats.org/officeDocument/2006/relationships/webSettings" Target="webSettings.xml"/><Relationship Id="rId61" Type="http://schemas.openxmlformats.org/officeDocument/2006/relationships/header" Target="header8.xml"/><Relationship Id="rId82" Type="http://schemas.openxmlformats.org/officeDocument/2006/relationships/footer" Target="footer17.xml"/><Relationship Id="rId10" Type="http://schemas.openxmlformats.org/officeDocument/2006/relationships/hyperlink" Target="http://www.scc-csc.ca" TargetMode="External"/><Relationship Id="rId19" Type="http://schemas.openxmlformats.org/officeDocument/2006/relationships/hyperlink" Target="http://canlii.ca/t/gplsr" TargetMode="External"/><Relationship Id="rId31" Type="http://schemas.openxmlformats.org/officeDocument/2006/relationships/hyperlink" Target="http://canlii.ca/t/h3t0h" TargetMode="External"/><Relationship Id="rId44" Type="http://schemas.openxmlformats.org/officeDocument/2006/relationships/hyperlink" Target="http://canlii.ca/t/h6lqs" TargetMode="External"/><Relationship Id="rId52" Type="http://schemas.openxmlformats.org/officeDocument/2006/relationships/hyperlink" Target="https://www.canlii.org/en/on/onscdc/doc/2017/2017onsc441/2017onsc441.html?resultIndex=4" TargetMode="External"/><Relationship Id="rId60" Type="http://schemas.openxmlformats.org/officeDocument/2006/relationships/footer" Target="footer7.xml"/><Relationship Id="rId65" Type="http://schemas.openxmlformats.org/officeDocument/2006/relationships/header" Target="header10.xml"/><Relationship Id="rId73" Type="http://schemas.openxmlformats.org/officeDocument/2006/relationships/hyperlink" Target="https://scc-csc.ca/case-dossier/info/dock-regi-eng.aspx?cas=37416" TargetMode="External"/><Relationship Id="rId78" Type="http://schemas.openxmlformats.org/officeDocument/2006/relationships/footer" Target="footer15.xml"/><Relationship Id="rId8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hyperlink" Target="http://canlii.ca/t/h3sx7" TargetMode="External"/><Relationship Id="rId27" Type="http://schemas.openxmlformats.org/officeDocument/2006/relationships/hyperlink" Target="https://www.canlii.org/fr/ca/cfpi/doc/2016/2016cf252/2016cf252.html" TargetMode="External"/><Relationship Id="rId30" Type="http://schemas.openxmlformats.org/officeDocument/2006/relationships/hyperlink" Target="http://canlii.ca/t/fp7n8" TargetMode="External"/><Relationship Id="rId35" Type="http://schemas.openxmlformats.org/officeDocument/2006/relationships/hyperlink" Target="https://www.canlii.org/en/on/onscdc/doc/2017/2017onsc2603/2017onsc2603.html?autocompleteStr=2017%20ONSC%202603&amp;autocompletePos=1" TargetMode="External"/><Relationship Id="rId43" Type="http://schemas.openxmlformats.org/officeDocument/2006/relationships/hyperlink" Target="http://canlii.ca/t/h6lqs" TargetMode="External"/><Relationship Id="rId48" Type="http://schemas.openxmlformats.org/officeDocument/2006/relationships/hyperlink" Target="https://www.canlii.org/en/on/onscdc/doc/2017/2017onsc518/2017onsc518.html?searchUrlHash=AAAAAAAAAAEAFzIwMTYgT05TQyAyODA2IChDYW5MSUkpAAAAAQAPLzIwMTZvbnNjZGMyODA2AQ&amp;resultIndex=1" TargetMode="External"/><Relationship Id="rId56" Type="http://schemas.openxmlformats.org/officeDocument/2006/relationships/header" Target="header6.xml"/><Relationship Id="rId64" Type="http://schemas.openxmlformats.org/officeDocument/2006/relationships/footer" Target="footer9.xml"/><Relationship Id="rId69" Type="http://schemas.openxmlformats.org/officeDocument/2006/relationships/footer" Target="footer11.xml"/><Relationship Id="rId77" Type="http://schemas.openxmlformats.org/officeDocument/2006/relationships/footer" Target="footer14.xml"/><Relationship Id="rId8" Type="http://schemas.openxmlformats.org/officeDocument/2006/relationships/image" Target="media/image1.wmf"/><Relationship Id="rId51" Type="http://schemas.openxmlformats.org/officeDocument/2006/relationships/hyperlink" Target="https://www.canlii.org/en/on/onsc/doc/2015/2015onsc7969/2015onsc7969.html?autocompleteStr=2015%20onsc%207969&amp;autocompletePos=1" TargetMode="External"/><Relationship Id="rId72" Type="http://schemas.openxmlformats.org/officeDocument/2006/relationships/footer" Target="footer13.xml"/><Relationship Id="rId80" Type="http://schemas.openxmlformats.org/officeDocument/2006/relationships/footer" Target="footer1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en/ca/fct/doc/2016/2016fc252/2016fc252.html" TargetMode="External"/><Relationship Id="rId33" Type="http://schemas.openxmlformats.org/officeDocument/2006/relationships/hyperlink" Target="http://canlii.ca/t/fp7n8" TargetMode="External"/><Relationship Id="rId38" Type="http://schemas.openxmlformats.org/officeDocument/2006/relationships/hyperlink" Target="https://www.canlii.org/en/on/onscdc/doc/2017/2017onsc2604/2017onsc2604.html?autocompleteStr=2017%20ONSC%202604&amp;autocompletePos=1" TargetMode="External"/><Relationship Id="rId46" Type="http://schemas.openxmlformats.org/officeDocument/2006/relationships/hyperlink" Target="http://canlii.ca/t/h6djd" TargetMode="External"/><Relationship Id="rId59" Type="http://schemas.openxmlformats.org/officeDocument/2006/relationships/header" Target="header7.xml"/><Relationship Id="rId67" Type="http://schemas.openxmlformats.org/officeDocument/2006/relationships/header" Target="header11.xml"/><Relationship Id="rId20" Type="http://schemas.openxmlformats.org/officeDocument/2006/relationships/hyperlink" Target="http://canlii.ca/t/h3sx7" TargetMode="External"/><Relationship Id="rId41" Type="http://schemas.openxmlformats.org/officeDocument/2006/relationships/hyperlink" Target="https://www.canlii.org/en/on/onsc/doc/2016/2016onsc7230/2016onsc7230.html?autocompleteStr=2016%20ONSC%207230&amp;autocompletePos=1" TargetMode="External"/><Relationship Id="rId54" Type="http://schemas.openxmlformats.org/officeDocument/2006/relationships/hyperlink" Target="https://www.canlii.org/en/on/onscdc/doc/2017/2017onsc441/2017onsc441.html?resultIndex=4" TargetMode="External"/><Relationship Id="rId62" Type="http://schemas.openxmlformats.org/officeDocument/2006/relationships/header" Target="header9.xml"/><Relationship Id="rId70" Type="http://schemas.openxmlformats.org/officeDocument/2006/relationships/footer" Target="footer12.xml"/><Relationship Id="rId75" Type="http://schemas.openxmlformats.org/officeDocument/2006/relationships/header" Target="header14.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canlii.org/en/on/onca/doc/2017/2017onca644/2017onca644.html?resultIndex=1" TargetMode="External"/><Relationship Id="rId28" Type="http://schemas.openxmlformats.org/officeDocument/2006/relationships/hyperlink" Target="https://www.canlii.org/en/ca/fca/doc/2017/2017fca153/2017fca153.html?autocompleteStr=2017%20FCA%20153&amp;autocompletePos=1" TargetMode="External"/><Relationship Id="rId36" Type="http://schemas.openxmlformats.org/officeDocument/2006/relationships/hyperlink" Target="https://www.canlii.org/en/on/onscdc/doc/2017/2017onsc2604/2017onsc2604.html?autocompleteStr=2017%20ONSC%202604&amp;autocompletePos=1" TargetMode="External"/><Relationship Id="rId49" Type="http://schemas.openxmlformats.org/officeDocument/2006/relationships/hyperlink" Target="https://www.canlii.org/en/on/onscdc/doc/2016/2016onsc2806/2016onsc2806.html?autocompleteStr=2016%20ONSC%202806&amp;autocompletePos=1" TargetMode="External"/><Relationship Id="rId57"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I:\Comm\24%20%20OP_MGT_CASES-GEST_OP_INSTANCE\11%20Communications%20(Case-Related)\01%20Bulletin%20of%20Proceedings\Draft\Word%20Templates\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E473D-7878-40DF-97E9-FB0223A7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Revised</Template>
  <TotalTime>0</TotalTime>
  <Pages>45</Pages>
  <Words>16295</Words>
  <Characters>92887</Characters>
  <Application>Microsoft Office Word</Application>
  <DocSecurity>0</DocSecurity>
  <Lines>774</Lines>
  <Paragraphs>217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2018-04-09T11:49:00Z</dcterms:created>
  <dcterms:modified xsi:type="dcterms:W3CDTF">2018-04-13T12:50:00Z</dcterms:modified>
</cp:coreProperties>
</file>