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rsidP="00C7556C">
      <w:pPr>
        <w:jc w:val="center"/>
      </w:pPr>
      <w:r w:rsidRPr="002E2327">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2E2327"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EF1E58"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EF1E58"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EF1E58"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During Court sessions</w:t>
            </w:r>
            <w:r w:rsidR="00845C2A">
              <w:rPr>
                <w:rFonts w:ascii="Arial" w:hAnsi="Arial" w:cs="Arial"/>
                <w:i/>
                <w:sz w:val="20"/>
                <w:szCs w:val="20"/>
              </w:rPr>
              <w:t>,</w:t>
            </w:r>
            <w:r w:rsidRPr="002E2327">
              <w:rPr>
                <w:rFonts w:ascii="Arial" w:hAnsi="Arial" w:cs="Arial"/>
                <w:i/>
                <w:sz w:val="20"/>
                <w:szCs w:val="20"/>
              </w:rPr>
              <w:t xml:space="preserve">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EF1E58"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EF1E58"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EF1E58"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EF1E58" w:rsidTr="002E5576">
        <w:tc>
          <w:tcPr>
            <w:tcW w:w="4518" w:type="dxa"/>
          </w:tcPr>
          <w:p w:rsidR="009F3024" w:rsidRPr="002E2327" w:rsidRDefault="00845C2A" w:rsidP="00845C2A">
            <w:pPr>
              <w:tabs>
                <w:tab w:val="left" w:pos="6075"/>
              </w:tabs>
              <w:jc w:val="both"/>
              <w:rPr>
                <w:rFonts w:ascii="Arial" w:hAnsi="Arial" w:cs="Arial"/>
                <w:i/>
                <w:sz w:val="20"/>
                <w:szCs w:val="20"/>
              </w:rPr>
            </w:pPr>
            <w:r w:rsidRPr="00845C2A">
              <w:rPr>
                <w:rFonts w:ascii="Arial" w:hAnsi="Arial" w:cs="Arial"/>
                <w:i/>
                <w:sz w:val="20"/>
                <w:szCs w:val="20"/>
                <w:lang w:val="en-US"/>
              </w:rPr>
              <w:t>P</w:t>
            </w:r>
            <w:r>
              <w:rPr>
                <w:rFonts w:ascii="Arial" w:hAnsi="Arial" w:cs="Arial"/>
                <w:i/>
                <w:sz w:val="20"/>
                <w:szCs w:val="20"/>
                <w:lang w:val="en-US"/>
              </w:rPr>
              <w:t>lease c</w:t>
            </w:r>
            <w:proofErr w:type="spellStart"/>
            <w:r w:rsidR="009F3024">
              <w:rPr>
                <w:rFonts w:ascii="Arial" w:hAnsi="Arial" w:cs="Arial"/>
                <w:i/>
                <w:sz w:val="20"/>
                <w:szCs w:val="20"/>
              </w:rPr>
              <w:t>onsult</w:t>
            </w:r>
            <w:proofErr w:type="spellEnd"/>
            <w:r w:rsidR="009F3024">
              <w:rPr>
                <w:rFonts w:ascii="Arial" w:hAnsi="Arial" w:cs="Arial"/>
                <w:i/>
                <w:sz w:val="20"/>
                <w:szCs w:val="20"/>
              </w:rPr>
              <w:t xml:space="preserve"> the Supreme Court of Canada website at </w:t>
            </w:r>
            <w:hyperlink r:id="rId8" w:history="1">
              <w:r w:rsidR="00E414CA" w:rsidRPr="00DB53DA">
                <w:rPr>
                  <w:rStyle w:val="Hyperlink"/>
                  <w:rFonts w:ascii="Arial" w:hAnsi="Arial" w:cs="Arial"/>
                  <w:i/>
                  <w:sz w:val="20"/>
                  <w:szCs w:val="20"/>
                </w:rPr>
                <w:t>www.scc-csc.ca</w:t>
              </w:r>
            </w:hyperlink>
            <w:r w:rsidR="009F3024">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E414CA">
            <w:pPr>
              <w:tabs>
                <w:tab w:val="left" w:pos="6075"/>
              </w:tabs>
              <w:jc w:val="both"/>
              <w:rPr>
                <w:rFonts w:ascii="Arial" w:hAnsi="Arial" w:cs="Arial"/>
                <w:i/>
                <w:sz w:val="20"/>
                <w:szCs w:val="20"/>
                <w:lang w:val="fr-CA"/>
              </w:rPr>
            </w:pPr>
            <w:r w:rsidRPr="009F3024">
              <w:rPr>
                <w:rFonts w:ascii="Arial" w:hAnsi="Arial" w:cs="Arial"/>
                <w:i/>
                <w:sz w:val="20"/>
                <w:szCs w:val="20"/>
                <w:lang w:val="fr-CA"/>
              </w:rPr>
              <w:t xml:space="preserve">Pour de plus amples informations, </w:t>
            </w:r>
            <w:r w:rsidR="00845C2A">
              <w:rPr>
                <w:rFonts w:ascii="Arial" w:hAnsi="Arial" w:cs="Arial"/>
                <w:i/>
                <w:sz w:val="20"/>
                <w:szCs w:val="20"/>
                <w:lang w:val="fr-CA"/>
              </w:rPr>
              <w:t xml:space="preserve">veuillez </w:t>
            </w:r>
            <w:r w:rsidRPr="009F3024">
              <w:rPr>
                <w:rFonts w:ascii="Arial" w:hAnsi="Arial" w:cs="Arial"/>
                <w:i/>
                <w:sz w:val="20"/>
                <w:szCs w:val="20"/>
                <w:lang w:val="fr-CA"/>
              </w:rPr>
              <w:t>con</w:t>
            </w:r>
            <w:r>
              <w:rPr>
                <w:rFonts w:ascii="Arial" w:hAnsi="Arial" w:cs="Arial"/>
                <w:i/>
                <w:sz w:val="20"/>
                <w:szCs w:val="20"/>
                <w:lang w:val="fr-CA"/>
              </w:rPr>
              <w:t xml:space="preserve">sulter le site Web de la Cour suprême du Canada à l’adresse suivante : </w:t>
            </w:r>
            <w:hyperlink r:id="rId9" w:history="1">
              <w:r w:rsidR="0081473A" w:rsidRPr="00DB53DA">
                <w:rPr>
                  <w:rStyle w:val="Hyperlink"/>
                  <w:rFonts w:ascii="Arial" w:hAnsi="Arial" w:cs="Arial"/>
                  <w:i/>
                  <w:sz w:val="20"/>
                  <w:szCs w:val="20"/>
                  <w:lang w:val="fr-CA"/>
                </w:rPr>
                <w:t>www.scc-csc.ca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D13BC1" w:rsidP="00135309">
      <w:pPr>
        <w:pBdr>
          <w:bottom w:val="single" w:sz="6" w:space="1" w:color="auto"/>
        </w:pBdr>
        <w:tabs>
          <w:tab w:val="center" w:pos="4680"/>
          <w:tab w:val="right" w:pos="9360"/>
        </w:tabs>
        <w:rPr>
          <w:lang w:val="fr-CA"/>
        </w:rPr>
      </w:pPr>
      <w:r>
        <w:rPr>
          <w:lang w:val="fr-CA"/>
        </w:rPr>
        <w:t>May 25</w:t>
      </w:r>
      <w:r w:rsidR="00440E24" w:rsidRPr="00675479">
        <w:rPr>
          <w:lang w:val="fr-CA"/>
        </w:rPr>
        <w:t>, 201</w:t>
      </w:r>
      <w:r w:rsidR="00DC0577">
        <w:rPr>
          <w:lang w:val="fr-CA"/>
        </w:rPr>
        <w:t>8</w:t>
      </w:r>
      <w:r>
        <w:rPr>
          <w:lang w:val="fr-CA"/>
        </w:rPr>
        <w:tab/>
        <w:t>640</w:t>
      </w:r>
      <w:r w:rsidR="00F0068D" w:rsidRPr="00675479">
        <w:rPr>
          <w:lang w:val="fr-CA"/>
        </w:rPr>
        <w:t xml:space="preserve"> - </w:t>
      </w:r>
      <w:r w:rsidR="002C5568">
        <w:rPr>
          <w:lang w:val="fr-CA"/>
        </w:rPr>
        <w:t>660</w:t>
      </w:r>
      <w:r w:rsidR="00440E24" w:rsidRPr="00675479">
        <w:rPr>
          <w:lang w:val="fr-CA"/>
        </w:rPr>
        <w:tab/>
      </w:r>
      <w:r w:rsidR="00440E24" w:rsidRPr="002E2327">
        <w:rPr>
          <w:lang w:val="fr-CA"/>
        </w:rPr>
        <w:t>Le</w:t>
      </w:r>
      <w:r w:rsidR="00C73D06">
        <w:rPr>
          <w:lang w:val="fr-CA"/>
        </w:rPr>
        <w:t xml:space="preserve"> </w:t>
      </w:r>
      <w:r>
        <w:rPr>
          <w:lang w:val="fr-CA"/>
        </w:rPr>
        <w:t>25 mai</w:t>
      </w:r>
      <w:r w:rsidR="00440E24" w:rsidRPr="002E2327">
        <w:rPr>
          <w:lang w:val="fr-CA"/>
        </w:rPr>
        <w:t xml:space="preserve"> 201</w:t>
      </w:r>
      <w:r w:rsidR="00DC0577">
        <w:rPr>
          <w:lang w:val="fr-CA"/>
        </w:rPr>
        <w:t>8</w:t>
      </w:r>
    </w:p>
    <w:p w:rsidR="00440E24" w:rsidRPr="00675479" w:rsidRDefault="00440E24" w:rsidP="00440E24">
      <w:pPr>
        <w:pBdr>
          <w:bottom w:val="single" w:sz="6" w:space="1" w:color="auto"/>
        </w:pBdr>
        <w:tabs>
          <w:tab w:val="right" w:pos="9360"/>
        </w:tabs>
        <w:rPr>
          <w:lang w:val="fr-CA"/>
        </w:rPr>
      </w:pPr>
    </w:p>
    <w:p w:rsidR="00440E24" w:rsidRPr="00D13BC1" w:rsidRDefault="00440E24" w:rsidP="00440E24">
      <w:pPr>
        <w:pBdr>
          <w:bottom w:val="single" w:sz="6" w:space="1" w:color="auto"/>
        </w:pBdr>
        <w:tabs>
          <w:tab w:val="right" w:pos="9360"/>
        </w:tabs>
        <w:rPr>
          <w:sz w:val="18"/>
          <w:szCs w:val="18"/>
          <w:lang w:val="fr-CA"/>
        </w:rPr>
      </w:pPr>
      <w:r w:rsidRPr="00D13BC1">
        <w:rPr>
          <w:sz w:val="18"/>
          <w:szCs w:val="18"/>
          <w:lang w:val="fr-CA"/>
        </w:rPr>
        <w:t xml:space="preserve">© </w:t>
      </w:r>
      <w:proofErr w:type="spellStart"/>
      <w:r w:rsidRPr="00D13BC1">
        <w:rPr>
          <w:sz w:val="18"/>
          <w:szCs w:val="18"/>
          <w:lang w:val="fr-CA"/>
        </w:rPr>
        <w:t>Supreme</w:t>
      </w:r>
      <w:proofErr w:type="spellEnd"/>
      <w:r w:rsidRPr="00D13BC1">
        <w:rPr>
          <w:sz w:val="18"/>
          <w:szCs w:val="18"/>
          <w:lang w:val="fr-CA"/>
        </w:rPr>
        <w:t xml:space="preserve"> Court of Canada (</w:t>
      </w:r>
      <w:r w:rsidR="0030050B" w:rsidRPr="00D13BC1">
        <w:rPr>
          <w:sz w:val="18"/>
          <w:szCs w:val="18"/>
          <w:lang w:val="fr-CA"/>
        </w:rPr>
        <w:t>201</w:t>
      </w:r>
      <w:r w:rsidR="004E5524" w:rsidRPr="00D13BC1">
        <w:rPr>
          <w:sz w:val="18"/>
          <w:szCs w:val="18"/>
          <w:lang w:val="fr-CA"/>
        </w:rPr>
        <w:t>8</w:t>
      </w:r>
      <w:r w:rsidRPr="00D13BC1">
        <w:rPr>
          <w:sz w:val="18"/>
          <w:szCs w:val="18"/>
          <w:lang w:val="fr-CA"/>
        </w:rPr>
        <w:t>)</w:t>
      </w:r>
      <w:r w:rsidRPr="00D13BC1">
        <w:rPr>
          <w:sz w:val="18"/>
          <w:szCs w:val="18"/>
          <w:lang w:val="fr-CA"/>
        </w:rPr>
        <w:tab/>
        <w:t>© Cour suprême du Canada (</w:t>
      </w:r>
      <w:r w:rsidR="0030050B" w:rsidRPr="00D13BC1">
        <w:rPr>
          <w:sz w:val="18"/>
          <w:szCs w:val="18"/>
          <w:lang w:val="fr-CA"/>
        </w:rPr>
        <w:t>201</w:t>
      </w:r>
      <w:r w:rsidR="004E5524" w:rsidRPr="00D13BC1">
        <w:rPr>
          <w:sz w:val="18"/>
          <w:szCs w:val="18"/>
          <w:lang w:val="fr-CA"/>
        </w:rPr>
        <w:t>8</w:t>
      </w:r>
      <w:r w:rsidRPr="00D13BC1">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Default="00600252" w:rsidP="00BF25F3">
      <w:pPr>
        <w:pBdr>
          <w:bottom w:val="single" w:sz="6" w:space="1" w:color="auto"/>
        </w:pBdr>
        <w:tabs>
          <w:tab w:val="left" w:pos="6075"/>
        </w:tabs>
        <w:rPr>
          <w:lang w:val="fr-CA"/>
        </w:rPr>
      </w:pPr>
    </w:p>
    <w:p w:rsidR="0030050B" w:rsidRPr="00675479"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EF1E58"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w:t>
            </w:r>
            <w:r w:rsidR="00845C2A">
              <w:rPr>
                <w:rFonts w:cs="Times New Roman"/>
                <w:sz w:val="20"/>
                <w:szCs w:val="20"/>
              </w:rPr>
              <w:t>pplications for leave submitted to the</w:t>
            </w:r>
            <w:r w:rsidRPr="002E2327">
              <w:rPr>
                <w:rFonts w:cs="Times New Roman"/>
                <w:sz w:val="20"/>
                <w:szCs w:val="20"/>
              </w:rPr>
              <w:t xml:space="preserve"> Court since </w:t>
            </w:r>
            <w:r w:rsidR="00845C2A">
              <w:rPr>
                <w:rFonts w:cs="Times New Roman"/>
                <w:sz w:val="20"/>
                <w:szCs w:val="20"/>
              </w:rPr>
              <w:t xml:space="preserve">the </w:t>
            </w:r>
            <w:r w:rsidRPr="002E2327">
              <w:rPr>
                <w:rFonts w:cs="Times New Roman"/>
                <w:sz w:val="20"/>
                <w:szCs w:val="20"/>
              </w:rPr>
              <w:t>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Appeals heard since </w:t>
            </w:r>
            <w:r w:rsidR="00845C2A">
              <w:rPr>
                <w:rFonts w:cs="Times New Roman"/>
                <w:sz w:val="20"/>
                <w:szCs w:val="20"/>
              </w:rPr>
              <w:t xml:space="preserve">the </w:t>
            </w:r>
            <w:r w:rsidRPr="002E2327">
              <w:rPr>
                <w:rFonts w:cs="Times New Roman"/>
                <w:sz w:val="20"/>
                <w:szCs w:val="20"/>
              </w:rPr>
              <w:t>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A87207" w:rsidRPr="002E2327" w:rsidRDefault="0095096B" w:rsidP="00D13BC1">
            <w:pPr>
              <w:tabs>
                <w:tab w:val="right" w:pos="9360"/>
              </w:tabs>
              <w:rPr>
                <w:rFonts w:cs="Times New Roman"/>
                <w:sz w:val="20"/>
                <w:szCs w:val="20"/>
              </w:rPr>
            </w:pPr>
            <w:r w:rsidRPr="002E2327">
              <w:rPr>
                <w:rFonts w:cs="Times New Roman"/>
                <w:sz w:val="20"/>
                <w:szCs w:val="20"/>
              </w:rPr>
              <w:t>Headnotes of recent judgments</w:t>
            </w:r>
          </w:p>
        </w:tc>
        <w:tc>
          <w:tcPr>
            <w:tcW w:w="1980" w:type="dxa"/>
          </w:tcPr>
          <w:p w:rsidR="0095096B" w:rsidRPr="002E2327" w:rsidRDefault="002C5568" w:rsidP="0095096B">
            <w:pPr>
              <w:jc w:val="center"/>
              <w:rPr>
                <w:rFonts w:cs="Times New Roman"/>
                <w:sz w:val="20"/>
                <w:szCs w:val="20"/>
              </w:rPr>
            </w:pPr>
            <w:r>
              <w:rPr>
                <w:rFonts w:cs="Times New Roman"/>
                <w:sz w:val="20"/>
                <w:szCs w:val="20"/>
              </w:rPr>
              <w:t xml:space="preserve"> 640 </w:t>
            </w:r>
            <w:r w:rsidR="000E27A5" w:rsidRPr="002E2327">
              <w:rPr>
                <w:rFonts w:cs="Times New Roman"/>
                <w:sz w:val="20"/>
                <w:szCs w:val="20"/>
              </w:rPr>
              <w:fldChar w:fldCharType="begin"/>
            </w:r>
            <w:r w:rsidR="0095096B" w:rsidRPr="002E2327">
              <w:rPr>
                <w:rFonts w:cs="Times New Roman"/>
                <w:sz w:val="20"/>
                <w:szCs w:val="20"/>
              </w:rPr>
              <w:instrText xml:space="preserve"> SEQ CHAPTER \h \r 1</w:instrText>
            </w:r>
            <w:r w:rsidR="000E27A5" w:rsidRPr="002E2327">
              <w:rPr>
                <w:rFonts w:cs="Times New Roman"/>
                <w:sz w:val="20"/>
                <w:szCs w:val="20"/>
              </w:rPr>
              <w:fldChar w:fldCharType="end"/>
            </w:r>
            <w:r w:rsidR="0095096B" w:rsidRPr="002E2327">
              <w:rPr>
                <w:rFonts w:cs="Times New Roman"/>
                <w:sz w:val="20"/>
                <w:szCs w:val="20"/>
              </w:rPr>
              <w:t>-</w:t>
            </w:r>
            <w:r>
              <w:rPr>
                <w:rFonts w:cs="Times New Roman"/>
                <w:sz w:val="20"/>
                <w:szCs w:val="20"/>
              </w:rPr>
              <w:t xml:space="preserve"> 642</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2C5568" w:rsidP="0095096B">
            <w:pPr>
              <w:jc w:val="center"/>
              <w:rPr>
                <w:rFonts w:cs="Times New Roman"/>
                <w:sz w:val="20"/>
                <w:szCs w:val="20"/>
              </w:rPr>
            </w:pPr>
            <w:r>
              <w:rPr>
                <w:rFonts w:cs="Times New Roman"/>
                <w:sz w:val="20"/>
                <w:szCs w:val="20"/>
              </w:rPr>
              <w:t>643</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2C5568" w:rsidP="0095096B">
            <w:pPr>
              <w:jc w:val="center"/>
              <w:rPr>
                <w:rFonts w:cs="Times New Roman"/>
                <w:sz w:val="20"/>
                <w:szCs w:val="20"/>
              </w:rPr>
            </w:pPr>
            <w:r>
              <w:rPr>
                <w:rFonts w:cs="Times New Roman"/>
                <w:sz w:val="20"/>
                <w:szCs w:val="20"/>
              </w:rPr>
              <w:t>644 - 650</w:t>
            </w:r>
          </w:p>
          <w:p w:rsidR="0095096B" w:rsidRPr="002E2327" w:rsidRDefault="0095096B" w:rsidP="0095096B">
            <w:pPr>
              <w:jc w:val="center"/>
              <w:rPr>
                <w:rFonts w:cs="Times New Roman"/>
                <w:sz w:val="20"/>
                <w:szCs w:val="20"/>
              </w:rPr>
            </w:pPr>
          </w:p>
          <w:p w:rsidR="002C5568" w:rsidRDefault="002C5568" w:rsidP="0095096B">
            <w:pPr>
              <w:jc w:val="center"/>
              <w:rPr>
                <w:rFonts w:cs="Times New Roman"/>
                <w:sz w:val="20"/>
                <w:szCs w:val="20"/>
              </w:rPr>
            </w:pPr>
          </w:p>
          <w:p w:rsidR="0095096B" w:rsidRPr="002E2327" w:rsidRDefault="002C5568" w:rsidP="0095096B">
            <w:pPr>
              <w:jc w:val="center"/>
              <w:rPr>
                <w:rFonts w:cs="Times New Roman"/>
                <w:sz w:val="20"/>
                <w:szCs w:val="20"/>
              </w:rPr>
            </w:pPr>
            <w:r>
              <w:rPr>
                <w:rFonts w:cs="Times New Roman"/>
                <w:sz w:val="20"/>
                <w:szCs w:val="20"/>
              </w:rPr>
              <w:t>651</w:t>
            </w:r>
          </w:p>
          <w:p w:rsidR="0095096B" w:rsidRPr="002E2327" w:rsidRDefault="0095096B" w:rsidP="0095096B">
            <w:pPr>
              <w:jc w:val="center"/>
              <w:rPr>
                <w:rFonts w:cs="Times New Roman"/>
                <w:sz w:val="20"/>
                <w:szCs w:val="20"/>
              </w:rPr>
            </w:pPr>
          </w:p>
          <w:p w:rsidR="002C5568" w:rsidRDefault="002C5568" w:rsidP="00D13BC1">
            <w:pPr>
              <w:jc w:val="center"/>
              <w:rPr>
                <w:rFonts w:cs="Times New Roman"/>
                <w:sz w:val="20"/>
                <w:szCs w:val="20"/>
              </w:rPr>
            </w:pPr>
          </w:p>
          <w:p w:rsidR="00A87207" w:rsidRPr="002E2327" w:rsidRDefault="002C5568" w:rsidP="00D13BC1">
            <w:pPr>
              <w:jc w:val="center"/>
              <w:rPr>
                <w:rFonts w:cs="Times New Roman"/>
                <w:sz w:val="20"/>
                <w:szCs w:val="20"/>
              </w:rPr>
            </w:pPr>
            <w:r>
              <w:rPr>
                <w:rFonts w:cs="Times New Roman"/>
                <w:sz w:val="20"/>
                <w:szCs w:val="20"/>
              </w:rPr>
              <w:t xml:space="preserve">652 </w:t>
            </w:r>
            <w:r w:rsidR="0095096B" w:rsidRPr="002E2327">
              <w:rPr>
                <w:rFonts w:cs="Times New Roman"/>
                <w:sz w:val="20"/>
                <w:szCs w:val="20"/>
              </w:rPr>
              <w:t>-</w:t>
            </w:r>
            <w:r>
              <w:rPr>
                <w:rFonts w:cs="Times New Roman"/>
                <w:sz w:val="20"/>
                <w:szCs w:val="20"/>
              </w:rPr>
              <w:t xml:space="preserve"> 660</w:t>
            </w:r>
          </w:p>
        </w:tc>
        <w:tc>
          <w:tcPr>
            <w:tcW w:w="3888" w:type="dxa"/>
          </w:tcPr>
          <w:p w:rsidR="0095096B" w:rsidRPr="002E2327" w:rsidRDefault="000E27A5"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A87207" w:rsidRPr="002E2327" w:rsidRDefault="0095096B" w:rsidP="00D13BC1">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tc>
      </w:tr>
    </w:tbl>
    <w:p w:rsidR="0095096B" w:rsidRPr="000943AF" w:rsidRDefault="0095096B" w:rsidP="0095096B">
      <w:pPr>
        <w:tabs>
          <w:tab w:val="right" w:pos="9360"/>
        </w:tabs>
        <w:rPr>
          <w:lang w:val="fr-CA"/>
        </w:rPr>
      </w:pPr>
    </w:p>
    <w:tbl>
      <w:tblPr>
        <w:tblStyle w:val="TableGrid"/>
        <w:tblW w:w="0" w:type="auto"/>
        <w:tblLook w:val="04A0" w:firstRow="1" w:lastRow="0" w:firstColumn="1" w:lastColumn="0" w:noHBand="0" w:noVBand="1"/>
      </w:tblPr>
      <w:tblGrid>
        <w:gridCol w:w="9576"/>
      </w:tblGrid>
      <w:tr w:rsidR="0079724F" w:rsidRPr="00EF1E58"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Default="0095096B" w:rsidP="0095096B">
      <w:pPr>
        <w:tabs>
          <w:tab w:val="right" w:pos="9360"/>
        </w:tabs>
        <w:rPr>
          <w:lang w:val="fr-CA"/>
        </w:rPr>
      </w:pPr>
    </w:p>
    <w:p w:rsidR="00C01FCB" w:rsidRDefault="00C01FCB" w:rsidP="0095096B">
      <w:pPr>
        <w:tabs>
          <w:tab w:val="right" w:pos="9360"/>
        </w:tabs>
        <w:rPr>
          <w:lang w:val="fr-CA"/>
        </w:rPr>
      </w:pPr>
    </w:p>
    <w:p w:rsidR="00C01FCB" w:rsidRPr="00675479" w:rsidRDefault="00C01FC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C21644" w:rsidTr="003B3977">
        <w:tc>
          <w:tcPr>
            <w:tcW w:w="4320" w:type="dxa"/>
            <w:shd w:val="clear" w:color="auto" w:fill="auto"/>
          </w:tcPr>
          <w:p w:rsidR="00C21644" w:rsidRPr="00A935AA" w:rsidRDefault="00D076AF" w:rsidP="005F1ED8">
            <w:pPr>
              <w:rPr>
                <w:b/>
                <w:sz w:val="20"/>
                <w:szCs w:val="20"/>
              </w:rPr>
            </w:pPr>
            <w:r>
              <w:rPr>
                <w:b/>
                <w:sz w:val="20"/>
                <w:szCs w:val="20"/>
              </w:rPr>
              <w:t>Adam Picard</w:t>
            </w:r>
          </w:p>
          <w:p w:rsidR="00C21644" w:rsidRPr="00A935AA" w:rsidRDefault="00C21644" w:rsidP="005F1ED8">
            <w:pPr>
              <w:tabs>
                <w:tab w:val="left" w:pos="-1440"/>
                <w:tab w:val="left" w:pos="-720"/>
              </w:tabs>
              <w:rPr>
                <w:sz w:val="20"/>
                <w:szCs w:val="20"/>
              </w:rPr>
            </w:pPr>
            <w:r w:rsidRPr="00A935AA">
              <w:rPr>
                <w:sz w:val="20"/>
                <w:szCs w:val="20"/>
              </w:rPr>
              <w:tab/>
            </w:r>
            <w:r w:rsidR="00D076AF">
              <w:rPr>
                <w:sz w:val="20"/>
                <w:szCs w:val="20"/>
              </w:rPr>
              <w:t>Michael A. Crystal</w:t>
            </w:r>
          </w:p>
          <w:p w:rsidR="00C21644" w:rsidRPr="00D076AF" w:rsidRDefault="00C21644" w:rsidP="005F1ED8">
            <w:pPr>
              <w:tabs>
                <w:tab w:val="left" w:pos="-1440"/>
                <w:tab w:val="left" w:pos="-720"/>
              </w:tabs>
              <w:rPr>
                <w:sz w:val="20"/>
                <w:szCs w:val="20"/>
                <w:lang w:val="en-US"/>
              </w:rPr>
            </w:pPr>
            <w:r w:rsidRPr="00A935AA">
              <w:rPr>
                <w:sz w:val="20"/>
                <w:szCs w:val="20"/>
              </w:rPr>
              <w:tab/>
            </w:r>
            <w:r w:rsidR="00D076AF" w:rsidRPr="00D076AF">
              <w:rPr>
                <w:sz w:val="20"/>
                <w:szCs w:val="20"/>
                <w:lang w:val="en-US"/>
              </w:rPr>
              <w:t xml:space="preserve">Spiteri &amp; </w:t>
            </w:r>
            <w:proofErr w:type="spellStart"/>
            <w:r w:rsidR="00D076AF" w:rsidRPr="00D076AF">
              <w:rPr>
                <w:sz w:val="20"/>
                <w:szCs w:val="20"/>
                <w:lang w:val="en-US"/>
              </w:rPr>
              <w:t>Ursulak</w:t>
            </w:r>
            <w:proofErr w:type="spellEnd"/>
            <w:r w:rsidR="00D076AF" w:rsidRPr="00D076AF">
              <w:rPr>
                <w:sz w:val="20"/>
                <w:szCs w:val="20"/>
                <w:lang w:val="en-US"/>
              </w:rPr>
              <w:t xml:space="preserve"> LLP</w:t>
            </w:r>
          </w:p>
          <w:p w:rsidR="00C21644" w:rsidRPr="00D076AF" w:rsidRDefault="00C21644" w:rsidP="005F1ED8">
            <w:pPr>
              <w:tabs>
                <w:tab w:val="left" w:pos="-1440"/>
                <w:tab w:val="left" w:pos="-720"/>
              </w:tabs>
              <w:rPr>
                <w:sz w:val="20"/>
                <w:szCs w:val="20"/>
                <w:lang w:val="en-US"/>
              </w:rPr>
            </w:pPr>
          </w:p>
          <w:p w:rsidR="00C21644" w:rsidRPr="00D076AF" w:rsidRDefault="00D076AF" w:rsidP="005F1ED8">
            <w:pPr>
              <w:tabs>
                <w:tab w:val="left" w:pos="-1440"/>
                <w:tab w:val="left" w:pos="-720"/>
              </w:tabs>
              <w:rPr>
                <w:sz w:val="20"/>
                <w:szCs w:val="20"/>
                <w:lang w:val="en-US"/>
              </w:rPr>
            </w:pPr>
            <w:r w:rsidRPr="00D076AF">
              <w:rPr>
                <w:sz w:val="20"/>
                <w:szCs w:val="20"/>
                <w:lang w:val="en-US"/>
              </w:rPr>
              <w:tab/>
              <w:t>v. (37802</w:t>
            </w:r>
            <w:r w:rsidR="00C21644" w:rsidRPr="00D076AF">
              <w:rPr>
                <w:sz w:val="20"/>
                <w:szCs w:val="20"/>
                <w:lang w:val="en-US"/>
              </w:rPr>
              <w:t>)</w:t>
            </w:r>
          </w:p>
          <w:p w:rsidR="00C21644" w:rsidRPr="00D076AF" w:rsidRDefault="00C21644" w:rsidP="005F1ED8">
            <w:pPr>
              <w:tabs>
                <w:tab w:val="left" w:pos="-1440"/>
                <w:tab w:val="left" w:pos="-720"/>
              </w:tabs>
              <w:rPr>
                <w:sz w:val="20"/>
                <w:szCs w:val="20"/>
                <w:lang w:val="en-US"/>
              </w:rPr>
            </w:pPr>
          </w:p>
          <w:p w:rsidR="00C21644" w:rsidRPr="00A935AA" w:rsidRDefault="00D076AF" w:rsidP="005F1ED8">
            <w:pPr>
              <w:tabs>
                <w:tab w:val="left" w:pos="-1440"/>
                <w:tab w:val="left" w:pos="-720"/>
              </w:tabs>
              <w:rPr>
                <w:b/>
                <w:sz w:val="20"/>
                <w:szCs w:val="20"/>
              </w:rPr>
            </w:pPr>
            <w:r w:rsidRPr="00D076AF">
              <w:rPr>
                <w:b/>
                <w:sz w:val="20"/>
                <w:szCs w:val="20"/>
                <w:lang w:val="en-US"/>
              </w:rPr>
              <w:t>Her Majesty the Queen</w:t>
            </w:r>
            <w:r w:rsidR="00C21644" w:rsidRPr="00D076AF">
              <w:rPr>
                <w:sz w:val="20"/>
                <w:szCs w:val="20"/>
                <w:lang w:val="en-US"/>
              </w:rPr>
              <w:t xml:space="preserve"> </w:t>
            </w:r>
            <w:r w:rsidR="00C21644" w:rsidRPr="00A935AA">
              <w:rPr>
                <w:b/>
                <w:sz w:val="20"/>
                <w:szCs w:val="20"/>
              </w:rPr>
              <w:t>(</w:t>
            </w:r>
            <w:r w:rsidR="00C21644">
              <w:rPr>
                <w:b/>
                <w:sz w:val="20"/>
                <w:szCs w:val="20"/>
              </w:rPr>
              <w:t>Ont</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D076AF">
              <w:rPr>
                <w:sz w:val="20"/>
                <w:szCs w:val="20"/>
              </w:rPr>
              <w:t>Roger Pinnock</w:t>
            </w:r>
          </w:p>
          <w:p w:rsidR="00C21644" w:rsidRPr="00A935AA" w:rsidRDefault="00C21644" w:rsidP="005F1ED8">
            <w:pPr>
              <w:tabs>
                <w:tab w:val="left" w:pos="-1440"/>
                <w:tab w:val="left" w:pos="-720"/>
              </w:tabs>
              <w:rPr>
                <w:sz w:val="20"/>
                <w:szCs w:val="20"/>
              </w:rPr>
            </w:pPr>
            <w:r w:rsidRPr="00A935AA">
              <w:rPr>
                <w:sz w:val="20"/>
                <w:szCs w:val="20"/>
              </w:rPr>
              <w:tab/>
            </w:r>
            <w:r w:rsidR="00D076AF">
              <w:rPr>
                <w:sz w:val="20"/>
                <w:szCs w:val="20"/>
              </w:rPr>
              <w:t>Crown Law Office - Criminal</w:t>
            </w:r>
          </w:p>
          <w:p w:rsidR="00C21644" w:rsidRPr="00A935AA" w:rsidRDefault="00C21644" w:rsidP="005F1ED8">
            <w:pPr>
              <w:tabs>
                <w:tab w:val="left" w:pos="-1440"/>
                <w:tab w:val="left" w:pos="-720"/>
              </w:tabs>
              <w:rPr>
                <w:sz w:val="20"/>
                <w:szCs w:val="20"/>
              </w:rPr>
            </w:pPr>
          </w:p>
          <w:p w:rsidR="00C21644" w:rsidRPr="00A935AA" w:rsidRDefault="00C21644" w:rsidP="005F1ED8">
            <w:pPr>
              <w:rPr>
                <w:sz w:val="20"/>
                <w:szCs w:val="20"/>
              </w:rPr>
            </w:pPr>
            <w:r w:rsidRPr="00A935AA">
              <w:rPr>
                <w:sz w:val="20"/>
                <w:szCs w:val="20"/>
              </w:rPr>
              <w:t xml:space="preserve">FILING DATE: </w:t>
            </w:r>
            <w:r w:rsidR="00D076AF">
              <w:rPr>
                <w:sz w:val="20"/>
                <w:szCs w:val="20"/>
              </w:rPr>
              <w:t>09</w:t>
            </w:r>
            <w:r w:rsidRPr="00A935AA">
              <w:rPr>
                <w:sz w:val="20"/>
                <w:szCs w:val="20"/>
              </w:rPr>
              <w:t>.</w:t>
            </w:r>
            <w:r w:rsidR="00E8544A">
              <w:rPr>
                <w:sz w:val="20"/>
                <w:szCs w:val="20"/>
              </w:rPr>
              <w:t>0</w:t>
            </w:r>
            <w:r w:rsidR="00D076AF">
              <w:rPr>
                <w:sz w:val="20"/>
                <w:szCs w:val="20"/>
              </w:rPr>
              <w:t>5</w:t>
            </w:r>
            <w:r w:rsidRPr="00A935AA">
              <w:rPr>
                <w:sz w:val="20"/>
                <w:szCs w:val="20"/>
              </w:rPr>
              <w:t>.201</w:t>
            </w:r>
            <w:r w:rsidR="00D076AF">
              <w:rPr>
                <w:sz w:val="20"/>
                <w:szCs w:val="20"/>
              </w:rPr>
              <w:t>8</w:t>
            </w:r>
          </w:p>
          <w:p w:rsidR="00C21644" w:rsidRPr="00A935AA" w:rsidRDefault="002902D5" w:rsidP="005F1ED8">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2D7C3E" w:rsidRPr="00A935AA" w:rsidRDefault="002D7C3E" w:rsidP="002D7C3E">
            <w:pPr>
              <w:rPr>
                <w:b/>
                <w:sz w:val="20"/>
                <w:szCs w:val="20"/>
              </w:rPr>
            </w:pPr>
            <w:proofErr w:type="spellStart"/>
            <w:r>
              <w:rPr>
                <w:b/>
                <w:sz w:val="20"/>
                <w:szCs w:val="20"/>
              </w:rPr>
              <w:t>Aird</w:t>
            </w:r>
            <w:proofErr w:type="spellEnd"/>
            <w:r>
              <w:rPr>
                <w:b/>
                <w:sz w:val="20"/>
                <w:szCs w:val="20"/>
              </w:rPr>
              <w:t xml:space="preserve"> &amp; </w:t>
            </w:r>
            <w:proofErr w:type="spellStart"/>
            <w:r>
              <w:rPr>
                <w:b/>
                <w:sz w:val="20"/>
                <w:szCs w:val="20"/>
              </w:rPr>
              <w:t>Berlis</w:t>
            </w:r>
            <w:proofErr w:type="spellEnd"/>
            <w:r>
              <w:rPr>
                <w:b/>
                <w:sz w:val="20"/>
                <w:szCs w:val="20"/>
              </w:rPr>
              <w:t xml:space="preserve"> LLP</w:t>
            </w:r>
          </w:p>
          <w:p w:rsidR="002D7C3E" w:rsidRPr="00A935AA" w:rsidRDefault="002D7C3E" w:rsidP="002D7C3E">
            <w:pPr>
              <w:tabs>
                <w:tab w:val="left" w:pos="-1440"/>
                <w:tab w:val="left" w:pos="-720"/>
              </w:tabs>
              <w:rPr>
                <w:sz w:val="20"/>
                <w:szCs w:val="20"/>
              </w:rPr>
            </w:pPr>
            <w:r w:rsidRPr="00A935AA">
              <w:rPr>
                <w:sz w:val="20"/>
                <w:szCs w:val="20"/>
              </w:rPr>
              <w:tab/>
            </w:r>
            <w:r>
              <w:rPr>
                <w:sz w:val="20"/>
                <w:szCs w:val="20"/>
              </w:rPr>
              <w:t xml:space="preserve">Michael </w:t>
            </w:r>
            <w:proofErr w:type="spellStart"/>
            <w:r>
              <w:rPr>
                <w:sz w:val="20"/>
                <w:szCs w:val="20"/>
              </w:rPr>
              <w:t>Kestenberg</w:t>
            </w:r>
            <w:proofErr w:type="spellEnd"/>
          </w:p>
          <w:p w:rsidR="002D7C3E" w:rsidRPr="00D076AF" w:rsidRDefault="002D7C3E" w:rsidP="002D7C3E">
            <w:pPr>
              <w:tabs>
                <w:tab w:val="left" w:pos="-1440"/>
                <w:tab w:val="left" w:pos="-720"/>
              </w:tabs>
              <w:rPr>
                <w:sz w:val="20"/>
                <w:szCs w:val="20"/>
                <w:lang w:val="en-US"/>
              </w:rPr>
            </w:pPr>
            <w:r w:rsidRPr="00A935AA">
              <w:rPr>
                <w:sz w:val="20"/>
                <w:szCs w:val="20"/>
              </w:rPr>
              <w:tab/>
            </w:r>
            <w:proofErr w:type="spellStart"/>
            <w:r w:rsidR="00C25B02">
              <w:rPr>
                <w:sz w:val="20"/>
                <w:szCs w:val="20"/>
                <w:lang w:val="en-US"/>
              </w:rPr>
              <w:t>Kestenberg</w:t>
            </w:r>
            <w:proofErr w:type="spellEnd"/>
            <w:r w:rsidR="00C25B02">
              <w:rPr>
                <w:sz w:val="20"/>
                <w:szCs w:val="20"/>
                <w:lang w:val="en-US"/>
              </w:rPr>
              <w:t xml:space="preserve"> </w:t>
            </w:r>
            <w:proofErr w:type="spellStart"/>
            <w:r w:rsidR="00C25B02">
              <w:rPr>
                <w:sz w:val="20"/>
                <w:szCs w:val="20"/>
                <w:lang w:val="en-US"/>
              </w:rPr>
              <w:t>Sie</w:t>
            </w:r>
            <w:r>
              <w:rPr>
                <w:sz w:val="20"/>
                <w:szCs w:val="20"/>
                <w:lang w:val="en-US"/>
              </w:rPr>
              <w:t>gal</w:t>
            </w:r>
            <w:proofErr w:type="spellEnd"/>
            <w:r>
              <w:rPr>
                <w:sz w:val="20"/>
                <w:szCs w:val="20"/>
                <w:lang w:val="en-US"/>
              </w:rPr>
              <w:t xml:space="preserve"> </w:t>
            </w:r>
            <w:proofErr w:type="spellStart"/>
            <w:r>
              <w:rPr>
                <w:sz w:val="20"/>
                <w:szCs w:val="20"/>
                <w:lang w:val="en-US"/>
              </w:rPr>
              <w:t>Lipkus</w:t>
            </w:r>
            <w:proofErr w:type="spellEnd"/>
            <w:r>
              <w:rPr>
                <w:sz w:val="20"/>
                <w:szCs w:val="20"/>
                <w:lang w:val="en-US"/>
              </w:rPr>
              <w:t xml:space="preserve"> LLP</w:t>
            </w:r>
          </w:p>
          <w:p w:rsidR="002D7C3E" w:rsidRPr="00D076AF" w:rsidRDefault="002D7C3E" w:rsidP="002D7C3E">
            <w:pPr>
              <w:tabs>
                <w:tab w:val="left" w:pos="-1440"/>
                <w:tab w:val="left" w:pos="-720"/>
              </w:tabs>
              <w:rPr>
                <w:sz w:val="20"/>
                <w:szCs w:val="20"/>
                <w:lang w:val="en-US"/>
              </w:rPr>
            </w:pPr>
          </w:p>
          <w:p w:rsidR="002D7C3E" w:rsidRPr="000943AF" w:rsidRDefault="002D7C3E" w:rsidP="002D7C3E">
            <w:pPr>
              <w:tabs>
                <w:tab w:val="left" w:pos="-1440"/>
                <w:tab w:val="left" w:pos="-720"/>
              </w:tabs>
              <w:rPr>
                <w:sz w:val="20"/>
                <w:szCs w:val="20"/>
                <w:lang w:val="fr-CA"/>
              </w:rPr>
            </w:pPr>
            <w:r>
              <w:rPr>
                <w:sz w:val="20"/>
                <w:szCs w:val="20"/>
                <w:lang w:val="en-US"/>
              </w:rPr>
              <w:tab/>
            </w:r>
            <w:r w:rsidRPr="000943AF">
              <w:rPr>
                <w:sz w:val="20"/>
                <w:szCs w:val="20"/>
                <w:lang w:val="fr-CA"/>
              </w:rPr>
              <w:t>v. (38068)</w:t>
            </w:r>
          </w:p>
          <w:p w:rsidR="002D7C3E" w:rsidRPr="000943AF" w:rsidRDefault="002D7C3E" w:rsidP="002D7C3E">
            <w:pPr>
              <w:tabs>
                <w:tab w:val="left" w:pos="-1440"/>
                <w:tab w:val="left" w:pos="-720"/>
              </w:tabs>
              <w:rPr>
                <w:sz w:val="20"/>
                <w:szCs w:val="20"/>
                <w:lang w:val="fr-CA"/>
              </w:rPr>
            </w:pPr>
          </w:p>
          <w:p w:rsidR="002D7C3E" w:rsidRPr="00A935AA" w:rsidRDefault="002D7C3E" w:rsidP="002D7C3E">
            <w:pPr>
              <w:tabs>
                <w:tab w:val="left" w:pos="-1440"/>
                <w:tab w:val="left" w:pos="-720"/>
              </w:tabs>
              <w:rPr>
                <w:b/>
                <w:sz w:val="20"/>
                <w:szCs w:val="20"/>
              </w:rPr>
            </w:pPr>
            <w:proofErr w:type="spellStart"/>
            <w:r w:rsidRPr="000943AF">
              <w:rPr>
                <w:b/>
                <w:sz w:val="20"/>
                <w:szCs w:val="20"/>
                <w:lang w:val="fr-CA"/>
              </w:rPr>
              <w:t>Oravital</w:t>
            </w:r>
            <w:proofErr w:type="spellEnd"/>
            <w:r w:rsidRPr="000943AF">
              <w:rPr>
                <w:b/>
                <w:sz w:val="20"/>
                <w:szCs w:val="20"/>
                <w:lang w:val="fr-CA"/>
              </w:rPr>
              <w:t xml:space="preserve"> Inc. et al.</w:t>
            </w:r>
            <w:r w:rsidRPr="000943AF">
              <w:rPr>
                <w:sz w:val="20"/>
                <w:szCs w:val="20"/>
                <w:lang w:val="fr-CA"/>
              </w:rPr>
              <w:t xml:space="preserve"> </w:t>
            </w:r>
            <w:r w:rsidRPr="00A935AA">
              <w:rPr>
                <w:b/>
                <w:sz w:val="20"/>
                <w:szCs w:val="20"/>
              </w:rPr>
              <w:t>(</w:t>
            </w:r>
            <w:r>
              <w:rPr>
                <w:b/>
                <w:sz w:val="20"/>
                <w:szCs w:val="20"/>
              </w:rPr>
              <w:t>Ont</w:t>
            </w:r>
            <w:r w:rsidRPr="00A935AA">
              <w:rPr>
                <w:b/>
                <w:sz w:val="20"/>
                <w:szCs w:val="20"/>
              </w:rPr>
              <w:t>.)</w:t>
            </w:r>
          </w:p>
          <w:p w:rsidR="002D7C3E" w:rsidRPr="00A935AA" w:rsidRDefault="002D7C3E" w:rsidP="002D7C3E">
            <w:pPr>
              <w:tabs>
                <w:tab w:val="left" w:pos="-1440"/>
                <w:tab w:val="left" w:pos="-720"/>
              </w:tabs>
              <w:rPr>
                <w:sz w:val="20"/>
                <w:szCs w:val="20"/>
              </w:rPr>
            </w:pPr>
            <w:r w:rsidRPr="00A935AA">
              <w:rPr>
                <w:sz w:val="20"/>
                <w:szCs w:val="20"/>
              </w:rPr>
              <w:tab/>
            </w:r>
            <w:r>
              <w:rPr>
                <w:sz w:val="20"/>
                <w:szCs w:val="20"/>
              </w:rPr>
              <w:t>Geoff R. Hall</w:t>
            </w:r>
          </w:p>
          <w:p w:rsidR="002D7C3E" w:rsidRPr="002D7C3E" w:rsidRDefault="002D7C3E" w:rsidP="002D7C3E">
            <w:pPr>
              <w:tabs>
                <w:tab w:val="left" w:pos="-1440"/>
                <w:tab w:val="left" w:pos="-720"/>
              </w:tabs>
              <w:rPr>
                <w:sz w:val="20"/>
                <w:szCs w:val="20"/>
                <w:lang w:val="en-US"/>
              </w:rPr>
            </w:pPr>
            <w:r w:rsidRPr="00A935AA">
              <w:rPr>
                <w:sz w:val="20"/>
                <w:szCs w:val="20"/>
              </w:rPr>
              <w:tab/>
            </w:r>
            <w:r>
              <w:rPr>
                <w:sz w:val="20"/>
                <w:szCs w:val="20"/>
              </w:rPr>
              <w:t>McCarthy T</w:t>
            </w:r>
            <w:proofErr w:type="spellStart"/>
            <w:r w:rsidRPr="002D7C3E">
              <w:rPr>
                <w:sz w:val="20"/>
                <w:szCs w:val="20"/>
                <w:lang w:val="en-US"/>
              </w:rPr>
              <w:t>étrault</w:t>
            </w:r>
            <w:proofErr w:type="spellEnd"/>
            <w:r w:rsidRPr="002D7C3E">
              <w:rPr>
                <w:sz w:val="20"/>
                <w:szCs w:val="20"/>
                <w:lang w:val="en-US"/>
              </w:rPr>
              <w:t xml:space="preserve"> LLP</w:t>
            </w:r>
          </w:p>
          <w:p w:rsidR="002D7C3E" w:rsidRPr="00A935AA" w:rsidRDefault="002D7C3E" w:rsidP="002D7C3E">
            <w:pPr>
              <w:tabs>
                <w:tab w:val="left" w:pos="-1440"/>
                <w:tab w:val="left" w:pos="-720"/>
              </w:tabs>
              <w:rPr>
                <w:sz w:val="20"/>
                <w:szCs w:val="20"/>
              </w:rPr>
            </w:pPr>
          </w:p>
          <w:p w:rsidR="002D7C3E" w:rsidRPr="00A935AA" w:rsidRDefault="002D7C3E" w:rsidP="002D7C3E">
            <w:pPr>
              <w:rPr>
                <w:sz w:val="20"/>
                <w:szCs w:val="20"/>
              </w:rPr>
            </w:pPr>
            <w:r w:rsidRPr="00A935AA">
              <w:rPr>
                <w:sz w:val="20"/>
                <w:szCs w:val="20"/>
              </w:rPr>
              <w:t xml:space="preserve">FILING DATE: </w:t>
            </w:r>
            <w:r>
              <w:rPr>
                <w:sz w:val="20"/>
                <w:szCs w:val="20"/>
              </w:rPr>
              <w:t>18</w:t>
            </w:r>
            <w:r w:rsidRPr="00A935AA">
              <w:rPr>
                <w:sz w:val="20"/>
                <w:szCs w:val="20"/>
              </w:rPr>
              <w:t>.</w:t>
            </w:r>
            <w:r>
              <w:rPr>
                <w:sz w:val="20"/>
                <w:szCs w:val="20"/>
              </w:rPr>
              <w:t>04</w:t>
            </w:r>
            <w:r w:rsidRPr="00A935AA">
              <w:rPr>
                <w:sz w:val="20"/>
                <w:szCs w:val="20"/>
              </w:rPr>
              <w:t>.201</w:t>
            </w:r>
            <w:r>
              <w:rPr>
                <w:sz w:val="20"/>
                <w:szCs w:val="20"/>
              </w:rPr>
              <w:t>8</w:t>
            </w:r>
          </w:p>
          <w:p w:rsidR="00C21644" w:rsidRPr="002D7C3E" w:rsidRDefault="002902D5" w:rsidP="002D7C3E">
            <w:pPr>
              <w:rPr>
                <w:sz w:val="20"/>
                <w:szCs w:val="20"/>
                <w:lang w:val="en-US"/>
              </w:rPr>
            </w:pPr>
            <w:r>
              <w:rPr>
                <w:sz w:val="20"/>
                <w:szCs w:val="20"/>
                <w:lang w:val="fr-CA"/>
              </w:rPr>
              <w:pict>
                <v:rect id="_x0000_i1026" style="width:108pt;height:1pt" o:hrpct="0" o:hralign="center" o:hrstd="t" o:hrnoshade="t" o:hr="t" fillcolor="black [3213]" stroked="f"/>
              </w:pict>
            </w:r>
          </w:p>
        </w:tc>
      </w:tr>
      <w:tr w:rsidR="00C21644" w:rsidRPr="00A935AA" w:rsidTr="003B3977">
        <w:tc>
          <w:tcPr>
            <w:tcW w:w="4320" w:type="dxa"/>
            <w:shd w:val="clear" w:color="auto" w:fill="auto"/>
          </w:tcPr>
          <w:p w:rsidR="002D7C3E" w:rsidRPr="00A935AA" w:rsidRDefault="002D7C3E" w:rsidP="002D7C3E">
            <w:pPr>
              <w:rPr>
                <w:b/>
                <w:sz w:val="20"/>
                <w:szCs w:val="20"/>
              </w:rPr>
            </w:pPr>
            <w:r>
              <w:rPr>
                <w:b/>
                <w:sz w:val="20"/>
                <w:szCs w:val="20"/>
              </w:rPr>
              <w:t>Mohammad N. Cheema</w:t>
            </w:r>
          </w:p>
          <w:p w:rsidR="002D7C3E" w:rsidRPr="00A935AA" w:rsidRDefault="002D7C3E" w:rsidP="002D7C3E">
            <w:pPr>
              <w:tabs>
                <w:tab w:val="left" w:pos="-1440"/>
                <w:tab w:val="left" w:pos="-720"/>
              </w:tabs>
              <w:rPr>
                <w:sz w:val="20"/>
                <w:szCs w:val="20"/>
              </w:rPr>
            </w:pPr>
            <w:r w:rsidRPr="00A935AA">
              <w:rPr>
                <w:sz w:val="20"/>
                <w:szCs w:val="20"/>
              </w:rPr>
              <w:tab/>
            </w:r>
            <w:r>
              <w:rPr>
                <w:sz w:val="20"/>
                <w:szCs w:val="20"/>
              </w:rPr>
              <w:t xml:space="preserve">Brandon </w:t>
            </w:r>
            <w:proofErr w:type="spellStart"/>
            <w:r>
              <w:rPr>
                <w:sz w:val="20"/>
                <w:szCs w:val="20"/>
              </w:rPr>
              <w:t>Kain</w:t>
            </w:r>
            <w:proofErr w:type="spellEnd"/>
          </w:p>
          <w:p w:rsidR="002D7C3E" w:rsidRPr="00D076AF" w:rsidRDefault="002D7C3E" w:rsidP="002D7C3E">
            <w:pPr>
              <w:tabs>
                <w:tab w:val="left" w:pos="-1440"/>
                <w:tab w:val="left" w:pos="-720"/>
              </w:tabs>
              <w:rPr>
                <w:sz w:val="20"/>
                <w:szCs w:val="20"/>
                <w:lang w:val="en-US"/>
              </w:rPr>
            </w:pPr>
            <w:r w:rsidRPr="00A935AA">
              <w:rPr>
                <w:sz w:val="20"/>
                <w:szCs w:val="20"/>
              </w:rPr>
              <w:tab/>
            </w:r>
            <w:r>
              <w:rPr>
                <w:sz w:val="20"/>
                <w:szCs w:val="20"/>
              </w:rPr>
              <w:t>McCarthy T</w:t>
            </w:r>
            <w:proofErr w:type="spellStart"/>
            <w:r w:rsidRPr="002D7C3E">
              <w:rPr>
                <w:sz w:val="20"/>
                <w:szCs w:val="20"/>
                <w:lang w:val="en-US"/>
              </w:rPr>
              <w:t>étrault</w:t>
            </w:r>
            <w:proofErr w:type="spellEnd"/>
            <w:r w:rsidRPr="002D7C3E">
              <w:rPr>
                <w:sz w:val="20"/>
                <w:szCs w:val="20"/>
                <w:lang w:val="en-US"/>
              </w:rPr>
              <w:t xml:space="preserve"> LLP</w:t>
            </w:r>
          </w:p>
          <w:p w:rsidR="002D7C3E" w:rsidRPr="00D076AF" w:rsidRDefault="002D7C3E" w:rsidP="002D7C3E">
            <w:pPr>
              <w:tabs>
                <w:tab w:val="left" w:pos="-1440"/>
                <w:tab w:val="left" w:pos="-720"/>
              </w:tabs>
              <w:rPr>
                <w:sz w:val="20"/>
                <w:szCs w:val="20"/>
                <w:lang w:val="en-US"/>
              </w:rPr>
            </w:pPr>
          </w:p>
          <w:p w:rsidR="002D7C3E" w:rsidRPr="002D7C3E" w:rsidRDefault="002D7C3E" w:rsidP="002D7C3E">
            <w:pPr>
              <w:tabs>
                <w:tab w:val="left" w:pos="-1440"/>
                <w:tab w:val="left" w:pos="-720"/>
              </w:tabs>
              <w:rPr>
                <w:sz w:val="20"/>
                <w:szCs w:val="20"/>
                <w:lang w:val="en-US"/>
              </w:rPr>
            </w:pPr>
            <w:r>
              <w:rPr>
                <w:sz w:val="20"/>
                <w:szCs w:val="20"/>
                <w:lang w:val="en-US"/>
              </w:rPr>
              <w:tab/>
            </w:r>
            <w:r w:rsidRPr="002D7C3E">
              <w:rPr>
                <w:sz w:val="20"/>
                <w:szCs w:val="20"/>
                <w:lang w:val="en-US"/>
              </w:rPr>
              <w:t>v. (38090)</w:t>
            </w:r>
          </w:p>
          <w:p w:rsidR="002D7C3E" w:rsidRPr="002D7C3E" w:rsidRDefault="002D7C3E" w:rsidP="002D7C3E">
            <w:pPr>
              <w:tabs>
                <w:tab w:val="left" w:pos="-1440"/>
                <w:tab w:val="left" w:pos="-720"/>
              </w:tabs>
              <w:rPr>
                <w:sz w:val="20"/>
                <w:szCs w:val="20"/>
                <w:lang w:val="en-US"/>
              </w:rPr>
            </w:pPr>
          </w:p>
          <w:p w:rsidR="002D7C3E" w:rsidRPr="00A935AA" w:rsidRDefault="002D7C3E" w:rsidP="002D7C3E">
            <w:pPr>
              <w:tabs>
                <w:tab w:val="left" w:pos="-1440"/>
                <w:tab w:val="left" w:pos="-720"/>
              </w:tabs>
              <w:rPr>
                <w:b/>
                <w:sz w:val="20"/>
                <w:szCs w:val="20"/>
              </w:rPr>
            </w:pPr>
            <w:r w:rsidRPr="002D7C3E">
              <w:rPr>
                <w:b/>
                <w:sz w:val="20"/>
                <w:szCs w:val="20"/>
                <w:lang w:val="en-US"/>
              </w:rPr>
              <w:t>Her Majesty the Queen</w:t>
            </w:r>
            <w:r w:rsidRPr="002D7C3E">
              <w:rPr>
                <w:sz w:val="20"/>
                <w:szCs w:val="20"/>
                <w:lang w:val="en-US"/>
              </w:rPr>
              <w:t xml:space="preserve"> </w:t>
            </w:r>
            <w:r w:rsidRPr="00A935AA">
              <w:rPr>
                <w:b/>
                <w:sz w:val="20"/>
                <w:szCs w:val="20"/>
              </w:rPr>
              <w:t>(</w:t>
            </w:r>
            <w:r>
              <w:rPr>
                <w:b/>
                <w:sz w:val="20"/>
                <w:szCs w:val="20"/>
              </w:rPr>
              <w:t>F.C.</w:t>
            </w:r>
            <w:r w:rsidRPr="00A935AA">
              <w:rPr>
                <w:b/>
                <w:sz w:val="20"/>
                <w:szCs w:val="20"/>
              </w:rPr>
              <w:t>)</w:t>
            </w:r>
          </w:p>
          <w:p w:rsidR="002D7C3E" w:rsidRPr="00A935AA" w:rsidRDefault="002D7C3E" w:rsidP="002D7C3E">
            <w:pPr>
              <w:tabs>
                <w:tab w:val="left" w:pos="-1440"/>
                <w:tab w:val="left" w:pos="-720"/>
              </w:tabs>
              <w:rPr>
                <w:sz w:val="20"/>
                <w:szCs w:val="20"/>
              </w:rPr>
            </w:pPr>
            <w:r w:rsidRPr="00A935AA">
              <w:rPr>
                <w:sz w:val="20"/>
                <w:szCs w:val="20"/>
              </w:rPr>
              <w:tab/>
            </w:r>
            <w:r>
              <w:rPr>
                <w:sz w:val="20"/>
                <w:szCs w:val="20"/>
              </w:rPr>
              <w:t>Justin Chun Ting Lo</w:t>
            </w:r>
          </w:p>
          <w:p w:rsidR="002D7C3E" w:rsidRPr="002D7C3E" w:rsidRDefault="002D7C3E" w:rsidP="002D7C3E">
            <w:pPr>
              <w:tabs>
                <w:tab w:val="left" w:pos="-1440"/>
                <w:tab w:val="left" w:pos="-720"/>
              </w:tabs>
              <w:rPr>
                <w:sz w:val="20"/>
                <w:szCs w:val="20"/>
                <w:lang w:val="en-US"/>
              </w:rPr>
            </w:pPr>
            <w:r w:rsidRPr="00A935AA">
              <w:rPr>
                <w:sz w:val="20"/>
                <w:szCs w:val="20"/>
              </w:rPr>
              <w:tab/>
            </w:r>
            <w:r>
              <w:rPr>
                <w:sz w:val="20"/>
                <w:szCs w:val="20"/>
              </w:rPr>
              <w:t>Nanda and Associate Lawyers</w:t>
            </w:r>
          </w:p>
          <w:p w:rsidR="002D7C3E" w:rsidRPr="00A935AA" w:rsidRDefault="002D7C3E" w:rsidP="002D7C3E">
            <w:pPr>
              <w:tabs>
                <w:tab w:val="left" w:pos="-1440"/>
                <w:tab w:val="left" w:pos="-720"/>
              </w:tabs>
              <w:rPr>
                <w:sz w:val="20"/>
                <w:szCs w:val="20"/>
              </w:rPr>
            </w:pPr>
          </w:p>
          <w:p w:rsidR="002D7C3E" w:rsidRPr="00A935AA" w:rsidRDefault="002D7C3E" w:rsidP="002D7C3E">
            <w:pPr>
              <w:rPr>
                <w:sz w:val="20"/>
                <w:szCs w:val="20"/>
              </w:rPr>
            </w:pPr>
            <w:r w:rsidRPr="00A935AA">
              <w:rPr>
                <w:sz w:val="20"/>
                <w:szCs w:val="20"/>
              </w:rPr>
              <w:t xml:space="preserve">FILING DATE: </w:t>
            </w:r>
            <w:r>
              <w:rPr>
                <w:sz w:val="20"/>
                <w:szCs w:val="20"/>
              </w:rPr>
              <w:t>27</w:t>
            </w:r>
            <w:r w:rsidRPr="00A935AA">
              <w:rPr>
                <w:sz w:val="20"/>
                <w:szCs w:val="20"/>
              </w:rPr>
              <w:t>.</w:t>
            </w:r>
            <w:r>
              <w:rPr>
                <w:sz w:val="20"/>
                <w:szCs w:val="20"/>
              </w:rPr>
              <w:t>04</w:t>
            </w:r>
            <w:r w:rsidRPr="00A935AA">
              <w:rPr>
                <w:sz w:val="20"/>
                <w:szCs w:val="20"/>
              </w:rPr>
              <w:t>.201</w:t>
            </w:r>
            <w:r>
              <w:rPr>
                <w:sz w:val="20"/>
                <w:szCs w:val="20"/>
              </w:rPr>
              <w:t>8</w:t>
            </w:r>
          </w:p>
          <w:p w:rsidR="00C21644" w:rsidRPr="00A935AA" w:rsidRDefault="002902D5" w:rsidP="002D7C3E">
            <w:pPr>
              <w:rPr>
                <w:sz w:val="20"/>
                <w:szCs w:val="20"/>
              </w:rPr>
            </w:pPr>
            <w:r>
              <w:rPr>
                <w:sz w:val="20"/>
                <w:szCs w:val="20"/>
                <w:lang w:val="fr-CA"/>
              </w:rPr>
              <w:pict>
                <v:rect id="_x0000_i1027"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tc>
        <w:tc>
          <w:tcPr>
            <w:tcW w:w="4320" w:type="dxa"/>
            <w:shd w:val="clear" w:color="auto" w:fill="auto"/>
          </w:tcPr>
          <w:p w:rsidR="009931A3" w:rsidRPr="00A935AA" w:rsidRDefault="009931A3" w:rsidP="009931A3">
            <w:pPr>
              <w:rPr>
                <w:b/>
                <w:sz w:val="20"/>
                <w:szCs w:val="20"/>
              </w:rPr>
            </w:pPr>
            <w:r>
              <w:rPr>
                <w:b/>
                <w:sz w:val="20"/>
                <w:szCs w:val="20"/>
              </w:rPr>
              <w:t>David Dill</w:t>
            </w:r>
          </w:p>
          <w:p w:rsidR="009931A3" w:rsidRPr="00A935AA" w:rsidRDefault="009931A3" w:rsidP="009931A3">
            <w:pPr>
              <w:tabs>
                <w:tab w:val="left" w:pos="-1440"/>
                <w:tab w:val="left" w:pos="-720"/>
              </w:tabs>
              <w:rPr>
                <w:sz w:val="20"/>
                <w:szCs w:val="20"/>
              </w:rPr>
            </w:pPr>
            <w:r w:rsidRPr="00A935AA">
              <w:rPr>
                <w:sz w:val="20"/>
                <w:szCs w:val="20"/>
              </w:rPr>
              <w:tab/>
            </w:r>
            <w:r>
              <w:rPr>
                <w:sz w:val="20"/>
                <w:szCs w:val="20"/>
              </w:rPr>
              <w:t>John Douglas Shields</w:t>
            </w:r>
          </w:p>
          <w:p w:rsidR="009931A3" w:rsidRPr="00D076AF" w:rsidRDefault="009931A3" w:rsidP="009931A3">
            <w:pPr>
              <w:tabs>
                <w:tab w:val="left" w:pos="-1440"/>
                <w:tab w:val="left" w:pos="-720"/>
              </w:tabs>
              <w:rPr>
                <w:sz w:val="20"/>
                <w:szCs w:val="20"/>
                <w:lang w:val="en-US"/>
              </w:rPr>
            </w:pPr>
            <w:r w:rsidRPr="00A935AA">
              <w:rPr>
                <w:sz w:val="20"/>
                <w:szCs w:val="20"/>
              </w:rPr>
              <w:tab/>
            </w:r>
            <w:r>
              <w:rPr>
                <w:sz w:val="20"/>
                <w:szCs w:val="20"/>
                <w:lang w:val="en-US"/>
              </w:rPr>
              <w:t>Shields Harney</w:t>
            </w:r>
          </w:p>
          <w:p w:rsidR="009931A3" w:rsidRPr="00D076AF" w:rsidRDefault="009931A3" w:rsidP="009931A3">
            <w:pPr>
              <w:tabs>
                <w:tab w:val="left" w:pos="-1440"/>
                <w:tab w:val="left" w:pos="-720"/>
              </w:tabs>
              <w:rPr>
                <w:sz w:val="20"/>
                <w:szCs w:val="20"/>
                <w:lang w:val="en-US"/>
              </w:rPr>
            </w:pPr>
          </w:p>
          <w:p w:rsidR="009931A3" w:rsidRPr="009931A3" w:rsidRDefault="009931A3" w:rsidP="009931A3">
            <w:pPr>
              <w:tabs>
                <w:tab w:val="left" w:pos="-1440"/>
                <w:tab w:val="left" w:pos="-720"/>
              </w:tabs>
              <w:rPr>
                <w:sz w:val="20"/>
                <w:szCs w:val="20"/>
                <w:lang w:val="en-US"/>
              </w:rPr>
            </w:pPr>
            <w:r>
              <w:rPr>
                <w:sz w:val="20"/>
                <w:szCs w:val="20"/>
                <w:lang w:val="en-US"/>
              </w:rPr>
              <w:tab/>
            </w:r>
            <w:r w:rsidRPr="009931A3">
              <w:rPr>
                <w:sz w:val="20"/>
                <w:szCs w:val="20"/>
                <w:lang w:val="en-US"/>
              </w:rPr>
              <w:t>v. (38093)</w:t>
            </w:r>
          </w:p>
          <w:p w:rsidR="009931A3" w:rsidRPr="009931A3" w:rsidRDefault="009931A3" w:rsidP="009931A3">
            <w:pPr>
              <w:tabs>
                <w:tab w:val="left" w:pos="-1440"/>
                <w:tab w:val="left" w:pos="-720"/>
              </w:tabs>
              <w:rPr>
                <w:sz w:val="20"/>
                <w:szCs w:val="20"/>
                <w:lang w:val="en-US"/>
              </w:rPr>
            </w:pPr>
          </w:p>
          <w:p w:rsidR="009931A3" w:rsidRPr="00A935AA" w:rsidRDefault="009931A3" w:rsidP="009931A3">
            <w:pPr>
              <w:tabs>
                <w:tab w:val="left" w:pos="-1440"/>
                <w:tab w:val="left" w:pos="-720"/>
              </w:tabs>
              <w:rPr>
                <w:b/>
                <w:sz w:val="20"/>
                <w:szCs w:val="20"/>
              </w:rPr>
            </w:pPr>
            <w:r w:rsidRPr="009931A3">
              <w:rPr>
                <w:b/>
                <w:sz w:val="20"/>
                <w:szCs w:val="20"/>
                <w:lang w:val="en-US"/>
              </w:rPr>
              <w:t xml:space="preserve">Bruce P. </w:t>
            </w:r>
            <w:proofErr w:type="spellStart"/>
            <w:r w:rsidRPr="009931A3">
              <w:rPr>
                <w:b/>
                <w:sz w:val="20"/>
                <w:szCs w:val="20"/>
                <w:lang w:val="en-US"/>
              </w:rPr>
              <w:t>Kriegman</w:t>
            </w:r>
            <w:proofErr w:type="spellEnd"/>
            <w:r w:rsidRPr="009931A3">
              <w:rPr>
                <w:b/>
                <w:sz w:val="20"/>
                <w:szCs w:val="20"/>
                <w:lang w:val="en-US"/>
              </w:rPr>
              <w:t>, solely in his capacity as Court Appointed Chapter 11 Trustee for LLS America LLC</w:t>
            </w:r>
            <w:r w:rsidRPr="009931A3">
              <w:rPr>
                <w:sz w:val="20"/>
                <w:szCs w:val="20"/>
                <w:lang w:val="en-US"/>
              </w:rPr>
              <w:t xml:space="preserve"> </w:t>
            </w:r>
            <w:r w:rsidRPr="00A935AA">
              <w:rPr>
                <w:b/>
                <w:sz w:val="20"/>
                <w:szCs w:val="20"/>
              </w:rPr>
              <w:t>(</w:t>
            </w:r>
            <w:r>
              <w:rPr>
                <w:b/>
                <w:sz w:val="20"/>
                <w:szCs w:val="20"/>
              </w:rPr>
              <w:t>B.C</w:t>
            </w:r>
            <w:r w:rsidRPr="00A935AA">
              <w:rPr>
                <w:b/>
                <w:sz w:val="20"/>
                <w:szCs w:val="20"/>
              </w:rPr>
              <w:t>.)</w:t>
            </w:r>
          </w:p>
          <w:p w:rsidR="009931A3" w:rsidRPr="00A935AA" w:rsidRDefault="009931A3" w:rsidP="009931A3">
            <w:pPr>
              <w:tabs>
                <w:tab w:val="left" w:pos="-1440"/>
                <w:tab w:val="left" w:pos="-720"/>
              </w:tabs>
              <w:rPr>
                <w:sz w:val="20"/>
                <w:szCs w:val="20"/>
              </w:rPr>
            </w:pPr>
            <w:r w:rsidRPr="00A935AA">
              <w:rPr>
                <w:sz w:val="20"/>
                <w:szCs w:val="20"/>
              </w:rPr>
              <w:tab/>
            </w:r>
            <w:r>
              <w:rPr>
                <w:sz w:val="20"/>
                <w:szCs w:val="20"/>
              </w:rPr>
              <w:t>Ken McEwan, Q.C.</w:t>
            </w:r>
          </w:p>
          <w:p w:rsidR="009931A3" w:rsidRPr="002D7C3E" w:rsidRDefault="009931A3" w:rsidP="009931A3">
            <w:pPr>
              <w:tabs>
                <w:tab w:val="left" w:pos="-1440"/>
                <w:tab w:val="left" w:pos="-720"/>
              </w:tabs>
              <w:rPr>
                <w:sz w:val="20"/>
                <w:szCs w:val="20"/>
                <w:lang w:val="en-US"/>
              </w:rPr>
            </w:pPr>
            <w:r w:rsidRPr="00A935AA">
              <w:rPr>
                <w:sz w:val="20"/>
                <w:szCs w:val="20"/>
              </w:rPr>
              <w:tab/>
            </w:r>
            <w:r>
              <w:rPr>
                <w:sz w:val="20"/>
                <w:szCs w:val="20"/>
              </w:rPr>
              <w:t>McEwan Partners</w:t>
            </w:r>
          </w:p>
          <w:p w:rsidR="009931A3" w:rsidRPr="009931A3" w:rsidRDefault="009931A3" w:rsidP="009931A3">
            <w:pPr>
              <w:tabs>
                <w:tab w:val="left" w:pos="-1440"/>
                <w:tab w:val="left" w:pos="-720"/>
              </w:tabs>
              <w:rPr>
                <w:sz w:val="20"/>
                <w:szCs w:val="20"/>
                <w:lang w:val="en-US"/>
              </w:rPr>
            </w:pPr>
          </w:p>
          <w:p w:rsidR="009931A3" w:rsidRPr="00A935AA" w:rsidRDefault="009931A3" w:rsidP="009931A3">
            <w:pPr>
              <w:rPr>
                <w:sz w:val="20"/>
                <w:szCs w:val="20"/>
              </w:rPr>
            </w:pPr>
            <w:r w:rsidRPr="00A935AA">
              <w:rPr>
                <w:sz w:val="20"/>
                <w:szCs w:val="20"/>
              </w:rPr>
              <w:t xml:space="preserve">FILING DATE: </w:t>
            </w:r>
            <w:r>
              <w:rPr>
                <w:sz w:val="20"/>
                <w:szCs w:val="20"/>
              </w:rPr>
              <w:t>04</w:t>
            </w:r>
            <w:r w:rsidRPr="00A935AA">
              <w:rPr>
                <w:sz w:val="20"/>
                <w:szCs w:val="20"/>
              </w:rPr>
              <w:t>.</w:t>
            </w:r>
            <w:r>
              <w:rPr>
                <w:sz w:val="20"/>
                <w:szCs w:val="20"/>
              </w:rPr>
              <w:t>05</w:t>
            </w:r>
            <w:r w:rsidRPr="00A935AA">
              <w:rPr>
                <w:sz w:val="20"/>
                <w:szCs w:val="20"/>
              </w:rPr>
              <w:t>.201</w:t>
            </w:r>
            <w:r>
              <w:rPr>
                <w:sz w:val="20"/>
                <w:szCs w:val="20"/>
              </w:rPr>
              <w:t>8</w:t>
            </w:r>
          </w:p>
          <w:p w:rsidR="00C21644" w:rsidRDefault="002902D5" w:rsidP="009931A3">
            <w:pPr>
              <w:rPr>
                <w:sz w:val="20"/>
                <w:szCs w:val="20"/>
                <w:lang w:val="fr-CA"/>
              </w:rPr>
            </w:pPr>
            <w:r>
              <w:rPr>
                <w:sz w:val="20"/>
                <w:szCs w:val="20"/>
                <w:lang w:val="fr-CA"/>
              </w:rPr>
              <w:pict>
                <v:rect id="_x0000_i1028" style="width:108pt;height:1pt" o:hrpct="0" o:hralign="center" o:hrstd="t" o:hrnoshade="t" o:hr="t" fillcolor="black [3213]" stroked="f"/>
              </w:pict>
            </w:r>
          </w:p>
          <w:p w:rsidR="002C29A6" w:rsidRPr="00A935AA" w:rsidRDefault="002C29A6" w:rsidP="009931A3">
            <w:pPr>
              <w:rPr>
                <w:sz w:val="20"/>
                <w:szCs w:val="20"/>
              </w:rPr>
            </w:pPr>
          </w:p>
        </w:tc>
      </w:tr>
      <w:tr w:rsidR="00C21644" w:rsidRPr="00A935AA" w:rsidTr="003B3977">
        <w:tc>
          <w:tcPr>
            <w:tcW w:w="4320" w:type="dxa"/>
            <w:shd w:val="clear" w:color="auto" w:fill="auto"/>
          </w:tcPr>
          <w:p w:rsidR="002C29A6" w:rsidRPr="00A935AA" w:rsidRDefault="002C29A6" w:rsidP="002C29A6">
            <w:pPr>
              <w:rPr>
                <w:b/>
                <w:sz w:val="20"/>
                <w:szCs w:val="20"/>
              </w:rPr>
            </w:pPr>
            <w:r>
              <w:rPr>
                <w:b/>
                <w:sz w:val="20"/>
                <w:szCs w:val="20"/>
              </w:rPr>
              <w:t>Elizabeth Bernard</w:t>
            </w:r>
          </w:p>
          <w:p w:rsidR="002C29A6" w:rsidRPr="002C29A6" w:rsidRDefault="002C29A6" w:rsidP="002C29A6">
            <w:pPr>
              <w:tabs>
                <w:tab w:val="left" w:pos="-1440"/>
                <w:tab w:val="left" w:pos="-720"/>
              </w:tabs>
              <w:rPr>
                <w:sz w:val="20"/>
                <w:szCs w:val="20"/>
              </w:rPr>
            </w:pPr>
            <w:r w:rsidRPr="00A935AA">
              <w:rPr>
                <w:sz w:val="20"/>
                <w:szCs w:val="20"/>
              </w:rPr>
              <w:tab/>
            </w:r>
            <w:r>
              <w:rPr>
                <w:sz w:val="20"/>
                <w:szCs w:val="20"/>
              </w:rPr>
              <w:t>Elizabeth Bernard</w:t>
            </w:r>
          </w:p>
          <w:p w:rsidR="002C29A6" w:rsidRPr="00D076AF" w:rsidRDefault="002C29A6" w:rsidP="002C29A6">
            <w:pPr>
              <w:tabs>
                <w:tab w:val="left" w:pos="-1440"/>
                <w:tab w:val="left" w:pos="-720"/>
              </w:tabs>
              <w:rPr>
                <w:sz w:val="20"/>
                <w:szCs w:val="20"/>
                <w:lang w:val="en-US"/>
              </w:rPr>
            </w:pPr>
          </w:p>
          <w:p w:rsidR="002C29A6" w:rsidRPr="002C29A6" w:rsidRDefault="002C29A6" w:rsidP="002C29A6">
            <w:pPr>
              <w:tabs>
                <w:tab w:val="left" w:pos="-1440"/>
                <w:tab w:val="left" w:pos="-720"/>
              </w:tabs>
              <w:rPr>
                <w:sz w:val="20"/>
                <w:szCs w:val="20"/>
                <w:lang w:val="en-US"/>
              </w:rPr>
            </w:pPr>
            <w:r>
              <w:rPr>
                <w:sz w:val="20"/>
                <w:szCs w:val="20"/>
                <w:lang w:val="en-US"/>
              </w:rPr>
              <w:tab/>
            </w:r>
            <w:r w:rsidRPr="002C29A6">
              <w:rPr>
                <w:sz w:val="20"/>
                <w:szCs w:val="20"/>
                <w:lang w:val="en-US"/>
              </w:rPr>
              <w:t>v. (38092)</w:t>
            </w:r>
          </w:p>
          <w:p w:rsidR="002C29A6" w:rsidRPr="002C29A6" w:rsidRDefault="002C29A6" w:rsidP="002C29A6">
            <w:pPr>
              <w:tabs>
                <w:tab w:val="left" w:pos="-1440"/>
                <w:tab w:val="left" w:pos="-720"/>
              </w:tabs>
              <w:rPr>
                <w:sz w:val="20"/>
                <w:szCs w:val="20"/>
                <w:lang w:val="en-US"/>
              </w:rPr>
            </w:pPr>
          </w:p>
          <w:p w:rsidR="002C29A6" w:rsidRPr="00A935AA" w:rsidRDefault="002C29A6" w:rsidP="002C29A6">
            <w:pPr>
              <w:tabs>
                <w:tab w:val="left" w:pos="-1440"/>
                <w:tab w:val="left" w:pos="-720"/>
              </w:tabs>
              <w:rPr>
                <w:b/>
                <w:sz w:val="20"/>
                <w:szCs w:val="20"/>
              </w:rPr>
            </w:pPr>
            <w:r w:rsidRPr="002C29A6">
              <w:rPr>
                <w:b/>
                <w:sz w:val="20"/>
                <w:szCs w:val="20"/>
                <w:lang w:val="en-US"/>
              </w:rPr>
              <w:t>Canada Revenue Agency</w:t>
            </w:r>
            <w:r w:rsidRPr="002C29A6">
              <w:rPr>
                <w:sz w:val="20"/>
                <w:szCs w:val="20"/>
                <w:lang w:val="en-US"/>
              </w:rPr>
              <w:t xml:space="preserve"> </w:t>
            </w:r>
            <w:r w:rsidRPr="00A935AA">
              <w:rPr>
                <w:b/>
                <w:sz w:val="20"/>
                <w:szCs w:val="20"/>
              </w:rPr>
              <w:t>(</w:t>
            </w:r>
            <w:r w:rsidR="00252688">
              <w:rPr>
                <w:b/>
                <w:sz w:val="20"/>
                <w:szCs w:val="20"/>
              </w:rPr>
              <w:t>F.C</w:t>
            </w:r>
            <w:r w:rsidRPr="00A935AA">
              <w:rPr>
                <w:b/>
                <w:sz w:val="20"/>
                <w:szCs w:val="20"/>
              </w:rPr>
              <w:t>.)</w:t>
            </w:r>
          </w:p>
          <w:p w:rsidR="002C29A6" w:rsidRPr="00A935AA" w:rsidRDefault="002C29A6" w:rsidP="002C29A6">
            <w:pPr>
              <w:tabs>
                <w:tab w:val="left" w:pos="-1440"/>
                <w:tab w:val="left" w:pos="-720"/>
              </w:tabs>
              <w:rPr>
                <w:sz w:val="20"/>
                <w:szCs w:val="20"/>
              </w:rPr>
            </w:pPr>
            <w:r w:rsidRPr="00A935AA">
              <w:rPr>
                <w:sz w:val="20"/>
                <w:szCs w:val="20"/>
              </w:rPr>
              <w:tab/>
            </w:r>
            <w:r>
              <w:rPr>
                <w:sz w:val="20"/>
                <w:szCs w:val="20"/>
              </w:rPr>
              <w:t xml:space="preserve">Caroline </w:t>
            </w:r>
            <w:proofErr w:type="spellStart"/>
            <w:r>
              <w:rPr>
                <w:sz w:val="20"/>
                <w:szCs w:val="20"/>
              </w:rPr>
              <w:t>Engmann</w:t>
            </w:r>
            <w:proofErr w:type="spellEnd"/>
          </w:p>
          <w:p w:rsidR="002C29A6" w:rsidRPr="002D7C3E" w:rsidRDefault="002C29A6" w:rsidP="002C29A6">
            <w:pPr>
              <w:tabs>
                <w:tab w:val="left" w:pos="-1440"/>
                <w:tab w:val="left" w:pos="-720"/>
              </w:tabs>
              <w:rPr>
                <w:sz w:val="20"/>
                <w:szCs w:val="20"/>
                <w:lang w:val="en-US"/>
              </w:rPr>
            </w:pPr>
            <w:r w:rsidRPr="00A935AA">
              <w:rPr>
                <w:sz w:val="20"/>
                <w:szCs w:val="20"/>
              </w:rPr>
              <w:tab/>
            </w:r>
            <w:r>
              <w:rPr>
                <w:sz w:val="20"/>
                <w:szCs w:val="20"/>
              </w:rPr>
              <w:t>Department of Justice Canada</w:t>
            </w:r>
          </w:p>
          <w:p w:rsidR="002C29A6" w:rsidRPr="00A935AA" w:rsidRDefault="002C29A6" w:rsidP="002C29A6">
            <w:pPr>
              <w:tabs>
                <w:tab w:val="left" w:pos="-1440"/>
                <w:tab w:val="left" w:pos="-720"/>
              </w:tabs>
              <w:rPr>
                <w:sz w:val="20"/>
                <w:szCs w:val="20"/>
              </w:rPr>
            </w:pPr>
          </w:p>
          <w:p w:rsidR="002C29A6" w:rsidRPr="00A935AA" w:rsidRDefault="002C29A6" w:rsidP="002C29A6">
            <w:pPr>
              <w:rPr>
                <w:sz w:val="20"/>
                <w:szCs w:val="20"/>
              </w:rPr>
            </w:pPr>
            <w:r w:rsidRPr="00A935AA">
              <w:rPr>
                <w:sz w:val="20"/>
                <w:szCs w:val="20"/>
              </w:rPr>
              <w:t xml:space="preserve">FILING DATE: </w:t>
            </w:r>
            <w:r>
              <w:rPr>
                <w:sz w:val="20"/>
                <w:szCs w:val="20"/>
              </w:rPr>
              <w:t>26</w:t>
            </w:r>
            <w:r w:rsidRPr="00A935AA">
              <w:rPr>
                <w:sz w:val="20"/>
                <w:szCs w:val="20"/>
              </w:rPr>
              <w:t>.</w:t>
            </w:r>
            <w:r>
              <w:rPr>
                <w:sz w:val="20"/>
                <w:szCs w:val="20"/>
              </w:rPr>
              <w:t>03</w:t>
            </w:r>
            <w:r w:rsidRPr="00A935AA">
              <w:rPr>
                <w:sz w:val="20"/>
                <w:szCs w:val="20"/>
              </w:rPr>
              <w:t>.201</w:t>
            </w:r>
            <w:r>
              <w:rPr>
                <w:sz w:val="20"/>
                <w:szCs w:val="20"/>
              </w:rPr>
              <w:t>8</w:t>
            </w:r>
          </w:p>
          <w:p w:rsidR="00C21644" w:rsidRPr="00A935AA" w:rsidRDefault="002902D5" w:rsidP="002C29A6">
            <w:pPr>
              <w:rPr>
                <w:sz w:val="20"/>
                <w:szCs w:val="20"/>
              </w:rPr>
            </w:pPr>
            <w:r>
              <w:rPr>
                <w:sz w:val="20"/>
                <w:szCs w:val="20"/>
                <w:lang w:val="fr-CA"/>
              </w:rPr>
              <w:pict>
                <v:rect id="_x0000_i1029"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tc>
        <w:tc>
          <w:tcPr>
            <w:tcW w:w="4320" w:type="dxa"/>
            <w:shd w:val="clear" w:color="auto" w:fill="auto"/>
          </w:tcPr>
          <w:p w:rsidR="00252688" w:rsidRPr="00A935AA" w:rsidRDefault="00252688" w:rsidP="00252688">
            <w:pPr>
              <w:rPr>
                <w:b/>
                <w:sz w:val="20"/>
                <w:szCs w:val="20"/>
              </w:rPr>
            </w:pPr>
            <w:r>
              <w:rPr>
                <w:b/>
                <w:sz w:val="20"/>
                <w:szCs w:val="20"/>
              </w:rPr>
              <w:t>The Governors of the University of Alberta</w:t>
            </w:r>
            <w:r w:rsidR="00C25B02">
              <w:rPr>
                <w:b/>
                <w:sz w:val="20"/>
                <w:szCs w:val="20"/>
              </w:rPr>
              <w:t xml:space="preserve"> et al.</w:t>
            </w:r>
          </w:p>
          <w:p w:rsidR="00252688" w:rsidRPr="00A935AA" w:rsidRDefault="00252688" w:rsidP="00252688">
            <w:pPr>
              <w:tabs>
                <w:tab w:val="left" w:pos="-1440"/>
                <w:tab w:val="left" w:pos="-720"/>
              </w:tabs>
              <w:rPr>
                <w:sz w:val="20"/>
                <w:szCs w:val="20"/>
              </w:rPr>
            </w:pPr>
            <w:r w:rsidRPr="00A935AA">
              <w:rPr>
                <w:sz w:val="20"/>
                <w:szCs w:val="20"/>
              </w:rPr>
              <w:tab/>
            </w:r>
            <w:r>
              <w:rPr>
                <w:sz w:val="20"/>
                <w:szCs w:val="20"/>
              </w:rPr>
              <w:t xml:space="preserve">Jordan </w:t>
            </w:r>
            <w:proofErr w:type="spellStart"/>
            <w:r>
              <w:rPr>
                <w:sz w:val="20"/>
                <w:szCs w:val="20"/>
              </w:rPr>
              <w:t>Birenbaum</w:t>
            </w:r>
            <w:proofErr w:type="spellEnd"/>
          </w:p>
          <w:p w:rsidR="00252688" w:rsidRPr="00D076AF" w:rsidRDefault="00252688" w:rsidP="00252688">
            <w:pPr>
              <w:tabs>
                <w:tab w:val="left" w:pos="-1440"/>
                <w:tab w:val="left" w:pos="-720"/>
              </w:tabs>
              <w:rPr>
                <w:sz w:val="20"/>
                <w:szCs w:val="20"/>
                <w:lang w:val="en-US"/>
              </w:rPr>
            </w:pPr>
            <w:r w:rsidRPr="00A935AA">
              <w:rPr>
                <w:sz w:val="20"/>
                <w:szCs w:val="20"/>
              </w:rPr>
              <w:tab/>
            </w:r>
            <w:r>
              <w:rPr>
                <w:sz w:val="20"/>
                <w:szCs w:val="20"/>
                <w:lang w:val="en-US"/>
              </w:rPr>
              <w:t>Lambert Intellectual Property Law</w:t>
            </w:r>
          </w:p>
          <w:p w:rsidR="00252688" w:rsidRPr="00D076AF" w:rsidRDefault="00252688" w:rsidP="00252688">
            <w:pPr>
              <w:tabs>
                <w:tab w:val="left" w:pos="-1440"/>
                <w:tab w:val="left" w:pos="-720"/>
              </w:tabs>
              <w:rPr>
                <w:sz w:val="20"/>
                <w:szCs w:val="20"/>
                <w:lang w:val="en-US"/>
              </w:rPr>
            </w:pPr>
          </w:p>
          <w:p w:rsidR="00252688" w:rsidRPr="00252688" w:rsidRDefault="00252688" w:rsidP="00252688">
            <w:pPr>
              <w:tabs>
                <w:tab w:val="left" w:pos="-1440"/>
                <w:tab w:val="left" w:pos="-720"/>
              </w:tabs>
              <w:rPr>
                <w:sz w:val="20"/>
                <w:szCs w:val="20"/>
                <w:lang w:val="en-US"/>
              </w:rPr>
            </w:pPr>
            <w:r>
              <w:rPr>
                <w:sz w:val="20"/>
                <w:szCs w:val="20"/>
                <w:lang w:val="en-US"/>
              </w:rPr>
              <w:tab/>
            </w:r>
            <w:r w:rsidRPr="00252688">
              <w:rPr>
                <w:sz w:val="20"/>
                <w:szCs w:val="20"/>
                <w:lang w:val="en-US"/>
              </w:rPr>
              <w:t>v. (38064)</w:t>
            </w:r>
          </w:p>
          <w:p w:rsidR="00252688" w:rsidRPr="00252688" w:rsidRDefault="00252688" w:rsidP="00252688">
            <w:pPr>
              <w:tabs>
                <w:tab w:val="left" w:pos="-1440"/>
                <w:tab w:val="left" w:pos="-720"/>
              </w:tabs>
              <w:rPr>
                <w:sz w:val="20"/>
                <w:szCs w:val="20"/>
                <w:lang w:val="en-US"/>
              </w:rPr>
            </w:pPr>
          </w:p>
          <w:p w:rsidR="00252688" w:rsidRPr="00A935AA" w:rsidRDefault="00252688" w:rsidP="00252688">
            <w:pPr>
              <w:tabs>
                <w:tab w:val="left" w:pos="-1440"/>
                <w:tab w:val="left" w:pos="-720"/>
              </w:tabs>
              <w:rPr>
                <w:b/>
                <w:sz w:val="20"/>
                <w:szCs w:val="20"/>
              </w:rPr>
            </w:pPr>
            <w:r w:rsidRPr="00252688">
              <w:rPr>
                <w:b/>
                <w:sz w:val="20"/>
                <w:szCs w:val="20"/>
                <w:lang w:val="en-US"/>
              </w:rPr>
              <w:t>Attorney General of Canada</w:t>
            </w:r>
            <w:r w:rsidRPr="00252688">
              <w:rPr>
                <w:sz w:val="20"/>
                <w:szCs w:val="20"/>
                <w:lang w:val="en-US"/>
              </w:rPr>
              <w:t xml:space="preserve"> </w:t>
            </w:r>
            <w:r w:rsidRPr="00A935AA">
              <w:rPr>
                <w:b/>
                <w:sz w:val="20"/>
                <w:szCs w:val="20"/>
              </w:rPr>
              <w:t>(</w:t>
            </w:r>
            <w:r w:rsidR="00C25B02">
              <w:rPr>
                <w:b/>
                <w:sz w:val="20"/>
                <w:szCs w:val="20"/>
              </w:rPr>
              <w:t>F.C.</w:t>
            </w:r>
            <w:r w:rsidRPr="00A935AA">
              <w:rPr>
                <w:b/>
                <w:sz w:val="20"/>
                <w:szCs w:val="20"/>
              </w:rPr>
              <w:t>)</w:t>
            </w:r>
          </w:p>
          <w:p w:rsidR="00252688" w:rsidRPr="00A935AA" w:rsidRDefault="00252688" w:rsidP="00252688">
            <w:pPr>
              <w:tabs>
                <w:tab w:val="left" w:pos="-1440"/>
                <w:tab w:val="left" w:pos="-720"/>
              </w:tabs>
              <w:rPr>
                <w:sz w:val="20"/>
                <w:szCs w:val="20"/>
              </w:rPr>
            </w:pPr>
            <w:r w:rsidRPr="00A935AA">
              <w:rPr>
                <w:sz w:val="20"/>
                <w:szCs w:val="20"/>
              </w:rPr>
              <w:tab/>
            </w:r>
            <w:r>
              <w:rPr>
                <w:sz w:val="20"/>
                <w:szCs w:val="20"/>
              </w:rPr>
              <w:t>Robert A.L. Drummond</w:t>
            </w:r>
          </w:p>
          <w:p w:rsidR="00252688" w:rsidRPr="002D7C3E" w:rsidRDefault="00252688" w:rsidP="00252688">
            <w:pPr>
              <w:tabs>
                <w:tab w:val="left" w:pos="-1440"/>
                <w:tab w:val="left" w:pos="-720"/>
              </w:tabs>
              <w:rPr>
                <w:sz w:val="20"/>
                <w:szCs w:val="20"/>
                <w:lang w:val="en-US"/>
              </w:rPr>
            </w:pPr>
            <w:r w:rsidRPr="00A935AA">
              <w:rPr>
                <w:sz w:val="20"/>
                <w:szCs w:val="20"/>
              </w:rPr>
              <w:tab/>
            </w:r>
            <w:r>
              <w:rPr>
                <w:sz w:val="20"/>
                <w:szCs w:val="20"/>
              </w:rPr>
              <w:t>A.G. of Canada</w:t>
            </w:r>
          </w:p>
          <w:p w:rsidR="00252688" w:rsidRPr="00A935AA" w:rsidRDefault="00252688" w:rsidP="00252688">
            <w:pPr>
              <w:tabs>
                <w:tab w:val="left" w:pos="-1440"/>
                <w:tab w:val="left" w:pos="-720"/>
              </w:tabs>
              <w:rPr>
                <w:sz w:val="20"/>
                <w:szCs w:val="20"/>
              </w:rPr>
            </w:pPr>
          </w:p>
          <w:p w:rsidR="00252688" w:rsidRPr="00A935AA" w:rsidRDefault="00252688" w:rsidP="00252688">
            <w:pPr>
              <w:rPr>
                <w:sz w:val="20"/>
                <w:szCs w:val="20"/>
              </w:rPr>
            </w:pPr>
            <w:r w:rsidRPr="00A935AA">
              <w:rPr>
                <w:sz w:val="20"/>
                <w:szCs w:val="20"/>
              </w:rPr>
              <w:t xml:space="preserve">FILING DATE: </w:t>
            </w:r>
            <w:r>
              <w:rPr>
                <w:sz w:val="20"/>
                <w:szCs w:val="20"/>
              </w:rPr>
              <w:t>10</w:t>
            </w:r>
            <w:r w:rsidRPr="00A935AA">
              <w:rPr>
                <w:sz w:val="20"/>
                <w:szCs w:val="20"/>
              </w:rPr>
              <w:t>.</w:t>
            </w:r>
            <w:r>
              <w:rPr>
                <w:sz w:val="20"/>
                <w:szCs w:val="20"/>
              </w:rPr>
              <w:t>04</w:t>
            </w:r>
            <w:r w:rsidRPr="00A935AA">
              <w:rPr>
                <w:sz w:val="20"/>
                <w:szCs w:val="20"/>
              </w:rPr>
              <w:t>.201</w:t>
            </w:r>
            <w:r>
              <w:rPr>
                <w:sz w:val="20"/>
                <w:szCs w:val="20"/>
              </w:rPr>
              <w:t>8</w:t>
            </w:r>
          </w:p>
          <w:p w:rsidR="00C21644" w:rsidRDefault="002902D5" w:rsidP="00252688">
            <w:pPr>
              <w:rPr>
                <w:sz w:val="20"/>
                <w:szCs w:val="20"/>
                <w:lang w:val="fr-CA"/>
              </w:rPr>
            </w:pPr>
            <w:r>
              <w:rPr>
                <w:sz w:val="20"/>
                <w:szCs w:val="20"/>
                <w:lang w:val="fr-CA"/>
              </w:rPr>
              <w:pict>
                <v:rect id="_x0000_i1030" style="width:108pt;height:1pt" o:hrpct="0" o:hralign="center" o:hrstd="t" o:hrnoshade="t" o:hr="t" fillcolor="black [3213]" stroked="f"/>
              </w:pict>
            </w:r>
          </w:p>
          <w:p w:rsidR="005830DC" w:rsidRPr="00A935AA" w:rsidRDefault="005830DC" w:rsidP="00252688">
            <w:pPr>
              <w:rPr>
                <w:sz w:val="20"/>
                <w:szCs w:val="20"/>
              </w:rPr>
            </w:pPr>
          </w:p>
        </w:tc>
      </w:tr>
      <w:tr w:rsidR="005830DC" w:rsidRPr="00A935AA" w:rsidTr="003B3977">
        <w:tc>
          <w:tcPr>
            <w:tcW w:w="4320" w:type="dxa"/>
            <w:shd w:val="clear" w:color="auto" w:fill="auto"/>
          </w:tcPr>
          <w:p w:rsidR="005830DC" w:rsidRPr="00A935AA" w:rsidRDefault="005830DC" w:rsidP="005830DC">
            <w:pPr>
              <w:rPr>
                <w:b/>
                <w:sz w:val="20"/>
                <w:szCs w:val="20"/>
              </w:rPr>
            </w:pPr>
            <w:r>
              <w:rPr>
                <w:b/>
                <w:sz w:val="20"/>
                <w:szCs w:val="20"/>
              </w:rPr>
              <w:t>Art Douglas et al.</w:t>
            </w:r>
          </w:p>
          <w:p w:rsidR="005830DC" w:rsidRPr="00A935AA" w:rsidRDefault="005830DC" w:rsidP="005830DC">
            <w:pPr>
              <w:tabs>
                <w:tab w:val="left" w:pos="-1440"/>
                <w:tab w:val="left" w:pos="-720"/>
              </w:tabs>
              <w:rPr>
                <w:sz w:val="20"/>
                <w:szCs w:val="20"/>
              </w:rPr>
            </w:pPr>
            <w:r w:rsidRPr="00A935AA">
              <w:rPr>
                <w:sz w:val="20"/>
                <w:szCs w:val="20"/>
              </w:rPr>
              <w:tab/>
            </w:r>
            <w:r>
              <w:rPr>
                <w:sz w:val="20"/>
                <w:szCs w:val="20"/>
              </w:rPr>
              <w:t>Thomas J. Hanrahan</w:t>
            </w:r>
          </w:p>
          <w:p w:rsidR="005830DC" w:rsidRPr="00D076AF" w:rsidRDefault="005830DC" w:rsidP="005830DC">
            <w:pPr>
              <w:tabs>
                <w:tab w:val="left" w:pos="-1440"/>
                <w:tab w:val="left" w:pos="-720"/>
              </w:tabs>
              <w:rPr>
                <w:sz w:val="20"/>
                <w:szCs w:val="20"/>
                <w:lang w:val="en-US"/>
              </w:rPr>
            </w:pPr>
            <w:r w:rsidRPr="00A935AA">
              <w:rPr>
                <w:sz w:val="20"/>
                <w:szCs w:val="20"/>
              </w:rPr>
              <w:tab/>
            </w:r>
            <w:proofErr w:type="spellStart"/>
            <w:r>
              <w:rPr>
                <w:sz w:val="20"/>
                <w:szCs w:val="20"/>
                <w:lang w:val="en-US"/>
              </w:rPr>
              <w:t>Zarek</w:t>
            </w:r>
            <w:proofErr w:type="spellEnd"/>
            <w:r>
              <w:rPr>
                <w:sz w:val="20"/>
                <w:szCs w:val="20"/>
                <w:lang w:val="en-US"/>
              </w:rPr>
              <w:t>, Taylor, Grossman, Hanrahan LLP</w:t>
            </w:r>
          </w:p>
          <w:p w:rsidR="005830DC" w:rsidRPr="00D076AF" w:rsidRDefault="005830DC" w:rsidP="005830DC">
            <w:pPr>
              <w:tabs>
                <w:tab w:val="left" w:pos="-1440"/>
                <w:tab w:val="left" w:pos="-720"/>
              </w:tabs>
              <w:rPr>
                <w:sz w:val="20"/>
                <w:szCs w:val="20"/>
                <w:lang w:val="en-US"/>
              </w:rPr>
            </w:pPr>
          </w:p>
          <w:p w:rsidR="005830DC" w:rsidRPr="005830DC" w:rsidRDefault="005830DC" w:rsidP="005830DC">
            <w:pPr>
              <w:tabs>
                <w:tab w:val="left" w:pos="-1440"/>
                <w:tab w:val="left" w:pos="-720"/>
              </w:tabs>
              <w:rPr>
                <w:sz w:val="20"/>
                <w:szCs w:val="20"/>
                <w:lang w:val="en-US"/>
              </w:rPr>
            </w:pPr>
            <w:r>
              <w:rPr>
                <w:sz w:val="20"/>
                <w:szCs w:val="20"/>
                <w:lang w:val="en-US"/>
              </w:rPr>
              <w:tab/>
            </w:r>
            <w:r w:rsidRPr="005830DC">
              <w:rPr>
                <w:sz w:val="20"/>
                <w:szCs w:val="20"/>
                <w:lang w:val="en-US"/>
              </w:rPr>
              <w:t>v. (38096)</w:t>
            </w:r>
          </w:p>
          <w:p w:rsidR="005830DC" w:rsidRPr="005830DC" w:rsidRDefault="005830DC" w:rsidP="005830DC">
            <w:pPr>
              <w:tabs>
                <w:tab w:val="left" w:pos="-1440"/>
                <w:tab w:val="left" w:pos="-720"/>
              </w:tabs>
              <w:rPr>
                <w:sz w:val="20"/>
                <w:szCs w:val="20"/>
                <w:lang w:val="en-US"/>
              </w:rPr>
            </w:pPr>
          </w:p>
          <w:p w:rsidR="005830DC" w:rsidRPr="00A935AA" w:rsidRDefault="005830DC" w:rsidP="005830DC">
            <w:pPr>
              <w:tabs>
                <w:tab w:val="left" w:pos="-1440"/>
                <w:tab w:val="left" w:pos="-720"/>
              </w:tabs>
              <w:rPr>
                <w:b/>
                <w:sz w:val="20"/>
                <w:szCs w:val="20"/>
              </w:rPr>
            </w:pPr>
            <w:r>
              <w:rPr>
                <w:b/>
                <w:sz w:val="20"/>
                <w:szCs w:val="20"/>
                <w:lang w:val="fr-CA"/>
              </w:rPr>
              <w:t>Stan Fergusson Fuels Ltd</w:t>
            </w:r>
            <w:r w:rsidRPr="005830DC">
              <w:rPr>
                <w:b/>
                <w:sz w:val="20"/>
                <w:szCs w:val="20"/>
                <w:lang w:val="fr-CA"/>
              </w:rPr>
              <w:t>. et al.</w:t>
            </w:r>
            <w:r w:rsidRPr="005830DC">
              <w:rPr>
                <w:sz w:val="20"/>
                <w:szCs w:val="20"/>
                <w:lang w:val="fr-CA"/>
              </w:rPr>
              <w:t xml:space="preserve"> </w:t>
            </w:r>
            <w:r w:rsidRPr="00A935AA">
              <w:rPr>
                <w:b/>
                <w:sz w:val="20"/>
                <w:szCs w:val="20"/>
              </w:rPr>
              <w:t>(</w:t>
            </w:r>
            <w:r>
              <w:rPr>
                <w:b/>
                <w:sz w:val="20"/>
                <w:szCs w:val="20"/>
              </w:rPr>
              <w:t>Ont</w:t>
            </w:r>
            <w:r w:rsidRPr="00A935AA">
              <w:rPr>
                <w:b/>
                <w:sz w:val="20"/>
                <w:szCs w:val="20"/>
              </w:rPr>
              <w:t>.)</w:t>
            </w:r>
          </w:p>
          <w:p w:rsidR="005830DC" w:rsidRPr="00A935AA" w:rsidRDefault="005830DC" w:rsidP="005830DC">
            <w:pPr>
              <w:tabs>
                <w:tab w:val="left" w:pos="-1440"/>
                <w:tab w:val="left" w:pos="-720"/>
              </w:tabs>
              <w:rPr>
                <w:sz w:val="20"/>
                <w:szCs w:val="20"/>
              </w:rPr>
            </w:pPr>
            <w:r w:rsidRPr="00A935AA">
              <w:rPr>
                <w:sz w:val="20"/>
                <w:szCs w:val="20"/>
              </w:rPr>
              <w:tab/>
            </w:r>
            <w:r>
              <w:rPr>
                <w:sz w:val="20"/>
                <w:szCs w:val="20"/>
              </w:rPr>
              <w:t>Amy B. Pressman</w:t>
            </w:r>
          </w:p>
          <w:p w:rsidR="005830DC" w:rsidRPr="002D7C3E" w:rsidRDefault="005830DC" w:rsidP="005830DC">
            <w:pPr>
              <w:tabs>
                <w:tab w:val="left" w:pos="-1440"/>
                <w:tab w:val="left" w:pos="-720"/>
              </w:tabs>
              <w:rPr>
                <w:sz w:val="20"/>
                <w:szCs w:val="20"/>
                <w:lang w:val="en-US"/>
              </w:rPr>
            </w:pPr>
            <w:r w:rsidRPr="00A935AA">
              <w:rPr>
                <w:sz w:val="20"/>
                <w:szCs w:val="20"/>
              </w:rPr>
              <w:tab/>
            </w:r>
            <w:r>
              <w:rPr>
                <w:sz w:val="20"/>
                <w:szCs w:val="20"/>
              </w:rPr>
              <w:t>Davis LLP</w:t>
            </w:r>
          </w:p>
          <w:p w:rsidR="005830DC" w:rsidRPr="00A935AA" w:rsidRDefault="005830DC" w:rsidP="005830DC">
            <w:pPr>
              <w:tabs>
                <w:tab w:val="left" w:pos="-1440"/>
                <w:tab w:val="left" w:pos="-720"/>
              </w:tabs>
              <w:rPr>
                <w:sz w:val="20"/>
                <w:szCs w:val="20"/>
              </w:rPr>
            </w:pPr>
          </w:p>
          <w:p w:rsidR="005830DC" w:rsidRPr="00A935AA" w:rsidRDefault="005830DC" w:rsidP="005830DC">
            <w:pPr>
              <w:rPr>
                <w:sz w:val="20"/>
                <w:szCs w:val="20"/>
              </w:rPr>
            </w:pPr>
            <w:r w:rsidRPr="00A935AA">
              <w:rPr>
                <w:sz w:val="20"/>
                <w:szCs w:val="20"/>
              </w:rPr>
              <w:t xml:space="preserve">FILING DATE: </w:t>
            </w:r>
            <w:r>
              <w:rPr>
                <w:sz w:val="20"/>
                <w:szCs w:val="20"/>
              </w:rPr>
              <w:t>04</w:t>
            </w:r>
            <w:r w:rsidRPr="00A935AA">
              <w:rPr>
                <w:sz w:val="20"/>
                <w:szCs w:val="20"/>
              </w:rPr>
              <w:t>.</w:t>
            </w:r>
            <w:r>
              <w:rPr>
                <w:sz w:val="20"/>
                <w:szCs w:val="20"/>
              </w:rPr>
              <w:t>05</w:t>
            </w:r>
            <w:r w:rsidRPr="00A935AA">
              <w:rPr>
                <w:sz w:val="20"/>
                <w:szCs w:val="20"/>
              </w:rPr>
              <w:t>.201</w:t>
            </w:r>
            <w:r>
              <w:rPr>
                <w:sz w:val="20"/>
                <w:szCs w:val="20"/>
              </w:rPr>
              <w:t>8</w:t>
            </w:r>
          </w:p>
          <w:p w:rsidR="005830DC" w:rsidRDefault="002902D5" w:rsidP="005830DC">
            <w:pPr>
              <w:rPr>
                <w:b/>
                <w:sz w:val="20"/>
                <w:szCs w:val="20"/>
              </w:rPr>
            </w:pPr>
            <w:r>
              <w:rPr>
                <w:sz w:val="20"/>
                <w:szCs w:val="20"/>
                <w:lang w:val="fr-CA"/>
              </w:rPr>
              <w:pict>
                <v:rect id="_x0000_i1031" style="width:108pt;height:1pt" o:hrpct="0" o:hralign="center" o:hrstd="t" o:hrnoshade="t" o:hr="t" fillcolor="black [3213]" stroked="f"/>
              </w:pict>
            </w:r>
          </w:p>
        </w:tc>
        <w:tc>
          <w:tcPr>
            <w:tcW w:w="1181" w:type="dxa"/>
            <w:shd w:val="clear" w:color="auto" w:fill="auto"/>
          </w:tcPr>
          <w:p w:rsidR="005830DC" w:rsidRPr="00A935AA" w:rsidRDefault="005830DC" w:rsidP="00242AEE">
            <w:pPr>
              <w:jc w:val="center"/>
              <w:rPr>
                <w:sz w:val="20"/>
                <w:szCs w:val="20"/>
              </w:rPr>
            </w:pPr>
          </w:p>
        </w:tc>
        <w:tc>
          <w:tcPr>
            <w:tcW w:w="4320" w:type="dxa"/>
            <w:shd w:val="clear" w:color="auto" w:fill="auto"/>
          </w:tcPr>
          <w:p w:rsidR="00E463C5" w:rsidRPr="00A935AA" w:rsidRDefault="00E463C5" w:rsidP="00E463C5">
            <w:pPr>
              <w:rPr>
                <w:b/>
                <w:sz w:val="20"/>
                <w:szCs w:val="20"/>
              </w:rPr>
            </w:pPr>
            <w:r>
              <w:rPr>
                <w:b/>
                <w:sz w:val="20"/>
                <w:szCs w:val="20"/>
              </w:rPr>
              <w:t>Haiden Suarez-</w:t>
            </w:r>
            <w:proofErr w:type="spellStart"/>
            <w:r>
              <w:rPr>
                <w:b/>
                <w:sz w:val="20"/>
                <w:szCs w:val="20"/>
              </w:rPr>
              <w:t>Noa</w:t>
            </w:r>
            <w:proofErr w:type="spellEnd"/>
          </w:p>
          <w:p w:rsidR="00E463C5" w:rsidRPr="00A935AA" w:rsidRDefault="00E463C5" w:rsidP="00E463C5">
            <w:pPr>
              <w:tabs>
                <w:tab w:val="left" w:pos="-1440"/>
                <w:tab w:val="left" w:pos="-720"/>
              </w:tabs>
              <w:rPr>
                <w:sz w:val="20"/>
                <w:szCs w:val="20"/>
              </w:rPr>
            </w:pPr>
            <w:r w:rsidRPr="00A935AA">
              <w:rPr>
                <w:sz w:val="20"/>
                <w:szCs w:val="20"/>
              </w:rPr>
              <w:tab/>
            </w:r>
            <w:proofErr w:type="spellStart"/>
            <w:r>
              <w:rPr>
                <w:sz w:val="20"/>
                <w:szCs w:val="20"/>
              </w:rPr>
              <w:t>Charn</w:t>
            </w:r>
            <w:proofErr w:type="spellEnd"/>
            <w:r>
              <w:rPr>
                <w:sz w:val="20"/>
                <w:szCs w:val="20"/>
              </w:rPr>
              <w:t xml:space="preserve"> S. Gill</w:t>
            </w:r>
          </w:p>
          <w:p w:rsidR="00E463C5" w:rsidRPr="00D076AF" w:rsidRDefault="00E463C5" w:rsidP="00E463C5">
            <w:pPr>
              <w:tabs>
                <w:tab w:val="left" w:pos="-1440"/>
                <w:tab w:val="left" w:pos="-720"/>
              </w:tabs>
              <w:rPr>
                <w:sz w:val="20"/>
                <w:szCs w:val="20"/>
                <w:lang w:val="en-US"/>
              </w:rPr>
            </w:pPr>
            <w:r w:rsidRPr="00A935AA">
              <w:rPr>
                <w:sz w:val="20"/>
                <w:szCs w:val="20"/>
              </w:rPr>
              <w:tab/>
            </w:r>
          </w:p>
          <w:p w:rsidR="00E463C5" w:rsidRPr="00E463C5" w:rsidRDefault="00E463C5" w:rsidP="00E463C5">
            <w:pPr>
              <w:tabs>
                <w:tab w:val="left" w:pos="-1440"/>
                <w:tab w:val="left" w:pos="-720"/>
              </w:tabs>
              <w:rPr>
                <w:sz w:val="20"/>
                <w:szCs w:val="20"/>
                <w:lang w:val="en-US"/>
              </w:rPr>
            </w:pPr>
            <w:r>
              <w:rPr>
                <w:sz w:val="20"/>
                <w:szCs w:val="20"/>
                <w:lang w:val="en-US"/>
              </w:rPr>
              <w:tab/>
            </w:r>
            <w:r w:rsidRPr="00E463C5">
              <w:rPr>
                <w:sz w:val="20"/>
                <w:szCs w:val="20"/>
                <w:lang w:val="en-US"/>
              </w:rPr>
              <w:t>v. (38014)</w:t>
            </w:r>
          </w:p>
          <w:p w:rsidR="00E463C5" w:rsidRPr="00E463C5" w:rsidRDefault="00E463C5" w:rsidP="00E463C5">
            <w:pPr>
              <w:tabs>
                <w:tab w:val="left" w:pos="-1440"/>
                <w:tab w:val="left" w:pos="-720"/>
              </w:tabs>
              <w:rPr>
                <w:sz w:val="20"/>
                <w:szCs w:val="20"/>
                <w:lang w:val="en-US"/>
              </w:rPr>
            </w:pPr>
          </w:p>
          <w:p w:rsidR="00E463C5" w:rsidRPr="00A935AA" w:rsidRDefault="00E463C5" w:rsidP="00E463C5">
            <w:pPr>
              <w:tabs>
                <w:tab w:val="left" w:pos="-1440"/>
                <w:tab w:val="left" w:pos="-720"/>
              </w:tabs>
              <w:rPr>
                <w:b/>
                <w:sz w:val="20"/>
                <w:szCs w:val="20"/>
              </w:rPr>
            </w:pPr>
            <w:r w:rsidRPr="00E463C5">
              <w:rPr>
                <w:b/>
                <w:sz w:val="20"/>
                <w:szCs w:val="20"/>
                <w:lang w:val="en-US"/>
              </w:rPr>
              <w:t>Her Majesty the Queen</w:t>
            </w:r>
            <w:r w:rsidRPr="00E463C5">
              <w:rPr>
                <w:sz w:val="20"/>
                <w:szCs w:val="20"/>
                <w:lang w:val="en-US"/>
              </w:rPr>
              <w:t xml:space="preserve"> </w:t>
            </w:r>
            <w:r w:rsidRPr="00A935AA">
              <w:rPr>
                <w:b/>
                <w:sz w:val="20"/>
                <w:szCs w:val="20"/>
              </w:rPr>
              <w:t>(</w:t>
            </w:r>
            <w:r>
              <w:rPr>
                <w:b/>
                <w:sz w:val="20"/>
                <w:szCs w:val="20"/>
              </w:rPr>
              <w:t>Ont</w:t>
            </w:r>
            <w:r w:rsidRPr="00A935AA">
              <w:rPr>
                <w:b/>
                <w:sz w:val="20"/>
                <w:szCs w:val="20"/>
              </w:rPr>
              <w:t>.)</w:t>
            </w:r>
          </w:p>
          <w:p w:rsidR="00E463C5" w:rsidRPr="00A935AA" w:rsidRDefault="00E463C5" w:rsidP="00E463C5">
            <w:pPr>
              <w:tabs>
                <w:tab w:val="left" w:pos="-1440"/>
                <w:tab w:val="left" w:pos="-720"/>
              </w:tabs>
              <w:rPr>
                <w:sz w:val="20"/>
                <w:szCs w:val="20"/>
              </w:rPr>
            </w:pPr>
            <w:r w:rsidRPr="00A935AA">
              <w:rPr>
                <w:sz w:val="20"/>
                <w:szCs w:val="20"/>
              </w:rPr>
              <w:tab/>
            </w:r>
            <w:r>
              <w:rPr>
                <w:sz w:val="20"/>
                <w:szCs w:val="20"/>
              </w:rPr>
              <w:t>John R. Patton</w:t>
            </w:r>
          </w:p>
          <w:p w:rsidR="00E463C5" w:rsidRPr="002D7C3E" w:rsidRDefault="00E463C5" w:rsidP="00E463C5">
            <w:pPr>
              <w:tabs>
                <w:tab w:val="left" w:pos="-1440"/>
                <w:tab w:val="left" w:pos="-720"/>
              </w:tabs>
              <w:rPr>
                <w:sz w:val="20"/>
                <w:szCs w:val="20"/>
                <w:lang w:val="en-US"/>
              </w:rPr>
            </w:pPr>
            <w:r w:rsidRPr="00A935AA">
              <w:rPr>
                <w:sz w:val="20"/>
                <w:szCs w:val="20"/>
              </w:rPr>
              <w:tab/>
            </w:r>
            <w:r>
              <w:rPr>
                <w:sz w:val="20"/>
                <w:szCs w:val="20"/>
              </w:rPr>
              <w:t>A.G. of Ontario</w:t>
            </w:r>
          </w:p>
          <w:p w:rsidR="00E463C5" w:rsidRPr="00A935AA" w:rsidRDefault="00E463C5" w:rsidP="00E463C5">
            <w:pPr>
              <w:tabs>
                <w:tab w:val="left" w:pos="-1440"/>
                <w:tab w:val="left" w:pos="-720"/>
              </w:tabs>
              <w:rPr>
                <w:sz w:val="20"/>
                <w:szCs w:val="20"/>
              </w:rPr>
            </w:pPr>
          </w:p>
          <w:p w:rsidR="00E463C5" w:rsidRPr="00A935AA" w:rsidRDefault="00E463C5" w:rsidP="00E463C5">
            <w:pPr>
              <w:rPr>
                <w:sz w:val="20"/>
                <w:szCs w:val="20"/>
              </w:rPr>
            </w:pPr>
            <w:r w:rsidRPr="00A935AA">
              <w:rPr>
                <w:sz w:val="20"/>
                <w:szCs w:val="20"/>
              </w:rPr>
              <w:t xml:space="preserve">FILING DATE: </w:t>
            </w:r>
            <w:r>
              <w:rPr>
                <w:sz w:val="20"/>
                <w:szCs w:val="20"/>
              </w:rPr>
              <w:t>15</w:t>
            </w:r>
            <w:r w:rsidRPr="00A935AA">
              <w:rPr>
                <w:sz w:val="20"/>
                <w:szCs w:val="20"/>
              </w:rPr>
              <w:t>.</w:t>
            </w:r>
            <w:r>
              <w:rPr>
                <w:sz w:val="20"/>
                <w:szCs w:val="20"/>
              </w:rPr>
              <w:t>03</w:t>
            </w:r>
            <w:r w:rsidRPr="00A935AA">
              <w:rPr>
                <w:sz w:val="20"/>
                <w:szCs w:val="20"/>
              </w:rPr>
              <w:t>.201</w:t>
            </w:r>
            <w:r>
              <w:rPr>
                <w:sz w:val="20"/>
                <w:szCs w:val="20"/>
              </w:rPr>
              <w:t>8</w:t>
            </w:r>
          </w:p>
          <w:p w:rsidR="005830DC" w:rsidRDefault="002902D5" w:rsidP="00E463C5">
            <w:pPr>
              <w:rPr>
                <w:b/>
                <w:sz w:val="20"/>
                <w:szCs w:val="20"/>
              </w:rPr>
            </w:pPr>
            <w:r>
              <w:rPr>
                <w:sz w:val="20"/>
                <w:szCs w:val="20"/>
                <w:lang w:val="fr-CA"/>
              </w:rPr>
              <w:pict>
                <v:rect id="_x0000_i1032" style="width:108pt;height:1pt" o:hrpct="0" o:hralign="center" o:hrstd="t" o:hrnoshade="t" o:hr="t" fillcolor="black [3213]" stroked="f"/>
              </w:pict>
            </w:r>
          </w:p>
        </w:tc>
      </w:tr>
      <w:tr w:rsidR="00FA2752" w:rsidRPr="00A935AA" w:rsidTr="003B3977">
        <w:tc>
          <w:tcPr>
            <w:tcW w:w="4320" w:type="dxa"/>
            <w:shd w:val="clear" w:color="auto" w:fill="auto"/>
          </w:tcPr>
          <w:p w:rsidR="00FA2752" w:rsidRPr="00A935AA" w:rsidRDefault="00FA2752" w:rsidP="00FA2752">
            <w:pPr>
              <w:rPr>
                <w:b/>
                <w:sz w:val="20"/>
                <w:szCs w:val="20"/>
              </w:rPr>
            </w:pPr>
            <w:proofErr w:type="spellStart"/>
            <w:r>
              <w:rPr>
                <w:b/>
                <w:sz w:val="20"/>
                <w:szCs w:val="20"/>
              </w:rPr>
              <w:t>Yili</w:t>
            </w:r>
            <w:proofErr w:type="spellEnd"/>
            <w:r>
              <w:rPr>
                <w:b/>
                <w:sz w:val="20"/>
                <w:szCs w:val="20"/>
              </w:rPr>
              <w:t xml:space="preserve"> Yang</w:t>
            </w:r>
          </w:p>
          <w:p w:rsidR="00FA2752" w:rsidRPr="00A935AA" w:rsidRDefault="00FA2752" w:rsidP="00FA2752">
            <w:pPr>
              <w:tabs>
                <w:tab w:val="left" w:pos="-1440"/>
                <w:tab w:val="left" w:pos="-720"/>
              </w:tabs>
              <w:rPr>
                <w:sz w:val="20"/>
                <w:szCs w:val="20"/>
              </w:rPr>
            </w:pPr>
            <w:r w:rsidRPr="00A935AA">
              <w:rPr>
                <w:sz w:val="20"/>
                <w:szCs w:val="20"/>
              </w:rPr>
              <w:tab/>
            </w:r>
            <w:r>
              <w:rPr>
                <w:sz w:val="20"/>
                <w:szCs w:val="20"/>
              </w:rPr>
              <w:t xml:space="preserve">Ian M. Carter </w:t>
            </w:r>
          </w:p>
          <w:p w:rsidR="00FA2752" w:rsidRPr="00D076AF" w:rsidRDefault="00FA2752" w:rsidP="00FA2752">
            <w:pPr>
              <w:tabs>
                <w:tab w:val="left" w:pos="-1440"/>
                <w:tab w:val="left" w:pos="-720"/>
              </w:tabs>
              <w:rPr>
                <w:sz w:val="20"/>
                <w:szCs w:val="20"/>
                <w:lang w:val="en-US"/>
              </w:rPr>
            </w:pPr>
            <w:r w:rsidRPr="00A935AA">
              <w:rPr>
                <w:sz w:val="20"/>
                <w:szCs w:val="20"/>
              </w:rPr>
              <w:tab/>
            </w:r>
            <w:r>
              <w:rPr>
                <w:sz w:val="20"/>
                <w:szCs w:val="20"/>
                <w:lang w:val="en-US"/>
              </w:rPr>
              <w:t xml:space="preserve">Bayne, </w:t>
            </w:r>
            <w:proofErr w:type="spellStart"/>
            <w:r>
              <w:rPr>
                <w:sz w:val="20"/>
                <w:szCs w:val="20"/>
                <w:lang w:val="en-US"/>
              </w:rPr>
              <w:t>Sellar</w:t>
            </w:r>
            <w:proofErr w:type="spellEnd"/>
            <w:r>
              <w:rPr>
                <w:sz w:val="20"/>
                <w:szCs w:val="20"/>
                <w:lang w:val="en-US"/>
              </w:rPr>
              <w:t>, Boxall</w:t>
            </w:r>
          </w:p>
          <w:p w:rsidR="00FA2752" w:rsidRPr="00D076AF" w:rsidRDefault="00FA2752" w:rsidP="00FA2752">
            <w:pPr>
              <w:tabs>
                <w:tab w:val="left" w:pos="-1440"/>
                <w:tab w:val="left" w:pos="-720"/>
              </w:tabs>
              <w:rPr>
                <w:sz w:val="20"/>
                <w:szCs w:val="20"/>
                <w:lang w:val="en-US"/>
              </w:rPr>
            </w:pPr>
          </w:p>
          <w:p w:rsidR="00FA2752" w:rsidRPr="00FA2752" w:rsidRDefault="00FA2752" w:rsidP="00FA2752">
            <w:pPr>
              <w:tabs>
                <w:tab w:val="left" w:pos="-1440"/>
                <w:tab w:val="left" w:pos="-720"/>
              </w:tabs>
              <w:rPr>
                <w:sz w:val="20"/>
                <w:szCs w:val="20"/>
                <w:lang w:val="en-US"/>
              </w:rPr>
            </w:pPr>
            <w:r>
              <w:rPr>
                <w:sz w:val="20"/>
                <w:szCs w:val="20"/>
                <w:lang w:val="en-US"/>
              </w:rPr>
              <w:tab/>
            </w:r>
            <w:r w:rsidRPr="00FA2752">
              <w:rPr>
                <w:sz w:val="20"/>
                <w:szCs w:val="20"/>
                <w:lang w:val="en-US"/>
              </w:rPr>
              <w:t>v. (38094)</w:t>
            </w:r>
          </w:p>
          <w:p w:rsidR="00FA2752" w:rsidRPr="00FA2752" w:rsidRDefault="00FA2752" w:rsidP="00FA2752">
            <w:pPr>
              <w:tabs>
                <w:tab w:val="left" w:pos="-1440"/>
                <w:tab w:val="left" w:pos="-720"/>
              </w:tabs>
              <w:rPr>
                <w:sz w:val="20"/>
                <w:szCs w:val="20"/>
                <w:lang w:val="en-US"/>
              </w:rPr>
            </w:pPr>
          </w:p>
          <w:p w:rsidR="00FA2752" w:rsidRPr="00A935AA" w:rsidRDefault="00FA2752" w:rsidP="00FA2752">
            <w:pPr>
              <w:tabs>
                <w:tab w:val="left" w:pos="-1440"/>
                <w:tab w:val="left" w:pos="-720"/>
              </w:tabs>
              <w:rPr>
                <w:b/>
                <w:sz w:val="20"/>
                <w:szCs w:val="20"/>
              </w:rPr>
            </w:pPr>
            <w:r w:rsidRPr="00FA2752">
              <w:rPr>
                <w:b/>
                <w:sz w:val="20"/>
                <w:szCs w:val="20"/>
                <w:lang w:val="en-US"/>
              </w:rPr>
              <w:t>Her Majesty the Queen</w:t>
            </w:r>
            <w:r w:rsidRPr="00FA2752">
              <w:rPr>
                <w:sz w:val="20"/>
                <w:szCs w:val="20"/>
                <w:lang w:val="en-US"/>
              </w:rPr>
              <w:t xml:space="preserve"> </w:t>
            </w:r>
            <w:r w:rsidRPr="00A935AA">
              <w:rPr>
                <w:b/>
                <w:sz w:val="20"/>
                <w:szCs w:val="20"/>
              </w:rPr>
              <w:t>(</w:t>
            </w:r>
            <w:r>
              <w:rPr>
                <w:b/>
                <w:sz w:val="20"/>
                <w:szCs w:val="20"/>
              </w:rPr>
              <w:t>Ont</w:t>
            </w:r>
            <w:r w:rsidRPr="00A935AA">
              <w:rPr>
                <w:b/>
                <w:sz w:val="20"/>
                <w:szCs w:val="20"/>
              </w:rPr>
              <w:t>.)</w:t>
            </w:r>
          </w:p>
          <w:p w:rsidR="00FA2752" w:rsidRPr="00A935AA" w:rsidRDefault="00FA2752" w:rsidP="00FA2752">
            <w:pPr>
              <w:tabs>
                <w:tab w:val="left" w:pos="-1440"/>
                <w:tab w:val="left" w:pos="-720"/>
              </w:tabs>
              <w:rPr>
                <w:sz w:val="20"/>
                <w:szCs w:val="20"/>
              </w:rPr>
            </w:pPr>
            <w:r w:rsidRPr="00A935AA">
              <w:rPr>
                <w:sz w:val="20"/>
                <w:szCs w:val="20"/>
              </w:rPr>
              <w:tab/>
            </w:r>
            <w:r>
              <w:rPr>
                <w:sz w:val="20"/>
                <w:szCs w:val="20"/>
              </w:rPr>
              <w:t>Kathleen Farrell</w:t>
            </w:r>
          </w:p>
          <w:p w:rsidR="00FA2752" w:rsidRPr="002D7C3E" w:rsidRDefault="00FA2752" w:rsidP="00FA2752">
            <w:pPr>
              <w:tabs>
                <w:tab w:val="left" w:pos="-1440"/>
                <w:tab w:val="left" w:pos="-720"/>
              </w:tabs>
              <w:rPr>
                <w:sz w:val="20"/>
                <w:szCs w:val="20"/>
                <w:lang w:val="en-US"/>
              </w:rPr>
            </w:pPr>
            <w:r w:rsidRPr="00A935AA">
              <w:rPr>
                <w:sz w:val="20"/>
                <w:szCs w:val="20"/>
              </w:rPr>
              <w:tab/>
            </w:r>
            <w:r>
              <w:rPr>
                <w:sz w:val="20"/>
                <w:szCs w:val="20"/>
              </w:rPr>
              <w:t>Crown Law Office - Criminal</w:t>
            </w:r>
          </w:p>
          <w:p w:rsidR="00FA2752" w:rsidRPr="00A935AA" w:rsidRDefault="00FA2752" w:rsidP="00FA2752">
            <w:pPr>
              <w:tabs>
                <w:tab w:val="left" w:pos="-1440"/>
                <w:tab w:val="left" w:pos="-720"/>
              </w:tabs>
              <w:rPr>
                <w:sz w:val="20"/>
                <w:szCs w:val="20"/>
              </w:rPr>
            </w:pPr>
          </w:p>
          <w:p w:rsidR="00FA2752" w:rsidRPr="00A935AA" w:rsidRDefault="00FA2752" w:rsidP="00FA2752">
            <w:pPr>
              <w:rPr>
                <w:sz w:val="20"/>
                <w:szCs w:val="20"/>
              </w:rPr>
            </w:pPr>
            <w:r w:rsidRPr="00A935AA">
              <w:rPr>
                <w:sz w:val="20"/>
                <w:szCs w:val="20"/>
              </w:rPr>
              <w:t xml:space="preserve">FILING DATE: </w:t>
            </w:r>
            <w:r>
              <w:rPr>
                <w:sz w:val="20"/>
                <w:szCs w:val="20"/>
              </w:rPr>
              <w:t>07</w:t>
            </w:r>
            <w:r w:rsidRPr="00A935AA">
              <w:rPr>
                <w:sz w:val="20"/>
                <w:szCs w:val="20"/>
              </w:rPr>
              <w:t>.</w:t>
            </w:r>
            <w:r>
              <w:rPr>
                <w:sz w:val="20"/>
                <w:szCs w:val="20"/>
              </w:rPr>
              <w:t>05</w:t>
            </w:r>
            <w:r w:rsidRPr="00A935AA">
              <w:rPr>
                <w:sz w:val="20"/>
                <w:szCs w:val="20"/>
              </w:rPr>
              <w:t>.201</w:t>
            </w:r>
            <w:r>
              <w:rPr>
                <w:sz w:val="20"/>
                <w:szCs w:val="20"/>
              </w:rPr>
              <w:t>8</w:t>
            </w:r>
          </w:p>
          <w:p w:rsidR="00FA2752" w:rsidRDefault="002902D5" w:rsidP="00FA2752">
            <w:pPr>
              <w:rPr>
                <w:sz w:val="20"/>
                <w:szCs w:val="20"/>
                <w:lang w:val="fr-CA"/>
              </w:rPr>
            </w:pPr>
            <w:r>
              <w:rPr>
                <w:sz w:val="20"/>
                <w:szCs w:val="20"/>
                <w:lang w:val="fr-CA"/>
              </w:rPr>
              <w:pict>
                <v:rect id="_x0000_i1033" style="width:108pt;height:1pt" o:hrpct="0" o:hralign="center" o:hrstd="t" o:hrnoshade="t" o:hr="t" fillcolor="black [3213]" stroked="f"/>
              </w:pict>
            </w:r>
          </w:p>
          <w:p w:rsidR="005E611E" w:rsidRDefault="005E611E" w:rsidP="00FA2752">
            <w:pPr>
              <w:rPr>
                <w:b/>
                <w:sz w:val="20"/>
                <w:szCs w:val="20"/>
              </w:rPr>
            </w:pPr>
          </w:p>
        </w:tc>
        <w:tc>
          <w:tcPr>
            <w:tcW w:w="1181" w:type="dxa"/>
            <w:shd w:val="clear" w:color="auto" w:fill="auto"/>
          </w:tcPr>
          <w:p w:rsidR="00FA2752" w:rsidRPr="00A935AA" w:rsidRDefault="00FA2752" w:rsidP="00242AEE">
            <w:pPr>
              <w:jc w:val="center"/>
              <w:rPr>
                <w:sz w:val="20"/>
                <w:szCs w:val="20"/>
              </w:rPr>
            </w:pPr>
          </w:p>
        </w:tc>
        <w:tc>
          <w:tcPr>
            <w:tcW w:w="4320" w:type="dxa"/>
            <w:shd w:val="clear" w:color="auto" w:fill="auto"/>
          </w:tcPr>
          <w:p w:rsidR="005E611E" w:rsidRPr="000943AF" w:rsidRDefault="005E611E" w:rsidP="005E611E">
            <w:pPr>
              <w:rPr>
                <w:b/>
                <w:sz w:val="20"/>
                <w:szCs w:val="20"/>
                <w:lang w:val="fr-CA"/>
              </w:rPr>
            </w:pPr>
            <w:proofErr w:type="spellStart"/>
            <w:r w:rsidRPr="000943AF">
              <w:rPr>
                <w:b/>
                <w:sz w:val="20"/>
                <w:szCs w:val="20"/>
                <w:lang w:val="fr-CA"/>
              </w:rPr>
              <w:t>Envirogun</w:t>
            </w:r>
            <w:proofErr w:type="spellEnd"/>
            <w:r w:rsidRPr="000943AF">
              <w:rPr>
                <w:b/>
                <w:sz w:val="20"/>
                <w:szCs w:val="20"/>
                <w:lang w:val="fr-CA"/>
              </w:rPr>
              <w:t xml:space="preserve"> Ltd. et al.</w:t>
            </w:r>
          </w:p>
          <w:p w:rsidR="005E611E" w:rsidRPr="000943AF" w:rsidRDefault="005E611E" w:rsidP="005E611E">
            <w:pPr>
              <w:tabs>
                <w:tab w:val="left" w:pos="-1440"/>
                <w:tab w:val="left" w:pos="-720"/>
              </w:tabs>
              <w:rPr>
                <w:sz w:val="20"/>
                <w:szCs w:val="20"/>
                <w:lang w:val="fr-CA"/>
              </w:rPr>
            </w:pPr>
            <w:r w:rsidRPr="000943AF">
              <w:rPr>
                <w:sz w:val="20"/>
                <w:szCs w:val="20"/>
                <w:lang w:val="fr-CA"/>
              </w:rPr>
              <w:tab/>
              <w:t xml:space="preserve">David G. </w:t>
            </w:r>
            <w:proofErr w:type="spellStart"/>
            <w:r w:rsidRPr="000943AF">
              <w:rPr>
                <w:sz w:val="20"/>
                <w:szCs w:val="20"/>
                <w:lang w:val="fr-CA"/>
              </w:rPr>
              <w:t>MacKay</w:t>
            </w:r>
            <w:proofErr w:type="spellEnd"/>
          </w:p>
          <w:p w:rsidR="005E611E" w:rsidRPr="00D076AF" w:rsidRDefault="005E611E" w:rsidP="005E611E">
            <w:pPr>
              <w:tabs>
                <w:tab w:val="left" w:pos="-1440"/>
                <w:tab w:val="left" w:pos="-720"/>
              </w:tabs>
              <w:rPr>
                <w:sz w:val="20"/>
                <w:szCs w:val="20"/>
                <w:lang w:val="en-US"/>
              </w:rPr>
            </w:pPr>
            <w:r w:rsidRPr="000943AF">
              <w:rPr>
                <w:sz w:val="20"/>
                <w:szCs w:val="20"/>
                <w:lang w:val="fr-CA"/>
              </w:rPr>
              <w:tab/>
            </w:r>
            <w:r>
              <w:rPr>
                <w:sz w:val="20"/>
                <w:szCs w:val="20"/>
                <w:lang w:val="en-US"/>
              </w:rPr>
              <w:t>MacKay &amp; McLean</w:t>
            </w:r>
          </w:p>
          <w:p w:rsidR="005E611E" w:rsidRPr="00D076AF" w:rsidRDefault="005E611E" w:rsidP="005E611E">
            <w:pPr>
              <w:tabs>
                <w:tab w:val="left" w:pos="-1440"/>
                <w:tab w:val="left" w:pos="-720"/>
              </w:tabs>
              <w:rPr>
                <w:sz w:val="20"/>
                <w:szCs w:val="20"/>
                <w:lang w:val="en-US"/>
              </w:rPr>
            </w:pPr>
          </w:p>
          <w:p w:rsidR="005E611E" w:rsidRPr="005E611E" w:rsidRDefault="005E611E" w:rsidP="005E611E">
            <w:pPr>
              <w:tabs>
                <w:tab w:val="left" w:pos="-1440"/>
                <w:tab w:val="left" w:pos="-720"/>
              </w:tabs>
              <w:rPr>
                <w:sz w:val="20"/>
                <w:szCs w:val="20"/>
                <w:lang w:val="en-US"/>
              </w:rPr>
            </w:pPr>
            <w:r>
              <w:rPr>
                <w:sz w:val="20"/>
                <w:szCs w:val="20"/>
                <w:lang w:val="en-US"/>
              </w:rPr>
              <w:tab/>
            </w:r>
            <w:r w:rsidRPr="005E611E">
              <w:rPr>
                <w:sz w:val="20"/>
                <w:szCs w:val="20"/>
                <w:lang w:val="en-US"/>
              </w:rPr>
              <w:t>v. (37995)</w:t>
            </w:r>
          </w:p>
          <w:p w:rsidR="005E611E" w:rsidRPr="005E611E" w:rsidRDefault="005E611E" w:rsidP="005E611E">
            <w:pPr>
              <w:tabs>
                <w:tab w:val="left" w:pos="-1440"/>
                <w:tab w:val="left" w:pos="-720"/>
              </w:tabs>
              <w:rPr>
                <w:sz w:val="20"/>
                <w:szCs w:val="20"/>
                <w:lang w:val="en-US"/>
              </w:rPr>
            </w:pPr>
          </w:p>
          <w:p w:rsidR="005E611E" w:rsidRPr="00A935AA" w:rsidRDefault="005E611E" w:rsidP="005E611E">
            <w:pPr>
              <w:tabs>
                <w:tab w:val="left" w:pos="-1440"/>
                <w:tab w:val="left" w:pos="-720"/>
              </w:tabs>
              <w:rPr>
                <w:b/>
                <w:sz w:val="20"/>
                <w:szCs w:val="20"/>
              </w:rPr>
            </w:pPr>
            <w:r w:rsidRPr="005E611E">
              <w:rPr>
                <w:b/>
                <w:sz w:val="20"/>
                <w:szCs w:val="20"/>
                <w:lang w:val="en-US"/>
              </w:rPr>
              <w:t>Her Majesty the Queen</w:t>
            </w:r>
            <w:r w:rsidRPr="005E611E">
              <w:rPr>
                <w:sz w:val="20"/>
                <w:szCs w:val="20"/>
                <w:lang w:val="en-US"/>
              </w:rPr>
              <w:t xml:space="preserve"> </w:t>
            </w:r>
            <w:r w:rsidRPr="00A935AA">
              <w:rPr>
                <w:b/>
                <w:sz w:val="20"/>
                <w:szCs w:val="20"/>
              </w:rPr>
              <w:t>(</w:t>
            </w:r>
            <w:r>
              <w:rPr>
                <w:b/>
                <w:sz w:val="20"/>
                <w:szCs w:val="20"/>
              </w:rPr>
              <w:t>Sask</w:t>
            </w:r>
            <w:r w:rsidRPr="00A935AA">
              <w:rPr>
                <w:b/>
                <w:sz w:val="20"/>
                <w:szCs w:val="20"/>
              </w:rPr>
              <w:t>.)</w:t>
            </w:r>
          </w:p>
          <w:p w:rsidR="005E611E" w:rsidRPr="00A935AA" w:rsidRDefault="005E611E" w:rsidP="005E611E">
            <w:pPr>
              <w:tabs>
                <w:tab w:val="left" w:pos="-1440"/>
                <w:tab w:val="left" w:pos="-720"/>
              </w:tabs>
              <w:rPr>
                <w:sz w:val="20"/>
                <w:szCs w:val="20"/>
              </w:rPr>
            </w:pPr>
            <w:r w:rsidRPr="00A935AA">
              <w:rPr>
                <w:sz w:val="20"/>
                <w:szCs w:val="20"/>
              </w:rPr>
              <w:tab/>
            </w:r>
            <w:r>
              <w:rPr>
                <w:sz w:val="20"/>
                <w:szCs w:val="20"/>
              </w:rPr>
              <w:t>W. Dean Sinclair, Q.C.</w:t>
            </w:r>
          </w:p>
          <w:p w:rsidR="005E611E" w:rsidRPr="002D7C3E" w:rsidRDefault="005E611E" w:rsidP="005E611E">
            <w:pPr>
              <w:tabs>
                <w:tab w:val="left" w:pos="-1440"/>
                <w:tab w:val="left" w:pos="-720"/>
              </w:tabs>
              <w:rPr>
                <w:sz w:val="20"/>
                <w:szCs w:val="20"/>
                <w:lang w:val="en-US"/>
              </w:rPr>
            </w:pPr>
            <w:r w:rsidRPr="00A935AA">
              <w:rPr>
                <w:sz w:val="20"/>
                <w:szCs w:val="20"/>
              </w:rPr>
              <w:tab/>
            </w:r>
            <w:r>
              <w:rPr>
                <w:sz w:val="20"/>
                <w:szCs w:val="20"/>
              </w:rPr>
              <w:t>A.G. for Saskatchewan</w:t>
            </w:r>
          </w:p>
          <w:p w:rsidR="005E611E" w:rsidRPr="00A935AA" w:rsidRDefault="005E611E" w:rsidP="005E611E">
            <w:pPr>
              <w:tabs>
                <w:tab w:val="left" w:pos="-1440"/>
                <w:tab w:val="left" w:pos="-720"/>
              </w:tabs>
              <w:rPr>
                <w:sz w:val="20"/>
                <w:szCs w:val="20"/>
              </w:rPr>
            </w:pPr>
          </w:p>
          <w:p w:rsidR="005E611E" w:rsidRPr="00A935AA" w:rsidRDefault="005E611E" w:rsidP="005E611E">
            <w:pPr>
              <w:rPr>
                <w:sz w:val="20"/>
                <w:szCs w:val="20"/>
              </w:rPr>
            </w:pPr>
            <w:r w:rsidRPr="00A935AA">
              <w:rPr>
                <w:sz w:val="20"/>
                <w:szCs w:val="20"/>
              </w:rPr>
              <w:t xml:space="preserve">FILING DATE: </w:t>
            </w:r>
            <w:r>
              <w:rPr>
                <w:sz w:val="20"/>
                <w:szCs w:val="20"/>
              </w:rPr>
              <w:t>07</w:t>
            </w:r>
            <w:r w:rsidRPr="00A935AA">
              <w:rPr>
                <w:sz w:val="20"/>
                <w:szCs w:val="20"/>
              </w:rPr>
              <w:t>.</w:t>
            </w:r>
            <w:r>
              <w:rPr>
                <w:sz w:val="20"/>
                <w:szCs w:val="20"/>
              </w:rPr>
              <w:t>03</w:t>
            </w:r>
            <w:r w:rsidRPr="00A935AA">
              <w:rPr>
                <w:sz w:val="20"/>
                <w:szCs w:val="20"/>
              </w:rPr>
              <w:t>.201</w:t>
            </w:r>
            <w:r>
              <w:rPr>
                <w:sz w:val="20"/>
                <w:szCs w:val="20"/>
              </w:rPr>
              <w:t>8</w:t>
            </w:r>
          </w:p>
          <w:p w:rsidR="00FA2752" w:rsidRDefault="002902D5" w:rsidP="005E611E">
            <w:pPr>
              <w:rPr>
                <w:b/>
                <w:sz w:val="20"/>
                <w:szCs w:val="20"/>
              </w:rPr>
            </w:pPr>
            <w:r>
              <w:rPr>
                <w:sz w:val="20"/>
                <w:szCs w:val="20"/>
                <w:lang w:val="fr-CA"/>
              </w:rPr>
              <w:pict>
                <v:rect id="_x0000_i1034" style="width:108pt;height:1pt" o:hrpct="0" o:hralign="center" o:hrstd="t" o:hrnoshade="t" o:hr="t" fillcolor="black [3213]" stroked="f"/>
              </w:pict>
            </w:r>
          </w:p>
        </w:tc>
      </w:tr>
      <w:tr w:rsidR="00E75074" w:rsidRPr="00A935AA" w:rsidTr="003B3977">
        <w:tc>
          <w:tcPr>
            <w:tcW w:w="4320" w:type="dxa"/>
            <w:shd w:val="clear" w:color="auto" w:fill="auto"/>
          </w:tcPr>
          <w:p w:rsidR="00E75074" w:rsidRPr="000943AF" w:rsidRDefault="00E75074" w:rsidP="00E75074">
            <w:pPr>
              <w:rPr>
                <w:b/>
                <w:sz w:val="20"/>
                <w:szCs w:val="20"/>
                <w:lang w:val="fr-CA"/>
              </w:rPr>
            </w:pPr>
            <w:r w:rsidRPr="000943AF">
              <w:rPr>
                <w:b/>
                <w:sz w:val="20"/>
                <w:szCs w:val="20"/>
                <w:lang w:val="fr-CA"/>
              </w:rPr>
              <w:t>Michel Guay</w:t>
            </w:r>
          </w:p>
          <w:p w:rsidR="00E75074" w:rsidRPr="000943AF" w:rsidRDefault="00E75074" w:rsidP="00E75074">
            <w:pPr>
              <w:tabs>
                <w:tab w:val="left" w:pos="-1440"/>
                <w:tab w:val="left" w:pos="-720"/>
              </w:tabs>
              <w:rPr>
                <w:sz w:val="20"/>
                <w:szCs w:val="20"/>
                <w:lang w:val="fr-CA"/>
              </w:rPr>
            </w:pPr>
            <w:r w:rsidRPr="000943AF">
              <w:rPr>
                <w:sz w:val="20"/>
                <w:szCs w:val="20"/>
                <w:lang w:val="fr-CA"/>
              </w:rPr>
              <w:tab/>
              <w:t xml:space="preserve">Rino </w:t>
            </w:r>
            <w:proofErr w:type="spellStart"/>
            <w:r w:rsidRPr="000943AF">
              <w:rPr>
                <w:sz w:val="20"/>
                <w:szCs w:val="20"/>
                <w:lang w:val="fr-CA"/>
              </w:rPr>
              <w:t>Soucy</w:t>
            </w:r>
            <w:proofErr w:type="spellEnd"/>
          </w:p>
          <w:p w:rsidR="00E75074" w:rsidRPr="000943AF" w:rsidRDefault="00E75074" w:rsidP="00E75074">
            <w:pPr>
              <w:tabs>
                <w:tab w:val="left" w:pos="-1440"/>
                <w:tab w:val="left" w:pos="-720"/>
              </w:tabs>
              <w:rPr>
                <w:sz w:val="20"/>
                <w:szCs w:val="20"/>
                <w:lang w:val="fr-CA"/>
              </w:rPr>
            </w:pPr>
            <w:r w:rsidRPr="000943AF">
              <w:rPr>
                <w:sz w:val="20"/>
                <w:szCs w:val="20"/>
                <w:lang w:val="fr-CA"/>
              </w:rPr>
              <w:tab/>
              <w:t>Dufresne Hébert Comeau</w:t>
            </w:r>
          </w:p>
          <w:p w:rsidR="00E75074" w:rsidRPr="000943AF" w:rsidRDefault="00E75074" w:rsidP="00E75074">
            <w:pPr>
              <w:tabs>
                <w:tab w:val="left" w:pos="-1440"/>
                <w:tab w:val="left" w:pos="-720"/>
              </w:tabs>
              <w:rPr>
                <w:sz w:val="20"/>
                <w:szCs w:val="20"/>
                <w:lang w:val="fr-CA"/>
              </w:rPr>
            </w:pPr>
          </w:p>
          <w:p w:rsidR="00E75074" w:rsidRPr="00E75074" w:rsidRDefault="00E75074" w:rsidP="00E75074">
            <w:pPr>
              <w:tabs>
                <w:tab w:val="left" w:pos="-1440"/>
                <w:tab w:val="left" w:pos="-720"/>
              </w:tabs>
              <w:rPr>
                <w:sz w:val="20"/>
                <w:szCs w:val="20"/>
                <w:lang w:val="fr-CA"/>
              </w:rPr>
            </w:pPr>
            <w:r w:rsidRPr="000943AF">
              <w:rPr>
                <w:sz w:val="20"/>
                <w:szCs w:val="20"/>
                <w:lang w:val="fr-CA"/>
              </w:rPr>
              <w:tab/>
            </w:r>
            <w:r>
              <w:rPr>
                <w:sz w:val="20"/>
                <w:szCs w:val="20"/>
                <w:lang w:val="fr-CA"/>
              </w:rPr>
              <w:t>c. (37906</w:t>
            </w:r>
            <w:r w:rsidRPr="00E75074">
              <w:rPr>
                <w:sz w:val="20"/>
                <w:szCs w:val="20"/>
                <w:lang w:val="fr-CA"/>
              </w:rPr>
              <w:t>)</w:t>
            </w:r>
          </w:p>
          <w:p w:rsidR="00E75074" w:rsidRPr="00E75074" w:rsidRDefault="00E75074" w:rsidP="00E75074">
            <w:pPr>
              <w:tabs>
                <w:tab w:val="left" w:pos="-1440"/>
                <w:tab w:val="left" w:pos="-720"/>
              </w:tabs>
              <w:rPr>
                <w:sz w:val="20"/>
                <w:szCs w:val="20"/>
                <w:lang w:val="fr-CA"/>
              </w:rPr>
            </w:pPr>
          </w:p>
          <w:p w:rsidR="00E75074" w:rsidRPr="00E75074" w:rsidRDefault="00E75074" w:rsidP="00E75074">
            <w:pPr>
              <w:tabs>
                <w:tab w:val="left" w:pos="-1440"/>
                <w:tab w:val="left" w:pos="-720"/>
              </w:tabs>
              <w:rPr>
                <w:b/>
                <w:sz w:val="20"/>
                <w:szCs w:val="20"/>
                <w:lang w:val="fr-CA"/>
              </w:rPr>
            </w:pPr>
            <w:r>
              <w:rPr>
                <w:b/>
                <w:sz w:val="20"/>
                <w:szCs w:val="20"/>
                <w:lang w:val="fr-CA"/>
              </w:rPr>
              <w:t xml:space="preserve">Ville de </w:t>
            </w:r>
            <w:proofErr w:type="spellStart"/>
            <w:r>
              <w:rPr>
                <w:b/>
                <w:sz w:val="20"/>
                <w:szCs w:val="20"/>
                <w:lang w:val="fr-CA"/>
              </w:rPr>
              <w:t>Brownsburg</w:t>
            </w:r>
            <w:proofErr w:type="spellEnd"/>
            <w:r>
              <w:rPr>
                <w:b/>
                <w:sz w:val="20"/>
                <w:szCs w:val="20"/>
                <w:lang w:val="fr-CA"/>
              </w:rPr>
              <w:t>-Chatham et autres</w:t>
            </w:r>
            <w:r w:rsidRPr="00E75074">
              <w:rPr>
                <w:sz w:val="20"/>
                <w:szCs w:val="20"/>
                <w:lang w:val="fr-CA"/>
              </w:rPr>
              <w:t xml:space="preserve"> </w:t>
            </w:r>
            <w:r w:rsidRPr="00E75074">
              <w:rPr>
                <w:b/>
                <w:sz w:val="20"/>
                <w:szCs w:val="20"/>
                <w:lang w:val="fr-CA"/>
              </w:rPr>
              <w:t>(</w:t>
            </w:r>
            <w:proofErr w:type="spellStart"/>
            <w:r w:rsidRPr="00E75074">
              <w:rPr>
                <w:b/>
                <w:sz w:val="20"/>
                <w:szCs w:val="20"/>
                <w:lang w:val="fr-CA"/>
              </w:rPr>
              <w:t>Qc</w:t>
            </w:r>
            <w:proofErr w:type="spellEnd"/>
            <w:r w:rsidRPr="00E75074">
              <w:rPr>
                <w:b/>
                <w:sz w:val="20"/>
                <w:szCs w:val="20"/>
                <w:lang w:val="fr-CA"/>
              </w:rPr>
              <w:t>)</w:t>
            </w:r>
          </w:p>
          <w:p w:rsidR="00E75074" w:rsidRPr="00E75074" w:rsidRDefault="00E75074" w:rsidP="00E75074">
            <w:pPr>
              <w:tabs>
                <w:tab w:val="left" w:pos="-1440"/>
                <w:tab w:val="left" w:pos="-720"/>
              </w:tabs>
              <w:rPr>
                <w:sz w:val="20"/>
                <w:szCs w:val="20"/>
                <w:lang w:val="fr-CA"/>
              </w:rPr>
            </w:pPr>
            <w:r w:rsidRPr="00E75074">
              <w:rPr>
                <w:sz w:val="20"/>
                <w:szCs w:val="20"/>
                <w:lang w:val="fr-CA"/>
              </w:rPr>
              <w:tab/>
              <w:t>André L. Monty</w:t>
            </w:r>
          </w:p>
          <w:p w:rsidR="00E75074" w:rsidRPr="00E75074" w:rsidRDefault="00E75074" w:rsidP="00E75074">
            <w:pPr>
              <w:tabs>
                <w:tab w:val="left" w:pos="-1440"/>
                <w:tab w:val="left" w:pos="-720"/>
              </w:tabs>
              <w:ind w:left="720"/>
              <w:rPr>
                <w:sz w:val="20"/>
                <w:szCs w:val="20"/>
                <w:lang w:val="fr-CA"/>
              </w:rPr>
            </w:pPr>
            <w:r w:rsidRPr="00E75074">
              <w:rPr>
                <w:sz w:val="20"/>
                <w:szCs w:val="20"/>
                <w:lang w:val="fr-CA"/>
              </w:rPr>
              <w:t>Deveau, Lavoie, Bourgeois, Lalande &amp; Associés</w:t>
            </w:r>
          </w:p>
          <w:p w:rsidR="00E75074" w:rsidRPr="00E75074" w:rsidRDefault="00E75074" w:rsidP="00E75074">
            <w:pPr>
              <w:tabs>
                <w:tab w:val="left" w:pos="-1440"/>
                <w:tab w:val="left" w:pos="-720"/>
              </w:tabs>
              <w:rPr>
                <w:sz w:val="20"/>
                <w:szCs w:val="20"/>
                <w:lang w:val="fr-CA"/>
              </w:rPr>
            </w:pPr>
          </w:p>
          <w:p w:rsidR="00E75074" w:rsidRPr="00E75074" w:rsidRDefault="00E75074" w:rsidP="00E75074">
            <w:pPr>
              <w:rPr>
                <w:sz w:val="20"/>
                <w:szCs w:val="20"/>
                <w:lang w:val="fr-CA"/>
              </w:rPr>
            </w:pPr>
            <w:r>
              <w:rPr>
                <w:sz w:val="20"/>
                <w:szCs w:val="20"/>
                <w:lang w:val="fr-CA"/>
              </w:rPr>
              <w:t>DATE DE PRODUCTION</w:t>
            </w:r>
            <w:r w:rsidRPr="00E75074">
              <w:rPr>
                <w:sz w:val="20"/>
                <w:szCs w:val="20"/>
                <w:lang w:val="fr-CA"/>
              </w:rPr>
              <w:t xml:space="preserve">: </w:t>
            </w:r>
            <w:r>
              <w:rPr>
                <w:sz w:val="20"/>
                <w:szCs w:val="20"/>
                <w:lang w:val="fr-CA"/>
              </w:rPr>
              <w:t>10</w:t>
            </w:r>
            <w:r w:rsidRPr="00E75074">
              <w:rPr>
                <w:sz w:val="20"/>
                <w:szCs w:val="20"/>
                <w:lang w:val="fr-CA"/>
              </w:rPr>
              <w:t>.0</w:t>
            </w:r>
            <w:r>
              <w:rPr>
                <w:sz w:val="20"/>
                <w:szCs w:val="20"/>
                <w:lang w:val="fr-CA"/>
              </w:rPr>
              <w:t>1</w:t>
            </w:r>
            <w:r w:rsidRPr="00E75074">
              <w:rPr>
                <w:sz w:val="20"/>
                <w:szCs w:val="20"/>
                <w:lang w:val="fr-CA"/>
              </w:rPr>
              <w:t>.2018</w:t>
            </w:r>
          </w:p>
          <w:p w:rsidR="00E75074" w:rsidRDefault="002902D5" w:rsidP="00E75074">
            <w:pPr>
              <w:rPr>
                <w:sz w:val="20"/>
                <w:szCs w:val="20"/>
                <w:lang w:val="fr-CA"/>
              </w:rPr>
            </w:pPr>
            <w:r>
              <w:rPr>
                <w:sz w:val="20"/>
                <w:szCs w:val="20"/>
                <w:lang w:val="fr-CA"/>
              </w:rPr>
              <w:pict>
                <v:rect id="_x0000_i1035" style="width:108pt;height:1pt" o:hrpct="0" o:hralign="center" o:hrstd="t" o:hrnoshade="t" o:hr="t" fillcolor="black [3213]" stroked="f"/>
              </w:pict>
            </w:r>
          </w:p>
          <w:p w:rsidR="00E75074" w:rsidRDefault="00E75074" w:rsidP="00E75074">
            <w:pPr>
              <w:rPr>
                <w:b/>
                <w:sz w:val="20"/>
                <w:szCs w:val="20"/>
              </w:rPr>
            </w:pPr>
          </w:p>
        </w:tc>
        <w:tc>
          <w:tcPr>
            <w:tcW w:w="1181" w:type="dxa"/>
            <w:shd w:val="clear" w:color="auto" w:fill="auto"/>
          </w:tcPr>
          <w:p w:rsidR="00E75074" w:rsidRPr="00A935AA" w:rsidRDefault="00E75074" w:rsidP="00242AEE">
            <w:pPr>
              <w:jc w:val="center"/>
              <w:rPr>
                <w:sz w:val="20"/>
                <w:szCs w:val="20"/>
              </w:rPr>
            </w:pPr>
          </w:p>
        </w:tc>
        <w:tc>
          <w:tcPr>
            <w:tcW w:w="4320" w:type="dxa"/>
            <w:shd w:val="clear" w:color="auto" w:fill="auto"/>
          </w:tcPr>
          <w:p w:rsidR="00E75074" w:rsidRPr="00A935AA" w:rsidRDefault="00E75074" w:rsidP="00E75074">
            <w:pPr>
              <w:rPr>
                <w:b/>
                <w:sz w:val="20"/>
                <w:szCs w:val="20"/>
              </w:rPr>
            </w:pPr>
            <w:r>
              <w:rPr>
                <w:b/>
                <w:sz w:val="20"/>
                <w:szCs w:val="20"/>
              </w:rPr>
              <w:t>Harrison Hydro Project Inc. et al.</w:t>
            </w:r>
          </w:p>
          <w:p w:rsidR="00E75074" w:rsidRPr="00A935AA" w:rsidRDefault="00E75074" w:rsidP="00E75074">
            <w:pPr>
              <w:tabs>
                <w:tab w:val="left" w:pos="-1440"/>
                <w:tab w:val="left" w:pos="-720"/>
              </w:tabs>
              <w:rPr>
                <w:sz w:val="20"/>
                <w:szCs w:val="20"/>
              </w:rPr>
            </w:pPr>
            <w:r w:rsidRPr="00A935AA">
              <w:rPr>
                <w:sz w:val="20"/>
                <w:szCs w:val="20"/>
              </w:rPr>
              <w:tab/>
            </w:r>
            <w:r>
              <w:rPr>
                <w:sz w:val="20"/>
                <w:szCs w:val="20"/>
              </w:rPr>
              <w:t>D. Geoffrey Cowper, Q.C.</w:t>
            </w:r>
          </w:p>
          <w:p w:rsidR="00E75074" w:rsidRPr="00D076AF" w:rsidRDefault="00E75074" w:rsidP="00E75074">
            <w:pPr>
              <w:tabs>
                <w:tab w:val="left" w:pos="-1440"/>
                <w:tab w:val="left" w:pos="-720"/>
              </w:tabs>
              <w:rPr>
                <w:sz w:val="20"/>
                <w:szCs w:val="20"/>
                <w:lang w:val="en-US"/>
              </w:rPr>
            </w:pPr>
            <w:r w:rsidRPr="00A935AA">
              <w:rPr>
                <w:sz w:val="20"/>
                <w:szCs w:val="20"/>
              </w:rPr>
              <w:tab/>
            </w:r>
            <w:r>
              <w:rPr>
                <w:sz w:val="20"/>
                <w:szCs w:val="20"/>
              </w:rPr>
              <w:t xml:space="preserve">Fasken Martineau </w:t>
            </w:r>
            <w:proofErr w:type="spellStart"/>
            <w:r>
              <w:rPr>
                <w:sz w:val="20"/>
                <w:szCs w:val="20"/>
              </w:rPr>
              <w:t>DuMoulin</w:t>
            </w:r>
            <w:proofErr w:type="spellEnd"/>
            <w:r>
              <w:rPr>
                <w:sz w:val="20"/>
                <w:szCs w:val="20"/>
              </w:rPr>
              <w:t xml:space="preserve"> LLP</w:t>
            </w:r>
          </w:p>
          <w:p w:rsidR="00E75074" w:rsidRPr="00D076AF" w:rsidRDefault="00E75074" w:rsidP="00E75074">
            <w:pPr>
              <w:tabs>
                <w:tab w:val="left" w:pos="-1440"/>
                <w:tab w:val="left" w:pos="-720"/>
              </w:tabs>
              <w:rPr>
                <w:sz w:val="20"/>
                <w:szCs w:val="20"/>
                <w:lang w:val="en-US"/>
              </w:rPr>
            </w:pPr>
          </w:p>
          <w:p w:rsidR="00E75074" w:rsidRPr="00E75074" w:rsidRDefault="00E75074" w:rsidP="00E75074">
            <w:pPr>
              <w:tabs>
                <w:tab w:val="left" w:pos="-1440"/>
                <w:tab w:val="left" w:pos="-720"/>
              </w:tabs>
              <w:rPr>
                <w:sz w:val="20"/>
                <w:szCs w:val="20"/>
                <w:lang w:val="en-US"/>
              </w:rPr>
            </w:pPr>
            <w:r>
              <w:rPr>
                <w:sz w:val="20"/>
                <w:szCs w:val="20"/>
                <w:lang w:val="en-US"/>
              </w:rPr>
              <w:tab/>
            </w:r>
            <w:r w:rsidRPr="00E75074">
              <w:rPr>
                <w:sz w:val="20"/>
                <w:szCs w:val="20"/>
                <w:lang w:val="en-US"/>
              </w:rPr>
              <w:t>v. (38047)</w:t>
            </w:r>
          </w:p>
          <w:p w:rsidR="00E75074" w:rsidRPr="00E75074" w:rsidRDefault="00E75074" w:rsidP="00E75074">
            <w:pPr>
              <w:tabs>
                <w:tab w:val="left" w:pos="-1440"/>
                <w:tab w:val="left" w:pos="-720"/>
              </w:tabs>
              <w:rPr>
                <w:sz w:val="20"/>
                <w:szCs w:val="20"/>
                <w:lang w:val="en-US"/>
              </w:rPr>
            </w:pPr>
          </w:p>
          <w:p w:rsidR="00E75074" w:rsidRPr="00A935AA" w:rsidRDefault="00E75074" w:rsidP="00E75074">
            <w:pPr>
              <w:tabs>
                <w:tab w:val="left" w:pos="-1440"/>
                <w:tab w:val="left" w:pos="-720"/>
              </w:tabs>
              <w:rPr>
                <w:b/>
                <w:sz w:val="20"/>
                <w:szCs w:val="20"/>
              </w:rPr>
            </w:pPr>
            <w:r w:rsidRPr="00E75074">
              <w:rPr>
                <w:b/>
                <w:sz w:val="20"/>
                <w:szCs w:val="20"/>
                <w:lang w:val="en-US"/>
              </w:rPr>
              <w:t>Environmental Appeal Board et al.</w:t>
            </w:r>
            <w:r w:rsidRPr="00E75074">
              <w:rPr>
                <w:sz w:val="20"/>
                <w:szCs w:val="20"/>
                <w:lang w:val="en-US"/>
              </w:rPr>
              <w:t xml:space="preserve"> </w:t>
            </w:r>
            <w:r w:rsidRPr="00A935AA">
              <w:rPr>
                <w:b/>
                <w:sz w:val="20"/>
                <w:szCs w:val="20"/>
              </w:rPr>
              <w:t>(</w:t>
            </w:r>
            <w:r>
              <w:rPr>
                <w:b/>
                <w:sz w:val="20"/>
                <w:szCs w:val="20"/>
              </w:rPr>
              <w:t>B.C.</w:t>
            </w:r>
            <w:r w:rsidRPr="00A935AA">
              <w:rPr>
                <w:b/>
                <w:sz w:val="20"/>
                <w:szCs w:val="20"/>
              </w:rPr>
              <w:t>)</w:t>
            </w:r>
          </w:p>
          <w:p w:rsidR="00E75074" w:rsidRPr="00A935AA" w:rsidRDefault="00E75074" w:rsidP="00E75074">
            <w:pPr>
              <w:tabs>
                <w:tab w:val="left" w:pos="-1440"/>
                <w:tab w:val="left" w:pos="-720"/>
              </w:tabs>
              <w:rPr>
                <w:sz w:val="20"/>
                <w:szCs w:val="20"/>
              </w:rPr>
            </w:pPr>
            <w:r w:rsidRPr="00A935AA">
              <w:rPr>
                <w:sz w:val="20"/>
                <w:szCs w:val="20"/>
              </w:rPr>
              <w:tab/>
            </w:r>
            <w:r>
              <w:rPr>
                <w:sz w:val="20"/>
                <w:szCs w:val="20"/>
              </w:rPr>
              <w:t>Mark G. Underhill</w:t>
            </w:r>
          </w:p>
          <w:p w:rsidR="00E75074" w:rsidRPr="002D7C3E" w:rsidRDefault="00E75074" w:rsidP="00E75074">
            <w:pPr>
              <w:tabs>
                <w:tab w:val="left" w:pos="-1440"/>
                <w:tab w:val="left" w:pos="-720"/>
              </w:tabs>
              <w:rPr>
                <w:sz w:val="20"/>
                <w:szCs w:val="20"/>
                <w:lang w:val="en-US"/>
              </w:rPr>
            </w:pPr>
            <w:r w:rsidRPr="00A935AA">
              <w:rPr>
                <w:sz w:val="20"/>
                <w:szCs w:val="20"/>
              </w:rPr>
              <w:tab/>
            </w:r>
            <w:proofErr w:type="spellStart"/>
            <w:r>
              <w:rPr>
                <w:sz w:val="20"/>
                <w:szCs w:val="20"/>
              </w:rPr>
              <w:t>Arvay</w:t>
            </w:r>
            <w:proofErr w:type="spellEnd"/>
            <w:r>
              <w:rPr>
                <w:sz w:val="20"/>
                <w:szCs w:val="20"/>
              </w:rPr>
              <w:t xml:space="preserve"> Finlay LLP</w:t>
            </w:r>
          </w:p>
          <w:p w:rsidR="00E75074" w:rsidRPr="00A935AA" w:rsidRDefault="00E75074" w:rsidP="00E75074">
            <w:pPr>
              <w:tabs>
                <w:tab w:val="left" w:pos="-1440"/>
                <w:tab w:val="left" w:pos="-720"/>
              </w:tabs>
              <w:rPr>
                <w:sz w:val="20"/>
                <w:szCs w:val="20"/>
              </w:rPr>
            </w:pPr>
          </w:p>
          <w:p w:rsidR="00E75074" w:rsidRPr="00A935AA" w:rsidRDefault="00E75074" w:rsidP="00E75074">
            <w:pPr>
              <w:rPr>
                <w:sz w:val="20"/>
                <w:szCs w:val="20"/>
              </w:rPr>
            </w:pPr>
            <w:r w:rsidRPr="00A935AA">
              <w:rPr>
                <w:sz w:val="20"/>
                <w:szCs w:val="20"/>
              </w:rPr>
              <w:t xml:space="preserve">FILING DATE: </w:t>
            </w:r>
            <w:r>
              <w:rPr>
                <w:sz w:val="20"/>
                <w:szCs w:val="20"/>
              </w:rPr>
              <w:t>03.04</w:t>
            </w:r>
            <w:r w:rsidRPr="00A935AA">
              <w:rPr>
                <w:sz w:val="20"/>
                <w:szCs w:val="20"/>
              </w:rPr>
              <w:t>.201</w:t>
            </w:r>
            <w:r>
              <w:rPr>
                <w:sz w:val="20"/>
                <w:szCs w:val="20"/>
              </w:rPr>
              <w:t>8</w:t>
            </w:r>
          </w:p>
          <w:p w:rsidR="00E75074" w:rsidRDefault="002902D5" w:rsidP="00E75074">
            <w:pPr>
              <w:rPr>
                <w:b/>
                <w:sz w:val="20"/>
                <w:szCs w:val="20"/>
              </w:rPr>
            </w:pPr>
            <w:r>
              <w:rPr>
                <w:sz w:val="20"/>
                <w:szCs w:val="20"/>
                <w:lang w:val="fr-CA"/>
              </w:rPr>
              <w:pict>
                <v:rect id="_x0000_i1036" style="width:108pt;height:1pt" o:hrpct="0" o:hralign="center" o:hrstd="t" o:hrnoshade="t" o:hr="t" fillcolor="black [3213]" stroked="f"/>
              </w:pict>
            </w:r>
          </w:p>
        </w:tc>
      </w:tr>
      <w:tr w:rsidR="00734AA6" w:rsidRPr="00A935AA" w:rsidTr="003B3977">
        <w:tc>
          <w:tcPr>
            <w:tcW w:w="4320" w:type="dxa"/>
            <w:shd w:val="clear" w:color="auto" w:fill="auto"/>
          </w:tcPr>
          <w:p w:rsidR="00734AA6" w:rsidRPr="00A935AA" w:rsidRDefault="00734AA6" w:rsidP="00734AA6">
            <w:pPr>
              <w:rPr>
                <w:b/>
                <w:sz w:val="20"/>
                <w:szCs w:val="20"/>
              </w:rPr>
            </w:pPr>
            <w:proofErr w:type="spellStart"/>
            <w:r>
              <w:rPr>
                <w:b/>
                <w:sz w:val="20"/>
                <w:szCs w:val="20"/>
              </w:rPr>
              <w:t>Teva</w:t>
            </w:r>
            <w:proofErr w:type="spellEnd"/>
            <w:r>
              <w:rPr>
                <w:b/>
                <w:sz w:val="20"/>
                <w:szCs w:val="20"/>
              </w:rPr>
              <w:t xml:space="preserve"> Canada Limited</w:t>
            </w:r>
          </w:p>
          <w:p w:rsidR="00734AA6" w:rsidRPr="00A935AA" w:rsidRDefault="00734AA6" w:rsidP="00734AA6">
            <w:pPr>
              <w:tabs>
                <w:tab w:val="left" w:pos="-1440"/>
                <w:tab w:val="left" w:pos="-720"/>
              </w:tabs>
              <w:rPr>
                <w:sz w:val="20"/>
                <w:szCs w:val="20"/>
              </w:rPr>
            </w:pPr>
            <w:r w:rsidRPr="00A935AA">
              <w:rPr>
                <w:sz w:val="20"/>
                <w:szCs w:val="20"/>
              </w:rPr>
              <w:tab/>
            </w:r>
            <w:r>
              <w:rPr>
                <w:sz w:val="20"/>
                <w:szCs w:val="20"/>
              </w:rPr>
              <w:t>Marcus Klee</w:t>
            </w:r>
          </w:p>
          <w:p w:rsidR="00734AA6" w:rsidRPr="00D076AF" w:rsidRDefault="00734AA6" w:rsidP="00734AA6">
            <w:pPr>
              <w:tabs>
                <w:tab w:val="left" w:pos="-1440"/>
                <w:tab w:val="left" w:pos="-720"/>
              </w:tabs>
              <w:rPr>
                <w:sz w:val="20"/>
                <w:szCs w:val="20"/>
                <w:lang w:val="en-US"/>
              </w:rPr>
            </w:pPr>
            <w:r w:rsidRPr="00A935AA">
              <w:rPr>
                <w:sz w:val="20"/>
                <w:szCs w:val="20"/>
              </w:rPr>
              <w:tab/>
            </w:r>
            <w:r>
              <w:rPr>
                <w:sz w:val="20"/>
                <w:szCs w:val="20"/>
                <w:lang w:val="en-US"/>
              </w:rPr>
              <w:t>Aitken Klee LLP</w:t>
            </w:r>
          </w:p>
          <w:p w:rsidR="00734AA6" w:rsidRPr="00D076AF" w:rsidRDefault="00734AA6" w:rsidP="00734AA6">
            <w:pPr>
              <w:tabs>
                <w:tab w:val="left" w:pos="-1440"/>
                <w:tab w:val="left" w:pos="-720"/>
              </w:tabs>
              <w:rPr>
                <w:sz w:val="20"/>
                <w:szCs w:val="20"/>
                <w:lang w:val="en-US"/>
              </w:rPr>
            </w:pPr>
          </w:p>
          <w:p w:rsidR="00734AA6" w:rsidRPr="00734AA6" w:rsidRDefault="00734AA6" w:rsidP="00734AA6">
            <w:pPr>
              <w:tabs>
                <w:tab w:val="left" w:pos="-1440"/>
                <w:tab w:val="left" w:pos="-720"/>
              </w:tabs>
              <w:rPr>
                <w:sz w:val="20"/>
                <w:szCs w:val="20"/>
                <w:lang w:val="en-US"/>
              </w:rPr>
            </w:pPr>
            <w:r>
              <w:rPr>
                <w:sz w:val="20"/>
                <w:szCs w:val="20"/>
                <w:lang w:val="en-US"/>
              </w:rPr>
              <w:tab/>
            </w:r>
            <w:r w:rsidRPr="00734AA6">
              <w:rPr>
                <w:sz w:val="20"/>
                <w:szCs w:val="20"/>
                <w:lang w:val="en-US"/>
              </w:rPr>
              <w:t>v. (38033)</w:t>
            </w:r>
          </w:p>
          <w:p w:rsidR="00734AA6" w:rsidRPr="00734AA6" w:rsidRDefault="00734AA6" w:rsidP="00734AA6">
            <w:pPr>
              <w:tabs>
                <w:tab w:val="left" w:pos="-1440"/>
                <w:tab w:val="left" w:pos="-720"/>
              </w:tabs>
              <w:rPr>
                <w:sz w:val="20"/>
                <w:szCs w:val="20"/>
                <w:lang w:val="en-US"/>
              </w:rPr>
            </w:pPr>
          </w:p>
          <w:p w:rsidR="00734AA6" w:rsidRPr="00A935AA" w:rsidRDefault="00734AA6" w:rsidP="00734AA6">
            <w:pPr>
              <w:tabs>
                <w:tab w:val="left" w:pos="-1440"/>
                <w:tab w:val="left" w:pos="-720"/>
              </w:tabs>
              <w:rPr>
                <w:b/>
                <w:sz w:val="20"/>
                <w:szCs w:val="20"/>
              </w:rPr>
            </w:pPr>
            <w:r w:rsidRPr="00734AA6">
              <w:rPr>
                <w:b/>
                <w:sz w:val="20"/>
                <w:szCs w:val="20"/>
                <w:lang w:val="en-US"/>
              </w:rPr>
              <w:t>Janssen Inc., Janssen-Ortho LLC, Janssen Pharmaceuticals Inc., OMJ Pharmaceuticals Inc. and Daiichi Sankyo Company Limited</w:t>
            </w:r>
            <w:r w:rsidRPr="00734AA6">
              <w:rPr>
                <w:sz w:val="20"/>
                <w:szCs w:val="20"/>
                <w:lang w:val="en-US"/>
              </w:rPr>
              <w:t xml:space="preserve"> </w:t>
            </w:r>
            <w:r w:rsidRPr="00A935AA">
              <w:rPr>
                <w:b/>
                <w:sz w:val="20"/>
                <w:szCs w:val="20"/>
              </w:rPr>
              <w:t>(</w:t>
            </w:r>
            <w:r>
              <w:rPr>
                <w:b/>
                <w:sz w:val="20"/>
                <w:szCs w:val="20"/>
              </w:rPr>
              <w:t>F.C</w:t>
            </w:r>
            <w:r w:rsidRPr="00A935AA">
              <w:rPr>
                <w:b/>
                <w:sz w:val="20"/>
                <w:szCs w:val="20"/>
              </w:rPr>
              <w:t>.)</w:t>
            </w:r>
          </w:p>
          <w:p w:rsidR="00734AA6" w:rsidRPr="00A935AA" w:rsidRDefault="00734AA6" w:rsidP="00734AA6">
            <w:pPr>
              <w:tabs>
                <w:tab w:val="left" w:pos="-1440"/>
                <w:tab w:val="left" w:pos="-720"/>
              </w:tabs>
              <w:rPr>
                <w:sz w:val="20"/>
                <w:szCs w:val="20"/>
              </w:rPr>
            </w:pPr>
            <w:r w:rsidRPr="00A935AA">
              <w:rPr>
                <w:sz w:val="20"/>
                <w:szCs w:val="20"/>
              </w:rPr>
              <w:tab/>
            </w:r>
            <w:r>
              <w:rPr>
                <w:sz w:val="20"/>
                <w:szCs w:val="20"/>
              </w:rPr>
              <w:t>Peter Wilcox</w:t>
            </w:r>
          </w:p>
          <w:p w:rsidR="00734AA6" w:rsidRPr="002D7C3E" w:rsidRDefault="00734AA6" w:rsidP="00734AA6">
            <w:pPr>
              <w:tabs>
                <w:tab w:val="left" w:pos="-1440"/>
                <w:tab w:val="left" w:pos="-720"/>
              </w:tabs>
              <w:rPr>
                <w:sz w:val="20"/>
                <w:szCs w:val="20"/>
                <w:lang w:val="en-US"/>
              </w:rPr>
            </w:pPr>
            <w:r w:rsidRPr="00A935AA">
              <w:rPr>
                <w:sz w:val="20"/>
                <w:szCs w:val="20"/>
              </w:rPr>
              <w:tab/>
            </w:r>
            <w:r>
              <w:rPr>
                <w:sz w:val="20"/>
                <w:szCs w:val="20"/>
              </w:rPr>
              <w:t xml:space="preserve">Belmore </w:t>
            </w:r>
            <w:proofErr w:type="spellStart"/>
            <w:r>
              <w:rPr>
                <w:sz w:val="20"/>
                <w:szCs w:val="20"/>
              </w:rPr>
              <w:t>Neidrauer</w:t>
            </w:r>
            <w:proofErr w:type="spellEnd"/>
            <w:r>
              <w:rPr>
                <w:sz w:val="20"/>
                <w:szCs w:val="20"/>
              </w:rPr>
              <w:t xml:space="preserve"> LLP</w:t>
            </w:r>
          </w:p>
          <w:p w:rsidR="00734AA6" w:rsidRPr="00A935AA" w:rsidRDefault="00734AA6" w:rsidP="00734AA6">
            <w:pPr>
              <w:tabs>
                <w:tab w:val="left" w:pos="-1440"/>
                <w:tab w:val="left" w:pos="-720"/>
              </w:tabs>
              <w:rPr>
                <w:sz w:val="20"/>
                <w:szCs w:val="20"/>
              </w:rPr>
            </w:pPr>
          </w:p>
          <w:p w:rsidR="00734AA6" w:rsidRPr="00A935AA" w:rsidRDefault="00734AA6" w:rsidP="00734AA6">
            <w:pPr>
              <w:rPr>
                <w:sz w:val="20"/>
                <w:szCs w:val="20"/>
              </w:rPr>
            </w:pPr>
            <w:r w:rsidRPr="00A935AA">
              <w:rPr>
                <w:sz w:val="20"/>
                <w:szCs w:val="20"/>
              </w:rPr>
              <w:t xml:space="preserve">FILING DATE: </w:t>
            </w:r>
            <w:r>
              <w:rPr>
                <w:sz w:val="20"/>
                <w:szCs w:val="20"/>
              </w:rPr>
              <w:t>26</w:t>
            </w:r>
            <w:r w:rsidRPr="00A935AA">
              <w:rPr>
                <w:sz w:val="20"/>
                <w:szCs w:val="20"/>
              </w:rPr>
              <w:t>.</w:t>
            </w:r>
            <w:r>
              <w:rPr>
                <w:sz w:val="20"/>
                <w:szCs w:val="20"/>
              </w:rPr>
              <w:t>03</w:t>
            </w:r>
            <w:r w:rsidRPr="00A935AA">
              <w:rPr>
                <w:sz w:val="20"/>
                <w:szCs w:val="20"/>
              </w:rPr>
              <w:t>.201</w:t>
            </w:r>
            <w:r>
              <w:rPr>
                <w:sz w:val="20"/>
                <w:szCs w:val="20"/>
              </w:rPr>
              <w:t>8</w:t>
            </w:r>
          </w:p>
          <w:p w:rsidR="00734AA6" w:rsidRDefault="002902D5" w:rsidP="00734AA6">
            <w:pPr>
              <w:rPr>
                <w:sz w:val="20"/>
                <w:szCs w:val="20"/>
                <w:lang w:val="fr-CA"/>
              </w:rPr>
            </w:pPr>
            <w:r>
              <w:rPr>
                <w:sz w:val="20"/>
                <w:szCs w:val="20"/>
                <w:lang w:val="fr-CA"/>
              </w:rPr>
              <w:pict>
                <v:rect id="_x0000_i1037" style="width:108pt;height:1pt" o:hrpct="0" o:hralign="center" o:hrstd="t" o:hrnoshade="t" o:hr="t" fillcolor="black [3213]" stroked="f"/>
              </w:pict>
            </w:r>
          </w:p>
          <w:p w:rsidR="0067024E" w:rsidRDefault="0067024E" w:rsidP="00734AA6">
            <w:pPr>
              <w:rPr>
                <w:b/>
                <w:sz w:val="20"/>
                <w:szCs w:val="20"/>
              </w:rPr>
            </w:pPr>
          </w:p>
        </w:tc>
        <w:tc>
          <w:tcPr>
            <w:tcW w:w="1181" w:type="dxa"/>
            <w:shd w:val="clear" w:color="auto" w:fill="auto"/>
          </w:tcPr>
          <w:p w:rsidR="00734AA6" w:rsidRPr="00A935AA" w:rsidRDefault="00734AA6" w:rsidP="00242AEE">
            <w:pPr>
              <w:jc w:val="center"/>
              <w:rPr>
                <w:sz w:val="20"/>
                <w:szCs w:val="20"/>
              </w:rPr>
            </w:pPr>
          </w:p>
        </w:tc>
        <w:tc>
          <w:tcPr>
            <w:tcW w:w="4320" w:type="dxa"/>
            <w:shd w:val="clear" w:color="auto" w:fill="auto"/>
          </w:tcPr>
          <w:p w:rsidR="0067024E" w:rsidRPr="000943AF" w:rsidRDefault="0067024E" w:rsidP="0067024E">
            <w:pPr>
              <w:rPr>
                <w:b/>
                <w:sz w:val="20"/>
                <w:szCs w:val="20"/>
              </w:rPr>
            </w:pPr>
            <w:r w:rsidRPr="000943AF">
              <w:rPr>
                <w:b/>
                <w:sz w:val="20"/>
                <w:szCs w:val="20"/>
              </w:rPr>
              <w:t>Michael Quigley et al.</w:t>
            </w:r>
          </w:p>
          <w:p w:rsidR="0067024E" w:rsidRPr="000943AF" w:rsidRDefault="0067024E" w:rsidP="0067024E">
            <w:pPr>
              <w:tabs>
                <w:tab w:val="left" w:pos="-1440"/>
                <w:tab w:val="left" w:pos="-720"/>
              </w:tabs>
              <w:rPr>
                <w:sz w:val="20"/>
                <w:szCs w:val="20"/>
              </w:rPr>
            </w:pPr>
            <w:r w:rsidRPr="000943AF">
              <w:rPr>
                <w:sz w:val="20"/>
                <w:szCs w:val="20"/>
              </w:rPr>
              <w:tab/>
              <w:t>Douglas Mitchell</w:t>
            </w:r>
          </w:p>
          <w:p w:rsidR="0067024E" w:rsidRPr="000943AF" w:rsidRDefault="0067024E" w:rsidP="0067024E">
            <w:pPr>
              <w:tabs>
                <w:tab w:val="left" w:pos="-1440"/>
                <w:tab w:val="left" w:pos="-720"/>
              </w:tabs>
              <w:rPr>
                <w:sz w:val="20"/>
                <w:szCs w:val="20"/>
              </w:rPr>
            </w:pPr>
            <w:r w:rsidRPr="000943AF">
              <w:rPr>
                <w:sz w:val="20"/>
                <w:szCs w:val="20"/>
              </w:rPr>
              <w:tab/>
              <w:t xml:space="preserve">IMK </w:t>
            </w:r>
            <w:proofErr w:type="spellStart"/>
            <w:r w:rsidRPr="000943AF">
              <w:rPr>
                <w:sz w:val="20"/>
                <w:szCs w:val="20"/>
              </w:rPr>
              <w:t>s.e.n.c.r.l</w:t>
            </w:r>
            <w:proofErr w:type="spellEnd"/>
            <w:r w:rsidRPr="000943AF">
              <w:rPr>
                <w:sz w:val="20"/>
                <w:szCs w:val="20"/>
              </w:rPr>
              <w:t>.</w:t>
            </w:r>
          </w:p>
          <w:p w:rsidR="0067024E" w:rsidRPr="000943AF" w:rsidRDefault="0067024E" w:rsidP="0067024E">
            <w:pPr>
              <w:tabs>
                <w:tab w:val="left" w:pos="-1440"/>
                <w:tab w:val="left" w:pos="-720"/>
              </w:tabs>
              <w:rPr>
                <w:sz w:val="20"/>
                <w:szCs w:val="20"/>
              </w:rPr>
            </w:pPr>
          </w:p>
          <w:p w:rsidR="0067024E" w:rsidRPr="000943AF" w:rsidRDefault="0067024E" w:rsidP="0067024E">
            <w:pPr>
              <w:tabs>
                <w:tab w:val="left" w:pos="-1440"/>
                <w:tab w:val="left" w:pos="-720"/>
              </w:tabs>
              <w:rPr>
                <w:sz w:val="20"/>
                <w:szCs w:val="20"/>
              </w:rPr>
            </w:pPr>
            <w:r w:rsidRPr="000943AF">
              <w:rPr>
                <w:sz w:val="20"/>
                <w:szCs w:val="20"/>
              </w:rPr>
              <w:tab/>
              <w:t>v. (38017)</w:t>
            </w:r>
          </w:p>
          <w:p w:rsidR="0067024E" w:rsidRPr="000943AF" w:rsidRDefault="0067024E" w:rsidP="0067024E">
            <w:pPr>
              <w:tabs>
                <w:tab w:val="left" w:pos="-1440"/>
                <w:tab w:val="left" w:pos="-720"/>
              </w:tabs>
              <w:rPr>
                <w:sz w:val="20"/>
                <w:szCs w:val="20"/>
              </w:rPr>
            </w:pPr>
          </w:p>
          <w:p w:rsidR="0067024E" w:rsidRPr="0052592C" w:rsidRDefault="0067024E" w:rsidP="0067024E">
            <w:pPr>
              <w:tabs>
                <w:tab w:val="left" w:pos="-1440"/>
                <w:tab w:val="left" w:pos="-720"/>
              </w:tabs>
              <w:rPr>
                <w:b/>
                <w:sz w:val="20"/>
                <w:szCs w:val="20"/>
                <w:lang w:val="fr-CA"/>
              </w:rPr>
            </w:pPr>
            <w:r w:rsidRPr="0067024E">
              <w:rPr>
                <w:b/>
                <w:sz w:val="20"/>
                <w:szCs w:val="20"/>
                <w:lang w:val="en-US"/>
              </w:rPr>
              <w:t xml:space="preserve">National Bank Securities Inc. et al. </w:t>
            </w:r>
            <w:r w:rsidRPr="0052592C">
              <w:rPr>
                <w:b/>
                <w:sz w:val="20"/>
                <w:szCs w:val="20"/>
                <w:lang w:val="fr-CA"/>
              </w:rPr>
              <w:t>(Que.)</w:t>
            </w:r>
          </w:p>
          <w:p w:rsidR="0067024E" w:rsidRPr="0052592C" w:rsidRDefault="0067024E" w:rsidP="0067024E">
            <w:pPr>
              <w:tabs>
                <w:tab w:val="left" w:pos="-1440"/>
                <w:tab w:val="left" w:pos="-720"/>
              </w:tabs>
              <w:rPr>
                <w:sz w:val="20"/>
                <w:szCs w:val="20"/>
                <w:lang w:val="fr-CA"/>
              </w:rPr>
            </w:pPr>
            <w:r w:rsidRPr="0052592C">
              <w:rPr>
                <w:sz w:val="20"/>
                <w:szCs w:val="20"/>
                <w:lang w:val="fr-CA"/>
              </w:rPr>
              <w:tab/>
            </w:r>
            <w:proofErr w:type="spellStart"/>
            <w:r w:rsidRPr="0052592C">
              <w:rPr>
                <w:sz w:val="20"/>
                <w:szCs w:val="20"/>
                <w:lang w:val="fr-CA"/>
              </w:rPr>
              <w:t>Mason</w:t>
            </w:r>
            <w:proofErr w:type="spellEnd"/>
            <w:r w:rsidRPr="0052592C">
              <w:rPr>
                <w:sz w:val="20"/>
                <w:szCs w:val="20"/>
                <w:lang w:val="fr-CA"/>
              </w:rPr>
              <w:t xml:space="preserve"> </w:t>
            </w:r>
            <w:proofErr w:type="spellStart"/>
            <w:r w:rsidRPr="0052592C">
              <w:rPr>
                <w:sz w:val="20"/>
                <w:szCs w:val="20"/>
                <w:lang w:val="fr-CA"/>
              </w:rPr>
              <w:t>Poplaw</w:t>
            </w:r>
            <w:proofErr w:type="spellEnd"/>
          </w:p>
          <w:p w:rsidR="0067024E" w:rsidRPr="0052592C" w:rsidRDefault="0067024E" w:rsidP="0067024E">
            <w:pPr>
              <w:tabs>
                <w:tab w:val="left" w:pos="-1440"/>
                <w:tab w:val="left" w:pos="-720"/>
              </w:tabs>
              <w:rPr>
                <w:sz w:val="20"/>
                <w:szCs w:val="20"/>
                <w:lang w:val="fr-CA"/>
              </w:rPr>
            </w:pPr>
            <w:r w:rsidRPr="0052592C">
              <w:rPr>
                <w:sz w:val="20"/>
                <w:szCs w:val="20"/>
                <w:lang w:val="fr-CA"/>
              </w:rPr>
              <w:tab/>
              <w:t xml:space="preserve">McCarthy </w:t>
            </w:r>
            <w:proofErr w:type="spellStart"/>
            <w:r w:rsidRPr="0052592C">
              <w:rPr>
                <w:sz w:val="20"/>
                <w:szCs w:val="20"/>
                <w:lang w:val="fr-CA"/>
              </w:rPr>
              <w:t>Tétrault</w:t>
            </w:r>
            <w:proofErr w:type="spellEnd"/>
            <w:r w:rsidRPr="0052592C">
              <w:rPr>
                <w:sz w:val="20"/>
                <w:szCs w:val="20"/>
                <w:lang w:val="fr-CA"/>
              </w:rPr>
              <w:t xml:space="preserve"> LLP</w:t>
            </w:r>
          </w:p>
          <w:p w:rsidR="0067024E" w:rsidRPr="0052592C" w:rsidRDefault="0067024E" w:rsidP="0067024E">
            <w:pPr>
              <w:tabs>
                <w:tab w:val="left" w:pos="-1440"/>
                <w:tab w:val="left" w:pos="-720"/>
              </w:tabs>
              <w:rPr>
                <w:sz w:val="20"/>
                <w:szCs w:val="20"/>
                <w:lang w:val="fr-CA"/>
              </w:rPr>
            </w:pPr>
          </w:p>
          <w:p w:rsidR="0067024E" w:rsidRPr="00A935AA" w:rsidRDefault="0067024E" w:rsidP="0067024E">
            <w:pPr>
              <w:rPr>
                <w:sz w:val="20"/>
                <w:szCs w:val="20"/>
              </w:rPr>
            </w:pPr>
            <w:r w:rsidRPr="00A935AA">
              <w:rPr>
                <w:sz w:val="20"/>
                <w:szCs w:val="20"/>
              </w:rPr>
              <w:t xml:space="preserve">FILING DATE: </w:t>
            </w:r>
            <w:r>
              <w:rPr>
                <w:sz w:val="20"/>
                <w:szCs w:val="20"/>
              </w:rPr>
              <w:t>16</w:t>
            </w:r>
            <w:r w:rsidRPr="00A935AA">
              <w:rPr>
                <w:sz w:val="20"/>
                <w:szCs w:val="20"/>
              </w:rPr>
              <w:t>.</w:t>
            </w:r>
            <w:r>
              <w:rPr>
                <w:sz w:val="20"/>
                <w:szCs w:val="20"/>
              </w:rPr>
              <w:t>03</w:t>
            </w:r>
            <w:r w:rsidRPr="00A935AA">
              <w:rPr>
                <w:sz w:val="20"/>
                <w:szCs w:val="20"/>
              </w:rPr>
              <w:t>.201</w:t>
            </w:r>
            <w:r>
              <w:rPr>
                <w:sz w:val="20"/>
                <w:szCs w:val="20"/>
              </w:rPr>
              <w:t>8</w:t>
            </w:r>
          </w:p>
          <w:p w:rsidR="00734AA6" w:rsidRDefault="002902D5" w:rsidP="0067024E">
            <w:pPr>
              <w:rPr>
                <w:b/>
                <w:sz w:val="20"/>
                <w:szCs w:val="20"/>
              </w:rPr>
            </w:pPr>
            <w:r>
              <w:rPr>
                <w:sz w:val="20"/>
                <w:szCs w:val="20"/>
                <w:lang w:val="fr-CA"/>
              </w:rPr>
              <w:pict>
                <v:rect id="_x0000_i1038" style="width:108pt;height:1pt" o:hrpct="0" o:hralign="center" o:hrstd="t" o:hrnoshade="t" o:hr="t" fillcolor="black [3213]" stroked="f"/>
              </w:pict>
            </w:r>
          </w:p>
        </w:tc>
      </w:tr>
      <w:tr w:rsidR="0067024E" w:rsidRPr="00A935AA" w:rsidTr="003B3977">
        <w:tc>
          <w:tcPr>
            <w:tcW w:w="4320" w:type="dxa"/>
            <w:shd w:val="clear" w:color="auto" w:fill="auto"/>
          </w:tcPr>
          <w:p w:rsidR="0067024E" w:rsidRPr="00A935AA" w:rsidRDefault="0067024E" w:rsidP="0067024E">
            <w:pPr>
              <w:rPr>
                <w:b/>
                <w:sz w:val="20"/>
                <w:szCs w:val="20"/>
              </w:rPr>
            </w:pPr>
            <w:r>
              <w:rPr>
                <w:b/>
                <w:sz w:val="20"/>
                <w:szCs w:val="20"/>
              </w:rPr>
              <w:t>2156775 Ontario Inc. o/a D’Angelo Brands</w:t>
            </w:r>
          </w:p>
          <w:p w:rsidR="0067024E" w:rsidRPr="00A935AA" w:rsidRDefault="0067024E" w:rsidP="0067024E">
            <w:pPr>
              <w:tabs>
                <w:tab w:val="left" w:pos="-1440"/>
                <w:tab w:val="left" w:pos="-720"/>
              </w:tabs>
              <w:rPr>
                <w:sz w:val="20"/>
                <w:szCs w:val="20"/>
              </w:rPr>
            </w:pPr>
            <w:r w:rsidRPr="00A935AA">
              <w:rPr>
                <w:sz w:val="20"/>
                <w:szCs w:val="20"/>
              </w:rPr>
              <w:tab/>
            </w:r>
            <w:proofErr w:type="spellStart"/>
            <w:r>
              <w:rPr>
                <w:sz w:val="20"/>
                <w:szCs w:val="20"/>
              </w:rPr>
              <w:t>Gergory</w:t>
            </w:r>
            <w:proofErr w:type="spellEnd"/>
            <w:r>
              <w:rPr>
                <w:sz w:val="20"/>
                <w:szCs w:val="20"/>
              </w:rPr>
              <w:t xml:space="preserve"> N. Hemsworth</w:t>
            </w:r>
          </w:p>
          <w:p w:rsidR="0067024E" w:rsidRPr="0067024E" w:rsidRDefault="0067024E" w:rsidP="0067024E">
            <w:pPr>
              <w:tabs>
                <w:tab w:val="left" w:pos="-1440"/>
                <w:tab w:val="left" w:pos="-720"/>
              </w:tabs>
              <w:rPr>
                <w:sz w:val="20"/>
                <w:szCs w:val="20"/>
                <w:lang w:val="fr-CA"/>
              </w:rPr>
            </w:pPr>
            <w:r w:rsidRPr="00A935AA">
              <w:rPr>
                <w:sz w:val="20"/>
                <w:szCs w:val="20"/>
              </w:rPr>
              <w:tab/>
            </w:r>
            <w:r w:rsidR="00B0234A">
              <w:rPr>
                <w:sz w:val="20"/>
                <w:szCs w:val="20"/>
                <w:lang w:val="fr-CA"/>
              </w:rPr>
              <w:t>Capo Sgro</w:t>
            </w:r>
            <w:r w:rsidRPr="0067024E">
              <w:rPr>
                <w:sz w:val="20"/>
                <w:szCs w:val="20"/>
                <w:lang w:val="fr-CA"/>
              </w:rPr>
              <w:t xml:space="preserve"> LLP</w:t>
            </w:r>
          </w:p>
          <w:p w:rsidR="0067024E" w:rsidRPr="0067024E" w:rsidRDefault="0067024E" w:rsidP="0067024E">
            <w:pPr>
              <w:tabs>
                <w:tab w:val="left" w:pos="-1440"/>
                <w:tab w:val="left" w:pos="-720"/>
              </w:tabs>
              <w:rPr>
                <w:sz w:val="20"/>
                <w:szCs w:val="20"/>
                <w:lang w:val="fr-CA"/>
              </w:rPr>
            </w:pPr>
          </w:p>
          <w:p w:rsidR="0067024E" w:rsidRPr="0067024E" w:rsidRDefault="0067024E" w:rsidP="0067024E">
            <w:pPr>
              <w:tabs>
                <w:tab w:val="left" w:pos="-1440"/>
                <w:tab w:val="left" w:pos="-720"/>
              </w:tabs>
              <w:rPr>
                <w:sz w:val="20"/>
                <w:szCs w:val="20"/>
                <w:lang w:val="fr-CA"/>
              </w:rPr>
            </w:pPr>
            <w:r w:rsidRPr="0067024E">
              <w:rPr>
                <w:sz w:val="20"/>
                <w:szCs w:val="20"/>
                <w:lang w:val="fr-CA"/>
              </w:rPr>
              <w:tab/>
            </w:r>
            <w:r>
              <w:rPr>
                <w:sz w:val="20"/>
                <w:szCs w:val="20"/>
                <w:lang w:val="fr-CA"/>
              </w:rPr>
              <w:t>v. (38045</w:t>
            </w:r>
            <w:r w:rsidRPr="0067024E">
              <w:rPr>
                <w:sz w:val="20"/>
                <w:szCs w:val="20"/>
                <w:lang w:val="fr-CA"/>
              </w:rPr>
              <w:t>)</w:t>
            </w:r>
          </w:p>
          <w:p w:rsidR="0067024E" w:rsidRPr="0067024E" w:rsidRDefault="0067024E" w:rsidP="0067024E">
            <w:pPr>
              <w:tabs>
                <w:tab w:val="left" w:pos="-1440"/>
                <w:tab w:val="left" w:pos="-720"/>
              </w:tabs>
              <w:rPr>
                <w:sz w:val="20"/>
                <w:szCs w:val="20"/>
                <w:lang w:val="fr-CA"/>
              </w:rPr>
            </w:pPr>
          </w:p>
          <w:p w:rsidR="0067024E" w:rsidRPr="0067024E" w:rsidRDefault="0067024E" w:rsidP="0067024E">
            <w:pPr>
              <w:tabs>
                <w:tab w:val="left" w:pos="-1440"/>
                <w:tab w:val="left" w:pos="-720"/>
              </w:tabs>
              <w:rPr>
                <w:b/>
                <w:sz w:val="20"/>
                <w:szCs w:val="20"/>
                <w:lang w:val="fr-CA"/>
              </w:rPr>
            </w:pPr>
            <w:r w:rsidRPr="0067024E">
              <w:rPr>
                <w:b/>
                <w:sz w:val="20"/>
                <w:szCs w:val="20"/>
                <w:lang w:val="fr-CA"/>
              </w:rPr>
              <w:t xml:space="preserve">Michael </w:t>
            </w:r>
            <w:proofErr w:type="spellStart"/>
            <w:r w:rsidRPr="0067024E">
              <w:rPr>
                <w:b/>
                <w:sz w:val="20"/>
                <w:szCs w:val="20"/>
                <w:lang w:val="fr-CA"/>
              </w:rPr>
              <w:t>Zigomanis</w:t>
            </w:r>
            <w:proofErr w:type="spellEnd"/>
            <w:r w:rsidRPr="0067024E">
              <w:rPr>
                <w:sz w:val="20"/>
                <w:szCs w:val="20"/>
                <w:lang w:val="fr-CA"/>
              </w:rPr>
              <w:t xml:space="preserve"> </w:t>
            </w:r>
            <w:r w:rsidRPr="0067024E">
              <w:rPr>
                <w:b/>
                <w:sz w:val="20"/>
                <w:szCs w:val="20"/>
                <w:lang w:val="fr-CA"/>
              </w:rPr>
              <w:t>(Ont.)</w:t>
            </w:r>
          </w:p>
          <w:p w:rsidR="0067024E" w:rsidRPr="00A935AA" w:rsidRDefault="0067024E" w:rsidP="0067024E">
            <w:pPr>
              <w:tabs>
                <w:tab w:val="left" w:pos="-1440"/>
                <w:tab w:val="left" w:pos="-720"/>
              </w:tabs>
              <w:rPr>
                <w:sz w:val="20"/>
                <w:szCs w:val="20"/>
              </w:rPr>
            </w:pPr>
            <w:r w:rsidRPr="0067024E">
              <w:rPr>
                <w:sz w:val="20"/>
                <w:szCs w:val="20"/>
                <w:lang w:val="fr-CA"/>
              </w:rPr>
              <w:tab/>
            </w:r>
            <w:r>
              <w:rPr>
                <w:sz w:val="20"/>
                <w:szCs w:val="20"/>
              </w:rPr>
              <w:t>David A. Whitten</w:t>
            </w:r>
          </w:p>
          <w:p w:rsidR="0067024E" w:rsidRPr="002D7C3E" w:rsidRDefault="0067024E" w:rsidP="0067024E">
            <w:pPr>
              <w:tabs>
                <w:tab w:val="left" w:pos="-1440"/>
                <w:tab w:val="left" w:pos="-720"/>
              </w:tabs>
              <w:rPr>
                <w:sz w:val="20"/>
                <w:szCs w:val="20"/>
                <w:lang w:val="en-US"/>
              </w:rPr>
            </w:pPr>
            <w:r w:rsidRPr="00A935AA">
              <w:rPr>
                <w:sz w:val="20"/>
                <w:szCs w:val="20"/>
              </w:rPr>
              <w:tab/>
            </w:r>
            <w:r w:rsidR="00B0234A">
              <w:rPr>
                <w:sz w:val="20"/>
                <w:szCs w:val="20"/>
              </w:rPr>
              <w:t>Whitten &amp; Lublin PC</w:t>
            </w:r>
          </w:p>
          <w:p w:rsidR="0067024E" w:rsidRPr="00A935AA" w:rsidRDefault="0067024E" w:rsidP="0067024E">
            <w:pPr>
              <w:tabs>
                <w:tab w:val="left" w:pos="-1440"/>
                <w:tab w:val="left" w:pos="-720"/>
              </w:tabs>
              <w:rPr>
                <w:sz w:val="20"/>
                <w:szCs w:val="20"/>
              </w:rPr>
            </w:pPr>
          </w:p>
          <w:p w:rsidR="0067024E" w:rsidRPr="00A935AA" w:rsidRDefault="0067024E" w:rsidP="0067024E">
            <w:pPr>
              <w:rPr>
                <w:sz w:val="20"/>
                <w:szCs w:val="20"/>
              </w:rPr>
            </w:pPr>
            <w:r w:rsidRPr="00A935AA">
              <w:rPr>
                <w:sz w:val="20"/>
                <w:szCs w:val="20"/>
              </w:rPr>
              <w:t xml:space="preserve">FILING DATE: </w:t>
            </w:r>
            <w:r>
              <w:rPr>
                <w:sz w:val="20"/>
                <w:szCs w:val="20"/>
              </w:rPr>
              <w:t>03</w:t>
            </w:r>
            <w:r w:rsidRPr="00A935AA">
              <w:rPr>
                <w:sz w:val="20"/>
                <w:szCs w:val="20"/>
              </w:rPr>
              <w:t>.</w:t>
            </w:r>
            <w:r>
              <w:rPr>
                <w:sz w:val="20"/>
                <w:szCs w:val="20"/>
              </w:rPr>
              <w:t>04</w:t>
            </w:r>
            <w:r w:rsidRPr="00A935AA">
              <w:rPr>
                <w:sz w:val="20"/>
                <w:szCs w:val="20"/>
              </w:rPr>
              <w:t>.201</w:t>
            </w:r>
            <w:r>
              <w:rPr>
                <w:sz w:val="20"/>
                <w:szCs w:val="20"/>
              </w:rPr>
              <w:t>8</w:t>
            </w:r>
          </w:p>
          <w:p w:rsidR="0067024E" w:rsidRDefault="002902D5" w:rsidP="0067024E">
            <w:pPr>
              <w:rPr>
                <w:b/>
                <w:sz w:val="20"/>
                <w:szCs w:val="20"/>
              </w:rPr>
            </w:pPr>
            <w:r>
              <w:rPr>
                <w:sz w:val="20"/>
                <w:szCs w:val="20"/>
                <w:lang w:val="fr-CA"/>
              </w:rPr>
              <w:pict>
                <v:rect id="_x0000_i1039" style="width:108pt;height:1pt" o:hrpct="0" o:hralign="center" o:hrstd="t" o:hrnoshade="t" o:hr="t" fillcolor="black [3213]" stroked="f"/>
              </w:pict>
            </w:r>
          </w:p>
        </w:tc>
        <w:tc>
          <w:tcPr>
            <w:tcW w:w="1181" w:type="dxa"/>
            <w:shd w:val="clear" w:color="auto" w:fill="auto"/>
          </w:tcPr>
          <w:p w:rsidR="0067024E" w:rsidRPr="00A935AA" w:rsidRDefault="0067024E" w:rsidP="00242AEE">
            <w:pPr>
              <w:jc w:val="center"/>
              <w:rPr>
                <w:sz w:val="20"/>
                <w:szCs w:val="20"/>
              </w:rPr>
            </w:pPr>
          </w:p>
        </w:tc>
        <w:tc>
          <w:tcPr>
            <w:tcW w:w="4320" w:type="dxa"/>
            <w:shd w:val="clear" w:color="auto" w:fill="auto"/>
          </w:tcPr>
          <w:p w:rsidR="0067024E" w:rsidRPr="00A935AA" w:rsidRDefault="0067024E" w:rsidP="0067024E">
            <w:pPr>
              <w:rPr>
                <w:b/>
                <w:sz w:val="20"/>
                <w:szCs w:val="20"/>
              </w:rPr>
            </w:pPr>
            <w:r>
              <w:rPr>
                <w:b/>
                <w:sz w:val="20"/>
                <w:szCs w:val="20"/>
              </w:rPr>
              <w:t>St. James No.</w:t>
            </w:r>
            <w:r w:rsidR="00750B55">
              <w:rPr>
                <w:b/>
                <w:sz w:val="20"/>
                <w:szCs w:val="20"/>
              </w:rPr>
              <w:t xml:space="preserve"> </w:t>
            </w:r>
            <w:r>
              <w:rPr>
                <w:b/>
                <w:sz w:val="20"/>
                <w:szCs w:val="20"/>
              </w:rPr>
              <w:t>1 Inc.</w:t>
            </w:r>
          </w:p>
          <w:p w:rsidR="0067024E" w:rsidRPr="00A935AA" w:rsidRDefault="0067024E" w:rsidP="0067024E">
            <w:pPr>
              <w:tabs>
                <w:tab w:val="left" w:pos="-1440"/>
                <w:tab w:val="left" w:pos="-720"/>
              </w:tabs>
              <w:rPr>
                <w:sz w:val="20"/>
                <w:szCs w:val="20"/>
              </w:rPr>
            </w:pPr>
            <w:r w:rsidRPr="00A935AA">
              <w:rPr>
                <w:sz w:val="20"/>
                <w:szCs w:val="20"/>
              </w:rPr>
              <w:tab/>
            </w:r>
            <w:r>
              <w:rPr>
                <w:sz w:val="20"/>
                <w:szCs w:val="20"/>
              </w:rPr>
              <w:t>Andrew Burgess</w:t>
            </w:r>
          </w:p>
          <w:p w:rsidR="0067024E" w:rsidRPr="00D076AF" w:rsidRDefault="0067024E" w:rsidP="0067024E">
            <w:pPr>
              <w:tabs>
                <w:tab w:val="left" w:pos="-1440"/>
                <w:tab w:val="left" w:pos="-720"/>
              </w:tabs>
              <w:rPr>
                <w:sz w:val="20"/>
                <w:szCs w:val="20"/>
                <w:lang w:val="en-US"/>
              </w:rPr>
            </w:pPr>
          </w:p>
          <w:p w:rsidR="0067024E" w:rsidRPr="0067024E" w:rsidRDefault="0067024E" w:rsidP="0067024E">
            <w:pPr>
              <w:tabs>
                <w:tab w:val="left" w:pos="-1440"/>
                <w:tab w:val="left" w:pos="-720"/>
              </w:tabs>
              <w:rPr>
                <w:sz w:val="20"/>
                <w:szCs w:val="20"/>
                <w:lang w:val="en-US"/>
              </w:rPr>
            </w:pPr>
            <w:r>
              <w:rPr>
                <w:sz w:val="20"/>
                <w:szCs w:val="20"/>
                <w:lang w:val="en-US"/>
              </w:rPr>
              <w:tab/>
            </w:r>
            <w:r w:rsidRPr="0067024E">
              <w:rPr>
                <w:sz w:val="20"/>
                <w:szCs w:val="20"/>
                <w:lang w:val="en-US"/>
              </w:rPr>
              <w:t>v. (37997)</w:t>
            </w:r>
          </w:p>
          <w:p w:rsidR="0067024E" w:rsidRPr="0067024E" w:rsidRDefault="0067024E" w:rsidP="0067024E">
            <w:pPr>
              <w:tabs>
                <w:tab w:val="left" w:pos="-1440"/>
                <w:tab w:val="left" w:pos="-720"/>
              </w:tabs>
              <w:rPr>
                <w:sz w:val="20"/>
                <w:szCs w:val="20"/>
                <w:lang w:val="en-US"/>
              </w:rPr>
            </w:pPr>
          </w:p>
          <w:p w:rsidR="0067024E" w:rsidRPr="00A935AA" w:rsidRDefault="0067024E" w:rsidP="0067024E">
            <w:pPr>
              <w:tabs>
                <w:tab w:val="left" w:pos="-1440"/>
                <w:tab w:val="left" w:pos="-720"/>
              </w:tabs>
              <w:rPr>
                <w:b/>
                <w:sz w:val="20"/>
                <w:szCs w:val="20"/>
              </w:rPr>
            </w:pPr>
            <w:r w:rsidRPr="0067024E">
              <w:rPr>
                <w:b/>
                <w:sz w:val="20"/>
                <w:szCs w:val="20"/>
                <w:lang w:val="en-US"/>
              </w:rPr>
              <w:t xml:space="preserve">Ed </w:t>
            </w:r>
            <w:proofErr w:type="spellStart"/>
            <w:r w:rsidRPr="0067024E">
              <w:rPr>
                <w:b/>
                <w:sz w:val="20"/>
                <w:szCs w:val="20"/>
                <w:lang w:val="en-US"/>
              </w:rPr>
              <w:t>Vanderwindt</w:t>
            </w:r>
            <w:proofErr w:type="spellEnd"/>
            <w:r w:rsidRPr="0067024E">
              <w:rPr>
                <w:b/>
                <w:sz w:val="20"/>
                <w:szCs w:val="20"/>
                <w:lang w:val="en-US"/>
              </w:rPr>
              <w:t>, Chief Building Official and City of Hamilton</w:t>
            </w:r>
            <w:r w:rsidRPr="0067024E">
              <w:rPr>
                <w:sz w:val="20"/>
                <w:szCs w:val="20"/>
                <w:lang w:val="en-US"/>
              </w:rPr>
              <w:t xml:space="preserve"> </w:t>
            </w:r>
            <w:r w:rsidRPr="00A935AA">
              <w:rPr>
                <w:b/>
                <w:sz w:val="20"/>
                <w:szCs w:val="20"/>
              </w:rPr>
              <w:t>(</w:t>
            </w:r>
            <w:r>
              <w:rPr>
                <w:b/>
                <w:sz w:val="20"/>
                <w:szCs w:val="20"/>
              </w:rPr>
              <w:t>Ont</w:t>
            </w:r>
            <w:r w:rsidRPr="00A935AA">
              <w:rPr>
                <w:b/>
                <w:sz w:val="20"/>
                <w:szCs w:val="20"/>
              </w:rPr>
              <w:t>.)</w:t>
            </w:r>
          </w:p>
          <w:p w:rsidR="0067024E" w:rsidRPr="00A935AA" w:rsidRDefault="0067024E" w:rsidP="0067024E">
            <w:pPr>
              <w:tabs>
                <w:tab w:val="left" w:pos="-1440"/>
                <w:tab w:val="left" w:pos="-720"/>
              </w:tabs>
              <w:rPr>
                <w:sz w:val="20"/>
                <w:szCs w:val="20"/>
              </w:rPr>
            </w:pPr>
            <w:r w:rsidRPr="00A935AA">
              <w:rPr>
                <w:sz w:val="20"/>
                <w:szCs w:val="20"/>
              </w:rPr>
              <w:tab/>
            </w:r>
            <w:r>
              <w:rPr>
                <w:sz w:val="20"/>
                <w:szCs w:val="20"/>
              </w:rPr>
              <w:t>Daron Earthy</w:t>
            </w:r>
          </w:p>
          <w:p w:rsidR="0067024E" w:rsidRPr="002D7C3E" w:rsidRDefault="0067024E" w:rsidP="0067024E">
            <w:pPr>
              <w:tabs>
                <w:tab w:val="left" w:pos="-1440"/>
                <w:tab w:val="left" w:pos="-720"/>
              </w:tabs>
              <w:rPr>
                <w:sz w:val="20"/>
                <w:szCs w:val="20"/>
                <w:lang w:val="en-US"/>
              </w:rPr>
            </w:pPr>
            <w:r w:rsidRPr="00A935AA">
              <w:rPr>
                <w:sz w:val="20"/>
                <w:szCs w:val="20"/>
              </w:rPr>
              <w:tab/>
            </w:r>
            <w:r>
              <w:rPr>
                <w:sz w:val="20"/>
                <w:szCs w:val="20"/>
              </w:rPr>
              <w:t>City of Hamilton, Law Department</w:t>
            </w:r>
          </w:p>
          <w:p w:rsidR="0067024E" w:rsidRPr="0067024E" w:rsidRDefault="0067024E" w:rsidP="0067024E">
            <w:pPr>
              <w:tabs>
                <w:tab w:val="left" w:pos="-1440"/>
                <w:tab w:val="left" w:pos="-720"/>
              </w:tabs>
              <w:rPr>
                <w:sz w:val="20"/>
                <w:szCs w:val="20"/>
                <w:lang w:val="en-US"/>
              </w:rPr>
            </w:pPr>
          </w:p>
          <w:p w:rsidR="0067024E" w:rsidRPr="00A935AA" w:rsidRDefault="0067024E" w:rsidP="0067024E">
            <w:pPr>
              <w:rPr>
                <w:sz w:val="20"/>
                <w:szCs w:val="20"/>
              </w:rPr>
            </w:pPr>
            <w:r w:rsidRPr="00A935AA">
              <w:rPr>
                <w:sz w:val="20"/>
                <w:szCs w:val="20"/>
              </w:rPr>
              <w:t xml:space="preserve">FILING DATE: </w:t>
            </w:r>
            <w:r>
              <w:rPr>
                <w:sz w:val="20"/>
                <w:szCs w:val="20"/>
              </w:rPr>
              <w:t>09</w:t>
            </w:r>
            <w:r w:rsidRPr="00A935AA">
              <w:rPr>
                <w:sz w:val="20"/>
                <w:szCs w:val="20"/>
              </w:rPr>
              <w:t>.</w:t>
            </w:r>
            <w:r>
              <w:rPr>
                <w:sz w:val="20"/>
                <w:szCs w:val="20"/>
              </w:rPr>
              <w:t>03</w:t>
            </w:r>
            <w:r w:rsidRPr="00A935AA">
              <w:rPr>
                <w:sz w:val="20"/>
                <w:szCs w:val="20"/>
              </w:rPr>
              <w:t>.201</w:t>
            </w:r>
            <w:r>
              <w:rPr>
                <w:sz w:val="20"/>
                <w:szCs w:val="20"/>
              </w:rPr>
              <w:t>8</w:t>
            </w:r>
          </w:p>
          <w:p w:rsidR="0067024E" w:rsidRPr="0067024E" w:rsidRDefault="002902D5" w:rsidP="0067024E">
            <w:pPr>
              <w:rPr>
                <w:b/>
                <w:sz w:val="20"/>
                <w:szCs w:val="20"/>
                <w:lang w:val="fr-CA"/>
              </w:rPr>
            </w:pPr>
            <w:r>
              <w:rPr>
                <w:sz w:val="20"/>
                <w:szCs w:val="20"/>
                <w:lang w:val="fr-CA"/>
              </w:rPr>
              <w:pict>
                <v:rect id="_x0000_i1040" style="width:108pt;height:1pt" o:hrpct="0" o:hralign="center" o:hrstd="t" o:hrnoshade="t" o:hr="t" fillcolor="black [3213]" stroked="f"/>
              </w:pict>
            </w:r>
          </w:p>
        </w:tc>
      </w:tr>
      <w:tr w:rsidR="0063721B" w:rsidRPr="00A935AA" w:rsidTr="003B3977">
        <w:tc>
          <w:tcPr>
            <w:tcW w:w="4320" w:type="dxa"/>
            <w:shd w:val="clear" w:color="auto" w:fill="auto"/>
          </w:tcPr>
          <w:p w:rsidR="0063721B" w:rsidRDefault="0063721B" w:rsidP="0063721B">
            <w:pPr>
              <w:rPr>
                <w:b/>
                <w:sz w:val="20"/>
                <w:szCs w:val="20"/>
              </w:rPr>
            </w:pPr>
          </w:p>
          <w:p w:rsidR="0063721B" w:rsidRPr="0052592C" w:rsidRDefault="0063721B" w:rsidP="0063721B">
            <w:pPr>
              <w:rPr>
                <w:b/>
                <w:sz w:val="20"/>
                <w:szCs w:val="20"/>
                <w:lang w:val="fr-CA"/>
              </w:rPr>
            </w:pPr>
            <w:r w:rsidRPr="0052592C">
              <w:rPr>
                <w:b/>
                <w:sz w:val="20"/>
                <w:szCs w:val="20"/>
                <w:lang w:val="fr-CA"/>
              </w:rPr>
              <w:t xml:space="preserve">Pierre </w:t>
            </w:r>
            <w:proofErr w:type="spellStart"/>
            <w:r w:rsidRPr="0052592C">
              <w:rPr>
                <w:b/>
                <w:sz w:val="20"/>
                <w:szCs w:val="20"/>
                <w:lang w:val="fr-CA"/>
              </w:rPr>
              <w:t>Derome</w:t>
            </w:r>
            <w:proofErr w:type="spellEnd"/>
            <w:r w:rsidRPr="0052592C">
              <w:rPr>
                <w:b/>
                <w:sz w:val="20"/>
                <w:szCs w:val="20"/>
                <w:lang w:val="fr-CA"/>
              </w:rPr>
              <w:t xml:space="preserve"> et al.</w:t>
            </w:r>
          </w:p>
          <w:p w:rsidR="0063721B" w:rsidRPr="0052592C" w:rsidRDefault="0063721B" w:rsidP="0063721B">
            <w:pPr>
              <w:tabs>
                <w:tab w:val="left" w:pos="-1440"/>
                <w:tab w:val="left" w:pos="-720"/>
              </w:tabs>
              <w:rPr>
                <w:sz w:val="20"/>
                <w:szCs w:val="20"/>
                <w:lang w:val="fr-CA"/>
              </w:rPr>
            </w:pPr>
            <w:r w:rsidRPr="0052592C">
              <w:rPr>
                <w:sz w:val="20"/>
                <w:szCs w:val="20"/>
                <w:lang w:val="fr-CA"/>
              </w:rPr>
              <w:tab/>
              <w:t xml:space="preserve">Shawn K. </w:t>
            </w:r>
            <w:proofErr w:type="spellStart"/>
            <w:r w:rsidRPr="0052592C">
              <w:rPr>
                <w:sz w:val="20"/>
                <w:szCs w:val="20"/>
                <w:lang w:val="fr-CA"/>
              </w:rPr>
              <w:t>Faguy</w:t>
            </w:r>
            <w:proofErr w:type="spellEnd"/>
          </w:p>
          <w:p w:rsidR="0063721B" w:rsidRPr="0052592C" w:rsidRDefault="0063721B" w:rsidP="0063721B">
            <w:pPr>
              <w:tabs>
                <w:tab w:val="left" w:pos="-1440"/>
                <w:tab w:val="left" w:pos="-720"/>
              </w:tabs>
              <w:rPr>
                <w:sz w:val="20"/>
                <w:szCs w:val="20"/>
                <w:lang w:val="fr-CA"/>
              </w:rPr>
            </w:pPr>
            <w:r w:rsidRPr="0052592C">
              <w:rPr>
                <w:sz w:val="20"/>
                <w:szCs w:val="20"/>
                <w:lang w:val="fr-CA"/>
              </w:rPr>
              <w:tab/>
            </w:r>
            <w:proofErr w:type="spellStart"/>
            <w:r w:rsidRPr="0052592C">
              <w:rPr>
                <w:sz w:val="20"/>
                <w:szCs w:val="20"/>
                <w:lang w:val="fr-CA"/>
              </w:rPr>
              <w:t>Faguy</w:t>
            </w:r>
            <w:proofErr w:type="spellEnd"/>
            <w:r w:rsidRPr="0052592C">
              <w:rPr>
                <w:sz w:val="20"/>
                <w:szCs w:val="20"/>
                <w:lang w:val="fr-CA"/>
              </w:rPr>
              <w:t xml:space="preserve"> &amp; Co.</w:t>
            </w:r>
          </w:p>
          <w:p w:rsidR="0063721B" w:rsidRPr="0052592C" w:rsidRDefault="0063721B" w:rsidP="0063721B">
            <w:pPr>
              <w:tabs>
                <w:tab w:val="left" w:pos="-1440"/>
                <w:tab w:val="left" w:pos="-720"/>
              </w:tabs>
              <w:rPr>
                <w:sz w:val="20"/>
                <w:szCs w:val="20"/>
                <w:lang w:val="fr-CA"/>
              </w:rPr>
            </w:pPr>
          </w:p>
          <w:p w:rsidR="0063721B" w:rsidRPr="0052592C" w:rsidRDefault="0063721B" w:rsidP="0063721B">
            <w:pPr>
              <w:tabs>
                <w:tab w:val="left" w:pos="-1440"/>
                <w:tab w:val="left" w:pos="-720"/>
              </w:tabs>
              <w:rPr>
                <w:sz w:val="20"/>
                <w:szCs w:val="20"/>
                <w:lang w:val="fr-CA"/>
              </w:rPr>
            </w:pPr>
            <w:r w:rsidRPr="0052592C">
              <w:rPr>
                <w:sz w:val="20"/>
                <w:szCs w:val="20"/>
                <w:lang w:val="fr-CA"/>
              </w:rPr>
              <w:tab/>
              <w:t>v. (38038)</w:t>
            </w:r>
          </w:p>
          <w:p w:rsidR="0063721B" w:rsidRPr="0052592C" w:rsidRDefault="0063721B" w:rsidP="0063721B">
            <w:pPr>
              <w:tabs>
                <w:tab w:val="left" w:pos="-1440"/>
                <w:tab w:val="left" w:pos="-720"/>
              </w:tabs>
              <w:rPr>
                <w:sz w:val="20"/>
                <w:szCs w:val="20"/>
                <w:lang w:val="fr-CA"/>
              </w:rPr>
            </w:pPr>
          </w:p>
          <w:p w:rsidR="0063721B" w:rsidRPr="0052592C" w:rsidRDefault="0063721B" w:rsidP="0063721B">
            <w:pPr>
              <w:tabs>
                <w:tab w:val="left" w:pos="-1440"/>
                <w:tab w:val="left" w:pos="-720"/>
              </w:tabs>
              <w:rPr>
                <w:b/>
                <w:sz w:val="20"/>
                <w:szCs w:val="20"/>
                <w:lang w:val="fr-CA"/>
              </w:rPr>
            </w:pPr>
            <w:r w:rsidRPr="0052592C">
              <w:rPr>
                <w:b/>
                <w:sz w:val="20"/>
                <w:szCs w:val="20"/>
                <w:lang w:val="fr-CA"/>
              </w:rPr>
              <w:t>Amaya Inc. et al.</w:t>
            </w:r>
            <w:r w:rsidRPr="0052592C">
              <w:rPr>
                <w:sz w:val="20"/>
                <w:szCs w:val="20"/>
                <w:lang w:val="fr-CA"/>
              </w:rPr>
              <w:t xml:space="preserve"> </w:t>
            </w:r>
            <w:r w:rsidRPr="0052592C">
              <w:rPr>
                <w:b/>
                <w:sz w:val="20"/>
                <w:szCs w:val="20"/>
                <w:lang w:val="fr-CA"/>
              </w:rPr>
              <w:t>(Que.)</w:t>
            </w:r>
          </w:p>
          <w:p w:rsidR="0063721B" w:rsidRPr="00A935AA" w:rsidRDefault="0063721B" w:rsidP="0063721B">
            <w:pPr>
              <w:tabs>
                <w:tab w:val="left" w:pos="-1440"/>
                <w:tab w:val="left" w:pos="-720"/>
              </w:tabs>
              <w:rPr>
                <w:sz w:val="20"/>
                <w:szCs w:val="20"/>
              </w:rPr>
            </w:pPr>
            <w:r w:rsidRPr="0052592C">
              <w:rPr>
                <w:sz w:val="20"/>
                <w:szCs w:val="20"/>
                <w:lang w:val="fr-CA"/>
              </w:rPr>
              <w:tab/>
            </w:r>
            <w:proofErr w:type="spellStart"/>
            <w:r>
              <w:rPr>
                <w:sz w:val="20"/>
                <w:szCs w:val="20"/>
              </w:rPr>
              <w:t>Éric</w:t>
            </w:r>
            <w:proofErr w:type="spellEnd"/>
            <w:r>
              <w:rPr>
                <w:sz w:val="20"/>
                <w:szCs w:val="20"/>
              </w:rPr>
              <w:t xml:space="preserve"> </w:t>
            </w:r>
            <w:proofErr w:type="spellStart"/>
            <w:r>
              <w:rPr>
                <w:sz w:val="20"/>
                <w:szCs w:val="20"/>
              </w:rPr>
              <w:t>Préfontaine</w:t>
            </w:r>
            <w:proofErr w:type="spellEnd"/>
          </w:p>
          <w:p w:rsidR="0063721B" w:rsidRPr="002D7C3E" w:rsidRDefault="0063721B" w:rsidP="0063721B">
            <w:pPr>
              <w:tabs>
                <w:tab w:val="left" w:pos="-1440"/>
                <w:tab w:val="left" w:pos="-720"/>
              </w:tabs>
              <w:rPr>
                <w:sz w:val="20"/>
                <w:szCs w:val="20"/>
                <w:lang w:val="en-US"/>
              </w:rPr>
            </w:pPr>
            <w:r w:rsidRPr="00A935AA">
              <w:rPr>
                <w:sz w:val="20"/>
                <w:szCs w:val="20"/>
              </w:rPr>
              <w:tab/>
            </w:r>
            <w:r>
              <w:rPr>
                <w:sz w:val="20"/>
                <w:szCs w:val="20"/>
              </w:rPr>
              <w:t xml:space="preserve">Osler, </w:t>
            </w:r>
            <w:proofErr w:type="spellStart"/>
            <w:r>
              <w:rPr>
                <w:sz w:val="20"/>
                <w:szCs w:val="20"/>
              </w:rPr>
              <w:t>Hoskin</w:t>
            </w:r>
            <w:proofErr w:type="spellEnd"/>
            <w:r>
              <w:rPr>
                <w:sz w:val="20"/>
                <w:szCs w:val="20"/>
              </w:rPr>
              <w:t xml:space="preserve"> &amp; Harcourt LLP</w:t>
            </w:r>
          </w:p>
          <w:p w:rsidR="0063721B" w:rsidRPr="00A935AA" w:rsidRDefault="0063721B" w:rsidP="0063721B">
            <w:pPr>
              <w:tabs>
                <w:tab w:val="left" w:pos="-1440"/>
                <w:tab w:val="left" w:pos="-720"/>
              </w:tabs>
              <w:rPr>
                <w:sz w:val="20"/>
                <w:szCs w:val="20"/>
              </w:rPr>
            </w:pPr>
          </w:p>
          <w:p w:rsidR="0063721B" w:rsidRPr="00A935AA" w:rsidRDefault="0063721B" w:rsidP="0063721B">
            <w:pPr>
              <w:rPr>
                <w:sz w:val="20"/>
                <w:szCs w:val="20"/>
              </w:rPr>
            </w:pPr>
            <w:r w:rsidRPr="00A935AA">
              <w:rPr>
                <w:sz w:val="20"/>
                <w:szCs w:val="20"/>
              </w:rPr>
              <w:t xml:space="preserve">FILING DATE: </w:t>
            </w:r>
            <w:r>
              <w:rPr>
                <w:sz w:val="20"/>
                <w:szCs w:val="20"/>
              </w:rPr>
              <w:t>29</w:t>
            </w:r>
            <w:r w:rsidRPr="00A935AA">
              <w:rPr>
                <w:sz w:val="20"/>
                <w:szCs w:val="20"/>
              </w:rPr>
              <w:t>.</w:t>
            </w:r>
            <w:r>
              <w:rPr>
                <w:sz w:val="20"/>
                <w:szCs w:val="20"/>
              </w:rPr>
              <w:t>03</w:t>
            </w:r>
            <w:r w:rsidRPr="00A935AA">
              <w:rPr>
                <w:sz w:val="20"/>
                <w:szCs w:val="20"/>
              </w:rPr>
              <w:t>.201</w:t>
            </w:r>
            <w:r>
              <w:rPr>
                <w:sz w:val="20"/>
                <w:szCs w:val="20"/>
              </w:rPr>
              <w:t>8</w:t>
            </w:r>
          </w:p>
          <w:p w:rsidR="0063721B" w:rsidRDefault="002902D5" w:rsidP="0063721B">
            <w:pPr>
              <w:tabs>
                <w:tab w:val="center" w:pos="2052"/>
              </w:tabs>
            </w:pPr>
            <w:r>
              <w:rPr>
                <w:sz w:val="20"/>
                <w:szCs w:val="20"/>
                <w:lang w:val="fr-CA"/>
              </w:rPr>
              <w:pict>
                <v:rect id="_x0000_i1041" style="width:108pt;height:1pt" o:hrpct="0" o:hralign="center" o:hrstd="t" o:hrnoshade="t" o:hr="t" fillcolor="black [3213]" stroked="f"/>
              </w:pict>
            </w:r>
          </w:p>
          <w:p w:rsidR="0063721B" w:rsidRDefault="0063721B" w:rsidP="0063721B">
            <w:pPr>
              <w:tabs>
                <w:tab w:val="center" w:pos="2052"/>
              </w:tabs>
              <w:rPr>
                <w:b/>
                <w:sz w:val="20"/>
                <w:szCs w:val="20"/>
              </w:rPr>
            </w:pPr>
            <w:r>
              <w:br w:type="page"/>
            </w:r>
          </w:p>
        </w:tc>
        <w:tc>
          <w:tcPr>
            <w:tcW w:w="1181" w:type="dxa"/>
            <w:shd w:val="clear" w:color="auto" w:fill="auto"/>
          </w:tcPr>
          <w:p w:rsidR="0063721B" w:rsidRPr="00A935AA" w:rsidRDefault="0063721B" w:rsidP="00242AEE">
            <w:pPr>
              <w:jc w:val="center"/>
              <w:rPr>
                <w:sz w:val="20"/>
                <w:szCs w:val="20"/>
              </w:rPr>
            </w:pPr>
          </w:p>
        </w:tc>
        <w:tc>
          <w:tcPr>
            <w:tcW w:w="4320" w:type="dxa"/>
            <w:shd w:val="clear" w:color="auto" w:fill="auto"/>
          </w:tcPr>
          <w:p w:rsidR="003E68CF" w:rsidRDefault="003E68CF" w:rsidP="003E68CF">
            <w:pPr>
              <w:rPr>
                <w:b/>
                <w:sz w:val="20"/>
                <w:szCs w:val="20"/>
              </w:rPr>
            </w:pPr>
          </w:p>
          <w:p w:rsidR="003E68CF" w:rsidRPr="00A935AA" w:rsidRDefault="003E68CF" w:rsidP="003E68CF">
            <w:pPr>
              <w:rPr>
                <w:b/>
                <w:sz w:val="20"/>
                <w:szCs w:val="20"/>
              </w:rPr>
            </w:pPr>
            <w:r>
              <w:rPr>
                <w:b/>
                <w:sz w:val="20"/>
                <w:szCs w:val="20"/>
              </w:rPr>
              <w:t xml:space="preserve">Judith Robin </w:t>
            </w:r>
            <w:proofErr w:type="spellStart"/>
            <w:r>
              <w:rPr>
                <w:b/>
                <w:sz w:val="20"/>
                <w:szCs w:val="20"/>
              </w:rPr>
              <w:t>Palnick</w:t>
            </w:r>
            <w:proofErr w:type="spellEnd"/>
          </w:p>
          <w:p w:rsidR="003E68CF" w:rsidRPr="00A935AA" w:rsidRDefault="003E68CF" w:rsidP="003E68CF">
            <w:pPr>
              <w:tabs>
                <w:tab w:val="left" w:pos="-1440"/>
                <w:tab w:val="left" w:pos="-720"/>
              </w:tabs>
              <w:rPr>
                <w:sz w:val="20"/>
                <w:szCs w:val="20"/>
              </w:rPr>
            </w:pPr>
            <w:r w:rsidRPr="00A935AA">
              <w:rPr>
                <w:sz w:val="20"/>
                <w:szCs w:val="20"/>
              </w:rPr>
              <w:tab/>
            </w:r>
            <w:proofErr w:type="spellStart"/>
            <w:r>
              <w:rPr>
                <w:sz w:val="20"/>
                <w:szCs w:val="20"/>
              </w:rPr>
              <w:t>Brahm</w:t>
            </w:r>
            <w:proofErr w:type="spellEnd"/>
            <w:r>
              <w:rPr>
                <w:sz w:val="20"/>
                <w:szCs w:val="20"/>
              </w:rPr>
              <w:t xml:space="preserve"> L. Campbell</w:t>
            </w:r>
          </w:p>
          <w:p w:rsidR="003E68CF" w:rsidRPr="00D076AF" w:rsidRDefault="003E68CF" w:rsidP="003E68CF">
            <w:pPr>
              <w:tabs>
                <w:tab w:val="left" w:pos="-1440"/>
                <w:tab w:val="left" w:pos="-720"/>
              </w:tabs>
              <w:rPr>
                <w:sz w:val="20"/>
                <w:szCs w:val="20"/>
                <w:lang w:val="en-US"/>
              </w:rPr>
            </w:pPr>
            <w:r w:rsidRPr="00A935AA">
              <w:rPr>
                <w:sz w:val="20"/>
                <w:szCs w:val="20"/>
              </w:rPr>
              <w:tab/>
            </w:r>
            <w:r>
              <w:rPr>
                <w:sz w:val="20"/>
                <w:szCs w:val="20"/>
                <w:lang w:val="en-US"/>
              </w:rPr>
              <w:t xml:space="preserve">Campbell Cohen </w:t>
            </w:r>
            <w:proofErr w:type="spellStart"/>
            <w:r>
              <w:rPr>
                <w:sz w:val="20"/>
                <w:szCs w:val="20"/>
                <w:lang w:val="en-US"/>
              </w:rPr>
              <w:t>Worsoff</w:t>
            </w:r>
            <w:proofErr w:type="spellEnd"/>
          </w:p>
          <w:p w:rsidR="003E68CF" w:rsidRPr="00D076AF" w:rsidRDefault="003E68CF" w:rsidP="003E68CF">
            <w:pPr>
              <w:tabs>
                <w:tab w:val="left" w:pos="-1440"/>
                <w:tab w:val="left" w:pos="-720"/>
              </w:tabs>
              <w:rPr>
                <w:sz w:val="20"/>
                <w:szCs w:val="20"/>
                <w:lang w:val="en-US"/>
              </w:rPr>
            </w:pPr>
          </w:p>
          <w:p w:rsidR="003E68CF" w:rsidRPr="003E68CF" w:rsidRDefault="003E68CF" w:rsidP="003E68CF">
            <w:pPr>
              <w:tabs>
                <w:tab w:val="left" w:pos="-1440"/>
                <w:tab w:val="left" w:pos="-720"/>
              </w:tabs>
              <w:rPr>
                <w:sz w:val="20"/>
                <w:szCs w:val="20"/>
                <w:lang w:val="en-US"/>
              </w:rPr>
            </w:pPr>
            <w:r>
              <w:rPr>
                <w:sz w:val="20"/>
                <w:szCs w:val="20"/>
                <w:lang w:val="en-US"/>
              </w:rPr>
              <w:tab/>
            </w:r>
            <w:r w:rsidRPr="003E68CF">
              <w:rPr>
                <w:sz w:val="20"/>
                <w:szCs w:val="20"/>
                <w:lang w:val="en-US"/>
              </w:rPr>
              <w:t>v. (38039)</w:t>
            </w:r>
          </w:p>
          <w:p w:rsidR="003E68CF" w:rsidRPr="003E68CF" w:rsidRDefault="003E68CF" w:rsidP="003E68CF">
            <w:pPr>
              <w:tabs>
                <w:tab w:val="left" w:pos="-1440"/>
                <w:tab w:val="left" w:pos="-720"/>
              </w:tabs>
              <w:rPr>
                <w:sz w:val="20"/>
                <w:szCs w:val="20"/>
                <w:lang w:val="en-US"/>
              </w:rPr>
            </w:pPr>
          </w:p>
          <w:p w:rsidR="003E68CF" w:rsidRPr="00A935AA" w:rsidRDefault="003E68CF" w:rsidP="003E68CF">
            <w:pPr>
              <w:tabs>
                <w:tab w:val="left" w:pos="-1440"/>
                <w:tab w:val="left" w:pos="-720"/>
              </w:tabs>
              <w:rPr>
                <w:b/>
                <w:sz w:val="20"/>
                <w:szCs w:val="20"/>
              </w:rPr>
            </w:pPr>
            <w:r w:rsidRPr="003E68CF">
              <w:rPr>
                <w:b/>
                <w:sz w:val="20"/>
                <w:szCs w:val="20"/>
                <w:lang w:val="en-US"/>
              </w:rPr>
              <w:t>Kenneth F.</w:t>
            </w:r>
            <w:r>
              <w:rPr>
                <w:b/>
                <w:sz w:val="20"/>
                <w:szCs w:val="20"/>
                <w:lang w:val="en-US"/>
              </w:rPr>
              <w:t xml:space="preserve"> Salomon</w:t>
            </w:r>
            <w:r w:rsidRPr="003E68CF">
              <w:rPr>
                <w:sz w:val="20"/>
                <w:szCs w:val="20"/>
                <w:lang w:val="en-US"/>
              </w:rPr>
              <w:t xml:space="preserve"> </w:t>
            </w:r>
            <w:r w:rsidRPr="00A935AA">
              <w:rPr>
                <w:b/>
                <w:sz w:val="20"/>
                <w:szCs w:val="20"/>
              </w:rPr>
              <w:t>(</w:t>
            </w:r>
            <w:r>
              <w:rPr>
                <w:b/>
                <w:sz w:val="20"/>
                <w:szCs w:val="20"/>
              </w:rPr>
              <w:t>Que</w:t>
            </w:r>
            <w:r w:rsidRPr="00A935AA">
              <w:rPr>
                <w:b/>
                <w:sz w:val="20"/>
                <w:szCs w:val="20"/>
              </w:rPr>
              <w:t>.)</w:t>
            </w:r>
          </w:p>
          <w:p w:rsidR="003E68CF" w:rsidRPr="00A935AA" w:rsidRDefault="003E68CF" w:rsidP="003E68CF">
            <w:pPr>
              <w:tabs>
                <w:tab w:val="left" w:pos="-1440"/>
                <w:tab w:val="left" w:pos="-720"/>
              </w:tabs>
              <w:rPr>
                <w:sz w:val="20"/>
                <w:szCs w:val="20"/>
              </w:rPr>
            </w:pPr>
            <w:r w:rsidRPr="00A935AA">
              <w:rPr>
                <w:sz w:val="20"/>
                <w:szCs w:val="20"/>
              </w:rPr>
              <w:tab/>
            </w:r>
            <w:r>
              <w:rPr>
                <w:sz w:val="20"/>
                <w:szCs w:val="20"/>
              </w:rPr>
              <w:t>Leon J. Greenberg</w:t>
            </w:r>
          </w:p>
          <w:p w:rsidR="003E68CF" w:rsidRPr="002D7C3E" w:rsidRDefault="003E68CF" w:rsidP="003E68CF">
            <w:pPr>
              <w:tabs>
                <w:tab w:val="left" w:pos="-1440"/>
                <w:tab w:val="left" w:pos="-720"/>
              </w:tabs>
              <w:rPr>
                <w:sz w:val="20"/>
                <w:szCs w:val="20"/>
                <w:lang w:val="en-US"/>
              </w:rPr>
            </w:pPr>
            <w:r w:rsidRPr="00A935AA">
              <w:rPr>
                <w:sz w:val="20"/>
                <w:szCs w:val="20"/>
              </w:rPr>
              <w:tab/>
            </w:r>
            <w:proofErr w:type="spellStart"/>
            <w:r>
              <w:rPr>
                <w:sz w:val="20"/>
                <w:szCs w:val="20"/>
              </w:rPr>
              <w:t>Sternthal</w:t>
            </w:r>
            <w:proofErr w:type="spellEnd"/>
            <w:r>
              <w:rPr>
                <w:sz w:val="20"/>
                <w:szCs w:val="20"/>
              </w:rPr>
              <w:t xml:space="preserve">, </w:t>
            </w:r>
            <w:proofErr w:type="spellStart"/>
            <w:r>
              <w:rPr>
                <w:sz w:val="20"/>
                <w:szCs w:val="20"/>
              </w:rPr>
              <w:t>Katznelson</w:t>
            </w:r>
            <w:proofErr w:type="spellEnd"/>
            <w:r>
              <w:rPr>
                <w:sz w:val="20"/>
                <w:szCs w:val="20"/>
              </w:rPr>
              <w:t xml:space="preserve">, </w:t>
            </w:r>
            <w:proofErr w:type="spellStart"/>
            <w:r>
              <w:rPr>
                <w:sz w:val="20"/>
                <w:szCs w:val="20"/>
              </w:rPr>
              <w:t>Montigny</w:t>
            </w:r>
            <w:proofErr w:type="spellEnd"/>
          </w:p>
          <w:p w:rsidR="003E68CF" w:rsidRPr="00A935AA" w:rsidRDefault="003E68CF" w:rsidP="003E68CF">
            <w:pPr>
              <w:tabs>
                <w:tab w:val="left" w:pos="-1440"/>
                <w:tab w:val="left" w:pos="-720"/>
              </w:tabs>
              <w:rPr>
                <w:sz w:val="20"/>
                <w:szCs w:val="20"/>
              </w:rPr>
            </w:pPr>
          </w:p>
          <w:p w:rsidR="003E68CF" w:rsidRPr="00A935AA" w:rsidRDefault="003E68CF" w:rsidP="003E68CF">
            <w:pPr>
              <w:rPr>
                <w:sz w:val="20"/>
                <w:szCs w:val="20"/>
              </w:rPr>
            </w:pPr>
            <w:r w:rsidRPr="00A935AA">
              <w:rPr>
                <w:sz w:val="20"/>
                <w:szCs w:val="20"/>
              </w:rPr>
              <w:t xml:space="preserve">FILING DATE: </w:t>
            </w:r>
            <w:r>
              <w:rPr>
                <w:sz w:val="20"/>
                <w:szCs w:val="20"/>
              </w:rPr>
              <w:t>29</w:t>
            </w:r>
            <w:r w:rsidRPr="00A935AA">
              <w:rPr>
                <w:sz w:val="20"/>
                <w:szCs w:val="20"/>
              </w:rPr>
              <w:t>.</w:t>
            </w:r>
            <w:r>
              <w:rPr>
                <w:sz w:val="20"/>
                <w:szCs w:val="20"/>
              </w:rPr>
              <w:t>03</w:t>
            </w:r>
            <w:r w:rsidRPr="00A935AA">
              <w:rPr>
                <w:sz w:val="20"/>
                <w:szCs w:val="20"/>
              </w:rPr>
              <w:t>.201</w:t>
            </w:r>
            <w:r>
              <w:rPr>
                <w:sz w:val="20"/>
                <w:szCs w:val="20"/>
              </w:rPr>
              <w:t>8</w:t>
            </w:r>
          </w:p>
          <w:p w:rsidR="0063721B" w:rsidRDefault="002902D5" w:rsidP="003E68CF">
            <w:pPr>
              <w:rPr>
                <w:b/>
                <w:sz w:val="20"/>
                <w:szCs w:val="20"/>
              </w:rPr>
            </w:pPr>
            <w:r>
              <w:rPr>
                <w:sz w:val="20"/>
                <w:szCs w:val="20"/>
                <w:lang w:val="fr-CA"/>
              </w:rPr>
              <w:pict>
                <v:rect id="_x0000_i1042" style="width:108pt;height:1pt" o:hrpct="0" o:hralign="center" o:hrstd="t" o:hrnoshade="t" o:hr="t" fillcolor="black [3213]" stroked="f"/>
              </w:pict>
            </w:r>
          </w:p>
        </w:tc>
      </w:tr>
      <w:tr w:rsidR="003E68CF" w:rsidRPr="00A935AA" w:rsidTr="003B3977">
        <w:tc>
          <w:tcPr>
            <w:tcW w:w="4320" w:type="dxa"/>
            <w:shd w:val="clear" w:color="auto" w:fill="auto"/>
          </w:tcPr>
          <w:p w:rsidR="003E68CF" w:rsidRPr="00A935AA" w:rsidRDefault="003E68CF" w:rsidP="003E68CF">
            <w:pPr>
              <w:rPr>
                <w:b/>
                <w:sz w:val="20"/>
                <w:szCs w:val="20"/>
              </w:rPr>
            </w:pPr>
            <w:r>
              <w:rPr>
                <w:b/>
                <w:sz w:val="20"/>
                <w:szCs w:val="20"/>
              </w:rPr>
              <w:t xml:space="preserve">Alan </w:t>
            </w:r>
            <w:proofErr w:type="spellStart"/>
            <w:r>
              <w:rPr>
                <w:b/>
                <w:sz w:val="20"/>
                <w:szCs w:val="20"/>
              </w:rPr>
              <w:t>MacPhee</w:t>
            </w:r>
            <w:proofErr w:type="spellEnd"/>
          </w:p>
          <w:p w:rsidR="003E68CF" w:rsidRPr="00A935AA" w:rsidRDefault="003E68CF" w:rsidP="003E68CF">
            <w:pPr>
              <w:tabs>
                <w:tab w:val="left" w:pos="-1440"/>
                <w:tab w:val="left" w:pos="-720"/>
              </w:tabs>
              <w:rPr>
                <w:sz w:val="20"/>
                <w:szCs w:val="20"/>
              </w:rPr>
            </w:pPr>
            <w:r w:rsidRPr="00A935AA">
              <w:rPr>
                <w:sz w:val="20"/>
                <w:szCs w:val="20"/>
              </w:rPr>
              <w:tab/>
            </w:r>
            <w:r>
              <w:rPr>
                <w:sz w:val="20"/>
                <w:szCs w:val="20"/>
              </w:rPr>
              <w:t xml:space="preserve">Eugene J. </w:t>
            </w:r>
            <w:proofErr w:type="spellStart"/>
            <w:r>
              <w:rPr>
                <w:sz w:val="20"/>
                <w:szCs w:val="20"/>
              </w:rPr>
              <w:t>Mockler</w:t>
            </w:r>
            <w:proofErr w:type="spellEnd"/>
            <w:r>
              <w:rPr>
                <w:sz w:val="20"/>
                <w:szCs w:val="20"/>
              </w:rPr>
              <w:t>, Q.C.</w:t>
            </w:r>
          </w:p>
          <w:p w:rsidR="003E68CF" w:rsidRPr="0052592C" w:rsidRDefault="003E68CF" w:rsidP="003E68CF">
            <w:pPr>
              <w:tabs>
                <w:tab w:val="left" w:pos="-1440"/>
                <w:tab w:val="left" w:pos="-720"/>
              </w:tabs>
              <w:rPr>
                <w:sz w:val="20"/>
                <w:szCs w:val="20"/>
                <w:lang w:val="en-US"/>
              </w:rPr>
            </w:pPr>
            <w:r w:rsidRPr="00A935AA">
              <w:rPr>
                <w:sz w:val="20"/>
                <w:szCs w:val="20"/>
              </w:rPr>
              <w:tab/>
            </w:r>
            <w:r w:rsidRPr="0052592C">
              <w:rPr>
                <w:sz w:val="20"/>
                <w:szCs w:val="20"/>
                <w:lang w:val="en-US"/>
              </w:rPr>
              <w:t xml:space="preserve">EJ </w:t>
            </w:r>
            <w:proofErr w:type="spellStart"/>
            <w:r w:rsidRPr="0052592C">
              <w:rPr>
                <w:sz w:val="20"/>
                <w:szCs w:val="20"/>
                <w:lang w:val="en-US"/>
              </w:rPr>
              <w:t>Mockler</w:t>
            </w:r>
            <w:proofErr w:type="spellEnd"/>
            <w:r w:rsidRPr="0052592C">
              <w:rPr>
                <w:sz w:val="20"/>
                <w:szCs w:val="20"/>
                <w:lang w:val="en-US"/>
              </w:rPr>
              <w:t xml:space="preserve"> Professional Corporation</w:t>
            </w:r>
          </w:p>
          <w:p w:rsidR="003E68CF" w:rsidRPr="0052592C" w:rsidRDefault="003E68CF" w:rsidP="003E68CF">
            <w:pPr>
              <w:tabs>
                <w:tab w:val="left" w:pos="-1440"/>
                <w:tab w:val="left" w:pos="-720"/>
              </w:tabs>
              <w:rPr>
                <w:sz w:val="20"/>
                <w:szCs w:val="20"/>
                <w:lang w:val="en-US"/>
              </w:rPr>
            </w:pPr>
          </w:p>
          <w:p w:rsidR="003E68CF" w:rsidRPr="0052592C" w:rsidRDefault="003E68CF" w:rsidP="003E68CF">
            <w:pPr>
              <w:tabs>
                <w:tab w:val="left" w:pos="-1440"/>
                <w:tab w:val="left" w:pos="-720"/>
              </w:tabs>
              <w:rPr>
                <w:sz w:val="20"/>
                <w:szCs w:val="20"/>
                <w:lang w:val="en-US"/>
              </w:rPr>
            </w:pPr>
            <w:r w:rsidRPr="0052592C">
              <w:rPr>
                <w:sz w:val="20"/>
                <w:szCs w:val="20"/>
                <w:lang w:val="en-US"/>
              </w:rPr>
              <w:tab/>
              <w:t>v. (38019)</w:t>
            </w:r>
          </w:p>
          <w:p w:rsidR="003E68CF" w:rsidRPr="0052592C" w:rsidRDefault="003E68CF" w:rsidP="003E68CF">
            <w:pPr>
              <w:tabs>
                <w:tab w:val="left" w:pos="-1440"/>
                <w:tab w:val="left" w:pos="-720"/>
              </w:tabs>
              <w:rPr>
                <w:sz w:val="20"/>
                <w:szCs w:val="20"/>
                <w:lang w:val="en-US"/>
              </w:rPr>
            </w:pPr>
          </w:p>
          <w:p w:rsidR="003E68CF" w:rsidRPr="00A935AA" w:rsidRDefault="003E68CF" w:rsidP="003E68CF">
            <w:pPr>
              <w:tabs>
                <w:tab w:val="left" w:pos="-1440"/>
                <w:tab w:val="left" w:pos="-720"/>
              </w:tabs>
              <w:rPr>
                <w:b/>
                <w:sz w:val="20"/>
                <w:szCs w:val="20"/>
              </w:rPr>
            </w:pPr>
            <w:r w:rsidRPr="003E68CF">
              <w:rPr>
                <w:b/>
                <w:sz w:val="20"/>
                <w:szCs w:val="20"/>
                <w:lang w:val="en-US"/>
              </w:rPr>
              <w:t xml:space="preserve">Karen </w:t>
            </w:r>
            <w:proofErr w:type="spellStart"/>
            <w:r w:rsidRPr="003E68CF">
              <w:rPr>
                <w:b/>
                <w:sz w:val="20"/>
                <w:szCs w:val="20"/>
                <w:lang w:val="en-US"/>
              </w:rPr>
              <w:t>Creighan</w:t>
            </w:r>
            <w:proofErr w:type="spellEnd"/>
            <w:r w:rsidRPr="003E68CF">
              <w:rPr>
                <w:b/>
                <w:sz w:val="20"/>
                <w:szCs w:val="20"/>
                <w:lang w:val="en-US"/>
              </w:rPr>
              <w:t xml:space="preserve"> et al.</w:t>
            </w:r>
            <w:r w:rsidRPr="003E68CF">
              <w:rPr>
                <w:sz w:val="20"/>
                <w:szCs w:val="20"/>
                <w:lang w:val="en-US"/>
              </w:rPr>
              <w:t xml:space="preserve"> </w:t>
            </w:r>
            <w:r w:rsidRPr="00A935AA">
              <w:rPr>
                <w:b/>
                <w:sz w:val="20"/>
                <w:szCs w:val="20"/>
              </w:rPr>
              <w:t>(</w:t>
            </w:r>
            <w:r>
              <w:rPr>
                <w:b/>
                <w:sz w:val="20"/>
                <w:szCs w:val="20"/>
              </w:rPr>
              <w:t>P.E.I</w:t>
            </w:r>
            <w:r w:rsidRPr="00A935AA">
              <w:rPr>
                <w:b/>
                <w:sz w:val="20"/>
                <w:szCs w:val="20"/>
              </w:rPr>
              <w:t>.)</w:t>
            </w:r>
          </w:p>
          <w:p w:rsidR="003E68CF" w:rsidRPr="00A935AA" w:rsidRDefault="003E68CF" w:rsidP="003E68CF">
            <w:pPr>
              <w:tabs>
                <w:tab w:val="left" w:pos="-1440"/>
                <w:tab w:val="left" w:pos="-720"/>
              </w:tabs>
              <w:rPr>
                <w:sz w:val="20"/>
                <w:szCs w:val="20"/>
              </w:rPr>
            </w:pPr>
            <w:r w:rsidRPr="00A935AA">
              <w:rPr>
                <w:sz w:val="20"/>
                <w:szCs w:val="20"/>
              </w:rPr>
              <w:tab/>
            </w:r>
            <w:r>
              <w:rPr>
                <w:sz w:val="20"/>
                <w:szCs w:val="20"/>
              </w:rPr>
              <w:t>D. Spencer Campbell, Q.C.</w:t>
            </w:r>
          </w:p>
          <w:p w:rsidR="003E68CF" w:rsidRPr="002D7C3E" w:rsidRDefault="003E68CF" w:rsidP="003E68CF">
            <w:pPr>
              <w:tabs>
                <w:tab w:val="left" w:pos="-1440"/>
                <w:tab w:val="left" w:pos="-720"/>
              </w:tabs>
              <w:rPr>
                <w:sz w:val="20"/>
                <w:szCs w:val="20"/>
                <w:lang w:val="en-US"/>
              </w:rPr>
            </w:pPr>
            <w:r w:rsidRPr="00A935AA">
              <w:rPr>
                <w:sz w:val="20"/>
                <w:szCs w:val="20"/>
              </w:rPr>
              <w:tab/>
            </w:r>
            <w:r>
              <w:rPr>
                <w:sz w:val="20"/>
                <w:szCs w:val="20"/>
              </w:rPr>
              <w:t xml:space="preserve">Stewart </w:t>
            </w:r>
            <w:proofErr w:type="spellStart"/>
            <w:r>
              <w:rPr>
                <w:sz w:val="20"/>
                <w:szCs w:val="20"/>
              </w:rPr>
              <w:t>McKelvey</w:t>
            </w:r>
            <w:proofErr w:type="spellEnd"/>
          </w:p>
          <w:p w:rsidR="003E68CF" w:rsidRPr="00A935AA" w:rsidRDefault="003E68CF" w:rsidP="003E68CF">
            <w:pPr>
              <w:tabs>
                <w:tab w:val="left" w:pos="-1440"/>
                <w:tab w:val="left" w:pos="-720"/>
              </w:tabs>
              <w:rPr>
                <w:sz w:val="20"/>
                <w:szCs w:val="20"/>
              </w:rPr>
            </w:pPr>
          </w:p>
          <w:p w:rsidR="003E68CF" w:rsidRPr="00A935AA" w:rsidRDefault="003E68CF" w:rsidP="003E68CF">
            <w:pPr>
              <w:rPr>
                <w:sz w:val="20"/>
                <w:szCs w:val="20"/>
              </w:rPr>
            </w:pPr>
            <w:r w:rsidRPr="00A935AA">
              <w:rPr>
                <w:sz w:val="20"/>
                <w:szCs w:val="20"/>
              </w:rPr>
              <w:t xml:space="preserve">FILING DATE: </w:t>
            </w:r>
            <w:r>
              <w:rPr>
                <w:sz w:val="20"/>
                <w:szCs w:val="20"/>
              </w:rPr>
              <w:t>19</w:t>
            </w:r>
            <w:r w:rsidRPr="00A935AA">
              <w:rPr>
                <w:sz w:val="20"/>
                <w:szCs w:val="20"/>
              </w:rPr>
              <w:t>.</w:t>
            </w:r>
            <w:r>
              <w:rPr>
                <w:sz w:val="20"/>
                <w:szCs w:val="20"/>
              </w:rPr>
              <w:t>03</w:t>
            </w:r>
            <w:r w:rsidRPr="00A935AA">
              <w:rPr>
                <w:sz w:val="20"/>
                <w:szCs w:val="20"/>
              </w:rPr>
              <w:t>.201</w:t>
            </w:r>
            <w:r>
              <w:rPr>
                <w:sz w:val="20"/>
                <w:szCs w:val="20"/>
              </w:rPr>
              <w:t>8</w:t>
            </w:r>
          </w:p>
          <w:p w:rsidR="003E68CF" w:rsidRDefault="002902D5" w:rsidP="003E68CF">
            <w:pPr>
              <w:rPr>
                <w:b/>
                <w:sz w:val="20"/>
                <w:szCs w:val="20"/>
              </w:rPr>
            </w:pPr>
            <w:r>
              <w:rPr>
                <w:sz w:val="20"/>
                <w:szCs w:val="20"/>
                <w:lang w:val="fr-CA"/>
              </w:rPr>
              <w:pict>
                <v:rect id="_x0000_i1043" style="width:108pt;height:1pt" o:hrpct="0" o:hralign="center" o:hrstd="t" o:hrnoshade="t" o:hr="t" fillcolor="black [3213]" stroked="f"/>
              </w:pict>
            </w:r>
          </w:p>
        </w:tc>
        <w:tc>
          <w:tcPr>
            <w:tcW w:w="1181" w:type="dxa"/>
            <w:shd w:val="clear" w:color="auto" w:fill="auto"/>
          </w:tcPr>
          <w:p w:rsidR="003E68CF" w:rsidRPr="00A935AA" w:rsidRDefault="003E68CF" w:rsidP="00242AEE">
            <w:pPr>
              <w:jc w:val="center"/>
              <w:rPr>
                <w:sz w:val="20"/>
                <w:szCs w:val="20"/>
              </w:rPr>
            </w:pPr>
          </w:p>
        </w:tc>
        <w:tc>
          <w:tcPr>
            <w:tcW w:w="4320" w:type="dxa"/>
            <w:shd w:val="clear" w:color="auto" w:fill="auto"/>
          </w:tcPr>
          <w:p w:rsidR="00070F26" w:rsidRPr="00A935AA" w:rsidRDefault="00070F26" w:rsidP="00070F26">
            <w:pPr>
              <w:rPr>
                <w:b/>
                <w:sz w:val="20"/>
                <w:szCs w:val="20"/>
              </w:rPr>
            </w:pPr>
            <w:r>
              <w:rPr>
                <w:b/>
                <w:sz w:val="20"/>
                <w:szCs w:val="20"/>
              </w:rPr>
              <w:t xml:space="preserve">Thanh </w:t>
            </w:r>
            <w:proofErr w:type="spellStart"/>
            <w:r>
              <w:rPr>
                <w:b/>
                <w:sz w:val="20"/>
                <w:szCs w:val="20"/>
              </w:rPr>
              <w:t>Truc</w:t>
            </w:r>
            <w:proofErr w:type="spellEnd"/>
            <w:r>
              <w:rPr>
                <w:b/>
                <w:sz w:val="20"/>
                <w:szCs w:val="20"/>
              </w:rPr>
              <w:t xml:space="preserve"> Truong</w:t>
            </w:r>
          </w:p>
          <w:p w:rsidR="00070F26" w:rsidRPr="00A935AA" w:rsidRDefault="00070F26" w:rsidP="00070F26">
            <w:pPr>
              <w:tabs>
                <w:tab w:val="left" w:pos="-1440"/>
                <w:tab w:val="left" w:pos="-720"/>
              </w:tabs>
              <w:rPr>
                <w:sz w:val="20"/>
                <w:szCs w:val="20"/>
              </w:rPr>
            </w:pPr>
            <w:r w:rsidRPr="00A935AA">
              <w:rPr>
                <w:sz w:val="20"/>
                <w:szCs w:val="20"/>
              </w:rPr>
              <w:tab/>
            </w:r>
            <w:proofErr w:type="spellStart"/>
            <w:r>
              <w:rPr>
                <w:sz w:val="20"/>
                <w:szCs w:val="20"/>
              </w:rPr>
              <w:t>Sunita</w:t>
            </w:r>
            <w:proofErr w:type="spellEnd"/>
            <w:r>
              <w:rPr>
                <w:sz w:val="20"/>
                <w:szCs w:val="20"/>
              </w:rPr>
              <w:t xml:space="preserve"> D. </w:t>
            </w:r>
            <w:proofErr w:type="spellStart"/>
            <w:r>
              <w:rPr>
                <w:sz w:val="20"/>
                <w:szCs w:val="20"/>
              </w:rPr>
              <w:t>Doobay</w:t>
            </w:r>
            <w:proofErr w:type="spellEnd"/>
          </w:p>
          <w:p w:rsidR="00070F26" w:rsidRPr="00D076AF" w:rsidRDefault="00070F26" w:rsidP="00070F26">
            <w:pPr>
              <w:tabs>
                <w:tab w:val="left" w:pos="-1440"/>
                <w:tab w:val="left" w:pos="-720"/>
              </w:tabs>
              <w:rPr>
                <w:sz w:val="20"/>
                <w:szCs w:val="20"/>
                <w:lang w:val="en-US"/>
              </w:rPr>
            </w:pPr>
            <w:r w:rsidRPr="00A935AA">
              <w:rPr>
                <w:sz w:val="20"/>
                <w:szCs w:val="20"/>
              </w:rPr>
              <w:tab/>
            </w:r>
            <w:proofErr w:type="spellStart"/>
            <w:r>
              <w:rPr>
                <w:sz w:val="20"/>
                <w:szCs w:val="20"/>
                <w:lang w:val="en-US"/>
              </w:rPr>
              <w:t>TaxChambers</w:t>
            </w:r>
            <w:proofErr w:type="spellEnd"/>
            <w:r>
              <w:rPr>
                <w:sz w:val="20"/>
                <w:szCs w:val="20"/>
                <w:lang w:val="en-US"/>
              </w:rPr>
              <w:t xml:space="preserve"> LLP</w:t>
            </w:r>
          </w:p>
          <w:p w:rsidR="00070F26" w:rsidRPr="00D076AF" w:rsidRDefault="00070F26" w:rsidP="00070F26">
            <w:pPr>
              <w:tabs>
                <w:tab w:val="left" w:pos="-1440"/>
                <w:tab w:val="left" w:pos="-720"/>
              </w:tabs>
              <w:rPr>
                <w:sz w:val="20"/>
                <w:szCs w:val="20"/>
                <w:lang w:val="en-US"/>
              </w:rPr>
            </w:pPr>
          </w:p>
          <w:p w:rsidR="00070F26" w:rsidRPr="00070F26" w:rsidRDefault="00070F26" w:rsidP="00070F26">
            <w:pPr>
              <w:tabs>
                <w:tab w:val="left" w:pos="-1440"/>
                <w:tab w:val="left" w:pos="-720"/>
              </w:tabs>
              <w:rPr>
                <w:sz w:val="20"/>
                <w:szCs w:val="20"/>
              </w:rPr>
            </w:pPr>
            <w:r>
              <w:rPr>
                <w:sz w:val="20"/>
                <w:szCs w:val="20"/>
                <w:lang w:val="en-US"/>
              </w:rPr>
              <w:tab/>
            </w:r>
            <w:r w:rsidRPr="00070F26">
              <w:rPr>
                <w:sz w:val="20"/>
                <w:szCs w:val="20"/>
              </w:rPr>
              <w:t>v. (37996)</w:t>
            </w:r>
          </w:p>
          <w:p w:rsidR="00070F26" w:rsidRPr="00070F26" w:rsidRDefault="00070F26" w:rsidP="00070F26">
            <w:pPr>
              <w:tabs>
                <w:tab w:val="left" w:pos="-1440"/>
                <w:tab w:val="left" w:pos="-720"/>
              </w:tabs>
              <w:rPr>
                <w:sz w:val="20"/>
                <w:szCs w:val="20"/>
              </w:rPr>
            </w:pPr>
          </w:p>
          <w:p w:rsidR="00070F26" w:rsidRPr="00A935AA" w:rsidRDefault="00070F26" w:rsidP="00070F26">
            <w:pPr>
              <w:tabs>
                <w:tab w:val="left" w:pos="-1440"/>
                <w:tab w:val="left" w:pos="-720"/>
              </w:tabs>
              <w:rPr>
                <w:b/>
                <w:sz w:val="20"/>
                <w:szCs w:val="20"/>
              </w:rPr>
            </w:pPr>
            <w:r>
              <w:rPr>
                <w:b/>
                <w:sz w:val="20"/>
                <w:szCs w:val="20"/>
              </w:rPr>
              <w:t>Her Majesty the Queen</w:t>
            </w:r>
            <w:r w:rsidRPr="00070F26">
              <w:rPr>
                <w:sz w:val="20"/>
                <w:szCs w:val="20"/>
              </w:rPr>
              <w:t xml:space="preserve"> </w:t>
            </w:r>
            <w:r w:rsidRPr="00A935AA">
              <w:rPr>
                <w:b/>
                <w:sz w:val="20"/>
                <w:szCs w:val="20"/>
              </w:rPr>
              <w:t>(</w:t>
            </w:r>
            <w:r>
              <w:rPr>
                <w:b/>
                <w:sz w:val="20"/>
                <w:szCs w:val="20"/>
              </w:rPr>
              <w:t>F.C</w:t>
            </w:r>
            <w:r w:rsidRPr="00A935AA">
              <w:rPr>
                <w:b/>
                <w:sz w:val="20"/>
                <w:szCs w:val="20"/>
              </w:rPr>
              <w:t>.)</w:t>
            </w:r>
          </w:p>
          <w:p w:rsidR="00070F26" w:rsidRPr="00A935AA" w:rsidRDefault="00070F26" w:rsidP="00070F26">
            <w:pPr>
              <w:tabs>
                <w:tab w:val="left" w:pos="-1440"/>
                <w:tab w:val="left" w:pos="-720"/>
              </w:tabs>
              <w:rPr>
                <w:sz w:val="20"/>
                <w:szCs w:val="20"/>
              </w:rPr>
            </w:pPr>
            <w:r w:rsidRPr="00A935AA">
              <w:rPr>
                <w:sz w:val="20"/>
                <w:szCs w:val="20"/>
              </w:rPr>
              <w:tab/>
            </w:r>
            <w:r>
              <w:rPr>
                <w:sz w:val="20"/>
                <w:szCs w:val="20"/>
              </w:rPr>
              <w:t>Sharon Lee</w:t>
            </w:r>
          </w:p>
          <w:p w:rsidR="00070F26" w:rsidRDefault="00070F26" w:rsidP="00070F26">
            <w:pPr>
              <w:tabs>
                <w:tab w:val="left" w:pos="-1440"/>
                <w:tab w:val="left" w:pos="-720"/>
              </w:tabs>
              <w:rPr>
                <w:sz w:val="20"/>
                <w:szCs w:val="20"/>
              </w:rPr>
            </w:pPr>
            <w:r w:rsidRPr="00A935AA">
              <w:rPr>
                <w:sz w:val="20"/>
                <w:szCs w:val="20"/>
              </w:rPr>
              <w:tab/>
            </w:r>
            <w:r>
              <w:rPr>
                <w:sz w:val="20"/>
                <w:szCs w:val="20"/>
              </w:rPr>
              <w:t>A.G. of Canada</w:t>
            </w:r>
          </w:p>
          <w:p w:rsidR="00070F26" w:rsidRPr="00A935AA" w:rsidRDefault="00070F26" w:rsidP="00070F26">
            <w:pPr>
              <w:tabs>
                <w:tab w:val="left" w:pos="-1440"/>
                <w:tab w:val="left" w:pos="-720"/>
              </w:tabs>
              <w:rPr>
                <w:sz w:val="20"/>
                <w:szCs w:val="20"/>
              </w:rPr>
            </w:pPr>
          </w:p>
          <w:p w:rsidR="00070F26" w:rsidRPr="00A935AA" w:rsidRDefault="00070F26" w:rsidP="00070F26">
            <w:pPr>
              <w:rPr>
                <w:sz w:val="20"/>
                <w:szCs w:val="20"/>
              </w:rPr>
            </w:pPr>
            <w:r w:rsidRPr="00A935AA">
              <w:rPr>
                <w:sz w:val="20"/>
                <w:szCs w:val="20"/>
              </w:rPr>
              <w:t xml:space="preserve">FILING DATE: </w:t>
            </w:r>
            <w:r>
              <w:rPr>
                <w:sz w:val="20"/>
                <w:szCs w:val="20"/>
              </w:rPr>
              <w:t>12</w:t>
            </w:r>
            <w:r w:rsidRPr="00A935AA">
              <w:rPr>
                <w:sz w:val="20"/>
                <w:szCs w:val="20"/>
              </w:rPr>
              <w:t>.</w:t>
            </w:r>
            <w:r>
              <w:rPr>
                <w:sz w:val="20"/>
                <w:szCs w:val="20"/>
              </w:rPr>
              <w:t>03</w:t>
            </w:r>
            <w:r w:rsidRPr="00A935AA">
              <w:rPr>
                <w:sz w:val="20"/>
                <w:szCs w:val="20"/>
              </w:rPr>
              <w:t>.201</w:t>
            </w:r>
            <w:r>
              <w:rPr>
                <w:sz w:val="20"/>
                <w:szCs w:val="20"/>
              </w:rPr>
              <w:t>8</w:t>
            </w:r>
          </w:p>
          <w:p w:rsidR="003E68CF" w:rsidRDefault="002902D5" w:rsidP="00070F26">
            <w:pPr>
              <w:rPr>
                <w:sz w:val="20"/>
                <w:szCs w:val="20"/>
                <w:lang w:val="fr-CA"/>
              </w:rPr>
            </w:pPr>
            <w:r>
              <w:rPr>
                <w:sz w:val="20"/>
                <w:szCs w:val="20"/>
                <w:lang w:val="fr-CA"/>
              </w:rPr>
              <w:pict>
                <v:rect id="_x0000_i1044" style="width:108pt;height:1pt" o:hrpct="0" o:hralign="center" o:hrstd="t" o:hrnoshade="t" o:hr="t" fillcolor="black [3213]" stroked="f"/>
              </w:pict>
            </w:r>
          </w:p>
          <w:p w:rsidR="000B26FF" w:rsidRDefault="000B26FF" w:rsidP="00070F26">
            <w:pPr>
              <w:rPr>
                <w:b/>
                <w:sz w:val="20"/>
                <w:szCs w:val="20"/>
              </w:rPr>
            </w:pPr>
          </w:p>
        </w:tc>
      </w:tr>
      <w:tr w:rsidR="000B26FF" w:rsidRPr="00EF1E58" w:rsidTr="003B3977">
        <w:tc>
          <w:tcPr>
            <w:tcW w:w="4320" w:type="dxa"/>
            <w:shd w:val="clear" w:color="auto" w:fill="auto"/>
          </w:tcPr>
          <w:p w:rsidR="000B26FF" w:rsidRPr="0052592C" w:rsidRDefault="000B26FF" w:rsidP="000B26FF">
            <w:pPr>
              <w:rPr>
                <w:b/>
                <w:sz w:val="20"/>
                <w:szCs w:val="20"/>
                <w:lang w:val="fr-CA"/>
              </w:rPr>
            </w:pPr>
            <w:r w:rsidRPr="0052592C">
              <w:rPr>
                <w:b/>
                <w:sz w:val="20"/>
                <w:szCs w:val="20"/>
                <w:lang w:val="fr-CA"/>
              </w:rPr>
              <w:t xml:space="preserve">3563308 Canada </w:t>
            </w:r>
            <w:proofErr w:type="spellStart"/>
            <w:r w:rsidRPr="0052592C">
              <w:rPr>
                <w:b/>
                <w:sz w:val="20"/>
                <w:szCs w:val="20"/>
                <w:lang w:val="fr-CA"/>
              </w:rPr>
              <w:t>inc.</w:t>
            </w:r>
            <w:proofErr w:type="spellEnd"/>
            <w:r w:rsidRPr="0052592C">
              <w:rPr>
                <w:b/>
                <w:sz w:val="20"/>
                <w:szCs w:val="20"/>
                <w:lang w:val="fr-CA"/>
              </w:rPr>
              <w:t xml:space="preserve"> (Héritage Terrebonne)</w:t>
            </w:r>
          </w:p>
          <w:p w:rsidR="000B26FF" w:rsidRPr="0052592C" w:rsidRDefault="000B26FF" w:rsidP="000B26FF">
            <w:pPr>
              <w:tabs>
                <w:tab w:val="left" w:pos="-1440"/>
                <w:tab w:val="left" w:pos="-720"/>
              </w:tabs>
              <w:rPr>
                <w:sz w:val="20"/>
                <w:szCs w:val="20"/>
                <w:lang w:val="fr-CA"/>
              </w:rPr>
            </w:pPr>
            <w:r w:rsidRPr="0052592C">
              <w:rPr>
                <w:sz w:val="20"/>
                <w:szCs w:val="20"/>
                <w:lang w:val="fr-CA"/>
              </w:rPr>
              <w:tab/>
              <w:t xml:space="preserve">Odette Nadon, Ad. E. </w:t>
            </w:r>
          </w:p>
          <w:p w:rsidR="000B26FF" w:rsidRPr="0052592C" w:rsidRDefault="000B26FF" w:rsidP="000B26FF">
            <w:pPr>
              <w:tabs>
                <w:tab w:val="left" w:pos="-1440"/>
                <w:tab w:val="left" w:pos="-720"/>
              </w:tabs>
              <w:rPr>
                <w:sz w:val="20"/>
                <w:szCs w:val="20"/>
                <w:lang w:val="fr-CA"/>
              </w:rPr>
            </w:pPr>
            <w:r w:rsidRPr="0052592C">
              <w:rPr>
                <w:sz w:val="20"/>
                <w:szCs w:val="20"/>
                <w:lang w:val="fr-CA"/>
              </w:rPr>
              <w:tab/>
              <w:t xml:space="preserve">BCF </w:t>
            </w:r>
            <w:proofErr w:type="spellStart"/>
            <w:r w:rsidRPr="0052592C">
              <w:rPr>
                <w:sz w:val="20"/>
                <w:szCs w:val="20"/>
                <w:lang w:val="fr-CA"/>
              </w:rPr>
              <w:t>s.e.n.c.r.l</w:t>
            </w:r>
            <w:proofErr w:type="spellEnd"/>
            <w:r w:rsidRPr="0052592C">
              <w:rPr>
                <w:sz w:val="20"/>
                <w:szCs w:val="20"/>
                <w:lang w:val="fr-CA"/>
              </w:rPr>
              <w:t>.</w:t>
            </w:r>
          </w:p>
          <w:p w:rsidR="000B26FF" w:rsidRPr="0052592C" w:rsidRDefault="000B26FF" w:rsidP="000B26FF">
            <w:pPr>
              <w:tabs>
                <w:tab w:val="left" w:pos="-1440"/>
                <w:tab w:val="left" w:pos="-720"/>
              </w:tabs>
              <w:rPr>
                <w:sz w:val="20"/>
                <w:szCs w:val="20"/>
                <w:lang w:val="fr-CA"/>
              </w:rPr>
            </w:pPr>
          </w:p>
          <w:p w:rsidR="000B26FF" w:rsidRPr="0052592C" w:rsidRDefault="000B26FF" w:rsidP="000B26FF">
            <w:pPr>
              <w:tabs>
                <w:tab w:val="left" w:pos="-1440"/>
                <w:tab w:val="left" w:pos="-720"/>
              </w:tabs>
              <w:rPr>
                <w:sz w:val="20"/>
                <w:szCs w:val="20"/>
                <w:lang w:val="fr-CA"/>
              </w:rPr>
            </w:pPr>
            <w:r w:rsidRPr="0052592C">
              <w:rPr>
                <w:sz w:val="20"/>
                <w:szCs w:val="20"/>
                <w:lang w:val="fr-CA"/>
              </w:rPr>
              <w:tab/>
            </w:r>
            <w:r w:rsidR="003A4B22" w:rsidRPr="0052592C">
              <w:rPr>
                <w:sz w:val="20"/>
                <w:szCs w:val="20"/>
                <w:lang w:val="fr-CA"/>
              </w:rPr>
              <w:t>c</w:t>
            </w:r>
            <w:r w:rsidRPr="0052592C">
              <w:rPr>
                <w:sz w:val="20"/>
                <w:szCs w:val="20"/>
                <w:lang w:val="fr-CA"/>
              </w:rPr>
              <w:t>. (38020)</w:t>
            </w:r>
          </w:p>
          <w:p w:rsidR="000B26FF" w:rsidRPr="0052592C" w:rsidRDefault="000B26FF" w:rsidP="000B26FF">
            <w:pPr>
              <w:tabs>
                <w:tab w:val="left" w:pos="-1440"/>
                <w:tab w:val="left" w:pos="-720"/>
              </w:tabs>
              <w:rPr>
                <w:sz w:val="20"/>
                <w:szCs w:val="20"/>
                <w:lang w:val="fr-CA"/>
              </w:rPr>
            </w:pPr>
          </w:p>
          <w:p w:rsidR="000B26FF" w:rsidRPr="000B26FF" w:rsidRDefault="000B26FF" w:rsidP="000B26FF">
            <w:pPr>
              <w:tabs>
                <w:tab w:val="left" w:pos="-1440"/>
                <w:tab w:val="left" w:pos="-720"/>
              </w:tabs>
              <w:rPr>
                <w:b/>
                <w:sz w:val="20"/>
                <w:szCs w:val="20"/>
                <w:lang w:val="fr-CA"/>
              </w:rPr>
            </w:pPr>
            <w:r w:rsidRPr="000B26FF">
              <w:rPr>
                <w:b/>
                <w:sz w:val="20"/>
                <w:szCs w:val="20"/>
                <w:lang w:val="fr-CA"/>
              </w:rPr>
              <w:t>Procureure générale du Québec, en sa qualité de ministère du Développement durable, de l’Environnement, de la Faune et des Pares</w:t>
            </w:r>
            <w:r w:rsidRPr="000B26FF">
              <w:rPr>
                <w:sz w:val="20"/>
                <w:szCs w:val="20"/>
                <w:lang w:val="fr-CA"/>
              </w:rPr>
              <w:t xml:space="preserve"> </w:t>
            </w:r>
            <w:r w:rsidRPr="000B26FF">
              <w:rPr>
                <w:b/>
                <w:sz w:val="20"/>
                <w:szCs w:val="20"/>
                <w:lang w:val="fr-CA"/>
              </w:rPr>
              <w:t>(</w:t>
            </w:r>
            <w:proofErr w:type="spellStart"/>
            <w:r>
              <w:rPr>
                <w:b/>
                <w:sz w:val="20"/>
                <w:szCs w:val="20"/>
                <w:lang w:val="fr-CA"/>
              </w:rPr>
              <w:t>Qc</w:t>
            </w:r>
            <w:proofErr w:type="spellEnd"/>
            <w:r w:rsidRPr="000B26FF">
              <w:rPr>
                <w:b/>
                <w:sz w:val="20"/>
                <w:szCs w:val="20"/>
                <w:lang w:val="fr-CA"/>
              </w:rPr>
              <w:t>)</w:t>
            </w:r>
          </w:p>
          <w:p w:rsidR="000B26FF" w:rsidRPr="0052592C" w:rsidRDefault="000B26FF" w:rsidP="000B26FF">
            <w:pPr>
              <w:tabs>
                <w:tab w:val="left" w:pos="-1440"/>
                <w:tab w:val="left" w:pos="-720"/>
              </w:tabs>
              <w:rPr>
                <w:sz w:val="20"/>
                <w:szCs w:val="20"/>
                <w:lang w:val="fr-CA"/>
              </w:rPr>
            </w:pPr>
            <w:r w:rsidRPr="000B26FF">
              <w:rPr>
                <w:sz w:val="20"/>
                <w:szCs w:val="20"/>
                <w:lang w:val="fr-CA"/>
              </w:rPr>
              <w:tab/>
            </w:r>
            <w:r w:rsidRPr="0052592C">
              <w:rPr>
                <w:sz w:val="20"/>
                <w:szCs w:val="20"/>
                <w:lang w:val="fr-CA"/>
              </w:rPr>
              <w:t xml:space="preserve">Nathalie </w:t>
            </w:r>
            <w:proofErr w:type="spellStart"/>
            <w:r w:rsidRPr="0052592C">
              <w:rPr>
                <w:sz w:val="20"/>
                <w:szCs w:val="20"/>
                <w:lang w:val="fr-CA"/>
              </w:rPr>
              <w:t>Fiset</w:t>
            </w:r>
            <w:proofErr w:type="spellEnd"/>
          </w:p>
          <w:p w:rsidR="000B26FF" w:rsidRPr="00763466" w:rsidRDefault="000B26FF" w:rsidP="000B26FF">
            <w:pPr>
              <w:tabs>
                <w:tab w:val="left" w:pos="-1440"/>
                <w:tab w:val="left" w:pos="-720"/>
              </w:tabs>
              <w:rPr>
                <w:sz w:val="20"/>
                <w:szCs w:val="20"/>
                <w:lang w:val="fr-CA"/>
              </w:rPr>
            </w:pPr>
            <w:r w:rsidRPr="0052592C">
              <w:rPr>
                <w:sz w:val="20"/>
                <w:szCs w:val="20"/>
                <w:lang w:val="fr-CA"/>
              </w:rPr>
              <w:tab/>
            </w:r>
            <w:r w:rsidRPr="00763466">
              <w:rPr>
                <w:sz w:val="20"/>
                <w:szCs w:val="20"/>
                <w:lang w:val="fr-CA"/>
              </w:rPr>
              <w:t>Bernard, Roy &amp; Associés</w:t>
            </w:r>
          </w:p>
          <w:p w:rsidR="000B26FF" w:rsidRPr="00763466" w:rsidRDefault="000B26FF" w:rsidP="000B26FF">
            <w:pPr>
              <w:tabs>
                <w:tab w:val="left" w:pos="-1440"/>
                <w:tab w:val="left" w:pos="-720"/>
              </w:tabs>
              <w:rPr>
                <w:sz w:val="20"/>
                <w:szCs w:val="20"/>
                <w:lang w:val="fr-CA"/>
              </w:rPr>
            </w:pPr>
          </w:p>
          <w:p w:rsidR="000B26FF" w:rsidRPr="00763466" w:rsidRDefault="000B26FF" w:rsidP="000B26FF">
            <w:pPr>
              <w:rPr>
                <w:b/>
                <w:sz w:val="20"/>
                <w:szCs w:val="20"/>
                <w:lang w:val="fr-CA"/>
              </w:rPr>
            </w:pPr>
            <w:r w:rsidRPr="00763466">
              <w:rPr>
                <w:sz w:val="20"/>
                <w:szCs w:val="20"/>
                <w:lang w:val="fr-CA"/>
              </w:rPr>
              <w:t>DATE DE PRODUCTION: 19.03.2018</w:t>
            </w:r>
            <w:r w:rsidR="002902D5">
              <w:rPr>
                <w:sz w:val="20"/>
                <w:szCs w:val="20"/>
                <w:lang w:val="fr-CA"/>
              </w:rPr>
              <w:pict>
                <v:rect id="_x0000_i1045" style="width:108pt;height:1pt" o:hrpct="0" o:hralign="center" o:hrstd="t" o:hrnoshade="t" o:hr="t" fillcolor="black [3213]" stroked="f"/>
              </w:pict>
            </w:r>
          </w:p>
        </w:tc>
        <w:tc>
          <w:tcPr>
            <w:tcW w:w="1181" w:type="dxa"/>
            <w:shd w:val="clear" w:color="auto" w:fill="auto"/>
          </w:tcPr>
          <w:p w:rsidR="000B26FF" w:rsidRPr="00763466" w:rsidRDefault="000B26FF" w:rsidP="00242AEE">
            <w:pPr>
              <w:jc w:val="center"/>
              <w:rPr>
                <w:sz w:val="20"/>
                <w:szCs w:val="20"/>
                <w:lang w:val="fr-CA"/>
              </w:rPr>
            </w:pPr>
          </w:p>
        </w:tc>
        <w:tc>
          <w:tcPr>
            <w:tcW w:w="4320" w:type="dxa"/>
            <w:shd w:val="clear" w:color="auto" w:fill="auto"/>
          </w:tcPr>
          <w:p w:rsidR="000B26FF" w:rsidRPr="00763466" w:rsidRDefault="000B26FF" w:rsidP="00070F26">
            <w:pPr>
              <w:rPr>
                <w:b/>
                <w:sz w:val="20"/>
                <w:szCs w:val="20"/>
                <w:lang w:val="fr-CA"/>
              </w:rPr>
            </w:pPr>
          </w:p>
        </w:tc>
      </w:tr>
    </w:tbl>
    <w:p w:rsidR="00D13BC1" w:rsidRPr="00763466" w:rsidRDefault="00D13BC1" w:rsidP="00D13BC1">
      <w:pPr>
        <w:rPr>
          <w:sz w:val="20"/>
          <w:szCs w:val="20"/>
          <w:lang w:val="fr-CA"/>
        </w:rPr>
      </w:pPr>
    </w:p>
    <w:p w:rsidR="00D13BC1" w:rsidRPr="00763466" w:rsidRDefault="00D13BC1" w:rsidP="00D13BC1">
      <w:pPr>
        <w:rPr>
          <w:sz w:val="20"/>
          <w:szCs w:val="20"/>
          <w:lang w:val="fr-CA"/>
        </w:rPr>
      </w:pPr>
    </w:p>
    <w:p w:rsidR="00D13BC1" w:rsidRPr="00763466" w:rsidRDefault="00D13BC1" w:rsidP="00D13BC1">
      <w:pPr>
        <w:rPr>
          <w:sz w:val="20"/>
          <w:szCs w:val="20"/>
          <w:lang w:val="fr-CA"/>
        </w:rPr>
      </w:pPr>
    </w:p>
    <w:p w:rsidR="00242AEE" w:rsidRPr="00763466" w:rsidRDefault="00242AEE" w:rsidP="00D13BC1">
      <w:pPr>
        <w:rPr>
          <w:sz w:val="20"/>
          <w:szCs w:val="20"/>
          <w:lang w:val="fr-CA"/>
        </w:rPr>
        <w:sectPr w:rsidR="00242AEE" w:rsidRPr="00763466" w:rsidSect="00D13BC1">
          <w:headerReference w:type="default" r:id="rId10"/>
          <w:footerReference w:type="default" r:id="rId11"/>
          <w:headerReference w:type="first" r:id="rId12"/>
          <w:footerReference w:type="first" r:id="rId13"/>
          <w:pgSz w:w="12240" w:h="15840"/>
          <w:pgMar w:top="720" w:right="965" w:bottom="1080" w:left="1656" w:header="706" w:footer="706" w:gutter="0"/>
          <w:pgNumType w:start="640"/>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EF1E58"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t>APPLICATIONS FOR LEAVE SUBMITTED TO COURT</w:t>
            </w:r>
            <w:r w:rsidR="003E5F3E">
              <w:rPr>
                <w:b/>
                <w:szCs w:val="24"/>
              </w:rPr>
              <w:t xml:space="preserve"> THE</w:t>
            </w:r>
            <w:r w:rsidRPr="001D0D5F">
              <w:rPr>
                <w:b/>
                <w:szCs w:val="24"/>
              </w:rPr>
              <w:t xml:space="preserve">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52592C" w:rsidRDefault="002E2327" w:rsidP="002E2327">
            <w:pPr>
              <w:keepLines/>
              <w:widowControl w:val="0"/>
              <w:rPr>
                <w:szCs w:val="24"/>
                <w:lang w:val="fr-CA"/>
              </w:rPr>
            </w:pPr>
            <w:r w:rsidRPr="0052592C">
              <w:rPr>
                <w:b/>
                <w:szCs w:val="24"/>
                <w:lang w:val="fr-CA"/>
              </w:rPr>
              <w:t>DEMANDES SOUMISES À LA COUR DEPUIS LA DERNIÈRE PARUTION</w:t>
            </w:r>
          </w:p>
          <w:p w:rsidR="002E2327" w:rsidRPr="0052592C"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52592C" w:rsidRDefault="002E2327" w:rsidP="002E2327">
      <w:pPr>
        <w:widowControl w:val="0"/>
        <w:rPr>
          <w:b/>
          <w:sz w:val="20"/>
          <w:szCs w:val="20"/>
          <w:lang w:val="fr-CA"/>
        </w:rPr>
      </w:pPr>
    </w:p>
    <w:p w:rsidR="00CB3520" w:rsidRPr="00C50A5C" w:rsidRDefault="00135309" w:rsidP="00CB3520">
      <w:pPr>
        <w:widowControl w:val="0"/>
        <w:rPr>
          <w:b/>
          <w:sz w:val="20"/>
          <w:szCs w:val="20"/>
        </w:rPr>
      </w:pPr>
      <w:r>
        <w:rPr>
          <w:b/>
          <w:sz w:val="20"/>
          <w:szCs w:val="20"/>
        </w:rPr>
        <w:t>MAY 22</w:t>
      </w:r>
      <w:r w:rsidR="00CB3520" w:rsidRPr="00C50A5C">
        <w:rPr>
          <w:b/>
          <w:sz w:val="20"/>
          <w:szCs w:val="20"/>
        </w:rPr>
        <w:t>, 201</w:t>
      </w:r>
      <w:r w:rsidR="00195F99">
        <w:rPr>
          <w:b/>
          <w:sz w:val="20"/>
          <w:szCs w:val="20"/>
        </w:rPr>
        <w:t>8</w:t>
      </w:r>
      <w:r w:rsidR="00CB3520" w:rsidRPr="00C50A5C">
        <w:rPr>
          <w:b/>
          <w:sz w:val="20"/>
          <w:szCs w:val="20"/>
        </w:rPr>
        <w:t xml:space="preserve"> / LE</w:t>
      </w:r>
      <w:r>
        <w:rPr>
          <w:b/>
          <w:sz w:val="20"/>
          <w:szCs w:val="20"/>
        </w:rPr>
        <w:t xml:space="preserve"> 22 MAI</w:t>
      </w:r>
      <w:r w:rsidR="00CB3520" w:rsidRPr="00C50A5C">
        <w:rPr>
          <w:b/>
          <w:sz w:val="20"/>
          <w:szCs w:val="20"/>
        </w:rPr>
        <w:t xml:space="preserve"> 201</w:t>
      </w:r>
      <w:r w:rsidR="00195F99">
        <w:rPr>
          <w:b/>
          <w:sz w:val="20"/>
          <w:szCs w:val="20"/>
        </w:rPr>
        <w:t>8</w:t>
      </w:r>
    </w:p>
    <w:p w:rsidR="00CB3520" w:rsidRPr="00C50A5C" w:rsidRDefault="00CB3520" w:rsidP="00CB3520">
      <w:pPr>
        <w:widowControl w:val="0"/>
        <w:rPr>
          <w:b/>
          <w:sz w:val="20"/>
          <w:szCs w:val="20"/>
        </w:rPr>
      </w:pPr>
    </w:p>
    <w:p w:rsidR="00CB3520" w:rsidRPr="00C50A5C" w:rsidRDefault="00CB3520" w:rsidP="00CB3520">
      <w:pPr>
        <w:widowControl w:val="0"/>
        <w:jc w:val="center"/>
        <w:rPr>
          <w:b/>
          <w:sz w:val="20"/>
          <w:szCs w:val="20"/>
        </w:rPr>
      </w:pPr>
      <w:r w:rsidRPr="00C50A5C">
        <w:rPr>
          <w:b/>
          <w:sz w:val="20"/>
          <w:szCs w:val="20"/>
        </w:rPr>
        <w:t xml:space="preserve">CORAM:  Chief Justice </w:t>
      </w:r>
      <w:r w:rsidR="00195F99">
        <w:rPr>
          <w:b/>
          <w:sz w:val="20"/>
          <w:szCs w:val="20"/>
        </w:rPr>
        <w:t>Wagner and Rowe</w:t>
      </w:r>
      <w:r w:rsidR="00253236">
        <w:rPr>
          <w:b/>
          <w:sz w:val="20"/>
          <w:szCs w:val="20"/>
        </w:rPr>
        <w:t xml:space="preserve"> </w:t>
      </w:r>
      <w:r w:rsidR="00195F99">
        <w:rPr>
          <w:b/>
          <w:sz w:val="20"/>
          <w:szCs w:val="20"/>
        </w:rPr>
        <w:t>and Martin</w:t>
      </w:r>
      <w:r w:rsidR="00FA3373">
        <w:rPr>
          <w:b/>
          <w:sz w:val="20"/>
          <w:szCs w:val="20"/>
        </w:rPr>
        <w:t xml:space="preserve"> </w:t>
      </w:r>
      <w:r w:rsidRPr="00C50A5C">
        <w:rPr>
          <w:b/>
          <w:sz w:val="20"/>
          <w:szCs w:val="20"/>
        </w:rPr>
        <w:t>JJ.</w:t>
      </w:r>
    </w:p>
    <w:p w:rsidR="00CB3520" w:rsidRPr="00C50A5C" w:rsidRDefault="00CB3520" w:rsidP="00CB3520">
      <w:pPr>
        <w:widowControl w:val="0"/>
        <w:jc w:val="center"/>
        <w:rPr>
          <w:sz w:val="20"/>
          <w:szCs w:val="20"/>
          <w:lang w:val="fr-CA"/>
        </w:rPr>
      </w:pPr>
      <w:r w:rsidRPr="00C50A5C">
        <w:rPr>
          <w:b/>
          <w:sz w:val="20"/>
          <w:szCs w:val="20"/>
          <w:lang w:val="fr-CA"/>
        </w:rPr>
        <w:t>L</w:t>
      </w:r>
      <w:r w:rsidR="00195F99">
        <w:rPr>
          <w:b/>
          <w:sz w:val="20"/>
          <w:szCs w:val="20"/>
          <w:lang w:val="fr-CA"/>
        </w:rPr>
        <w:t>e juge en chef Wagner</w:t>
      </w:r>
      <w:r w:rsidRPr="00C50A5C">
        <w:rPr>
          <w:b/>
          <w:sz w:val="20"/>
          <w:szCs w:val="20"/>
          <w:lang w:val="fr-CA"/>
        </w:rPr>
        <w:t xml:space="preserve"> et les juges</w:t>
      </w:r>
      <w:r w:rsidR="00195F99">
        <w:rPr>
          <w:b/>
          <w:sz w:val="20"/>
          <w:szCs w:val="20"/>
          <w:lang w:val="fr-CA"/>
        </w:rPr>
        <w:t xml:space="preserve"> Rowe et Martin</w:t>
      </w:r>
    </w:p>
    <w:p w:rsidR="00CB3520" w:rsidRPr="00C50A5C" w:rsidRDefault="00CB3520" w:rsidP="00CB3520">
      <w:pPr>
        <w:widowControl w:val="0"/>
        <w:rPr>
          <w:sz w:val="20"/>
          <w:szCs w:val="20"/>
          <w:lang w:val="fr-CA"/>
        </w:rPr>
      </w:pPr>
    </w:p>
    <w:p w:rsidR="00CB3520" w:rsidRPr="00C50A5C" w:rsidRDefault="00135309" w:rsidP="00CB3520">
      <w:pPr>
        <w:pStyle w:val="ListParagraph"/>
        <w:widowControl w:val="0"/>
        <w:numPr>
          <w:ilvl w:val="0"/>
          <w:numId w:val="1"/>
        </w:numPr>
        <w:ind w:hanging="720"/>
        <w:jc w:val="both"/>
        <w:rPr>
          <w:sz w:val="20"/>
          <w:szCs w:val="20"/>
        </w:rPr>
      </w:pPr>
      <w:r>
        <w:rPr>
          <w:i/>
          <w:sz w:val="20"/>
          <w:szCs w:val="20"/>
        </w:rPr>
        <w:t>Sean Patrick Finn v.</w:t>
      </w:r>
      <w:r w:rsidRPr="00135309">
        <w:rPr>
          <w:szCs w:val="24"/>
        </w:rPr>
        <w:t xml:space="preserve"> </w:t>
      </w:r>
      <w:r w:rsidRPr="00135309">
        <w:rPr>
          <w:i/>
          <w:sz w:val="20"/>
          <w:szCs w:val="20"/>
        </w:rPr>
        <w:t>Attorney General of Canada, on behalf of the United States of America</w:t>
      </w:r>
      <w:r>
        <w:rPr>
          <w:i/>
          <w:sz w:val="20"/>
          <w:szCs w:val="20"/>
        </w:rPr>
        <w:t xml:space="preserve"> </w:t>
      </w:r>
      <w:r w:rsidR="00CB3520" w:rsidRPr="009C5D38">
        <w:rPr>
          <w:sz w:val="20"/>
          <w:szCs w:val="20"/>
        </w:rPr>
        <w:t xml:space="preserve"> (</w:t>
      </w:r>
      <w:r>
        <w:rPr>
          <w:sz w:val="20"/>
          <w:szCs w:val="20"/>
        </w:rPr>
        <w:t>B.C</w:t>
      </w:r>
      <w:r w:rsidR="00CB3520" w:rsidRPr="009C5D38">
        <w:rPr>
          <w:sz w:val="20"/>
          <w:szCs w:val="20"/>
        </w:rPr>
        <w:t>.) (Crim</w:t>
      </w:r>
      <w:r>
        <w:rPr>
          <w:sz w:val="20"/>
          <w:szCs w:val="20"/>
        </w:rPr>
        <w:t>inal</w:t>
      </w:r>
      <w:r w:rsidR="00CB3520" w:rsidRPr="009C5D38">
        <w:rPr>
          <w:sz w:val="20"/>
          <w:szCs w:val="20"/>
        </w:rPr>
        <w:t>) (By Leave)</w:t>
      </w:r>
      <w:r>
        <w:rPr>
          <w:sz w:val="20"/>
          <w:szCs w:val="20"/>
        </w:rPr>
        <w:t xml:space="preserve"> (37053</w:t>
      </w:r>
      <w:r w:rsidR="00CB3520" w:rsidRPr="00C50A5C">
        <w:rPr>
          <w:sz w:val="20"/>
          <w:szCs w:val="20"/>
        </w:rPr>
        <w:t>)</w:t>
      </w:r>
    </w:p>
    <w:p w:rsidR="00CB3520" w:rsidRPr="00C50A5C" w:rsidRDefault="00CB3520" w:rsidP="00CB3520">
      <w:pPr>
        <w:widowControl w:val="0"/>
        <w:jc w:val="both"/>
        <w:rPr>
          <w:sz w:val="20"/>
          <w:szCs w:val="20"/>
        </w:rPr>
      </w:pPr>
    </w:p>
    <w:p w:rsidR="00CB3520" w:rsidRPr="00C612D0" w:rsidRDefault="00135309" w:rsidP="00CB3520">
      <w:pPr>
        <w:pStyle w:val="ListParagraph"/>
        <w:widowControl w:val="0"/>
        <w:numPr>
          <w:ilvl w:val="0"/>
          <w:numId w:val="1"/>
        </w:numPr>
        <w:ind w:hanging="720"/>
        <w:jc w:val="both"/>
        <w:rPr>
          <w:sz w:val="20"/>
          <w:szCs w:val="20"/>
        </w:rPr>
      </w:pPr>
      <w:r>
        <w:rPr>
          <w:i/>
          <w:sz w:val="20"/>
          <w:szCs w:val="20"/>
        </w:rPr>
        <w:t xml:space="preserve">Giuliano </w:t>
      </w:r>
      <w:proofErr w:type="spellStart"/>
      <w:r>
        <w:rPr>
          <w:i/>
          <w:sz w:val="20"/>
          <w:szCs w:val="20"/>
        </w:rPr>
        <w:t>Scaduto</w:t>
      </w:r>
      <w:proofErr w:type="spellEnd"/>
      <w:r>
        <w:rPr>
          <w:i/>
          <w:sz w:val="20"/>
          <w:szCs w:val="20"/>
        </w:rPr>
        <w:t xml:space="preserve"> v. Workplace Safety and Insurance Appeals Tribunal</w:t>
      </w:r>
      <w:r w:rsidR="00CB3520" w:rsidRPr="009C5D38">
        <w:rPr>
          <w:sz w:val="20"/>
          <w:szCs w:val="20"/>
        </w:rPr>
        <w:t xml:space="preserve"> (</w:t>
      </w:r>
      <w:r>
        <w:rPr>
          <w:sz w:val="20"/>
          <w:szCs w:val="20"/>
        </w:rPr>
        <w:t>Ont</w:t>
      </w:r>
      <w:r w:rsidR="00CB3520" w:rsidRPr="009C5D38">
        <w:rPr>
          <w:sz w:val="20"/>
          <w:szCs w:val="20"/>
        </w:rPr>
        <w:t>.) (Civil) (By Leave)</w:t>
      </w:r>
      <w:r w:rsidR="00CB3520" w:rsidRPr="00C612D0">
        <w:rPr>
          <w:sz w:val="20"/>
          <w:szCs w:val="20"/>
        </w:rPr>
        <w:t xml:space="preserve"> (</w:t>
      </w:r>
      <w:r>
        <w:rPr>
          <w:sz w:val="20"/>
          <w:szCs w:val="20"/>
        </w:rPr>
        <w:t>37931</w:t>
      </w:r>
      <w:r w:rsidR="00CB3520" w:rsidRPr="00C612D0">
        <w:rPr>
          <w:sz w:val="20"/>
          <w:szCs w:val="20"/>
        </w:rPr>
        <w:t>)</w:t>
      </w:r>
    </w:p>
    <w:p w:rsidR="00CB3520" w:rsidRPr="00C612D0" w:rsidRDefault="00CB3520" w:rsidP="00CB3520">
      <w:pPr>
        <w:widowControl w:val="0"/>
        <w:jc w:val="both"/>
        <w:rPr>
          <w:sz w:val="20"/>
          <w:szCs w:val="20"/>
        </w:rPr>
      </w:pPr>
    </w:p>
    <w:p w:rsidR="00CB3520" w:rsidRPr="00135309" w:rsidRDefault="00135309" w:rsidP="00135309">
      <w:pPr>
        <w:pStyle w:val="ListParagraph"/>
        <w:widowControl w:val="0"/>
        <w:numPr>
          <w:ilvl w:val="0"/>
          <w:numId w:val="1"/>
        </w:numPr>
        <w:ind w:hanging="720"/>
        <w:jc w:val="both"/>
        <w:rPr>
          <w:i/>
          <w:sz w:val="20"/>
          <w:szCs w:val="20"/>
        </w:rPr>
      </w:pPr>
      <w:r w:rsidRPr="00135309">
        <w:rPr>
          <w:i/>
          <w:sz w:val="20"/>
          <w:szCs w:val="20"/>
        </w:rPr>
        <w:t xml:space="preserve">Giuseppe Montana a.k.a. </w:t>
      </w:r>
      <w:proofErr w:type="spellStart"/>
      <w:r w:rsidRPr="00135309">
        <w:rPr>
          <w:i/>
          <w:sz w:val="20"/>
          <w:szCs w:val="20"/>
        </w:rPr>
        <w:t>Giuseppi</w:t>
      </w:r>
      <w:proofErr w:type="spellEnd"/>
      <w:r w:rsidR="00A64042">
        <w:rPr>
          <w:i/>
          <w:sz w:val="20"/>
          <w:szCs w:val="20"/>
        </w:rPr>
        <w:t xml:space="preserve"> Montana and Joe Montana</w:t>
      </w:r>
      <w:r>
        <w:rPr>
          <w:i/>
          <w:sz w:val="20"/>
          <w:szCs w:val="20"/>
        </w:rPr>
        <w:t xml:space="preserve"> et al</w:t>
      </w:r>
      <w:r w:rsidR="00A64042">
        <w:rPr>
          <w:i/>
          <w:sz w:val="20"/>
          <w:szCs w:val="20"/>
        </w:rPr>
        <w:t>. v. Minister of National Revenue</w:t>
      </w:r>
      <w:r w:rsidR="00CB3520" w:rsidRPr="00135309">
        <w:rPr>
          <w:sz w:val="20"/>
          <w:szCs w:val="20"/>
        </w:rPr>
        <w:t xml:space="preserve"> (</w:t>
      </w:r>
      <w:r w:rsidR="00A64042">
        <w:rPr>
          <w:sz w:val="20"/>
          <w:szCs w:val="20"/>
        </w:rPr>
        <w:t>F.C</w:t>
      </w:r>
      <w:r w:rsidR="00CB3520" w:rsidRPr="00135309">
        <w:rPr>
          <w:sz w:val="20"/>
          <w:szCs w:val="20"/>
        </w:rPr>
        <w:t xml:space="preserve">.) (Civil) (By Leave) </w:t>
      </w:r>
      <w:r w:rsidR="00A64042">
        <w:rPr>
          <w:sz w:val="20"/>
          <w:szCs w:val="20"/>
        </w:rPr>
        <w:t>(37880</w:t>
      </w:r>
      <w:r w:rsidR="00CB3520" w:rsidRPr="00135309">
        <w:rPr>
          <w:sz w:val="20"/>
          <w:szCs w:val="20"/>
        </w:rPr>
        <w:t>)</w:t>
      </w:r>
    </w:p>
    <w:p w:rsidR="00CB3520" w:rsidRPr="00C50A5C" w:rsidRDefault="00CB3520" w:rsidP="00CB3520">
      <w:pPr>
        <w:widowControl w:val="0"/>
        <w:rPr>
          <w:sz w:val="20"/>
          <w:szCs w:val="20"/>
        </w:rPr>
      </w:pPr>
    </w:p>
    <w:p w:rsidR="00CB3520" w:rsidRPr="00C50A5C" w:rsidRDefault="00A64042" w:rsidP="00CB3520">
      <w:pPr>
        <w:pStyle w:val="ListParagraph"/>
        <w:widowControl w:val="0"/>
        <w:numPr>
          <w:ilvl w:val="0"/>
          <w:numId w:val="1"/>
        </w:numPr>
        <w:ind w:hanging="720"/>
        <w:jc w:val="both"/>
        <w:rPr>
          <w:sz w:val="20"/>
          <w:szCs w:val="20"/>
        </w:rPr>
      </w:pPr>
      <w:r>
        <w:rPr>
          <w:i/>
          <w:sz w:val="20"/>
          <w:szCs w:val="20"/>
        </w:rPr>
        <w:t>Alexion Pharmaceuticals Inc. v. Attorney General of Canada</w:t>
      </w:r>
      <w:r w:rsidR="00CB3520" w:rsidRPr="009C5D38">
        <w:rPr>
          <w:sz w:val="20"/>
          <w:szCs w:val="20"/>
        </w:rPr>
        <w:t xml:space="preserve"> (</w:t>
      </w:r>
      <w:r>
        <w:rPr>
          <w:sz w:val="20"/>
          <w:szCs w:val="20"/>
        </w:rPr>
        <w:t>F.C</w:t>
      </w:r>
      <w:r w:rsidR="00CB3520" w:rsidRPr="009C5D38">
        <w:rPr>
          <w:sz w:val="20"/>
          <w:szCs w:val="20"/>
        </w:rPr>
        <w:t>.) (Civil) (By Leave)</w:t>
      </w:r>
      <w:r>
        <w:rPr>
          <w:sz w:val="20"/>
          <w:szCs w:val="20"/>
        </w:rPr>
        <w:t xml:space="preserve"> (37949</w:t>
      </w:r>
      <w:r w:rsidR="00CB3520" w:rsidRPr="00C50A5C">
        <w:rPr>
          <w:sz w:val="20"/>
          <w:szCs w:val="20"/>
        </w:rPr>
        <w:t>)</w:t>
      </w:r>
    </w:p>
    <w:p w:rsidR="00CB3520" w:rsidRPr="009C5D38" w:rsidRDefault="00CB3520" w:rsidP="00CB3520">
      <w:pPr>
        <w:widowControl w:val="0"/>
        <w:rPr>
          <w:sz w:val="20"/>
          <w:szCs w:val="20"/>
        </w:rPr>
      </w:pPr>
    </w:p>
    <w:p w:rsidR="00CB3520" w:rsidRPr="009C5D38" w:rsidRDefault="00CB3520" w:rsidP="00CB3520">
      <w:pPr>
        <w:widowControl w:val="0"/>
        <w:rPr>
          <w:sz w:val="20"/>
          <w:szCs w:val="20"/>
        </w:rPr>
      </w:pPr>
    </w:p>
    <w:p w:rsidR="00CB3520" w:rsidRPr="00E942C2" w:rsidRDefault="00CB3520" w:rsidP="00CB3520">
      <w:pPr>
        <w:widowControl w:val="0"/>
        <w:jc w:val="center"/>
        <w:rPr>
          <w:b/>
          <w:sz w:val="20"/>
          <w:szCs w:val="20"/>
          <w:lang w:val="en-US"/>
        </w:rPr>
      </w:pPr>
      <w:r w:rsidRPr="00E942C2">
        <w:rPr>
          <w:b/>
          <w:sz w:val="20"/>
          <w:szCs w:val="20"/>
          <w:lang w:val="en-US"/>
        </w:rPr>
        <w:t xml:space="preserve">CORAM: </w:t>
      </w:r>
      <w:proofErr w:type="spellStart"/>
      <w:r w:rsidR="00FA3373" w:rsidRPr="00E942C2">
        <w:rPr>
          <w:b/>
          <w:sz w:val="20"/>
          <w:szCs w:val="20"/>
          <w:lang w:val="en-US"/>
        </w:rPr>
        <w:t>Abella</w:t>
      </w:r>
      <w:proofErr w:type="spellEnd"/>
      <w:r w:rsidRPr="00E942C2">
        <w:rPr>
          <w:b/>
          <w:sz w:val="20"/>
          <w:szCs w:val="20"/>
          <w:lang w:val="en-US"/>
        </w:rPr>
        <w:t xml:space="preserve">, </w:t>
      </w:r>
      <w:proofErr w:type="spellStart"/>
      <w:r w:rsidR="00195F99">
        <w:rPr>
          <w:b/>
          <w:sz w:val="20"/>
          <w:szCs w:val="20"/>
          <w:lang w:val="en-US"/>
        </w:rPr>
        <w:t>Gascon</w:t>
      </w:r>
      <w:proofErr w:type="spellEnd"/>
      <w:r w:rsidRPr="00E942C2">
        <w:rPr>
          <w:b/>
          <w:sz w:val="20"/>
          <w:szCs w:val="20"/>
          <w:lang w:val="en-US"/>
        </w:rPr>
        <w:t xml:space="preserve"> and </w:t>
      </w:r>
      <w:r w:rsidR="00E942C2" w:rsidRPr="00E942C2">
        <w:rPr>
          <w:b/>
          <w:sz w:val="20"/>
          <w:szCs w:val="20"/>
          <w:lang w:val="en-US"/>
        </w:rPr>
        <w:t>Brown</w:t>
      </w:r>
      <w:r w:rsidRPr="00E942C2">
        <w:rPr>
          <w:b/>
          <w:sz w:val="20"/>
          <w:szCs w:val="20"/>
          <w:lang w:val="en-US"/>
        </w:rPr>
        <w:t xml:space="preserve"> JJ.</w:t>
      </w:r>
    </w:p>
    <w:p w:rsidR="00CB3520" w:rsidRPr="00EF1E58" w:rsidRDefault="00CB3520" w:rsidP="00CB3520">
      <w:pPr>
        <w:widowControl w:val="0"/>
        <w:jc w:val="center"/>
        <w:rPr>
          <w:b/>
          <w:sz w:val="20"/>
          <w:szCs w:val="20"/>
          <w:lang w:val="fr-CA"/>
        </w:rPr>
      </w:pPr>
      <w:r w:rsidRPr="00EF1E58">
        <w:rPr>
          <w:b/>
          <w:sz w:val="20"/>
          <w:szCs w:val="20"/>
          <w:lang w:val="fr-CA"/>
        </w:rPr>
        <w:t xml:space="preserve">Les juges </w:t>
      </w:r>
      <w:r w:rsidR="00FA3373" w:rsidRPr="00EF1E58">
        <w:rPr>
          <w:b/>
          <w:sz w:val="20"/>
          <w:szCs w:val="20"/>
          <w:lang w:val="fr-CA"/>
        </w:rPr>
        <w:t>Abella</w:t>
      </w:r>
      <w:r w:rsidRPr="00EF1E58">
        <w:rPr>
          <w:b/>
          <w:sz w:val="20"/>
          <w:szCs w:val="20"/>
          <w:lang w:val="fr-CA"/>
        </w:rPr>
        <w:t xml:space="preserve">, </w:t>
      </w:r>
      <w:r w:rsidR="00195F99" w:rsidRPr="00EF1E58">
        <w:rPr>
          <w:b/>
          <w:sz w:val="20"/>
          <w:szCs w:val="20"/>
          <w:lang w:val="fr-CA"/>
        </w:rPr>
        <w:t>Gascon</w:t>
      </w:r>
      <w:r w:rsidRPr="00EF1E58">
        <w:rPr>
          <w:b/>
          <w:sz w:val="20"/>
          <w:szCs w:val="20"/>
          <w:lang w:val="fr-CA"/>
        </w:rPr>
        <w:t xml:space="preserve"> et </w:t>
      </w:r>
      <w:r w:rsidR="00E942C2" w:rsidRPr="00EF1E58">
        <w:rPr>
          <w:b/>
          <w:sz w:val="20"/>
          <w:szCs w:val="20"/>
          <w:lang w:val="fr-CA"/>
        </w:rPr>
        <w:t>Brown</w:t>
      </w:r>
    </w:p>
    <w:p w:rsidR="00CB3520" w:rsidRPr="00EF1E58" w:rsidRDefault="00CB3520" w:rsidP="00CB3520">
      <w:pPr>
        <w:widowControl w:val="0"/>
        <w:jc w:val="both"/>
        <w:rPr>
          <w:sz w:val="20"/>
          <w:szCs w:val="20"/>
          <w:lang w:val="fr-CA"/>
        </w:rPr>
      </w:pPr>
    </w:p>
    <w:p w:rsidR="00CB3520" w:rsidRPr="00A64042" w:rsidRDefault="00A64042" w:rsidP="00CB3520">
      <w:pPr>
        <w:pStyle w:val="ListParagraph"/>
        <w:widowControl w:val="0"/>
        <w:numPr>
          <w:ilvl w:val="0"/>
          <w:numId w:val="1"/>
        </w:numPr>
        <w:ind w:hanging="720"/>
        <w:jc w:val="both"/>
        <w:rPr>
          <w:sz w:val="20"/>
          <w:szCs w:val="20"/>
          <w:lang w:val="en-US"/>
        </w:rPr>
      </w:pPr>
      <w:proofErr w:type="spellStart"/>
      <w:r w:rsidRPr="00A64042">
        <w:rPr>
          <w:i/>
          <w:sz w:val="20"/>
          <w:szCs w:val="20"/>
          <w:lang w:val="fr-CA"/>
        </w:rPr>
        <w:t>Assessment</w:t>
      </w:r>
      <w:proofErr w:type="spellEnd"/>
      <w:r w:rsidRPr="00A64042">
        <w:rPr>
          <w:i/>
          <w:sz w:val="20"/>
          <w:szCs w:val="20"/>
          <w:lang w:val="fr-CA"/>
        </w:rPr>
        <w:t xml:space="preserve"> Direct Inc. et al. </w:t>
      </w:r>
      <w:r>
        <w:rPr>
          <w:i/>
          <w:sz w:val="20"/>
          <w:szCs w:val="20"/>
          <w:lang w:val="fr-CA"/>
        </w:rPr>
        <w:t>v. Ontario Provincial Police et al.</w:t>
      </w:r>
      <w:r w:rsidR="00CB3520" w:rsidRPr="00A64042">
        <w:rPr>
          <w:sz w:val="20"/>
          <w:szCs w:val="20"/>
          <w:lang w:val="fr-CA"/>
        </w:rPr>
        <w:t xml:space="preserve"> </w:t>
      </w:r>
      <w:r w:rsidR="00CB3520" w:rsidRPr="009C5D38">
        <w:rPr>
          <w:sz w:val="20"/>
          <w:szCs w:val="20"/>
        </w:rPr>
        <w:t>(</w:t>
      </w:r>
      <w:r>
        <w:rPr>
          <w:sz w:val="20"/>
          <w:szCs w:val="20"/>
        </w:rPr>
        <w:t>Ont.) (Civil) (Criminal</w:t>
      </w:r>
      <w:r w:rsidR="00CB3520" w:rsidRPr="009C5D38">
        <w:rPr>
          <w:sz w:val="20"/>
          <w:szCs w:val="20"/>
        </w:rPr>
        <w:t>)</w:t>
      </w:r>
      <w:r w:rsidR="00CB3520" w:rsidRPr="00A64042">
        <w:rPr>
          <w:sz w:val="20"/>
          <w:szCs w:val="20"/>
          <w:lang w:val="en-US"/>
        </w:rPr>
        <w:t xml:space="preserve"> (</w:t>
      </w:r>
      <w:r>
        <w:rPr>
          <w:sz w:val="20"/>
          <w:szCs w:val="20"/>
          <w:lang w:val="en-US"/>
        </w:rPr>
        <w:t>37918</w:t>
      </w:r>
      <w:r w:rsidR="00CB3520" w:rsidRPr="00A64042">
        <w:rPr>
          <w:sz w:val="20"/>
          <w:szCs w:val="20"/>
          <w:lang w:val="en-US"/>
        </w:rPr>
        <w:t>)</w:t>
      </w:r>
    </w:p>
    <w:p w:rsidR="00CB3520" w:rsidRPr="00A64042" w:rsidRDefault="00CB3520" w:rsidP="00CB3520">
      <w:pPr>
        <w:widowControl w:val="0"/>
        <w:jc w:val="both"/>
        <w:rPr>
          <w:sz w:val="20"/>
          <w:szCs w:val="20"/>
          <w:lang w:val="en-US"/>
        </w:rPr>
      </w:pPr>
    </w:p>
    <w:p w:rsidR="00CB3520" w:rsidRPr="00A64042" w:rsidRDefault="00A64042" w:rsidP="00CB3520">
      <w:pPr>
        <w:pStyle w:val="ListParagraph"/>
        <w:widowControl w:val="0"/>
        <w:numPr>
          <w:ilvl w:val="0"/>
          <w:numId w:val="1"/>
        </w:numPr>
        <w:ind w:hanging="720"/>
        <w:jc w:val="both"/>
        <w:rPr>
          <w:sz w:val="20"/>
          <w:szCs w:val="20"/>
          <w:lang w:val="fr-CA"/>
        </w:rPr>
      </w:pPr>
      <w:r w:rsidRPr="00A64042">
        <w:rPr>
          <w:i/>
          <w:sz w:val="20"/>
          <w:szCs w:val="20"/>
          <w:lang w:val="en-US"/>
        </w:rPr>
        <w:t xml:space="preserve">Public Service Alliance of Canada v. Attorney General of Canada </w:t>
      </w:r>
      <w:r w:rsidR="00CB3520" w:rsidRPr="00A64042">
        <w:rPr>
          <w:sz w:val="20"/>
          <w:szCs w:val="20"/>
          <w:lang w:val="en-US"/>
        </w:rPr>
        <w:t>(</w:t>
      </w:r>
      <w:r w:rsidRPr="00A64042">
        <w:rPr>
          <w:sz w:val="20"/>
          <w:szCs w:val="20"/>
          <w:lang w:val="en-US"/>
        </w:rPr>
        <w:t xml:space="preserve">F.C.) </w:t>
      </w:r>
      <w:r>
        <w:rPr>
          <w:sz w:val="20"/>
          <w:szCs w:val="20"/>
          <w:lang w:val="fr-CA"/>
        </w:rPr>
        <w:t xml:space="preserve">(Civil) (By </w:t>
      </w:r>
      <w:proofErr w:type="spellStart"/>
      <w:r>
        <w:rPr>
          <w:sz w:val="20"/>
          <w:szCs w:val="20"/>
          <w:lang w:val="fr-CA"/>
        </w:rPr>
        <w:t>Leave</w:t>
      </w:r>
      <w:proofErr w:type="spellEnd"/>
      <w:r>
        <w:rPr>
          <w:sz w:val="20"/>
          <w:szCs w:val="20"/>
          <w:lang w:val="fr-CA"/>
        </w:rPr>
        <w:t>) (37886</w:t>
      </w:r>
      <w:r w:rsidR="00CB3520" w:rsidRPr="00A64042">
        <w:rPr>
          <w:sz w:val="20"/>
          <w:szCs w:val="20"/>
          <w:lang w:val="fr-CA"/>
        </w:rPr>
        <w:t>)</w:t>
      </w:r>
    </w:p>
    <w:p w:rsidR="00CB3520" w:rsidRPr="00A64042" w:rsidRDefault="00CB3520" w:rsidP="00CB3520">
      <w:pPr>
        <w:widowControl w:val="0"/>
        <w:jc w:val="both"/>
        <w:rPr>
          <w:sz w:val="20"/>
          <w:szCs w:val="20"/>
          <w:lang w:val="fr-CA"/>
        </w:rPr>
      </w:pPr>
    </w:p>
    <w:p w:rsidR="00CB3520" w:rsidRPr="00A64042" w:rsidRDefault="00A64042" w:rsidP="00CB3520">
      <w:pPr>
        <w:pStyle w:val="ListParagraph"/>
        <w:widowControl w:val="0"/>
        <w:numPr>
          <w:ilvl w:val="0"/>
          <w:numId w:val="1"/>
        </w:numPr>
        <w:ind w:hanging="720"/>
        <w:jc w:val="both"/>
        <w:rPr>
          <w:sz w:val="20"/>
          <w:szCs w:val="20"/>
          <w:lang w:val="en-US"/>
        </w:rPr>
      </w:pPr>
      <w:r w:rsidRPr="00A64042">
        <w:rPr>
          <w:i/>
          <w:sz w:val="20"/>
          <w:szCs w:val="20"/>
          <w:lang w:val="en-US"/>
        </w:rPr>
        <w:t xml:space="preserve">Alan </w:t>
      </w:r>
      <w:proofErr w:type="spellStart"/>
      <w:r w:rsidRPr="00A64042">
        <w:rPr>
          <w:i/>
          <w:sz w:val="20"/>
          <w:szCs w:val="20"/>
          <w:lang w:val="en-US"/>
        </w:rPr>
        <w:t>MacPhee</w:t>
      </w:r>
      <w:proofErr w:type="spellEnd"/>
      <w:r w:rsidRPr="00A64042">
        <w:rPr>
          <w:i/>
          <w:sz w:val="20"/>
          <w:szCs w:val="20"/>
          <w:lang w:val="en-US"/>
        </w:rPr>
        <w:t xml:space="preserve"> v. Karen </w:t>
      </w:r>
      <w:proofErr w:type="spellStart"/>
      <w:r w:rsidRPr="00A64042">
        <w:rPr>
          <w:i/>
          <w:sz w:val="20"/>
          <w:szCs w:val="20"/>
          <w:lang w:val="en-US"/>
        </w:rPr>
        <w:t>Creighan</w:t>
      </w:r>
      <w:proofErr w:type="spellEnd"/>
      <w:r w:rsidRPr="00A64042">
        <w:rPr>
          <w:i/>
          <w:sz w:val="20"/>
          <w:szCs w:val="20"/>
          <w:lang w:val="en-US"/>
        </w:rPr>
        <w:t xml:space="preserve"> et al. </w:t>
      </w:r>
      <w:r w:rsidR="00CB3520" w:rsidRPr="00A64042">
        <w:rPr>
          <w:sz w:val="20"/>
          <w:szCs w:val="20"/>
          <w:lang w:val="en-US"/>
        </w:rPr>
        <w:t>(</w:t>
      </w:r>
      <w:r w:rsidRPr="00A64042">
        <w:rPr>
          <w:sz w:val="20"/>
          <w:szCs w:val="20"/>
          <w:lang w:val="en-US"/>
        </w:rPr>
        <w:t>P.E.I.)</w:t>
      </w:r>
      <w:r w:rsidR="00CB3520" w:rsidRPr="00A64042">
        <w:rPr>
          <w:sz w:val="20"/>
          <w:szCs w:val="20"/>
          <w:lang w:val="en-US"/>
        </w:rPr>
        <w:t xml:space="preserve"> (Civil</w:t>
      </w:r>
      <w:r w:rsidRPr="00A64042">
        <w:rPr>
          <w:sz w:val="20"/>
          <w:szCs w:val="20"/>
          <w:lang w:val="en-US"/>
        </w:rPr>
        <w:t>) (By Leave</w:t>
      </w:r>
      <w:r w:rsidR="00CB3520" w:rsidRPr="00A64042">
        <w:rPr>
          <w:sz w:val="20"/>
          <w:szCs w:val="20"/>
          <w:lang w:val="en-US"/>
        </w:rPr>
        <w:t>)</w:t>
      </w:r>
      <w:r w:rsidRPr="00A64042">
        <w:rPr>
          <w:sz w:val="20"/>
          <w:szCs w:val="20"/>
          <w:lang w:val="en-US"/>
        </w:rPr>
        <w:t xml:space="preserve"> (38019</w:t>
      </w:r>
      <w:r w:rsidR="00CB3520" w:rsidRPr="00A64042">
        <w:rPr>
          <w:sz w:val="20"/>
          <w:szCs w:val="20"/>
          <w:lang w:val="en-US"/>
        </w:rPr>
        <w:t>)</w:t>
      </w:r>
    </w:p>
    <w:p w:rsidR="00CB3520" w:rsidRPr="00A64042" w:rsidRDefault="00CB3520" w:rsidP="00CB3520">
      <w:pPr>
        <w:widowControl w:val="0"/>
        <w:rPr>
          <w:sz w:val="20"/>
          <w:szCs w:val="20"/>
          <w:lang w:val="en-US"/>
        </w:rPr>
      </w:pPr>
    </w:p>
    <w:p w:rsidR="00CB3520" w:rsidRPr="00EF1E58" w:rsidRDefault="00CB3520" w:rsidP="00CB3520">
      <w:pPr>
        <w:widowControl w:val="0"/>
        <w:jc w:val="both"/>
        <w:rPr>
          <w:sz w:val="20"/>
          <w:szCs w:val="20"/>
          <w:lang w:val="en-US"/>
        </w:rPr>
      </w:pPr>
    </w:p>
    <w:p w:rsidR="00CB3520" w:rsidRPr="00C50A5C" w:rsidRDefault="00CB3520" w:rsidP="00CB3520">
      <w:pPr>
        <w:widowControl w:val="0"/>
        <w:jc w:val="center"/>
        <w:rPr>
          <w:b/>
          <w:sz w:val="20"/>
          <w:szCs w:val="20"/>
        </w:rPr>
      </w:pPr>
      <w:r w:rsidRPr="00A64042">
        <w:rPr>
          <w:b/>
          <w:sz w:val="20"/>
          <w:szCs w:val="20"/>
          <w:lang w:val="en-US"/>
        </w:rPr>
        <w:t xml:space="preserve">CORAM: </w:t>
      </w:r>
      <w:proofErr w:type="spellStart"/>
      <w:r w:rsidR="00253236" w:rsidRPr="00A64042">
        <w:rPr>
          <w:b/>
          <w:sz w:val="20"/>
          <w:szCs w:val="20"/>
          <w:lang w:val="en-US"/>
        </w:rPr>
        <w:t>Moldaver</w:t>
      </w:r>
      <w:proofErr w:type="spellEnd"/>
      <w:r w:rsidR="00E942C2" w:rsidRPr="00A64042">
        <w:rPr>
          <w:b/>
          <w:sz w:val="20"/>
          <w:szCs w:val="20"/>
          <w:lang w:val="en-US"/>
        </w:rPr>
        <w:t xml:space="preserve">, </w:t>
      </w:r>
      <w:proofErr w:type="spellStart"/>
      <w:r w:rsidR="00195F99" w:rsidRPr="00A64042">
        <w:rPr>
          <w:b/>
          <w:sz w:val="20"/>
          <w:szCs w:val="20"/>
          <w:lang w:val="en-US"/>
        </w:rPr>
        <w:t>Karakatsanis</w:t>
      </w:r>
      <w:proofErr w:type="spellEnd"/>
      <w:r w:rsidR="00195F99" w:rsidRPr="00A64042">
        <w:rPr>
          <w:b/>
          <w:sz w:val="20"/>
          <w:szCs w:val="20"/>
          <w:lang w:val="en-US"/>
        </w:rPr>
        <w:t xml:space="preserve"> a</w:t>
      </w:r>
      <w:proofErr w:type="spellStart"/>
      <w:r w:rsidR="00195F99">
        <w:rPr>
          <w:b/>
          <w:sz w:val="20"/>
          <w:szCs w:val="20"/>
        </w:rPr>
        <w:t>nd</w:t>
      </w:r>
      <w:proofErr w:type="spellEnd"/>
      <w:r w:rsidR="00195F99">
        <w:rPr>
          <w:b/>
          <w:sz w:val="20"/>
          <w:szCs w:val="20"/>
        </w:rPr>
        <w:t xml:space="preserve"> </w:t>
      </w:r>
      <w:proofErr w:type="spellStart"/>
      <w:r w:rsidR="00253236" w:rsidRPr="00253236">
        <w:rPr>
          <w:b/>
          <w:sz w:val="20"/>
          <w:szCs w:val="20"/>
        </w:rPr>
        <w:t>Côté</w:t>
      </w:r>
      <w:proofErr w:type="spellEnd"/>
      <w:r w:rsidR="00195F99">
        <w:rPr>
          <w:b/>
          <w:sz w:val="20"/>
          <w:szCs w:val="20"/>
        </w:rPr>
        <w:t xml:space="preserve"> </w:t>
      </w:r>
      <w:r w:rsidRPr="00C50A5C">
        <w:rPr>
          <w:b/>
          <w:sz w:val="20"/>
          <w:szCs w:val="20"/>
        </w:rPr>
        <w:t>JJ.</w:t>
      </w:r>
    </w:p>
    <w:p w:rsidR="00CB3520" w:rsidRPr="00C50A5C" w:rsidRDefault="00CB3520" w:rsidP="00CB3520">
      <w:pPr>
        <w:widowControl w:val="0"/>
        <w:jc w:val="center"/>
        <w:rPr>
          <w:b/>
          <w:sz w:val="20"/>
          <w:szCs w:val="20"/>
          <w:lang w:val="fr-CA"/>
        </w:rPr>
      </w:pPr>
      <w:r w:rsidRPr="00C50A5C">
        <w:rPr>
          <w:b/>
          <w:sz w:val="20"/>
          <w:szCs w:val="20"/>
          <w:lang w:val="fr-CA"/>
        </w:rPr>
        <w:t xml:space="preserve">Les juges </w:t>
      </w:r>
      <w:proofErr w:type="spellStart"/>
      <w:r w:rsidR="00253236" w:rsidRPr="00253236">
        <w:rPr>
          <w:b/>
          <w:sz w:val="20"/>
          <w:szCs w:val="20"/>
          <w:lang w:val="fr-CA"/>
        </w:rPr>
        <w:t>Moldaver</w:t>
      </w:r>
      <w:proofErr w:type="spellEnd"/>
      <w:r w:rsidR="00E942C2">
        <w:rPr>
          <w:b/>
          <w:sz w:val="20"/>
          <w:szCs w:val="20"/>
          <w:lang w:val="fr-CA"/>
        </w:rPr>
        <w:t xml:space="preserve">, </w:t>
      </w:r>
      <w:proofErr w:type="spellStart"/>
      <w:r w:rsidR="00195F99">
        <w:rPr>
          <w:b/>
          <w:sz w:val="20"/>
          <w:szCs w:val="20"/>
          <w:lang w:val="fr-CA"/>
        </w:rPr>
        <w:t>Karakatsanis</w:t>
      </w:r>
      <w:proofErr w:type="spellEnd"/>
      <w:r w:rsidR="00195F99">
        <w:rPr>
          <w:b/>
          <w:sz w:val="20"/>
          <w:szCs w:val="20"/>
          <w:lang w:val="fr-CA"/>
        </w:rPr>
        <w:t xml:space="preserve"> et </w:t>
      </w:r>
      <w:r w:rsidR="00253236" w:rsidRPr="00253236">
        <w:rPr>
          <w:b/>
          <w:sz w:val="20"/>
          <w:szCs w:val="20"/>
          <w:lang w:val="fr-CA"/>
        </w:rPr>
        <w:t>Côté</w:t>
      </w:r>
    </w:p>
    <w:p w:rsidR="00CB3520" w:rsidRPr="00A8251C" w:rsidRDefault="00CB3520" w:rsidP="00CB3520">
      <w:pPr>
        <w:widowControl w:val="0"/>
        <w:jc w:val="both"/>
        <w:rPr>
          <w:sz w:val="20"/>
          <w:szCs w:val="20"/>
          <w:lang w:val="fr-CA"/>
        </w:rPr>
      </w:pPr>
    </w:p>
    <w:p w:rsidR="00CB3520" w:rsidRPr="00115C9E" w:rsidRDefault="00A64042" w:rsidP="00CB3520">
      <w:pPr>
        <w:pStyle w:val="ListParagraph"/>
        <w:widowControl w:val="0"/>
        <w:numPr>
          <w:ilvl w:val="0"/>
          <w:numId w:val="1"/>
        </w:numPr>
        <w:ind w:hanging="720"/>
        <w:jc w:val="both"/>
        <w:rPr>
          <w:sz w:val="20"/>
          <w:szCs w:val="20"/>
        </w:rPr>
      </w:pPr>
      <w:r>
        <w:rPr>
          <w:i/>
          <w:sz w:val="20"/>
          <w:szCs w:val="20"/>
        </w:rPr>
        <w:t>Mary Haley v. Her Majesty the Queen</w:t>
      </w:r>
      <w:r w:rsidR="00CB3520" w:rsidRPr="009C5D38">
        <w:rPr>
          <w:sz w:val="20"/>
          <w:szCs w:val="20"/>
        </w:rPr>
        <w:t xml:space="preserve"> (</w:t>
      </w:r>
      <w:r>
        <w:rPr>
          <w:sz w:val="20"/>
          <w:szCs w:val="20"/>
        </w:rPr>
        <w:t>Ont</w:t>
      </w:r>
      <w:r w:rsidR="00CB3520" w:rsidRPr="009C5D38">
        <w:rPr>
          <w:sz w:val="20"/>
          <w:szCs w:val="20"/>
        </w:rPr>
        <w:t>.) (</w:t>
      </w:r>
      <w:r>
        <w:rPr>
          <w:sz w:val="20"/>
          <w:szCs w:val="20"/>
        </w:rPr>
        <w:t>Criminal</w:t>
      </w:r>
      <w:r w:rsidR="00CB3520" w:rsidRPr="009C5D38">
        <w:rPr>
          <w:sz w:val="20"/>
          <w:szCs w:val="20"/>
        </w:rPr>
        <w:t>) (By Leave)</w:t>
      </w:r>
      <w:r>
        <w:rPr>
          <w:sz w:val="20"/>
          <w:szCs w:val="20"/>
        </w:rPr>
        <w:t xml:space="preserve"> (38062</w:t>
      </w:r>
      <w:r w:rsidR="00CB3520" w:rsidRPr="00115C9E">
        <w:rPr>
          <w:sz w:val="20"/>
          <w:szCs w:val="20"/>
        </w:rPr>
        <w:t>)</w:t>
      </w:r>
    </w:p>
    <w:p w:rsidR="00CB3520" w:rsidRPr="00115C9E" w:rsidRDefault="00CB3520" w:rsidP="00CB3520">
      <w:pPr>
        <w:widowControl w:val="0"/>
        <w:jc w:val="both"/>
        <w:rPr>
          <w:sz w:val="20"/>
          <w:szCs w:val="20"/>
        </w:rPr>
      </w:pPr>
    </w:p>
    <w:p w:rsidR="00CB3520" w:rsidRDefault="00A64042" w:rsidP="00CB3520">
      <w:pPr>
        <w:pStyle w:val="ListParagraph"/>
        <w:widowControl w:val="0"/>
        <w:numPr>
          <w:ilvl w:val="0"/>
          <w:numId w:val="1"/>
        </w:numPr>
        <w:ind w:hanging="720"/>
        <w:jc w:val="both"/>
        <w:rPr>
          <w:sz w:val="20"/>
          <w:szCs w:val="20"/>
        </w:rPr>
      </w:pPr>
      <w:r>
        <w:rPr>
          <w:i/>
          <w:sz w:val="20"/>
          <w:szCs w:val="20"/>
        </w:rPr>
        <w:t xml:space="preserve">Dustin James </w:t>
      </w:r>
      <w:proofErr w:type="spellStart"/>
      <w:r>
        <w:rPr>
          <w:i/>
          <w:sz w:val="20"/>
          <w:szCs w:val="20"/>
        </w:rPr>
        <w:t>Kitsul</w:t>
      </w:r>
      <w:proofErr w:type="spellEnd"/>
      <w:r>
        <w:rPr>
          <w:i/>
          <w:sz w:val="20"/>
          <w:szCs w:val="20"/>
        </w:rPr>
        <w:t xml:space="preserve"> v. Salter </w:t>
      </w:r>
      <w:proofErr w:type="spellStart"/>
      <w:r>
        <w:rPr>
          <w:i/>
          <w:sz w:val="20"/>
          <w:szCs w:val="20"/>
        </w:rPr>
        <w:t>Vecchio</w:t>
      </w:r>
      <w:proofErr w:type="spellEnd"/>
      <w:r>
        <w:rPr>
          <w:i/>
          <w:sz w:val="20"/>
          <w:szCs w:val="20"/>
        </w:rPr>
        <w:t xml:space="preserve"> LLP</w:t>
      </w:r>
      <w:r w:rsidR="00CB3520" w:rsidRPr="009C5D38">
        <w:rPr>
          <w:sz w:val="20"/>
          <w:szCs w:val="20"/>
        </w:rPr>
        <w:t xml:space="preserve"> (</w:t>
      </w:r>
      <w:r>
        <w:rPr>
          <w:sz w:val="20"/>
          <w:szCs w:val="20"/>
        </w:rPr>
        <w:t>B.C</w:t>
      </w:r>
      <w:r w:rsidR="00CB3520" w:rsidRPr="009C5D38">
        <w:rPr>
          <w:sz w:val="20"/>
          <w:szCs w:val="20"/>
        </w:rPr>
        <w:t>.) (Civil) (By Leave)</w:t>
      </w:r>
      <w:r w:rsidR="00CB3520" w:rsidRPr="00C50A5C">
        <w:rPr>
          <w:sz w:val="20"/>
          <w:szCs w:val="20"/>
        </w:rPr>
        <w:t xml:space="preserve"> (</w:t>
      </w:r>
      <w:r>
        <w:rPr>
          <w:sz w:val="20"/>
          <w:szCs w:val="20"/>
        </w:rPr>
        <w:t>37871</w:t>
      </w:r>
      <w:r w:rsidR="00CB3520" w:rsidRPr="00C50A5C">
        <w:rPr>
          <w:sz w:val="20"/>
          <w:szCs w:val="20"/>
        </w:rPr>
        <w:t>)</w:t>
      </w:r>
    </w:p>
    <w:p w:rsidR="00CB3520" w:rsidRPr="009C5D38" w:rsidRDefault="00CB3520" w:rsidP="00CB3520">
      <w:pPr>
        <w:widowControl w:val="0"/>
        <w:rPr>
          <w:i/>
          <w:sz w:val="20"/>
          <w:szCs w:val="20"/>
        </w:rPr>
      </w:pPr>
    </w:p>
    <w:p w:rsidR="00CB3520" w:rsidRPr="009C5D38" w:rsidRDefault="00A64042" w:rsidP="00CB3520">
      <w:pPr>
        <w:pStyle w:val="ListParagraph"/>
        <w:widowControl w:val="0"/>
        <w:numPr>
          <w:ilvl w:val="0"/>
          <w:numId w:val="1"/>
        </w:numPr>
        <w:ind w:hanging="720"/>
        <w:jc w:val="both"/>
        <w:rPr>
          <w:sz w:val="20"/>
          <w:szCs w:val="20"/>
        </w:rPr>
      </w:pPr>
      <w:r>
        <w:rPr>
          <w:i/>
          <w:sz w:val="20"/>
          <w:szCs w:val="20"/>
        </w:rPr>
        <w:t>C.T. et al. v.</w:t>
      </w:r>
      <w:r w:rsidRPr="00A64042">
        <w:rPr>
          <w:szCs w:val="24"/>
        </w:rPr>
        <w:t xml:space="preserve"> </w:t>
      </w:r>
      <w:r w:rsidRPr="00A64042">
        <w:rPr>
          <w:i/>
          <w:sz w:val="20"/>
          <w:szCs w:val="20"/>
        </w:rPr>
        <w:t>Children's Aid Society of the Re</w:t>
      </w:r>
      <w:r>
        <w:rPr>
          <w:i/>
          <w:sz w:val="20"/>
          <w:szCs w:val="20"/>
        </w:rPr>
        <w:t>gional Municipality of Waterloo</w:t>
      </w:r>
      <w:r w:rsidRPr="00A64042">
        <w:rPr>
          <w:i/>
          <w:sz w:val="20"/>
          <w:szCs w:val="20"/>
        </w:rPr>
        <w:t xml:space="preserve"> et al.</w:t>
      </w:r>
      <w:r>
        <w:rPr>
          <w:i/>
          <w:sz w:val="20"/>
          <w:szCs w:val="20"/>
        </w:rPr>
        <w:t xml:space="preserve"> </w:t>
      </w:r>
      <w:r w:rsidR="00CB3520" w:rsidRPr="009C5D38">
        <w:rPr>
          <w:sz w:val="20"/>
          <w:szCs w:val="20"/>
        </w:rPr>
        <w:t>(</w:t>
      </w:r>
      <w:r>
        <w:rPr>
          <w:sz w:val="20"/>
          <w:szCs w:val="20"/>
        </w:rPr>
        <w:t>Ont.) (Civil) (By Leave) (37944</w:t>
      </w:r>
      <w:r w:rsidR="00CB3520" w:rsidRPr="009C5D38">
        <w:rPr>
          <w:sz w:val="20"/>
          <w:szCs w:val="20"/>
        </w:rPr>
        <w:t>)</w:t>
      </w:r>
    </w:p>
    <w:p w:rsidR="00CB3520" w:rsidRPr="009C5D38" w:rsidRDefault="00CB3520" w:rsidP="00CB3520">
      <w:pPr>
        <w:widowControl w:val="0"/>
        <w:jc w:val="both"/>
        <w:rPr>
          <w:sz w:val="20"/>
          <w:szCs w:val="20"/>
        </w:rPr>
      </w:pPr>
    </w:p>
    <w:p w:rsidR="00CB3520" w:rsidRPr="00A64042" w:rsidRDefault="00A64042" w:rsidP="00CB3520">
      <w:pPr>
        <w:pStyle w:val="ListParagraph"/>
        <w:widowControl w:val="0"/>
        <w:numPr>
          <w:ilvl w:val="0"/>
          <w:numId w:val="1"/>
        </w:numPr>
        <w:ind w:hanging="720"/>
        <w:jc w:val="both"/>
        <w:rPr>
          <w:sz w:val="20"/>
          <w:szCs w:val="20"/>
          <w:lang w:val="en-US"/>
        </w:rPr>
      </w:pPr>
      <w:r>
        <w:rPr>
          <w:i/>
          <w:sz w:val="20"/>
          <w:szCs w:val="20"/>
        </w:rPr>
        <w:t>George Farley v. Ottawa Police Services Board</w:t>
      </w:r>
      <w:r w:rsidR="00CB3520" w:rsidRPr="009C5D38">
        <w:rPr>
          <w:sz w:val="20"/>
          <w:szCs w:val="20"/>
        </w:rPr>
        <w:t xml:space="preserve"> (</w:t>
      </w:r>
      <w:r>
        <w:rPr>
          <w:sz w:val="20"/>
          <w:szCs w:val="20"/>
        </w:rPr>
        <w:t>Ont.</w:t>
      </w:r>
      <w:r w:rsidR="00CB3520" w:rsidRPr="009C5D38">
        <w:rPr>
          <w:sz w:val="20"/>
          <w:szCs w:val="20"/>
        </w:rPr>
        <w:t>) (Civil) (By Leave)</w:t>
      </w:r>
      <w:r w:rsidR="00CB3520" w:rsidRPr="00A64042">
        <w:rPr>
          <w:sz w:val="20"/>
          <w:szCs w:val="20"/>
          <w:lang w:val="en-US"/>
        </w:rPr>
        <w:t xml:space="preserve"> (</w:t>
      </w:r>
      <w:r>
        <w:rPr>
          <w:sz w:val="20"/>
          <w:szCs w:val="20"/>
          <w:lang w:val="en-US"/>
        </w:rPr>
        <w:t>37891</w:t>
      </w:r>
      <w:r w:rsidR="00CB3520" w:rsidRPr="00A64042">
        <w:rPr>
          <w:sz w:val="20"/>
          <w:szCs w:val="20"/>
          <w:lang w:val="en-US"/>
        </w:rPr>
        <w:t>)</w:t>
      </w:r>
    </w:p>
    <w:p w:rsidR="002E2327" w:rsidRPr="00CB3520" w:rsidRDefault="002E2327" w:rsidP="002E2327">
      <w:pPr>
        <w:widowControl w:val="0"/>
        <w:rPr>
          <w:sz w:val="20"/>
          <w:szCs w:val="20"/>
        </w:rPr>
      </w:pPr>
    </w:p>
    <w:p w:rsidR="002E2327" w:rsidRDefault="002902D5" w:rsidP="002E2327">
      <w:pPr>
        <w:widowControl w:val="0"/>
        <w:rPr>
          <w:sz w:val="20"/>
          <w:szCs w:val="20"/>
        </w:rPr>
      </w:pPr>
      <w:r>
        <w:rPr>
          <w:sz w:val="20"/>
          <w:szCs w:val="20"/>
        </w:rPr>
        <w:pict>
          <v:rect id="_x0000_i1048" style="width:2in;height:1pt" o:hrpct="0" o:hralign="center" o:hrstd="t" o:hrnoshade="t" o:hr="t" fillcolor="black [3213]" stroked="f"/>
        </w:pict>
      </w:r>
    </w:p>
    <w:p w:rsidR="00D94028" w:rsidRDefault="00D94028" w:rsidP="002E2327">
      <w:pPr>
        <w:widowControl w:val="0"/>
        <w:rPr>
          <w:sz w:val="20"/>
          <w:szCs w:val="20"/>
        </w:rPr>
      </w:pPr>
    </w:p>
    <w:p w:rsidR="00D94028" w:rsidRDefault="00D94028"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14"/>
          <w:footerReference w:type="default" r:id="rId15"/>
          <w:headerReference w:type="first" r:id="rId16"/>
          <w:footerReference w:type="first" r:id="rId17"/>
          <w:pgSz w:w="12240" w:h="15840"/>
          <w:pgMar w:top="720" w:right="965" w:bottom="1080" w:left="1656" w:header="706" w:footer="706" w:gutter="0"/>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EF1E58" w:rsidTr="0085476B">
        <w:trPr>
          <w:cantSplit/>
        </w:trPr>
        <w:tc>
          <w:tcPr>
            <w:tcW w:w="4410" w:type="dxa"/>
            <w:tcMar>
              <w:left w:w="0" w:type="dxa"/>
              <w:right w:w="0" w:type="dxa"/>
            </w:tcMar>
          </w:tcPr>
          <w:p w:rsidR="00C1697B" w:rsidRDefault="00732DB7" w:rsidP="00697C62">
            <w:pPr>
              <w:keepNext/>
              <w:keepLines/>
              <w:widowControl w:val="0"/>
              <w:jc w:val="both"/>
              <w:rPr>
                <w:b/>
                <w:szCs w:val="24"/>
              </w:rPr>
            </w:pPr>
            <w:bookmarkStart w:id="0" w:name="QuickMark_1"/>
            <w:bookmarkEnd w:id="0"/>
            <w:r w:rsidRPr="00C1697B">
              <w:rPr>
                <w:b/>
                <w:szCs w:val="24"/>
              </w:rPr>
              <w:t xml:space="preserve">APPEALS HEARD SINCE </w:t>
            </w:r>
            <w:r w:rsidR="003E5F3E">
              <w:rPr>
                <w:b/>
                <w:szCs w:val="24"/>
              </w:rPr>
              <w:t xml:space="preserve">THE </w:t>
            </w:r>
            <w:r w:rsidRPr="00C1697B">
              <w:rPr>
                <w:b/>
                <w:szCs w:val="24"/>
              </w:rPr>
              <w:t>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EF1E58" w:rsidRDefault="00732DB7" w:rsidP="00697C62">
            <w:pPr>
              <w:keepNext/>
              <w:keepLines/>
              <w:widowControl w:val="0"/>
              <w:jc w:val="both"/>
              <w:rPr>
                <w:b/>
                <w:szCs w:val="24"/>
                <w:lang w:val="fr-CA"/>
              </w:rPr>
            </w:pPr>
            <w:r w:rsidRPr="00EF1E58">
              <w:rPr>
                <w:b/>
                <w:szCs w:val="24"/>
                <w:lang w:val="fr-CA"/>
              </w:rPr>
              <w:t>APPELS ENTENDUS DEPUIS LA DERNIÈRE PARUTION ET RÉSULTAT</w:t>
            </w:r>
          </w:p>
        </w:tc>
      </w:tr>
    </w:tbl>
    <w:p w:rsidR="00732DB7" w:rsidRPr="00EF1E58" w:rsidRDefault="00732DB7" w:rsidP="00732DB7">
      <w:pPr>
        <w:widowControl w:val="0"/>
        <w:rPr>
          <w:sz w:val="20"/>
          <w:szCs w:val="20"/>
          <w:lang w:val="fr-CA"/>
        </w:rPr>
      </w:pPr>
    </w:p>
    <w:p w:rsidR="00604F08" w:rsidRPr="00C50A5C" w:rsidRDefault="00604F08" w:rsidP="00604F08">
      <w:pPr>
        <w:widowControl w:val="0"/>
        <w:rPr>
          <w:sz w:val="20"/>
          <w:szCs w:val="20"/>
        </w:rPr>
      </w:pPr>
      <w:r>
        <w:rPr>
          <w:sz w:val="20"/>
          <w:szCs w:val="20"/>
        </w:rPr>
        <w:t>18</w:t>
      </w:r>
      <w:r w:rsidRPr="00C50A5C">
        <w:rPr>
          <w:sz w:val="20"/>
          <w:szCs w:val="20"/>
        </w:rPr>
        <w:t>.0</w:t>
      </w:r>
      <w:r>
        <w:rPr>
          <w:sz w:val="20"/>
          <w:szCs w:val="20"/>
        </w:rPr>
        <w:t>5</w:t>
      </w:r>
      <w:r w:rsidRPr="00C50A5C">
        <w:rPr>
          <w:sz w:val="20"/>
          <w:szCs w:val="20"/>
        </w:rPr>
        <w:t>.201</w:t>
      </w:r>
      <w:r w:rsidR="00CF3530">
        <w:rPr>
          <w:sz w:val="20"/>
          <w:szCs w:val="20"/>
        </w:rPr>
        <w:t>8</w:t>
      </w:r>
    </w:p>
    <w:p w:rsidR="00604F08" w:rsidRPr="00C50A5C" w:rsidRDefault="00604F08" w:rsidP="00604F08">
      <w:pPr>
        <w:widowControl w:val="0"/>
        <w:rPr>
          <w:sz w:val="20"/>
          <w:szCs w:val="20"/>
        </w:rPr>
      </w:pPr>
    </w:p>
    <w:p w:rsidR="00604F08" w:rsidRDefault="00604F08" w:rsidP="00604F08">
      <w:pPr>
        <w:widowControl w:val="0"/>
        <w:ind w:left="720" w:hanging="720"/>
        <w:rPr>
          <w:sz w:val="20"/>
          <w:szCs w:val="20"/>
        </w:rPr>
      </w:pPr>
      <w:r w:rsidRPr="00C50A5C">
        <w:rPr>
          <w:sz w:val="20"/>
          <w:szCs w:val="20"/>
        </w:rPr>
        <w:t xml:space="preserve">Coram: </w:t>
      </w:r>
      <w:r w:rsidRPr="00C50A5C">
        <w:rPr>
          <w:sz w:val="20"/>
          <w:szCs w:val="20"/>
        </w:rPr>
        <w:tab/>
      </w:r>
      <w:proofErr w:type="spellStart"/>
      <w:r>
        <w:rPr>
          <w:sz w:val="20"/>
          <w:szCs w:val="20"/>
          <w:u w:val="single"/>
        </w:rPr>
        <w:t>Abella</w:t>
      </w:r>
      <w:proofErr w:type="spellEnd"/>
      <w:r>
        <w:rPr>
          <w:sz w:val="20"/>
          <w:szCs w:val="20"/>
          <w:u w:val="single"/>
        </w:rPr>
        <w:t xml:space="preserve">, </w:t>
      </w:r>
      <w:proofErr w:type="spellStart"/>
      <w:r>
        <w:rPr>
          <w:sz w:val="20"/>
          <w:szCs w:val="20"/>
          <w:u w:val="single"/>
        </w:rPr>
        <w:t>Moldaver</w:t>
      </w:r>
      <w:proofErr w:type="spellEnd"/>
      <w:r>
        <w:rPr>
          <w:sz w:val="20"/>
          <w:szCs w:val="20"/>
          <w:u w:val="single"/>
        </w:rPr>
        <w:t xml:space="preserve">, </w:t>
      </w:r>
      <w:proofErr w:type="spellStart"/>
      <w:r>
        <w:rPr>
          <w:sz w:val="20"/>
          <w:szCs w:val="20"/>
          <w:u w:val="single"/>
        </w:rPr>
        <w:t>Gascon</w:t>
      </w:r>
      <w:proofErr w:type="spellEnd"/>
      <w:r>
        <w:rPr>
          <w:sz w:val="20"/>
          <w:szCs w:val="20"/>
          <w:u w:val="single"/>
        </w:rPr>
        <w:t xml:space="preserve">, Brown and Rowe </w:t>
      </w:r>
      <w:r w:rsidRPr="00C50A5C">
        <w:rPr>
          <w:sz w:val="20"/>
          <w:szCs w:val="20"/>
          <w:u w:val="single"/>
        </w:rPr>
        <w:t>JJ.</w:t>
      </w:r>
      <w:r w:rsidRPr="00C50A5C">
        <w:rPr>
          <w:sz w:val="20"/>
          <w:szCs w:val="20"/>
        </w:rPr>
        <w:t xml:space="preserve"> </w:t>
      </w:r>
    </w:p>
    <w:p w:rsidR="00604F08" w:rsidRPr="00C50A5C" w:rsidRDefault="00604F08" w:rsidP="00604F08">
      <w:pPr>
        <w:widowControl w:val="0"/>
        <w:rPr>
          <w:b/>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604F08" w:rsidRPr="002317B9" w:rsidTr="00135309">
        <w:tc>
          <w:tcPr>
            <w:tcW w:w="4380" w:type="dxa"/>
            <w:tcMar>
              <w:left w:w="0" w:type="dxa"/>
              <w:right w:w="0" w:type="dxa"/>
            </w:tcMar>
          </w:tcPr>
          <w:p w:rsidR="00604F08" w:rsidRPr="00C50A5C" w:rsidRDefault="00604F08" w:rsidP="00135309">
            <w:pPr>
              <w:widowControl w:val="0"/>
              <w:jc w:val="both"/>
              <w:rPr>
                <w:b/>
                <w:sz w:val="20"/>
                <w:szCs w:val="20"/>
              </w:rPr>
            </w:pPr>
            <w:r>
              <w:rPr>
                <w:b/>
                <w:sz w:val="20"/>
                <w:szCs w:val="20"/>
              </w:rPr>
              <w:t>Jason Colling</w:t>
            </w:r>
          </w:p>
          <w:p w:rsidR="00604F08" w:rsidRPr="00C50A5C" w:rsidRDefault="00604F08" w:rsidP="00135309">
            <w:pPr>
              <w:widowControl w:val="0"/>
              <w:jc w:val="both"/>
              <w:rPr>
                <w:b/>
                <w:sz w:val="20"/>
                <w:szCs w:val="20"/>
              </w:rPr>
            </w:pPr>
          </w:p>
          <w:p w:rsidR="00604F08" w:rsidRPr="00C50A5C" w:rsidRDefault="00604F08" w:rsidP="00135309">
            <w:pPr>
              <w:widowControl w:val="0"/>
              <w:tabs>
                <w:tab w:val="left" w:pos="736"/>
              </w:tabs>
              <w:jc w:val="both"/>
              <w:rPr>
                <w:b/>
                <w:sz w:val="20"/>
                <w:szCs w:val="20"/>
              </w:rPr>
            </w:pPr>
            <w:r w:rsidRPr="00C50A5C">
              <w:rPr>
                <w:b/>
                <w:sz w:val="20"/>
                <w:szCs w:val="20"/>
              </w:rPr>
              <w:tab/>
              <w:t xml:space="preserve">v. </w:t>
            </w:r>
            <w:r w:rsidRPr="00765D4A">
              <w:rPr>
                <w:sz w:val="20"/>
                <w:szCs w:val="20"/>
              </w:rPr>
              <w:t>(</w:t>
            </w:r>
            <w:hyperlink r:id="rId18" w:history="1">
              <w:r>
                <w:rPr>
                  <w:rStyle w:val="Hyperlink"/>
                  <w:sz w:val="20"/>
                  <w:szCs w:val="20"/>
                </w:rPr>
                <w:t>37905</w:t>
              </w:r>
            </w:hyperlink>
            <w:r w:rsidRPr="00765D4A">
              <w:rPr>
                <w:sz w:val="20"/>
                <w:szCs w:val="20"/>
              </w:rPr>
              <w:t>)</w:t>
            </w:r>
          </w:p>
          <w:p w:rsidR="00604F08" w:rsidRPr="00C50A5C" w:rsidRDefault="00604F08" w:rsidP="00135309">
            <w:pPr>
              <w:widowControl w:val="0"/>
              <w:jc w:val="both"/>
              <w:rPr>
                <w:b/>
                <w:sz w:val="20"/>
                <w:szCs w:val="20"/>
              </w:rPr>
            </w:pPr>
          </w:p>
          <w:p w:rsidR="00604F08" w:rsidRPr="00F10242" w:rsidRDefault="00604F08" w:rsidP="00CF3530">
            <w:pPr>
              <w:widowControl w:val="0"/>
              <w:jc w:val="both"/>
              <w:rPr>
                <w:b/>
                <w:sz w:val="20"/>
                <w:szCs w:val="20"/>
              </w:rPr>
            </w:pPr>
            <w:r>
              <w:rPr>
                <w:b/>
                <w:sz w:val="20"/>
                <w:szCs w:val="20"/>
              </w:rPr>
              <w:t>Her Majesty the Queen</w:t>
            </w:r>
            <w:r w:rsidRPr="00072C86">
              <w:rPr>
                <w:b/>
                <w:sz w:val="20"/>
                <w:szCs w:val="20"/>
              </w:rPr>
              <w:t xml:space="preserve"> (</w:t>
            </w:r>
            <w:r>
              <w:rPr>
                <w:b/>
                <w:sz w:val="20"/>
                <w:szCs w:val="20"/>
              </w:rPr>
              <w:t>Alta.</w:t>
            </w:r>
            <w:r w:rsidRPr="00072C86">
              <w:rPr>
                <w:b/>
                <w:sz w:val="20"/>
                <w:szCs w:val="20"/>
              </w:rPr>
              <w:t xml:space="preserve">) </w:t>
            </w:r>
            <w:r w:rsidRPr="00C50A5C">
              <w:rPr>
                <w:b/>
                <w:sz w:val="20"/>
                <w:szCs w:val="20"/>
              </w:rPr>
              <w:t>(</w:t>
            </w:r>
            <w:r>
              <w:rPr>
                <w:b/>
                <w:sz w:val="20"/>
                <w:szCs w:val="20"/>
              </w:rPr>
              <w:t>Criminal)</w:t>
            </w:r>
            <w:r w:rsidRPr="00C50A5C">
              <w:rPr>
                <w:b/>
                <w:sz w:val="20"/>
                <w:szCs w:val="20"/>
              </w:rPr>
              <w:t xml:space="preserve"> (</w:t>
            </w:r>
            <w:r w:rsidR="00CF3530">
              <w:rPr>
                <w:b/>
                <w:sz w:val="20"/>
                <w:szCs w:val="20"/>
              </w:rPr>
              <w:t>As of Right</w:t>
            </w:r>
            <w:r w:rsidRPr="00C50A5C">
              <w:rPr>
                <w:b/>
                <w:sz w:val="20"/>
                <w:szCs w:val="20"/>
              </w:rPr>
              <w:t>)</w:t>
            </w:r>
          </w:p>
        </w:tc>
        <w:tc>
          <w:tcPr>
            <w:tcW w:w="720" w:type="dxa"/>
            <w:tcMar>
              <w:left w:w="0" w:type="dxa"/>
              <w:right w:w="0" w:type="dxa"/>
            </w:tcMar>
          </w:tcPr>
          <w:p w:rsidR="00604F08" w:rsidRPr="00F10242" w:rsidRDefault="00604F08" w:rsidP="00135309">
            <w:pPr>
              <w:widowControl w:val="0"/>
              <w:jc w:val="center"/>
              <w:rPr>
                <w:sz w:val="20"/>
                <w:szCs w:val="20"/>
              </w:rPr>
            </w:pPr>
          </w:p>
        </w:tc>
        <w:tc>
          <w:tcPr>
            <w:tcW w:w="4380" w:type="dxa"/>
            <w:tcMar>
              <w:left w:w="0" w:type="dxa"/>
              <w:right w:w="0" w:type="dxa"/>
            </w:tcMar>
          </w:tcPr>
          <w:p w:rsidR="00604F08" w:rsidRPr="00032109" w:rsidRDefault="00604F08" w:rsidP="00135309">
            <w:pPr>
              <w:widowControl w:val="0"/>
              <w:jc w:val="both"/>
              <w:rPr>
                <w:sz w:val="20"/>
                <w:szCs w:val="20"/>
                <w:lang w:val="en-US"/>
              </w:rPr>
            </w:pPr>
            <w:r w:rsidRPr="00032109">
              <w:rPr>
                <w:sz w:val="20"/>
                <w:szCs w:val="20"/>
              </w:rPr>
              <w:t xml:space="preserve">Michael Bates and </w:t>
            </w:r>
            <w:r w:rsidRPr="00032109">
              <w:rPr>
                <w:sz w:val="20"/>
                <w:szCs w:val="20"/>
                <w:lang w:val="en-US"/>
              </w:rPr>
              <w:t xml:space="preserve">Nicole </w:t>
            </w:r>
            <w:proofErr w:type="spellStart"/>
            <w:r w:rsidRPr="00032109">
              <w:rPr>
                <w:sz w:val="20"/>
                <w:szCs w:val="20"/>
                <w:lang w:val="en-US"/>
              </w:rPr>
              <w:t>Rodych</w:t>
            </w:r>
            <w:proofErr w:type="spellEnd"/>
            <w:r w:rsidRPr="00032109">
              <w:rPr>
                <w:sz w:val="20"/>
                <w:szCs w:val="20"/>
              </w:rPr>
              <w:t xml:space="preserve"> </w:t>
            </w:r>
            <w:r w:rsidRPr="00032109">
              <w:rPr>
                <w:sz w:val="20"/>
                <w:szCs w:val="20"/>
                <w:lang w:val="en-US"/>
              </w:rPr>
              <w:t>for the Appellant Jason Colling.</w:t>
            </w:r>
          </w:p>
          <w:p w:rsidR="00604F08" w:rsidRPr="00032109" w:rsidRDefault="00604F08" w:rsidP="00135309">
            <w:pPr>
              <w:widowControl w:val="0"/>
              <w:jc w:val="both"/>
              <w:rPr>
                <w:sz w:val="20"/>
                <w:szCs w:val="20"/>
                <w:lang w:val="en-US"/>
              </w:rPr>
            </w:pPr>
          </w:p>
          <w:p w:rsidR="00604F08" w:rsidRPr="00032109" w:rsidRDefault="00604F08" w:rsidP="00135309">
            <w:pPr>
              <w:widowControl w:val="0"/>
              <w:jc w:val="both"/>
              <w:rPr>
                <w:sz w:val="20"/>
                <w:szCs w:val="20"/>
              </w:rPr>
            </w:pPr>
            <w:proofErr w:type="spellStart"/>
            <w:r w:rsidRPr="00032109">
              <w:rPr>
                <w:sz w:val="20"/>
                <w:szCs w:val="20"/>
                <w:lang w:val="en-US"/>
              </w:rPr>
              <w:t>Iwona</w:t>
            </w:r>
            <w:proofErr w:type="spellEnd"/>
            <w:r w:rsidRPr="00032109">
              <w:rPr>
                <w:sz w:val="20"/>
                <w:szCs w:val="20"/>
                <w:lang w:val="en-US"/>
              </w:rPr>
              <w:t xml:space="preserve"> </w:t>
            </w:r>
            <w:proofErr w:type="spellStart"/>
            <w:r w:rsidRPr="00032109">
              <w:rPr>
                <w:sz w:val="20"/>
                <w:szCs w:val="20"/>
                <w:lang w:val="en-US"/>
              </w:rPr>
              <w:t>Kuklicz</w:t>
            </w:r>
            <w:proofErr w:type="spellEnd"/>
            <w:r w:rsidRPr="00032109">
              <w:rPr>
                <w:sz w:val="20"/>
                <w:szCs w:val="20"/>
                <w:lang w:val="en-US"/>
              </w:rPr>
              <w:t xml:space="preserve"> for the Respondent </w:t>
            </w:r>
            <w:r w:rsidRPr="00032109">
              <w:rPr>
                <w:sz w:val="20"/>
                <w:szCs w:val="20"/>
              </w:rPr>
              <w:t>Her Majesty the Queen.</w:t>
            </w:r>
          </w:p>
          <w:p w:rsidR="00604F08" w:rsidRPr="00032109" w:rsidRDefault="00604F08" w:rsidP="00135309">
            <w:pPr>
              <w:widowControl w:val="0"/>
              <w:jc w:val="both"/>
              <w:rPr>
                <w:sz w:val="20"/>
                <w:szCs w:val="20"/>
              </w:rPr>
            </w:pPr>
          </w:p>
          <w:p w:rsidR="00604F08" w:rsidRPr="002317B9" w:rsidRDefault="00604F08" w:rsidP="00135309">
            <w:pPr>
              <w:widowControl w:val="0"/>
              <w:jc w:val="both"/>
              <w:rPr>
                <w:sz w:val="20"/>
                <w:szCs w:val="20"/>
                <w:lang w:val="en-US"/>
              </w:rPr>
            </w:pPr>
          </w:p>
        </w:tc>
      </w:tr>
    </w:tbl>
    <w:p w:rsidR="00604F08" w:rsidRDefault="00604F08" w:rsidP="00604F08">
      <w:pPr>
        <w:widowControl w:val="0"/>
        <w:rPr>
          <w:lang w:val="en-US"/>
        </w:rPr>
      </w:pPr>
    </w:p>
    <w:p w:rsidR="00604F08" w:rsidRPr="00106CD9" w:rsidRDefault="00604F08" w:rsidP="00604F08">
      <w:pPr>
        <w:rPr>
          <w:rFonts w:eastAsia="Calibri" w:cs="Times New Roman"/>
          <w:b/>
          <w:bCs/>
          <w:sz w:val="20"/>
          <w:szCs w:val="20"/>
          <w:lang w:val="en-US"/>
        </w:rPr>
      </w:pPr>
      <w:r w:rsidRPr="00106CD9">
        <w:rPr>
          <w:rFonts w:eastAsia="Calibri" w:cs="Times New Roman"/>
          <w:b/>
          <w:bCs/>
          <w:sz w:val="20"/>
          <w:szCs w:val="20"/>
          <w:lang w:val="en-US"/>
        </w:rPr>
        <w:t xml:space="preserve">2018 </w:t>
      </w:r>
      <w:r w:rsidRPr="00E829A1">
        <w:rPr>
          <w:rFonts w:eastAsia="Calibri" w:cs="Times New Roman"/>
          <w:b/>
          <w:bCs/>
          <w:sz w:val="20"/>
          <w:szCs w:val="20"/>
        </w:rPr>
        <w:t xml:space="preserve">SCC </w:t>
      </w:r>
      <w:r>
        <w:rPr>
          <w:rFonts w:eastAsia="Calibri" w:cs="Times New Roman"/>
          <w:b/>
          <w:bCs/>
          <w:sz w:val="20"/>
          <w:szCs w:val="20"/>
        </w:rPr>
        <w:t>23</w:t>
      </w:r>
      <w:r>
        <w:rPr>
          <w:rFonts w:eastAsia="Calibri" w:cs="Times New Roman"/>
          <w:b/>
          <w:bCs/>
          <w:sz w:val="20"/>
          <w:szCs w:val="20"/>
          <w:lang w:val="en-US"/>
        </w:rPr>
        <w:t xml:space="preserve"> / 2018 CSC 23</w:t>
      </w:r>
    </w:p>
    <w:p w:rsidR="00604F08" w:rsidRPr="002317B9" w:rsidRDefault="00604F08" w:rsidP="00604F08">
      <w:pPr>
        <w:widowControl w:val="0"/>
        <w:rPr>
          <w:lang w:val="en-US"/>
        </w:rPr>
      </w:pPr>
    </w:p>
    <w:p w:rsidR="00604F08" w:rsidRPr="0085476B" w:rsidRDefault="00604F08" w:rsidP="00604F08">
      <w:pPr>
        <w:widowControl w:val="0"/>
        <w:rPr>
          <w:sz w:val="20"/>
          <w:szCs w:val="20"/>
        </w:rPr>
      </w:pPr>
      <w:r>
        <w:rPr>
          <w:b/>
          <w:sz w:val="20"/>
          <w:szCs w:val="20"/>
        </w:rPr>
        <w:t>DISMISSED</w:t>
      </w:r>
      <w:r w:rsidRPr="0085476B">
        <w:rPr>
          <w:b/>
          <w:sz w:val="20"/>
          <w:szCs w:val="20"/>
        </w:rPr>
        <w:t xml:space="preserve"> / </w:t>
      </w:r>
      <w:r>
        <w:rPr>
          <w:b/>
          <w:sz w:val="20"/>
          <w:szCs w:val="20"/>
          <w:lang w:val="en-US"/>
        </w:rPr>
        <w:t>REJETÉ</w:t>
      </w:r>
    </w:p>
    <w:p w:rsidR="00604F08" w:rsidRPr="005E31A3" w:rsidRDefault="00604F08" w:rsidP="00604F08">
      <w:pPr>
        <w:widowControl w:val="0"/>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604F08" w:rsidRPr="00604F08" w:rsidTr="00135309">
        <w:tc>
          <w:tcPr>
            <w:tcW w:w="4380" w:type="dxa"/>
            <w:tcMar>
              <w:left w:w="0" w:type="dxa"/>
              <w:right w:w="0" w:type="dxa"/>
            </w:tcMar>
          </w:tcPr>
          <w:p w:rsidR="00604F08" w:rsidRPr="008742EF" w:rsidRDefault="00604F08" w:rsidP="00604F08">
            <w:pPr>
              <w:widowControl w:val="0"/>
              <w:jc w:val="both"/>
              <w:rPr>
                <w:b/>
                <w:sz w:val="20"/>
                <w:szCs w:val="20"/>
                <w:u w:val="single"/>
              </w:rPr>
            </w:pPr>
            <w:r w:rsidRPr="008742EF">
              <w:rPr>
                <w:b/>
                <w:sz w:val="20"/>
                <w:szCs w:val="20"/>
                <w:u w:val="single"/>
              </w:rPr>
              <w:t xml:space="preserve">Judgment: </w:t>
            </w:r>
          </w:p>
          <w:p w:rsidR="00604F08" w:rsidRPr="008742EF" w:rsidRDefault="00604F08" w:rsidP="00604F08">
            <w:pPr>
              <w:widowControl w:val="0"/>
              <w:jc w:val="both"/>
              <w:rPr>
                <w:b/>
                <w:sz w:val="20"/>
                <w:szCs w:val="20"/>
                <w:u w:val="single"/>
              </w:rPr>
            </w:pPr>
          </w:p>
          <w:p w:rsidR="008742EF" w:rsidRPr="008742EF" w:rsidRDefault="008742EF" w:rsidP="008742EF">
            <w:pPr>
              <w:jc w:val="both"/>
              <w:rPr>
                <w:sz w:val="20"/>
                <w:szCs w:val="20"/>
              </w:rPr>
            </w:pPr>
            <w:r w:rsidRPr="008742EF">
              <w:rPr>
                <w:sz w:val="20"/>
                <w:szCs w:val="20"/>
              </w:rPr>
              <w:t xml:space="preserve">The appeal from the judgment of the Court of Appeal of Alberta (Calgary), Number 1601-0024-A, 2017 ABCA 286, dated December 13, 2017, was heard on May 18, 2018, and the Court on that day delivered the following judgment orally: </w:t>
            </w:r>
          </w:p>
          <w:p w:rsidR="008742EF" w:rsidRPr="008742EF" w:rsidRDefault="008742EF" w:rsidP="008742EF">
            <w:pPr>
              <w:jc w:val="both"/>
              <w:rPr>
                <w:sz w:val="20"/>
                <w:szCs w:val="20"/>
              </w:rPr>
            </w:pPr>
            <w:r w:rsidRPr="008742EF">
              <w:rPr>
                <w:sz w:val="20"/>
                <w:szCs w:val="20"/>
              </w:rPr>
              <w:tab/>
            </w:r>
          </w:p>
          <w:p w:rsidR="008742EF" w:rsidRPr="008742EF" w:rsidRDefault="008742EF" w:rsidP="008742EF">
            <w:pPr>
              <w:jc w:val="both"/>
              <w:rPr>
                <w:sz w:val="20"/>
                <w:szCs w:val="20"/>
              </w:rPr>
            </w:pPr>
          </w:p>
          <w:p w:rsidR="00604F08" w:rsidRPr="008742EF" w:rsidRDefault="008742EF" w:rsidP="008742EF">
            <w:pPr>
              <w:widowControl w:val="0"/>
              <w:jc w:val="both"/>
              <w:rPr>
                <w:b/>
                <w:sz w:val="20"/>
                <w:szCs w:val="20"/>
                <w:u w:val="single"/>
              </w:rPr>
            </w:pPr>
            <w:proofErr w:type="spellStart"/>
            <w:r w:rsidRPr="008742EF">
              <w:rPr>
                <w:smallCaps/>
                <w:sz w:val="20"/>
                <w:szCs w:val="20"/>
              </w:rPr>
              <w:t>Abella</w:t>
            </w:r>
            <w:proofErr w:type="spellEnd"/>
            <w:r w:rsidRPr="008742EF">
              <w:rPr>
                <w:smallCaps/>
                <w:sz w:val="20"/>
                <w:szCs w:val="20"/>
              </w:rPr>
              <w:t xml:space="preserve"> </w:t>
            </w:r>
            <w:r w:rsidRPr="008742EF">
              <w:rPr>
                <w:sz w:val="20"/>
                <w:szCs w:val="20"/>
              </w:rPr>
              <w:t xml:space="preserve">J. </w:t>
            </w:r>
            <w:r w:rsidRPr="008742EF">
              <w:rPr>
                <w:rFonts w:cs="Times New Roman"/>
                <w:sz w:val="20"/>
                <w:szCs w:val="20"/>
              </w:rPr>
              <w:t>—</w:t>
            </w:r>
            <w:r w:rsidRPr="008742EF">
              <w:rPr>
                <w:sz w:val="20"/>
                <w:szCs w:val="20"/>
              </w:rPr>
              <w:t xml:space="preserve"> The trial judge’s conduct in intervening in the manner in which he did, by stepping into the shoes of counsel, raises serious concerns and ought not to be repeated. Overall, however, we are not persuaded that a miscarriage of justice has been shown. We are therefore of the view that a new trial is not warranted. The appeal is dismissed.</w:t>
            </w:r>
          </w:p>
        </w:tc>
        <w:tc>
          <w:tcPr>
            <w:tcW w:w="720" w:type="dxa"/>
            <w:tcMar>
              <w:left w:w="0" w:type="dxa"/>
              <w:right w:w="0" w:type="dxa"/>
            </w:tcMar>
          </w:tcPr>
          <w:p w:rsidR="00604F08" w:rsidRPr="008742EF" w:rsidRDefault="00604F08" w:rsidP="00604F08">
            <w:pPr>
              <w:widowControl w:val="0"/>
              <w:jc w:val="center"/>
              <w:rPr>
                <w:sz w:val="20"/>
                <w:szCs w:val="20"/>
              </w:rPr>
            </w:pPr>
          </w:p>
        </w:tc>
        <w:tc>
          <w:tcPr>
            <w:tcW w:w="4380" w:type="dxa"/>
            <w:tcMar>
              <w:left w:w="0" w:type="dxa"/>
              <w:right w:w="0" w:type="dxa"/>
            </w:tcMar>
          </w:tcPr>
          <w:p w:rsidR="00604F08" w:rsidRPr="008742EF" w:rsidRDefault="00604F08" w:rsidP="00604F08">
            <w:pPr>
              <w:widowControl w:val="0"/>
              <w:jc w:val="both"/>
              <w:rPr>
                <w:b/>
                <w:sz w:val="20"/>
                <w:szCs w:val="20"/>
                <w:u w:val="single"/>
                <w:lang w:val="fr-CA"/>
              </w:rPr>
            </w:pPr>
            <w:r w:rsidRPr="008742EF">
              <w:rPr>
                <w:b/>
                <w:sz w:val="20"/>
                <w:szCs w:val="20"/>
                <w:u w:val="single"/>
                <w:lang w:val="fr-CA"/>
              </w:rPr>
              <w:t>Jugement :</w:t>
            </w:r>
          </w:p>
          <w:p w:rsidR="00604F08" w:rsidRPr="008742EF" w:rsidRDefault="00604F08" w:rsidP="00604F08">
            <w:pPr>
              <w:widowControl w:val="0"/>
              <w:jc w:val="both"/>
              <w:rPr>
                <w:b/>
                <w:sz w:val="20"/>
                <w:szCs w:val="20"/>
                <w:u w:val="single"/>
                <w:lang w:val="fr-CA"/>
              </w:rPr>
            </w:pPr>
          </w:p>
          <w:p w:rsidR="008742EF" w:rsidRPr="008742EF" w:rsidRDefault="008742EF" w:rsidP="008742EF">
            <w:pPr>
              <w:jc w:val="both"/>
              <w:rPr>
                <w:sz w:val="20"/>
                <w:szCs w:val="20"/>
                <w:lang w:val="fr-CA"/>
              </w:rPr>
            </w:pPr>
            <w:r w:rsidRPr="008742EF">
              <w:rPr>
                <w:sz w:val="20"/>
                <w:szCs w:val="20"/>
                <w:lang w:val="fr-CA"/>
              </w:rPr>
              <w:t xml:space="preserve">L’appel interjeté contre l’arrêt de la Cour d’appel de l’Alberta (Calgary), numéro 1601-0024-A, 2017 ABCA 286, daté du </w:t>
            </w:r>
            <w:r w:rsidRPr="008742EF">
              <w:rPr>
                <w:sz w:val="20"/>
                <w:szCs w:val="20"/>
                <w:lang w:val="fr-FR"/>
              </w:rPr>
              <w:t>13 décembre 2017</w:t>
            </w:r>
            <w:r w:rsidRPr="008742EF">
              <w:rPr>
                <w:sz w:val="20"/>
                <w:szCs w:val="20"/>
                <w:lang w:val="fr-CA"/>
              </w:rPr>
              <w:t xml:space="preserve">, a été entendu le </w:t>
            </w:r>
            <w:r w:rsidRPr="008742EF">
              <w:rPr>
                <w:sz w:val="20"/>
                <w:szCs w:val="20"/>
                <w:lang w:val="fr-FR"/>
              </w:rPr>
              <w:t>18 mai 2018</w:t>
            </w:r>
            <w:r w:rsidRPr="008742EF">
              <w:rPr>
                <w:sz w:val="20"/>
                <w:szCs w:val="20"/>
                <w:lang w:val="fr-CA"/>
              </w:rPr>
              <w:t xml:space="preserve"> et la Cour a prononcé oralement le même jour le jugement suivant :</w:t>
            </w:r>
          </w:p>
          <w:p w:rsidR="008742EF" w:rsidRPr="008742EF" w:rsidRDefault="008742EF" w:rsidP="008742EF">
            <w:pPr>
              <w:jc w:val="both"/>
              <w:rPr>
                <w:sz w:val="20"/>
                <w:szCs w:val="20"/>
                <w:lang w:val="fr-CA"/>
              </w:rPr>
            </w:pPr>
            <w:r w:rsidRPr="008742EF">
              <w:rPr>
                <w:sz w:val="20"/>
                <w:szCs w:val="20"/>
                <w:lang w:val="fr-CA"/>
              </w:rPr>
              <w:tab/>
            </w:r>
          </w:p>
          <w:p w:rsidR="008742EF" w:rsidRPr="008742EF" w:rsidRDefault="008742EF" w:rsidP="008742EF">
            <w:pPr>
              <w:jc w:val="both"/>
              <w:rPr>
                <w:sz w:val="20"/>
                <w:szCs w:val="20"/>
                <w:lang w:val="fr-CA"/>
              </w:rPr>
            </w:pPr>
            <w:r w:rsidRPr="008742EF">
              <w:rPr>
                <w:sz w:val="20"/>
                <w:szCs w:val="20"/>
                <w:lang w:val="fr-CA"/>
              </w:rPr>
              <w:t>[</w:t>
            </w:r>
            <w:r w:rsidRPr="008742EF">
              <w:rPr>
                <w:smallCaps/>
                <w:sz w:val="20"/>
                <w:szCs w:val="20"/>
                <w:lang w:val="fr-CA"/>
              </w:rPr>
              <w:t>traduction</w:t>
            </w:r>
            <w:r w:rsidRPr="008742EF">
              <w:rPr>
                <w:sz w:val="20"/>
                <w:szCs w:val="20"/>
                <w:lang w:val="fr-CA"/>
              </w:rPr>
              <w:t>]</w:t>
            </w:r>
          </w:p>
          <w:p w:rsidR="00604F08" w:rsidRDefault="008742EF" w:rsidP="008742EF">
            <w:pPr>
              <w:jc w:val="both"/>
              <w:rPr>
                <w:sz w:val="20"/>
                <w:szCs w:val="20"/>
                <w:lang w:val="fr-CA"/>
              </w:rPr>
            </w:pPr>
            <w:r w:rsidRPr="008742EF">
              <w:rPr>
                <w:smallCaps/>
                <w:sz w:val="20"/>
                <w:szCs w:val="20"/>
                <w:lang w:val="fr-CA"/>
              </w:rPr>
              <w:t>La juge Abella</w:t>
            </w:r>
            <w:r w:rsidRPr="008742EF">
              <w:rPr>
                <w:sz w:val="20"/>
                <w:szCs w:val="20"/>
                <w:lang w:val="fr-CA"/>
              </w:rPr>
              <w:t xml:space="preserve"> </w:t>
            </w:r>
            <w:r w:rsidRPr="008742EF">
              <w:rPr>
                <w:rFonts w:cs="Times New Roman"/>
                <w:sz w:val="20"/>
                <w:szCs w:val="20"/>
                <w:lang w:val="fr-CA"/>
              </w:rPr>
              <w:t>—</w:t>
            </w:r>
            <w:r w:rsidRPr="008742EF">
              <w:rPr>
                <w:sz w:val="20"/>
                <w:szCs w:val="20"/>
                <w:lang w:val="fr-CA"/>
              </w:rPr>
              <w:t xml:space="preserve"> La conduite qu’a eue le juge du procès en intervenant comme il l’a fait, en se substituant aux avocats, soulève de sérieuses préoccupations, et il ne faudrait pas qu’elle se reproduise. Dans l’ensemble, toutefois, nous ne sommes pas convaincus que l’existence d’une erreur judiciaire a été établie. Nous sommes par conséquent d’avis que la tenue d’un nouveau procès n’est pas justifiée. Le pourvoi est rejeté.</w:t>
            </w:r>
          </w:p>
          <w:p w:rsidR="008742EF" w:rsidRPr="008742EF" w:rsidRDefault="008742EF" w:rsidP="008742EF">
            <w:pPr>
              <w:jc w:val="both"/>
              <w:rPr>
                <w:sz w:val="20"/>
                <w:szCs w:val="20"/>
                <w:lang w:val="fr-CA"/>
              </w:rPr>
            </w:pPr>
          </w:p>
        </w:tc>
      </w:tr>
      <w:tr w:rsidR="00604F08" w:rsidRPr="00EF1E58" w:rsidTr="00135309">
        <w:tc>
          <w:tcPr>
            <w:tcW w:w="4380" w:type="dxa"/>
            <w:tcMar>
              <w:left w:w="0" w:type="dxa"/>
              <w:right w:w="0" w:type="dxa"/>
            </w:tcMar>
          </w:tcPr>
          <w:p w:rsidR="00604F08" w:rsidRPr="00CC4D84" w:rsidRDefault="00604F08" w:rsidP="00604F08">
            <w:pPr>
              <w:widowControl w:val="0"/>
              <w:jc w:val="both"/>
              <w:rPr>
                <w:b/>
                <w:sz w:val="20"/>
                <w:szCs w:val="20"/>
                <w:u w:val="single"/>
              </w:rPr>
            </w:pPr>
            <w:r w:rsidRPr="00CC4D84">
              <w:rPr>
                <w:b/>
                <w:sz w:val="20"/>
                <w:szCs w:val="20"/>
                <w:u w:val="single"/>
              </w:rPr>
              <w:t>Nature of the case:</w:t>
            </w:r>
          </w:p>
          <w:p w:rsidR="00604F08" w:rsidRDefault="00604F08" w:rsidP="00604F08">
            <w:pPr>
              <w:widowControl w:val="0"/>
              <w:jc w:val="both"/>
              <w:rPr>
                <w:b/>
                <w:sz w:val="20"/>
                <w:szCs w:val="20"/>
              </w:rPr>
            </w:pPr>
          </w:p>
          <w:p w:rsidR="00604F08" w:rsidRPr="00032109" w:rsidRDefault="00604F08" w:rsidP="00604F08">
            <w:pPr>
              <w:widowControl w:val="0"/>
              <w:jc w:val="both"/>
              <w:rPr>
                <w:sz w:val="20"/>
                <w:szCs w:val="20"/>
              </w:rPr>
            </w:pPr>
            <w:r w:rsidRPr="00032109">
              <w:rPr>
                <w:sz w:val="20"/>
                <w:szCs w:val="20"/>
              </w:rPr>
              <w:t>Criminal law - Trial - Defences - Whether intervention of trial judge during cross-examination of complainant rendered trial unfair - Whether interventions of trial judge caused appearance of trial fairness to be so lacking that result is miscarriage of justice - Whether dismissing defence of honest but mistaken belief in consent without hearing argument on issue resulted in unfair trial.</w:t>
            </w:r>
          </w:p>
          <w:p w:rsidR="00604F08" w:rsidRPr="00C1697B" w:rsidRDefault="00604F08" w:rsidP="00604F08">
            <w:pPr>
              <w:widowControl w:val="0"/>
              <w:jc w:val="both"/>
              <w:rPr>
                <w:b/>
                <w:sz w:val="20"/>
                <w:szCs w:val="20"/>
              </w:rPr>
            </w:pPr>
          </w:p>
        </w:tc>
        <w:tc>
          <w:tcPr>
            <w:tcW w:w="720" w:type="dxa"/>
            <w:tcMar>
              <w:left w:w="0" w:type="dxa"/>
              <w:right w:w="0" w:type="dxa"/>
            </w:tcMar>
          </w:tcPr>
          <w:p w:rsidR="00604F08" w:rsidRPr="00C1697B" w:rsidRDefault="00604F08" w:rsidP="00604F08">
            <w:pPr>
              <w:widowControl w:val="0"/>
              <w:jc w:val="center"/>
              <w:rPr>
                <w:sz w:val="20"/>
                <w:szCs w:val="20"/>
              </w:rPr>
            </w:pPr>
          </w:p>
        </w:tc>
        <w:tc>
          <w:tcPr>
            <w:tcW w:w="4380" w:type="dxa"/>
            <w:tcMar>
              <w:left w:w="0" w:type="dxa"/>
              <w:right w:w="0" w:type="dxa"/>
            </w:tcMar>
          </w:tcPr>
          <w:p w:rsidR="00604F08" w:rsidRPr="00CC4D84" w:rsidRDefault="00604F08" w:rsidP="00604F08">
            <w:pPr>
              <w:widowControl w:val="0"/>
              <w:jc w:val="both"/>
              <w:rPr>
                <w:b/>
                <w:sz w:val="20"/>
                <w:szCs w:val="20"/>
                <w:u w:val="single"/>
                <w:lang w:val="fr-CA"/>
              </w:rPr>
            </w:pPr>
            <w:r w:rsidRPr="00CC4D84">
              <w:rPr>
                <w:b/>
                <w:sz w:val="20"/>
                <w:szCs w:val="20"/>
                <w:u w:val="single"/>
                <w:lang w:val="fr-CA"/>
              </w:rPr>
              <w:t>Nature de la cause :</w:t>
            </w:r>
          </w:p>
          <w:p w:rsidR="00604F08" w:rsidRPr="00C1697B" w:rsidRDefault="00604F08" w:rsidP="00604F08">
            <w:pPr>
              <w:widowControl w:val="0"/>
              <w:jc w:val="both"/>
              <w:rPr>
                <w:sz w:val="20"/>
                <w:szCs w:val="20"/>
                <w:lang w:val="fr-CA"/>
              </w:rPr>
            </w:pPr>
          </w:p>
          <w:p w:rsidR="00604F08" w:rsidRPr="00032109" w:rsidRDefault="00604F08" w:rsidP="00604F08">
            <w:pPr>
              <w:widowControl w:val="0"/>
              <w:jc w:val="both"/>
              <w:rPr>
                <w:sz w:val="20"/>
                <w:szCs w:val="20"/>
                <w:lang w:val="fr-CA"/>
              </w:rPr>
            </w:pPr>
            <w:r w:rsidRPr="00032109">
              <w:rPr>
                <w:sz w:val="20"/>
                <w:szCs w:val="20"/>
                <w:lang w:val="fr-CA"/>
              </w:rPr>
              <w:t xml:space="preserve">Droit criminel - Procès - Moyens de défense - L’intervention du juge du procès pendant le contre-interrogatoire de la plaignante a-t-elle rendu le procès inéquitable? - Les interventions du juge du procès </w:t>
            </w:r>
            <w:proofErr w:type="spellStart"/>
            <w:r w:rsidRPr="00032109">
              <w:rPr>
                <w:sz w:val="20"/>
                <w:szCs w:val="20"/>
                <w:lang w:val="fr-CA"/>
              </w:rPr>
              <w:t>ont-elles</w:t>
            </w:r>
            <w:proofErr w:type="spellEnd"/>
            <w:r w:rsidRPr="00032109">
              <w:rPr>
                <w:sz w:val="20"/>
                <w:szCs w:val="20"/>
                <w:lang w:val="fr-CA"/>
              </w:rPr>
              <w:t xml:space="preserve"> donné l’impression que le procès était à ce point inique qu’il en a résulté une erreur judiciaire? - Le procès est-il devenu inéquitable en raison du rejet de la défense de croyance sincère mais erronée au consentement sans pl</w:t>
            </w:r>
            <w:r>
              <w:rPr>
                <w:sz w:val="20"/>
                <w:szCs w:val="20"/>
                <w:lang w:val="fr-CA"/>
              </w:rPr>
              <w:t>aidoirie orale sur la question?</w:t>
            </w:r>
          </w:p>
        </w:tc>
      </w:tr>
    </w:tbl>
    <w:p w:rsidR="00604F08" w:rsidRDefault="00604F08" w:rsidP="00604F08">
      <w:pPr>
        <w:widowControl w:val="0"/>
        <w:rPr>
          <w:sz w:val="20"/>
          <w:szCs w:val="20"/>
          <w:lang w:val="fr-CA"/>
        </w:rPr>
      </w:pPr>
    </w:p>
    <w:p w:rsidR="00604F08" w:rsidRDefault="002902D5" w:rsidP="00604F08">
      <w:pPr>
        <w:rPr>
          <w:sz w:val="20"/>
          <w:szCs w:val="20"/>
          <w:lang w:val="fr-CA"/>
        </w:rPr>
      </w:pPr>
      <w:r>
        <w:rPr>
          <w:sz w:val="20"/>
          <w:szCs w:val="20"/>
          <w:lang w:val="fr-CA"/>
        </w:rPr>
        <w:pict>
          <v:rect id="_x0000_i1051" style="width:2in;height:1pt" o:hrpct="0" o:hralign="center" o:hrstd="t" o:hrnoshade="t" o:hr="t" fillcolor="black [3213]" stroked="f"/>
        </w:pict>
      </w:r>
    </w:p>
    <w:p w:rsidR="00604F08" w:rsidRDefault="00604F08" w:rsidP="00604F08">
      <w:pPr>
        <w:rPr>
          <w:sz w:val="20"/>
          <w:szCs w:val="20"/>
          <w:lang w:val="fr-CA"/>
        </w:rPr>
      </w:pPr>
      <w:r>
        <w:rPr>
          <w:sz w:val="20"/>
          <w:szCs w:val="20"/>
          <w:lang w:val="fr-CA"/>
        </w:rPr>
        <w:br w:type="page"/>
      </w:r>
    </w:p>
    <w:p w:rsidR="00604F08" w:rsidRPr="00C50A5C" w:rsidRDefault="00604F08" w:rsidP="00604F08">
      <w:pPr>
        <w:widowControl w:val="0"/>
        <w:rPr>
          <w:sz w:val="20"/>
          <w:szCs w:val="20"/>
        </w:rPr>
      </w:pPr>
      <w:r>
        <w:rPr>
          <w:sz w:val="20"/>
          <w:szCs w:val="20"/>
        </w:rPr>
        <w:t>18</w:t>
      </w:r>
      <w:r w:rsidRPr="00C50A5C">
        <w:rPr>
          <w:sz w:val="20"/>
          <w:szCs w:val="20"/>
        </w:rPr>
        <w:t>.0</w:t>
      </w:r>
      <w:r>
        <w:rPr>
          <w:sz w:val="20"/>
          <w:szCs w:val="20"/>
        </w:rPr>
        <w:t>5</w:t>
      </w:r>
      <w:r w:rsidRPr="00C50A5C">
        <w:rPr>
          <w:sz w:val="20"/>
          <w:szCs w:val="20"/>
        </w:rPr>
        <w:t>.201</w:t>
      </w:r>
      <w:r w:rsidR="00CF3530">
        <w:rPr>
          <w:sz w:val="20"/>
          <w:szCs w:val="20"/>
        </w:rPr>
        <w:t>8</w:t>
      </w:r>
    </w:p>
    <w:p w:rsidR="00604F08" w:rsidRPr="00C50A5C" w:rsidRDefault="00604F08" w:rsidP="00604F08">
      <w:pPr>
        <w:widowControl w:val="0"/>
        <w:rPr>
          <w:sz w:val="20"/>
          <w:szCs w:val="20"/>
        </w:rPr>
      </w:pPr>
    </w:p>
    <w:p w:rsidR="00604F08" w:rsidRDefault="00604F08" w:rsidP="00604F08">
      <w:pPr>
        <w:widowControl w:val="0"/>
        <w:ind w:left="720" w:hanging="720"/>
        <w:rPr>
          <w:sz w:val="20"/>
          <w:szCs w:val="20"/>
        </w:rPr>
      </w:pPr>
      <w:r w:rsidRPr="00C50A5C">
        <w:rPr>
          <w:sz w:val="20"/>
          <w:szCs w:val="20"/>
        </w:rPr>
        <w:t xml:space="preserve">Coram: </w:t>
      </w:r>
      <w:r w:rsidRPr="00C50A5C">
        <w:rPr>
          <w:sz w:val="20"/>
          <w:szCs w:val="20"/>
        </w:rPr>
        <w:tab/>
      </w:r>
      <w:proofErr w:type="spellStart"/>
      <w:r>
        <w:rPr>
          <w:sz w:val="20"/>
          <w:szCs w:val="20"/>
          <w:u w:val="single"/>
        </w:rPr>
        <w:t>Abella</w:t>
      </w:r>
      <w:proofErr w:type="spellEnd"/>
      <w:r>
        <w:rPr>
          <w:sz w:val="20"/>
          <w:szCs w:val="20"/>
          <w:u w:val="single"/>
        </w:rPr>
        <w:t xml:space="preserve">, </w:t>
      </w:r>
      <w:proofErr w:type="spellStart"/>
      <w:r>
        <w:rPr>
          <w:sz w:val="20"/>
          <w:szCs w:val="20"/>
          <w:u w:val="single"/>
        </w:rPr>
        <w:t>Moldaver</w:t>
      </w:r>
      <w:proofErr w:type="spellEnd"/>
      <w:r>
        <w:rPr>
          <w:sz w:val="20"/>
          <w:szCs w:val="20"/>
          <w:u w:val="single"/>
        </w:rPr>
        <w:t xml:space="preserve">, </w:t>
      </w:r>
      <w:proofErr w:type="spellStart"/>
      <w:r>
        <w:rPr>
          <w:sz w:val="20"/>
          <w:szCs w:val="20"/>
          <w:u w:val="single"/>
        </w:rPr>
        <w:t>Gascon</w:t>
      </w:r>
      <w:proofErr w:type="spellEnd"/>
      <w:r>
        <w:rPr>
          <w:sz w:val="20"/>
          <w:szCs w:val="20"/>
          <w:u w:val="single"/>
        </w:rPr>
        <w:t xml:space="preserve">, Brown and Rowe </w:t>
      </w:r>
      <w:r w:rsidRPr="00C50A5C">
        <w:rPr>
          <w:sz w:val="20"/>
          <w:szCs w:val="20"/>
          <w:u w:val="single"/>
        </w:rPr>
        <w:t>JJ.</w:t>
      </w:r>
      <w:r w:rsidRPr="00C50A5C">
        <w:rPr>
          <w:sz w:val="20"/>
          <w:szCs w:val="20"/>
        </w:rPr>
        <w:t xml:space="preserve"> </w:t>
      </w:r>
    </w:p>
    <w:p w:rsidR="00604F08" w:rsidRPr="00C50A5C" w:rsidRDefault="00604F08" w:rsidP="00604F08">
      <w:pPr>
        <w:widowControl w:val="0"/>
        <w:rPr>
          <w:b/>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604F08" w:rsidRPr="002317B9" w:rsidTr="00135309">
        <w:tc>
          <w:tcPr>
            <w:tcW w:w="4380" w:type="dxa"/>
            <w:tcMar>
              <w:left w:w="0" w:type="dxa"/>
              <w:right w:w="0" w:type="dxa"/>
            </w:tcMar>
          </w:tcPr>
          <w:p w:rsidR="00604F08" w:rsidRPr="00C50A5C" w:rsidRDefault="00604F08" w:rsidP="00135309">
            <w:pPr>
              <w:widowControl w:val="0"/>
              <w:jc w:val="both"/>
              <w:rPr>
                <w:b/>
                <w:sz w:val="20"/>
                <w:szCs w:val="20"/>
              </w:rPr>
            </w:pPr>
            <w:r>
              <w:rPr>
                <w:b/>
                <w:sz w:val="20"/>
                <w:szCs w:val="20"/>
              </w:rPr>
              <w:t>Andrew Donald Gulliver</w:t>
            </w:r>
          </w:p>
          <w:p w:rsidR="00604F08" w:rsidRPr="00C50A5C" w:rsidRDefault="00604F08" w:rsidP="00135309">
            <w:pPr>
              <w:widowControl w:val="0"/>
              <w:jc w:val="both"/>
              <w:rPr>
                <w:b/>
                <w:sz w:val="20"/>
                <w:szCs w:val="20"/>
              </w:rPr>
            </w:pPr>
          </w:p>
          <w:p w:rsidR="00604F08" w:rsidRPr="00C50A5C" w:rsidRDefault="00604F08" w:rsidP="00135309">
            <w:pPr>
              <w:widowControl w:val="0"/>
              <w:tabs>
                <w:tab w:val="left" w:pos="736"/>
              </w:tabs>
              <w:jc w:val="both"/>
              <w:rPr>
                <w:b/>
                <w:sz w:val="20"/>
                <w:szCs w:val="20"/>
              </w:rPr>
            </w:pPr>
            <w:r w:rsidRPr="00C50A5C">
              <w:rPr>
                <w:b/>
                <w:sz w:val="20"/>
                <w:szCs w:val="20"/>
              </w:rPr>
              <w:tab/>
              <w:t xml:space="preserve">v. </w:t>
            </w:r>
            <w:r w:rsidRPr="00765D4A">
              <w:rPr>
                <w:sz w:val="20"/>
                <w:szCs w:val="20"/>
              </w:rPr>
              <w:t>(</w:t>
            </w:r>
            <w:hyperlink r:id="rId19" w:history="1">
              <w:r>
                <w:rPr>
                  <w:rStyle w:val="Hyperlink"/>
                  <w:sz w:val="20"/>
                  <w:szCs w:val="20"/>
                </w:rPr>
                <w:t>37917</w:t>
              </w:r>
            </w:hyperlink>
            <w:r w:rsidRPr="00765D4A">
              <w:rPr>
                <w:sz w:val="20"/>
                <w:szCs w:val="20"/>
              </w:rPr>
              <w:t>)</w:t>
            </w:r>
          </w:p>
          <w:p w:rsidR="00604F08" w:rsidRPr="00C50A5C" w:rsidRDefault="00604F08" w:rsidP="00135309">
            <w:pPr>
              <w:widowControl w:val="0"/>
              <w:jc w:val="both"/>
              <w:rPr>
                <w:b/>
                <w:sz w:val="20"/>
                <w:szCs w:val="20"/>
              </w:rPr>
            </w:pPr>
          </w:p>
          <w:p w:rsidR="00604F08" w:rsidRPr="00F10242" w:rsidRDefault="00604F08" w:rsidP="00CF3530">
            <w:pPr>
              <w:widowControl w:val="0"/>
              <w:jc w:val="both"/>
              <w:rPr>
                <w:b/>
                <w:sz w:val="20"/>
                <w:szCs w:val="20"/>
              </w:rPr>
            </w:pPr>
            <w:r>
              <w:rPr>
                <w:b/>
                <w:sz w:val="20"/>
                <w:szCs w:val="20"/>
              </w:rPr>
              <w:t>Her Majesty the Queen</w:t>
            </w:r>
            <w:r w:rsidRPr="00072C86">
              <w:rPr>
                <w:b/>
                <w:sz w:val="20"/>
                <w:szCs w:val="20"/>
              </w:rPr>
              <w:t xml:space="preserve"> (</w:t>
            </w:r>
            <w:r>
              <w:rPr>
                <w:b/>
                <w:sz w:val="20"/>
                <w:szCs w:val="20"/>
              </w:rPr>
              <w:t>Alta.</w:t>
            </w:r>
            <w:r w:rsidRPr="00072C86">
              <w:rPr>
                <w:b/>
                <w:sz w:val="20"/>
                <w:szCs w:val="20"/>
              </w:rPr>
              <w:t xml:space="preserve">) </w:t>
            </w:r>
            <w:r w:rsidRPr="00C50A5C">
              <w:rPr>
                <w:b/>
                <w:sz w:val="20"/>
                <w:szCs w:val="20"/>
              </w:rPr>
              <w:t>(</w:t>
            </w:r>
            <w:r>
              <w:rPr>
                <w:b/>
                <w:sz w:val="20"/>
                <w:szCs w:val="20"/>
              </w:rPr>
              <w:t>Criminal)</w:t>
            </w:r>
            <w:r w:rsidRPr="00C50A5C">
              <w:rPr>
                <w:b/>
                <w:sz w:val="20"/>
                <w:szCs w:val="20"/>
              </w:rPr>
              <w:t xml:space="preserve"> (</w:t>
            </w:r>
            <w:r w:rsidR="00CF3530">
              <w:rPr>
                <w:b/>
                <w:sz w:val="20"/>
                <w:szCs w:val="20"/>
              </w:rPr>
              <w:t>As of Right</w:t>
            </w:r>
            <w:r w:rsidRPr="00C50A5C">
              <w:rPr>
                <w:b/>
                <w:sz w:val="20"/>
                <w:szCs w:val="20"/>
              </w:rPr>
              <w:t>)</w:t>
            </w:r>
          </w:p>
        </w:tc>
        <w:tc>
          <w:tcPr>
            <w:tcW w:w="720" w:type="dxa"/>
            <w:tcMar>
              <w:left w:w="0" w:type="dxa"/>
              <w:right w:w="0" w:type="dxa"/>
            </w:tcMar>
          </w:tcPr>
          <w:p w:rsidR="00604F08" w:rsidRPr="00F10242" w:rsidRDefault="00604F08" w:rsidP="00135309">
            <w:pPr>
              <w:widowControl w:val="0"/>
              <w:jc w:val="center"/>
              <w:rPr>
                <w:sz w:val="20"/>
                <w:szCs w:val="20"/>
              </w:rPr>
            </w:pPr>
          </w:p>
        </w:tc>
        <w:tc>
          <w:tcPr>
            <w:tcW w:w="4380" w:type="dxa"/>
            <w:tcMar>
              <w:left w:w="0" w:type="dxa"/>
              <w:right w:w="0" w:type="dxa"/>
            </w:tcMar>
          </w:tcPr>
          <w:p w:rsidR="00604F08" w:rsidRPr="00C3738C" w:rsidRDefault="00604F08" w:rsidP="00135309">
            <w:pPr>
              <w:widowControl w:val="0"/>
              <w:jc w:val="both"/>
              <w:rPr>
                <w:sz w:val="20"/>
                <w:szCs w:val="20"/>
                <w:lang w:val="en-US"/>
              </w:rPr>
            </w:pPr>
            <w:r w:rsidRPr="00C3738C">
              <w:rPr>
                <w:sz w:val="20"/>
                <w:szCs w:val="20"/>
              </w:rPr>
              <w:t xml:space="preserve">Peter J. Royal, Q.C. and </w:t>
            </w:r>
            <w:r w:rsidRPr="00C3738C">
              <w:rPr>
                <w:sz w:val="20"/>
                <w:szCs w:val="20"/>
                <w:lang w:val="en-US"/>
              </w:rPr>
              <w:t>David N.B. Sims for the Appellant Andrew Donald Gulliver.</w:t>
            </w:r>
          </w:p>
          <w:p w:rsidR="00604F08" w:rsidRPr="00C3738C" w:rsidRDefault="00604F08" w:rsidP="00135309">
            <w:pPr>
              <w:widowControl w:val="0"/>
              <w:jc w:val="both"/>
              <w:rPr>
                <w:sz w:val="20"/>
                <w:szCs w:val="20"/>
                <w:lang w:val="en-US"/>
              </w:rPr>
            </w:pPr>
          </w:p>
          <w:p w:rsidR="00604F08" w:rsidRPr="00C3738C" w:rsidRDefault="00604F08" w:rsidP="00135309">
            <w:pPr>
              <w:widowControl w:val="0"/>
              <w:jc w:val="both"/>
              <w:rPr>
                <w:sz w:val="20"/>
                <w:szCs w:val="20"/>
              </w:rPr>
            </w:pPr>
            <w:r w:rsidRPr="00C3738C">
              <w:rPr>
                <w:sz w:val="20"/>
                <w:szCs w:val="20"/>
                <w:lang w:val="en-US"/>
              </w:rPr>
              <w:t xml:space="preserve">Troy </w:t>
            </w:r>
            <w:proofErr w:type="spellStart"/>
            <w:r w:rsidRPr="00C3738C">
              <w:rPr>
                <w:sz w:val="20"/>
                <w:szCs w:val="20"/>
                <w:lang w:val="en-US"/>
              </w:rPr>
              <w:t>Couillard</w:t>
            </w:r>
            <w:proofErr w:type="spellEnd"/>
            <w:r w:rsidRPr="00C3738C">
              <w:rPr>
                <w:sz w:val="20"/>
                <w:szCs w:val="20"/>
                <w:lang w:val="en-US"/>
              </w:rPr>
              <w:t xml:space="preserve"> for the Respondent</w:t>
            </w:r>
            <w:r w:rsidRPr="00C3738C">
              <w:rPr>
                <w:sz w:val="20"/>
                <w:szCs w:val="20"/>
                <w:lang w:val="en-US"/>
              </w:rPr>
              <w:tab/>
              <w:t xml:space="preserve"> </w:t>
            </w:r>
            <w:r w:rsidRPr="00C3738C">
              <w:rPr>
                <w:sz w:val="20"/>
                <w:szCs w:val="20"/>
              </w:rPr>
              <w:t>Her Majesty the Queen.</w:t>
            </w:r>
          </w:p>
          <w:p w:rsidR="00604F08" w:rsidRPr="002317B9" w:rsidRDefault="00604F08" w:rsidP="00135309">
            <w:pPr>
              <w:widowControl w:val="0"/>
              <w:jc w:val="both"/>
              <w:rPr>
                <w:sz w:val="20"/>
                <w:szCs w:val="20"/>
                <w:lang w:val="en-US"/>
              </w:rPr>
            </w:pPr>
          </w:p>
        </w:tc>
      </w:tr>
    </w:tbl>
    <w:p w:rsidR="00604F08" w:rsidRDefault="00604F08" w:rsidP="00604F08">
      <w:pPr>
        <w:widowControl w:val="0"/>
        <w:rPr>
          <w:lang w:val="en-US"/>
        </w:rPr>
      </w:pPr>
    </w:p>
    <w:p w:rsidR="00604F08" w:rsidRPr="00106CD9" w:rsidRDefault="00604F08" w:rsidP="00604F08">
      <w:pPr>
        <w:rPr>
          <w:rFonts w:eastAsia="Calibri" w:cs="Times New Roman"/>
          <w:b/>
          <w:bCs/>
          <w:sz w:val="20"/>
          <w:szCs w:val="20"/>
          <w:lang w:val="en-US"/>
        </w:rPr>
      </w:pPr>
      <w:r w:rsidRPr="00106CD9">
        <w:rPr>
          <w:rFonts w:eastAsia="Calibri" w:cs="Times New Roman"/>
          <w:b/>
          <w:bCs/>
          <w:sz w:val="20"/>
          <w:szCs w:val="20"/>
          <w:lang w:val="en-US"/>
        </w:rPr>
        <w:t xml:space="preserve">2018 </w:t>
      </w:r>
      <w:r w:rsidRPr="00E829A1">
        <w:rPr>
          <w:rFonts w:eastAsia="Calibri" w:cs="Times New Roman"/>
          <w:b/>
          <w:bCs/>
          <w:sz w:val="20"/>
          <w:szCs w:val="20"/>
        </w:rPr>
        <w:t xml:space="preserve">SCC </w:t>
      </w:r>
      <w:r>
        <w:rPr>
          <w:rFonts w:eastAsia="Calibri" w:cs="Times New Roman"/>
          <w:b/>
          <w:bCs/>
          <w:sz w:val="20"/>
          <w:szCs w:val="20"/>
        </w:rPr>
        <w:t>24</w:t>
      </w:r>
      <w:r>
        <w:rPr>
          <w:rFonts w:eastAsia="Calibri" w:cs="Times New Roman"/>
          <w:b/>
          <w:bCs/>
          <w:sz w:val="20"/>
          <w:szCs w:val="20"/>
          <w:lang w:val="en-US"/>
        </w:rPr>
        <w:t xml:space="preserve"> / 2018 CSC 24</w:t>
      </w:r>
    </w:p>
    <w:p w:rsidR="00604F08" w:rsidRPr="002317B9" w:rsidRDefault="00604F08" w:rsidP="00604F08">
      <w:pPr>
        <w:widowControl w:val="0"/>
        <w:rPr>
          <w:lang w:val="en-US"/>
        </w:rPr>
      </w:pPr>
    </w:p>
    <w:p w:rsidR="00604F08" w:rsidRPr="0085476B" w:rsidRDefault="00604F08" w:rsidP="00604F08">
      <w:pPr>
        <w:widowControl w:val="0"/>
        <w:rPr>
          <w:sz w:val="20"/>
          <w:szCs w:val="20"/>
        </w:rPr>
      </w:pPr>
      <w:r>
        <w:rPr>
          <w:b/>
          <w:sz w:val="20"/>
          <w:szCs w:val="20"/>
        </w:rPr>
        <w:t>DISMISSED</w:t>
      </w:r>
      <w:r w:rsidRPr="0085476B">
        <w:rPr>
          <w:b/>
          <w:sz w:val="20"/>
          <w:szCs w:val="20"/>
        </w:rPr>
        <w:t xml:space="preserve"> / </w:t>
      </w:r>
      <w:r>
        <w:rPr>
          <w:b/>
          <w:sz w:val="20"/>
          <w:szCs w:val="20"/>
          <w:lang w:val="en-US"/>
        </w:rPr>
        <w:t>REJETÉ</w:t>
      </w:r>
    </w:p>
    <w:p w:rsidR="00604F08" w:rsidRPr="005E31A3" w:rsidRDefault="00604F08" w:rsidP="00604F08">
      <w:pPr>
        <w:widowControl w:val="0"/>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604F08" w:rsidRPr="00EF1E58" w:rsidTr="00135309">
        <w:tc>
          <w:tcPr>
            <w:tcW w:w="4380" w:type="dxa"/>
            <w:tcMar>
              <w:left w:w="0" w:type="dxa"/>
              <w:right w:w="0" w:type="dxa"/>
            </w:tcMar>
          </w:tcPr>
          <w:p w:rsidR="00604F08" w:rsidRPr="00A9241D" w:rsidRDefault="00604F08" w:rsidP="00135309">
            <w:pPr>
              <w:widowControl w:val="0"/>
              <w:jc w:val="both"/>
              <w:rPr>
                <w:b/>
                <w:sz w:val="20"/>
                <w:szCs w:val="20"/>
                <w:u w:val="single"/>
              </w:rPr>
            </w:pPr>
            <w:r w:rsidRPr="00A9241D">
              <w:rPr>
                <w:b/>
                <w:sz w:val="20"/>
                <w:szCs w:val="20"/>
                <w:u w:val="single"/>
              </w:rPr>
              <w:t xml:space="preserve">Judgment: </w:t>
            </w:r>
          </w:p>
          <w:p w:rsidR="00604F08" w:rsidRPr="00A9241D" w:rsidRDefault="00604F08" w:rsidP="00135309">
            <w:pPr>
              <w:widowControl w:val="0"/>
              <w:jc w:val="both"/>
              <w:rPr>
                <w:b/>
                <w:sz w:val="20"/>
                <w:szCs w:val="20"/>
                <w:u w:val="single"/>
              </w:rPr>
            </w:pPr>
          </w:p>
          <w:p w:rsidR="000943AF" w:rsidRPr="00A9241D" w:rsidRDefault="000943AF" w:rsidP="000943AF">
            <w:pPr>
              <w:jc w:val="both"/>
              <w:rPr>
                <w:rFonts w:cs="Times New Roman"/>
                <w:sz w:val="20"/>
              </w:rPr>
            </w:pPr>
            <w:r w:rsidRPr="00A9241D">
              <w:rPr>
                <w:rFonts w:cs="Times New Roman"/>
                <w:sz w:val="20"/>
              </w:rPr>
              <w:t xml:space="preserve">The appeal from the judgment of the Court of Appeal of Alberta (Edmonton), Number 1503-0165-A, 2017 ABCA 223, dated July 4, 2017, was heard on May 18, 2018, and the Court on that day delivered the following judgment orally: </w:t>
            </w:r>
          </w:p>
          <w:p w:rsidR="000943AF" w:rsidRPr="00A9241D" w:rsidRDefault="000943AF" w:rsidP="000943AF">
            <w:pPr>
              <w:jc w:val="both"/>
              <w:rPr>
                <w:rFonts w:cs="Times New Roman"/>
                <w:sz w:val="20"/>
              </w:rPr>
            </w:pPr>
            <w:r w:rsidRPr="00A9241D">
              <w:rPr>
                <w:rFonts w:cs="Times New Roman"/>
                <w:sz w:val="20"/>
              </w:rPr>
              <w:tab/>
            </w:r>
          </w:p>
          <w:p w:rsidR="000943AF" w:rsidRPr="00A9241D" w:rsidRDefault="000943AF" w:rsidP="000943AF">
            <w:pPr>
              <w:jc w:val="both"/>
              <w:rPr>
                <w:rFonts w:cs="Times New Roman"/>
                <w:sz w:val="20"/>
              </w:rPr>
            </w:pPr>
          </w:p>
          <w:p w:rsidR="000943AF" w:rsidRPr="00A9241D" w:rsidRDefault="000943AF" w:rsidP="000943AF">
            <w:pPr>
              <w:jc w:val="both"/>
              <w:rPr>
                <w:rFonts w:cs="Times New Roman"/>
                <w:sz w:val="20"/>
              </w:rPr>
            </w:pPr>
            <w:r w:rsidRPr="00A9241D">
              <w:rPr>
                <w:rFonts w:cs="Times New Roman"/>
                <w:smallCaps/>
                <w:sz w:val="20"/>
              </w:rPr>
              <w:t>Rowe</w:t>
            </w:r>
            <w:r w:rsidRPr="00A9241D">
              <w:rPr>
                <w:rFonts w:cs="Times New Roman"/>
                <w:sz w:val="20"/>
              </w:rPr>
              <w:t xml:space="preserve"> J. — We all agree that, read fairly, the trial judge’s reasons make clear that the alibi evidence was neither credible nor reliable. We are also of the view that the trial judge’s reasons were sufficient. </w:t>
            </w:r>
          </w:p>
          <w:p w:rsidR="000943AF" w:rsidRPr="00A9241D" w:rsidRDefault="000943AF" w:rsidP="000943AF">
            <w:pPr>
              <w:jc w:val="both"/>
              <w:rPr>
                <w:rFonts w:cs="Times New Roman"/>
                <w:sz w:val="20"/>
              </w:rPr>
            </w:pPr>
          </w:p>
          <w:p w:rsidR="000943AF" w:rsidRPr="00A9241D" w:rsidRDefault="000943AF" w:rsidP="000943AF">
            <w:pPr>
              <w:jc w:val="both"/>
              <w:rPr>
                <w:rFonts w:cs="Times New Roman"/>
                <w:sz w:val="20"/>
              </w:rPr>
            </w:pPr>
          </w:p>
          <w:p w:rsidR="0052592C" w:rsidRPr="00A9241D" w:rsidRDefault="0052592C" w:rsidP="000943AF">
            <w:pPr>
              <w:jc w:val="both"/>
              <w:rPr>
                <w:rFonts w:cs="Times New Roman"/>
                <w:sz w:val="20"/>
              </w:rPr>
            </w:pPr>
          </w:p>
          <w:p w:rsidR="00604F08" w:rsidRPr="00A9241D" w:rsidRDefault="000943AF" w:rsidP="000943AF">
            <w:pPr>
              <w:widowControl w:val="0"/>
              <w:jc w:val="both"/>
              <w:rPr>
                <w:b/>
                <w:sz w:val="20"/>
                <w:szCs w:val="20"/>
                <w:u w:val="single"/>
              </w:rPr>
            </w:pPr>
            <w:r w:rsidRPr="00A9241D">
              <w:rPr>
                <w:rFonts w:cs="Times New Roman"/>
                <w:sz w:val="20"/>
              </w:rPr>
              <w:t>Accordingly, we are all of the view that the appeal should be dismissed.</w:t>
            </w:r>
          </w:p>
        </w:tc>
        <w:tc>
          <w:tcPr>
            <w:tcW w:w="720" w:type="dxa"/>
            <w:tcMar>
              <w:left w:w="0" w:type="dxa"/>
              <w:right w:w="0" w:type="dxa"/>
            </w:tcMar>
          </w:tcPr>
          <w:p w:rsidR="00604F08" w:rsidRPr="00A9241D" w:rsidRDefault="00604F08" w:rsidP="00135309">
            <w:pPr>
              <w:widowControl w:val="0"/>
              <w:jc w:val="center"/>
              <w:rPr>
                <w:sz w:val="20"/>
                <w:szCs w:val="20"/>
              </w:rPr>
            </w:pPr>
          </w:p>
        </w:tc>
        <w:tc>
          <w:tcPr>
            <w:tcW w:w="4380" w:type="dxa"/>
            <w:tcMar>
              <w:left w:w="0" w:type="dxa"/>
              <w:right w:w="0" w:type="dxa"/>
            </w:tcMar>
          </w:tcPr>
          <w:p w:rsidR="00604F08" w:rsidRPr="00A9241D" w:rsidRDefault="00604F08" w:rsidP="00135309">
            <w:pPr>
              <w:widowControl w:val="0"/>
              <w:jc w:val="both"/>
              <w:rPr>
                <w:b/>
                <w:sz w:val="20"/>
                <w:szCs w:val="20"/>
                <w:u w:val="single"/>
                <w:lang w:val="fr-CA"/>
              </w:rPr>
            </w:pPr>
            <w:r w:rsidRPr="00A9241D">
              <w:rPr>
                <w:b/>
                <w:sz w:val="20"/>
                <w:szCs w:val="20"/>
                <w:u w:val="single"/>
                <w:lang w:val="fr-CA"/>
              </w:rPr>
              <w:t>Jugement :</w:t>
            </w:r>
          </w:p>
          <w:p w:rsidR="00604F08" w:rsidRPr="00A9241D" w:rsidRDefault="00604F08" w:rsidP="00135309">
            <w:pPr>
              <w:widowControl w:val="0"/>
              <w:jc w:val="both"/>
              <w:rPr>
                <w:b/>
                <w:sz w:val="20"/>
                <w:szCs w:val="20"/>
                <w:u w:val="single"/>
                <w:lang w:val="fr-CA"/>
              </w:rPr>
            </w:pPr>
          </w:p>
          <w:p w:rsidR="000943AF" w:rsidRPr="00A9241D" w:rsidRDefault="000943AF" w:rsidP="000943AF">
            <w:pPr>
              <w:jc w:val="both"/>
              <w:rPr>
                <w:rFonts w:cs="Times New Roman"/>
                <w:sz w:val="20"/>
                <w:lang w:val="fr-CA"/>
              </w:rPr>
            </w:pPr>
            <w:r w:rsidRPr="00A9241D">
              <w:rPr>
                <w:rFonts w:cs="Times New Roman"/>
                <w:sz w:val="20"/>
                <w:lang w:val="fr-CA"/>
              </w:rPr>
              <w:t>L’appel interjeté contre l’arrêt de la Cour d’appel de l’Alberta (Edmonton), numéro 1503-0165-A, 2017 ABCA 223, daté du 4 juillet 2017, a été entendu le 18 mai 2018 et la Cour a prononcé oralement le même jour le jugement suivant :</w:t>
            </w:r>
          </w:p>
          <w:p w:rsidR="000943AF" w:rsidRPr="00A9241D" w:rsidRDefault="000943AF" w:rsidP="000943AF">
            <w:pPr>
              <w:jc w:val="both"/>
              <w:rPr>
                <w:rFonts w:cs="Times New Roman"/>
                <w:sz w:val="20"/>
                <w:lang w:val="fr-CA"/>
              </w:rPr>
            </w:pPr>
            <w:r w:rsidRPr="00A9241D">
              <w:rPr>
                <w:rFonts w:cs="Times New Roman"/>
                <w:sz w:val="20"/>
                <w:lang w:val="fr-CA"/>
              </w:rPr>
              <w:tab/>
            </w:r>
          </w:p>
          <w:p w:rsidR="000943AF" w:rsidRPr="00A9241D" w:rsidRDefault="000943AF" w:rsidP="000943AF">
            <w:pPr>
              <w:jc w:val="both"/>
              <w:rPr>
                <w:rFonts w:cs="Times New Roman"/>
                <w:sz w:val="20"/>
                <w:lang w:val="fr-CA"/>
              </w:rPr>
            </w:pPr>
            <w:r w:rsidRPr="00A9241D">
              <w:rPr>
                <w:rFonts w:cs="Times New Roman"/>
                <w:sz w:val="20"/>
                <w:lang w:val="fr-CA"/>
              </w:rPr>
              <w:t>[</w:t>
            </w:r>
            <w:r w:rsidRPr="00A9241D">
              <w:rPr>
                <w:rFonts w:cs="Times New Roman"/>
                <w:smallCaps/>
                <w:sz w:val="20"/>
                <w:lang w:val="fr-CA"/>
              </w:rPr>
              <w:t>traduction</w:t>
            </w:r>
            <w:r w:rsidRPr="00A9241D">
              <w:rPr>
                <w:rFonts w:cs="Times New Roman"/>
                <w:sz w:val="20"/>
                <w:lang w:val="fr-CA"/>
              </w:rPr>
              <w:t>]</w:t>
            </w:r>
          </w:p>
          <w:p w:rsidR="000943AF" w:rsidRPr="00A9241D" w:rsidRDefault="000943AF" w:rsidP="000943AF">
            <w:pPr>
              <w:jc w:val="both"/>
              <w:rPr>
                <w:rFonts w:cs="Times New Roman"/>
                <w:sz w:val="20"/>
                <w:lang w:val="fr-CA"/>
              </w:rPr>
            </w:pPr>
            <w:r w:rsidRPr="00A9241D">
              <w:rPr>
                <w:rFonts w:cs="Times New Roman"/>
                <w:smallCaps/>
                <w:sz w:val="20"/>
                <w:lang w:val="fr-CA"/>
              </w:rPr>
              <w:t xml:space="preserve">Le juge Rowe </w:t>
            </w:r>
            <w:r w:rsidRPr="00A9241D">
              <w:rPr>
                <w:rFonts w:cs="Times New Roman"/>
                <w:sz w:val="20"/>
                <w:lang w:val="fr-CA"/>
              </w:rPr>
              <w:t>— Nous sommes tous d’avis que, considérés de manière objective, les motifs du juge du procès indiquent clairement que la preuve d’alibi n’était ni crédible ni fiable. Nous estimons également que les motifs exposés par le juge du procès étaient suffisants.</w:t>
            </w:r>
          </w:p>
          <w:p w:rsidR="000943AF" w:rsidRPr="00A9241D" w:rsidRDefault="000943AF" w:rsidP="000943AF">
            <w:pPr>
              <w:jc w:val="both"/>
              <w:rPr>
                <w:rFonts w:cs="Times New Roman"/>
                <w:sz w:val="20"/>
                <w:lang w:val="fr-CA"/>
              </w:rPr>
            </w:pPr>
          </w:p>
          <w:p w:rsidR="00604F08" w:rsidRPr="00A9241D" w:rsidRDefault="000943AF" w:rsidP="000943AF">
            <w:pPr>
              <w:widowControl w:val="0"/>
              <w:jc w:val="both"/>
              <w:rPr>
                <w:b/>
                <w:sz w:val="20"/>
                <w:szCs w:val="20"/>
                <w:u w:val="single"/>
                <w:lang w:val="fr-CA"/>
              </w:rPr>
            </w:pPr>
            <w:r w:rsidRPr="00A9241D">
              <w:rPr>
                <w:rFonts w:cs="Times New Roman"/>
                <w:sz w:val="20"/>
                <w:lang w:val="fr-CA"/>
              </w:rPr>
              <w:t>Par conséquent, nous sommes tous d’avis de rejeter le pourvoi.</w:t>
            </w:r>
          </w:p>
        </w:tc>
      </w:tr>
      <w:tr w:rsidR="00604F08" w:rsidRPr="00EF1E58" w:rsidTr="00135309">
        <w:tc>
          <w:tcPr>
            <w:tcW w:w="4380" w:type="dxa"/>
            <w:tcMar>
              <w:left w:w="0" w:type="dxa"/>
              <w:right w:w="0" w:type="dxa"/>
            </w:tcMar>
          </w:tcPr>
          <w:p w:rsidR="00604F08" w:rsidRPr="00CC4D84" w:rsidRDefault="00604F08" w:rsidP="00135309">
            <w:pPr>
              <w:widowControl w:val="0"/>
              <w:jc w:val="both"/>
              <w:rPr>
                <w:b/>
                <w:sz w:val="20"/>
                <w:szCs w:val="20"/>
                <w:u w:val="single"/>
              </w:rPr>
            </w:pPr>
            <w:r w:rsidRPr="00CC4D84">
              <w:rPr>
                <w:b/>
                <w:sz w:val="20"/>
                <w:szCs w:val="20"/>
                <w:u w:val="single"/>
              </w:rPr>
              <w:t>Nature of the case:</w:t>
            </w:r>
          </w:p>
          <w:p w:rsidR="00604F08" w:rsidRDefault="00604F08" w:rsidP="00135309">
            <w:pPr>
              <w:widowControl w:val="0"/>
              <w:jc w:val="both"/>
              <w:rPr>
                <w:b/>
                <w:sz w:val="20"/>
                <w:szCs w:val="20"/>
              </w:rPr>
            </w:pPr>
          </w:p>
          <w:p w:rsidR="00604F08" w:rsidRPr="00C1697B" w:rsidRDefault="00604F08" w:rsidP="00135309">
            <w:pPr>
              <w:widowControl w:val="0"/>
              <w:jc w:val="both"/>
              <w:rPr>
                <w:b/>
                <w:sz w:val="20"/>
                <w:szCs w:val="20"/>
              </w:rPr>
            </w:pPr>
            <w:r w:rsidRPr="00C3738C">
              <w:rPr>
                <w:sz w:val="20"/>
                <w:szCs w:val="20"/>
              </w:rPr>
              <w:t>Criminal law – Trial – Judgments – Reasons for judgment – Sufficiency of reasons – Evidence – Disclosure – Whether the trial judge failed to provide sufficient reasons to explain his decision, particularly with regard to the credibility of the complainant and the accused – Whether the trial judge erred by drawing an adverse inference in relation to the purported late disclosure of alibi evidence.</w:t>
            </w:r>
          </w:p>
        </w:tc>
        <w:tc>
          <w:tcPr>
            <w:tcW w:w="720" w:type="dxa"/>
            <w:tcMar>
              <w:left w:w="0" w:type="dxa"/>
              <w:right w:w="0" w:type="dxa"/>
            </w:tcMar>
          </w:tcPr>
          <w:p w:rsidR="00604F08" w:rsidRPr="00C1697B" w:rsidRDefault="00604F08" w:rsidP="00135309">
            <w:pPr>
              <w:widowControl w:val="0"/>
              <w:jc w:val="center"/>
              <w:rPr>
                <w:sz w:val="20"/>
                <w:szCs w:val="20"/>
              </w:rPr>
            </w:pPr>
          </w:p>
        </w:tc>
        <w:tc>
          <w:tcPr>
            <w:tcW w:w="4380" w:type="dxa"/>
            <w:tcMar>
              <w:left w:w="0" w:type="dxa"/>
              <w:right w:w="0" w:type="dxa"/>
            </w:tcMar>
          </w:tcPr>
          <w:p w:rsidR="00604F08" w:rsidRPr="00CC4D84" w:rsidRDefault="00604F08" w:rsidP="00135309">
            <w:pPr>
              <w:widowControl w:val="0"/>
              <w:jc w:val="both"/>
              <w:rPr>
                <w:b/>
                <w:sz w:val="20"/>
                <w:szCs w:val="20"/>
                <w:u w:val="single"/>
                <w:lang w:val="fr-CA"/>
              </w:rPr>
            </w:pPr>
            <w:r w:rsidRPr="00CC4D84">
              <w:rPr>
                <w:b/>
                <w:sz w:val="20"/>
                <w:szCs w:val="20"/>
                <w:u w:val="single"/>
                <w:lang w:val="fr-CA"/>
              </w:rPr>
              <w:t>Nature de la cause :</w:t>
            </w:r>
          </w:p>
          <w:p w:rsidR="00604F08" w:rsidRPr="00C1697B" w:rsidRDefault="00604F08" w:rsidP="00135309">
            <w:pPr>
              <w:widowControl w:val="0"/>
              <w:jc w:val="both"/>
              <w:rPr>
                <w:sz w:val="20"/>
                <w:szCs w:val="20"/>
                <w:lang w:val="fr-CA"/>
              </w:rPr>
            </w:pPr>
          </w:p>
          <w:p w:rsidR="00604F08" w:rsidRPr="00C3738C" w:rsidRDefault="00604F08" w:rsidP="00135309">
            <w:pPr>
              <w:widowControl w:val="0"/>
              <w:jc w:val="both"/>
              <w:rPr>
                <w:sz w:val="20"/>
                <w:szCs w:val="20"/>
                <w:lang w:val="fr-CA"/>
              </w:rPr>
            </w:pPr>
            <w:r w:rsidRPr="00C3738C">
              <w:rPr>
                <w:sz w:val="20"/>
                <w:szCs w:val="20"/>
                <w:lang w:val="fr-CA"/>
              </w:rPr>
              <w:t xml:space="preserve">Droit criminel - Procès - Jugements - Motifs de jugement - Caractère suffisant des motifs - Preuve - Communication de la preuve - Le juge du procès </w:t>
            </w:r>
            <w:proofErr w:type="spellStart"/>
            <w:r w:rsidRPr="00C3738C">
              <w:rPr>
                <w:sz w:val="20"/>
                <w:szCs w:val="20"/>
                <w:lang w:val="fr-CA"/>
              </w:rPr>
              <w:t>a-t-il</w:t>
            </w:r>
            <w:proofErr w:type="spellEnd"/>
            <w:r w:rsidRPr="00C3738C">
              <w:rPr>
                <w:sz w:val="20"/>
                <w:szCs w:val="20"/>
                <w:lang w:val="fr-CA"/>
              </w:rPr>
              <w:t xml:space="preserve"> insuffisamment motivé sa décision, surtout en ce qui concerne la crédibilité de la plaignante et celle de l’accusé? -Le juge du procès </w:t>
            </w:r>
            <w:proofErr w:type="spellStart"/>
            <w:r w:rsidRPr="00C3738C">
              <w:rPr>
                <w:sz w:val="20"/>
                <w:szCs w:val="20"/>
                <w:lang w:val="fr-CA"/>
              </w:rPr>
              <w:t>a-t-il</w:t>
            </w:r>
            <w:proofErr w:type="spellEnd"/>
            <w:r w:rsidRPr="00C3738C">
              <w:rPr>
                <w:sz w:val="20"/>
                <w:szCs w:val="20"/>
                <w:lang w:val="fr-CA"/>
              </w:rPr>
              <w:t xml:space="preserve"> fait erreur en tirant une conclusion défavorable au sujet de la prétendue communication tardive d’une pr</w:t>
            </w:r>
            <w:r>
              <w:rPr>
                <w:sz w:val="20"/>
                <w:szCs w:val="20"/>
                <w:lang w:val="fr-CA"/>
              </w:rPr>
              <w:t>euve d’alibi?</w:t>
            </w:r>
          </w:p>
        </w:tc>
      </w:tr>
    </w:tbl>
    <w:p w:rsidR="002A27D1" w:rsidRPr="00604F08" w:rsidRDefault="002A27D1" w:rsidP="002A27D1">
      <w:pPr>
        <w:widowControl w:val="0"/>
        <w:rPr>
          <w:sz w:val="20"/>
          <w:szCs w:val="20"/>
          <w:lang w:val="fr-CA"/>
        </w:rPr>
      </w:pPr>
    </w:p>
    <w:p w:rsidR="002A27D1" w:rsidRPr="00604F08" w:rsidRDefault="002902D5" w:rsidP="002A27D1">
      <w:pPr>
        <w:widowControl w:val="0"/>
        <w:rPr>
          <w:sz w:val="20"/>
          <w:szCs w:val="20"/>
          <w:lang w:val="fr-CA"/>
        </w:rPr>
      </w:pPr>
      <w:r>
        <w:rPr>
          <w:sz w:val="20"/>
          <w:szCs w:val="20"/>
          <w:lang w:val="fr-CA"/>
        </w:rPr>
        <w:pict>
          <v:rect id="_x0000_i1052" style="width:2in;height:1pt" o:hrpct="0" o:hralign="center" o:hrstd="t" o:hrnoshade="t" o:hr="t" fillcolor="black [3213]" stroked="f"/>
        </w:pict>
      </w:r>
    </w:p>
    <w:p w:rsidR="007E6B48" w:rsidRDefault="007E6B48">
      <w:pPr>
        <w:rPr>
          <w:sz w:val="20"/>
          <w:szCs w:val="20"/>
          <w:lang w:val="fr-CA"/>
        </w:rPr>
      </w:pPr>
      <w:r>
        <w:rPr>
          <w:sz w:val="20"/>
          <w:szCs w:val="20"/>
          <w:lang w:val="fr-CA"/>
        </w:rPr>
        <w:br w:type="page"/>
      </w:r>
    </w:p>
    <w:p w:rsidR="007E6B48" w:rsidRPr="00C50A5C" w:rsidRDefault="007E6B48" w:rsidP="007E6B48">
      <w:pPr>
        <w:widowControl w:val="0"/>
        <w:rPr>
          <w:sz w:val="20"/>
          <w:szCs w:val="20"/>
        </w:rPr>
      </w:pPr>
      <w:r>
        <w:rPr>
          <w:sz w:val="20"/>
          <w:szCs w:val="20"/>
        </w:rPr>
        <w:t>23</w:t>
      </w:r>
      <w:r w:rsidRPr="00C50A5C">
        <w:rPr>
          <w:sz w:val="20"/>
          <w:szCs w:val="20"/>
        </w:rPr>
        <w:t>.0</w:t>
      </w:r>
      <w:r>
        <w:rPr>
          <w:sz w:val="20"/>
          <w:szCs w:val="20"/>
        </w:rPr>
        <w:t>5</w:t>
      </w:r>
      <w:r w:rsidRPr="00C50A5C">
        <w:rPr>
          <w:sz w:val="20"/>
          <w:szCs w:val="20"/>
        </w:rPr>
        <w:t>.201</w:t>
      </w:r>
      <w:r w:rsidR="009152DA">
        <w:rPr>
          <w:sz w:val="20"/>
          <w:szCs w:val="20"/>
        </w:rPr>
        <w:t>8</w:t>
      </w:r>
    </w:p>
    <w:p w:rsidR="007E6B48" w:rsidRDefault="007E6B48" w:rsidP="007E6B48">
      <w:pPr>
        <w:widowControl w:val="0"/>
        <w:ind w:left="720" w:hanging="720"/>
        <w:rPr>
          <w:sz w:val="20"/>
          <w:szCs w:val="20"/>
        </w:rPr>
      </w:pPr>
    </w:p>
    <w:p w:rsidR="007E6B48" w:rsidRDefault="007E6B48" w:rsidP="007E6B48">
      <w:pPr>
        <w:widowControl w:val="0"/>
        <w:ind w:left="720" w:hanging="720"/>
        <w:rPr>
          <w:sz w:val="20"/>
          <w:szCs w:val="20"/>
        </w:rPr>
      </w:pPr>
      <w:r w:rsidRPr="00C50A5C">
        <w:rPr>
          <w:sz w:val="20"/>
          <w:szCs w:val="20"/>
        </w:rPr>
        <w:t xml:space="preserve">Coram: </w:t>
      </w:r>
      <w:r w:rsidRPr="00C50A5C">
        <w:rPr>
          <w:sz w:val="20"/>
          <w:szCs w:val="20"/>
        </w:rPr>
        <w:tab/>
      </w:r>
      <w:r w:rsidRPr="007E6B48">
        <w:rPr>
          <w:sz w:val="20"/>
          <w:szCs w:val="20"/>
          <w:u w:val="single"/>
        </w:rPr>
        <w:t>Wagner C</w:t>
      </w:r>
      <w:r w:rsidR="000E33B0">
        <w:rPr>
          <w:sz w:val="20"/>
          <w:szCs w:val="20"/>
          <w:u w:val="single"/>
        </w:rPr>
        <w:t>.</w:t>
      </w:r>
      <w:r w:rsidRPr="007E6B48">
        <w:rPr>
          <w:sz w:val="20"/>
          <w:szCs w:val="20"/>
          <w:u w:val="single"/>
        </w:rPr>
        <w:t>J</w:t>
      </w:r>
      <w:r w:rsidR="000E33B0">
        <w:rPr>
          <w:sz w:val="20"/>
          <w:szCs w:val="20"/>
          <w:u w:val="single"/>
        </w:rPr>
        <w:t>.</w:t>
      </w:r>
      <w:r w:rsidRPr="007E6B48">
        <w:rPr>
          <w:sz w:val="20"/>
          <w:szCs w:val="20"/>
          <w:u w:val="single"/>
        </w:rPr>
        <w:t xml:space="preserve"> and </w:t>
      </w:r>
      <w:proofErr w:type="spellStart"/>
      <w:r>
        <w:rPr>
          <w:sz w:val="20"/>
          <w:szCs w:val="20"/>
          <w:u w:val="single"/>
        </w:rPr>
        <w:t>Abella</w:t>
      </w:r>
      <w:proofErr w:type="spellEnd"/>
      <w:r>
        <w:rPr>
          <w:sz w:val="20"/>
          <w:szCs w:val="20"/>
          <w:u w:val="single"/>
        </w:rPr>
        <w:t>,</w:t>
      </w:r>
      <w:r w:rsidR="009152DA">
        <w:rPr>
          <w:sz w:val="20"/>
          <w:szCs w:val="20"/>
          <w:u w:val="single"/>
        </w:rPr>
        <w:t xml:space="preserve"> </w:t>
      </w:r>
      <w:proofErr w:type="spellStart"/>
      <w:r w:rsidR="009152DA">
        <w:rPr>
          <w:sz w:val="20"/>
          <w:szCs w:val="20"/>
          <w:u w:val="single"/>
        </w:rPr>
        <w:t>Moldaver</w:t>
      </w:r>
      <w:proofErr w:type="spellEnd"/>
      <w:r w:rsidR="009152DA">
        <w:rPr>
          <w:sz w:val="20"/>
          <w:szCs w:val="20"/>
          <w:u w:val="single"/>
        </w:rPr>
        <w:t xml:space="preserve">, </w:t>
      </w:r>
      <w:proofErr w:type="spellStart"/>
      <w:r w:rsidR="009152DA">
        <w:rPr>
          <w:sz w:val="20"/>
          <w:szCs w:val="20"/>
          <w:u w:val="single"/>
        </w:rPr>
        <w:t>Karakatsanis</w:t>
      </w:r>
      <w:proofErr w:type="spellEnd"/>
      <w:r w:rsidR="009152DA">
        <w:rPr>
          <w:sz w:val="20"/>
          <w:szCs w:val="20"/>
          <w:u w:val="single"/>
        </w:rPr>
        <w:t xml:space="preserve">, </w:t>
      </w:r>
      <w:proofErr w:type="spellStart"/>
      <w:r w:rsidR="009152DA">
        <w:rPr>
          <w:sz w:val="20"/>
          <w:szCs w:val="20"/>
          <w:u w:val="single"/>
        </w:rPr>
        <w:t>Gascon</w:t>
      </w:r>
      <w:proofErr w:type="spellEnd"/>
      <w:r w:rsidR="009152DA">
        <w:rPr>
          <w:sz w:val="20"/>
          <w:szCs w:val="20"/>
          <w:u w:val="single"/>
        </w:rPr>
        <w:t>, C</w:t>
      </w:r>
      <w:proofErr w:type="spellStart"/>
      <w:r w:rsidR="009152DA" w:rsidRPr="009152DA">
        <w:rPr>
          <w:sz w:val="20"/>
          <w:szCs w:val="20"/>
          <w:u w:val="single"/>
          <w:lang w:val="en-US"/>
        </w:rPr>
        <w:t>ôté</w:t>
      </w:r>
      <w:proofErr w:type="spellEnd"/>
      <w:r w:rsidR="009152DA" w:rsidRPr="009152DA">
        <w:rPr>
          <w:sz w:val="20"/>
          <w:szCs w:val="20"/>
          <w:u w:val="single"/>
          <w:lang w:val="en-US"/>
        </w:rPr>
        <w:t>,</w:t>
      </w:r>
      <w:r>
        <w:rPr>
          <w:sz w:val="20"/>
          <w:szCs w:val="20"/>
          <w:u w:val="single"/>
        </w:rPr>
        <w:t xml:space="preserve"> Brown, Rowe and Martin </w:t>
      </w:r>
      <w:r w:rsidRPr="00C50A5C">
        <w:rPr>
          <w:sz w:val="20"/>
          <w:szCs w:val="20"/>
          <w:u w:val="single"/>
        </w:rPr>
        <w:t>JJ.</w:t>
      </w:r>
      <w:r w:rsidRPr="00C50A5C">
        <w:rPr>
          <w:sz w:val="20"/>
          <w:szCs w:val="20"/>
        </w:rPr>
        <w:t xml:space="preserve"> </w:t>
      </w:r>
    </w:p>
    <w:p w:rsidR="007E6B48" w:rsidRPr="00C50A5C" w:rsidRDefault="007E6B48" w:rsidP="007E6B48">
      <w:pPr>
        <w:widowControl w:val="0"/>
        <w:rPr>
          <w:b/>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E6B48" w:rsidRPr="002317B9" w:rsidTr="00135309">
        <w:tc>
          <w:tcPr>
            <w:tcW w:w="4380" w:type="dxa"/>
            <w:tcMar>
              <w:left w:w="0" w:type="dxa"/>
              <w:right w:w="0" w:type="dxa"/>
            </w:tcMar>
          </w:tcPr>
          <w:p w:rsidR="007E6B48" w:rsidRPr="00C50A5C" w:rsidRDefault="00A87949" w:rsidP="00135309">
            <w:pPr>
              <w:widowControl w:val="0"/>
              <w:jc w:val="both"/>
              <w:rPr>
                <w:b/>
                <w:sz w:val="20"/>
                <w:szCs w:val="20"/>
              </w:rPr>
            </w:pPr>
            <w:r>
              <w:rPr>
                <w:b/>
                <w:sz w:val="20"/>
                <w:szCs w:val="20"/>
              </w:rPr>
              <w:t>Vice Media Canada Inc. et al.</w:t>
            </w:r>
          </w:p>
          <w:p w:rsidR="007E6B48" w:rsidRPr="00C50A5C" w:rsidRDefault="007E6B48" w:rsidP="00135309">
            <w:pPr>
              <w:widowControl w:val="0"/>
              <w:jc w:val="both"/>
              <w:rPr>
                <w:b/>
                <w:sz w:val="20"/>
                <w:szCs w:val="20"/>
              </w:rPr>
            </w:pPr>
          </w:p>
          <w:p w:rsidR="007E6B48" w:rsidRPr="00C50A5C" w:rsidRDefault="007E6B48" w:rsidP="00135309">
            <w:pPr>
              <w:widowControl w:val="0"/>
              <w:tabs>
                <w:tab w:val="left" w:pos="736"/>
              </w:tabs>
              <w:jc w:val="both"/>
              <w:rPr>
                <w:b/>
                <w:sz w:val="20"/>
                <w:szCs w:val="20"/>
              </w:rPr>
            </w:pPr>
            <w:r w:rsidRPr="00C50A5C">
              <w:rPr>
                <w:b/>
                <w:sz w:val="20"/>
                <w:szCs w:val="20"/>
              </w:rPr>
              <w:tab/>
              <w:t xml:space="preserve">v. </w:t>
            </w:r>
            <w:r w:rsidRPr="00765D4A">
              <w:rPr>
                <w:sz w:val="20"/>
                <w:szCs w:val="20"/>
              </w:rPr>
              <w:t>(</w:t>
            </w:r>
            <w:hyperlink r:id="rId20" w:history="1">
              <w:r w:rsidR="00A87949">
                <w:rPr>
                  <w:rStyle w:val="Hyperlink"/>
                  <w:sz w:val="20"/>
                  <w:szCs w:val="20"/>
                </w:rPr>
                <w:t>37574</w:t>
              </w:r>
            </w:hyperlink>
            <w:r w:rsidRPr="00765D4A">
              <w:rPr>
                <w:sz w:val="20"/>
                <w:szCs w:val="20"/>
              </w:rPr>
              <w:t>)</w:t>
            </w:r>
          </w:p>
          <w:p w:rsidR="007E6B48" w:rsidRPr="00C50A5C" w:rsidRDefault="007E6B48" w:rsidP="00135309">
            <w:pPr>
              <w:widowControl w:val="0"/>
              <w:jc w:val="both"/>
              <w:rPr>
                <w:b/>
                <w:sz w:val="20"/>
                <w:szCs w:val="20"/>
              </w:rPr>
            </w:pPr>
          </w:p>
          <w:p w:rsidR="007E6B48" w:rsidRPr="00F10242" w:rsidRDefault="007E6B48" w:rsidP="00A87949">
            <w:pPr>
              <w:widowControl w:val="0"/>
              <w:jc w:val="both"/>
              <w:rPr>
                <w:b/>
                <w:sz w:val="20"/>
                <w:szCs w:val="20"/>
              </w:rPr>
            </w:pPr>
            <w:r>
              <w:rPr>
                <w:b/>
                <w:sz w:val="20"/>
                <w:szCs w:val="20"/>
              </w:rPr>
              <w:t>Her Majesty the Queen</w:t>
            </w:r>
            <w:r w:rsidR="00A87949">
              <w:rPr>
                <w:b/>
                <w:sz w:val="20"/>
                <w:szCs w:val="20"/>
              </w:rPr>
              <w:t xml:space="preserve"> in Right of Canada</w:t>
            </w:r>
            <w:r w:rsidRPr="00072C86">
              <w:rPr>
                <w:b/>
                <w:sz w:val="20"/>
                <w:szCs w:val="20"/>
              </w:rPr>
              <w:t xml:space="preserve"> (</w:t>
            </w:r>
            <w:r w:rsidR="00A87949">
              <w:rPr>
                <w:b/>
                <w:sz w:val="20"/>
                <w:szCs w:val="20"/>
              </w:rPr>
              <w:t>Ont</w:t>
            </w:r>
            <w:r>
              <w:rPr>
                <w:b/>
                <w:sz w:val="20"/>
                <w:szCs w:val="20"/>
              </w:rPr>
              <w:t>.</w:t>
            </w:r>
            <w:r w:rsidRPr="00072C86">
              <w:rPr>
                <w:b/>
                <w:sz w:val="20"/>
                <w:szCs w:val="20"/>
              </w:rPr>
              <w:t xml:space="preserve">) </w:t>
            </w:r>
            <w:r w:rsidRPr="00C50A5C">
              <w:rPr>
                <w:b/>
                <w:sz w:val="20"/>
                <w:szCs w:val="20"/>
              </w:rPr>
              <w:t>(</w:t>
            </w:r>
            <w:r>
              <w:rPr>
                <w:b/>
                <w:sz w:val="20"/>
                <w:szCs w:val="20"/>
              </w:rPr>
              <w:t>C</w:t>
            </w:r>
            <w:r w:rsidR="00A87949">
              <w:rPr>
                <w:b/>
                <w:sz w:val="20"/>
                <w:szCs w:val="20"/>
              </w:rPr>
              <w:t>ivil</w:t>
            </w:r>
            <w:r>
              <w:rPr>
                <w:b/>
                <w:sz w:val="20"/>
                <w:szCs w:val="20"/>
              </w:rPr>
              <w:t>)</w:t>
            </w:r>
            <w:r w:rsidRPr="00C50A5C">
              <w:rPr>
                <w:b/>
                <w:sz w:val="20"/>
                <w:szCs w:val="20"/>
              </w:rPr>
              <w:t xml:space="preserve"> (</w:t>
            </w:r>
            <w:r>
              <w:rPr>
                <w:b/>
                <w:sz w:val="20"/>
                <w:szCs w:val="20"/>
              </w:rPr>
              <w:t>By Leave</w:t>
            </w:r>
            <w:r w:rsidRPr="00C50A5C">
              <w:rPr>
                <w:b/>
                <w:sz w:val="20"/>
                <w:szCs w:val="20"/>
              </w:rPr>
              <w:t>)</w:t>
            </w:r>
          </w:p>
        </w:tc>
        <w:tc>
          <w:tcPr>
            <w:tcW w:w="720" w:type="dxa"/>
            <w:tcMar>
              <w:left w:w="0" w:type="dxa"/>
              <w:right w:w="0" w:type="dxa"/>
            </w:tcMar>
          </w:tcPr>
          <w:p w:rsidR="007E6B48" w:rsidRPr="00F10242" w:rsidRDefault="007E6B48" w:rsidP="00135309">
            <w:pPr>
              <w:widowControl w:val="0"/>
              <w:jc w:val="center"/>
              <w:rPr>
                <w:sz w:val="20"/>
                <w:szCs w:val="20"/>
              </w:rPr>
            </w:pPr>
          </w:p>
        </w:tc>
        <w:tc>
          <w:tcPr>
            <w:tcW w:w="4380" w:type="dxa"/>
            <w:tcMar>
              <w:left w:w="0" w:type="dxa"/>
              <w:right w:w="0" w:type="dxa"/>
            </w:tcMar>
          </w:tcPr>
          <w:p w:rsidR="00A87949" w:rsidRDefault="00A87949" w:rsidP="00A87949">
            <w:pPr>
              <w:widowControl w:val="0"/>
              <w:jc w:val="both"/>
              <w:rPr>
                <w:sz w:val="20"/>
                <w:szCs w:val="20"/>
                <w:lang w:val="en-US"/>
              </w:rPr>
            </w:pPr>
            <w:r w:rsidRPr="00A87949">
              <w:rPr>
                <w:b/>
                <w:sz w:val="20"/>
                <w:szCs w:val="20"/>
              </w:rPr>
              <w:t xml:space="preserve">M. Philip </w:t>
            </w:r>
            <w:proofErr w:type="spellStart"/>
            <w:r w:rsidRPr="00A87949">
              <w:rPr>
                <w:b/>
                <w:sz w:val="20"/>
                <w:szCs w:val="20"/>
              </w:rPr>
              <w:t>Tunley</w:t>
            </w:r>
            <w:proofErr w:type="spellEnd"/>
            <w:r>
              <w:rPr>
                <w:b/>
                <w:sz w:val="20"/>
                <w:szCs w:val="20"/>
              </w:rPr>
              <w:t xml:space="preserve">, </w:t>
            </w:r>
            <w:r>
              <w:rPr>
                <w:b/>
                <w:sz w:val="20"/>
                <w:szCs w:val="20"/>
                <w:lang w:val="en-US"/>
              </w:rPr>
              <w:t xml:space="preserve">Iain A.C. MacKinnon and </w:t>
            </w:r>
            <w:r w:rsidRPr="00A87949">
              <w:rPr>
                <w:sz w:val="20"/>
                <w:szCs w:val="20"/>
                <w:lang w:val="en-US"/>
              </w:rPr>
              <w:t>Jennifer P. Saville</w:t>
            </w:r>
            <w:r>
              <w:rPr>
                <w:sz w:val="20"/>
                <w:szCs w:val="20"/>
                <w:lang w:val="en-US"/>
              </w:rPr>
              <w:t xml:space="preserve"> f</w:t>
            </w:r>
            <w:r w:rsidRPr="00A87949">
              <w:rPr>
                <w:sz w:val="20"/>
                <w:szCs w:val="20"/>
              </w:rPr>
              <w:t>or the Appellants</w:t>
            </w:r>
            <w:r>
              <w:rPr>
                <w:sz w:val="20"/>
                <w:szCs w:val="20"/>
              </w:rPr>
              <w:t xml:space="preserve"> </w:t>
            </w:r>
            <w:r w:rsidRPr="00A87949">
              <w:rPr>
                <w:sz w:val="20"/>
                <w:szCs w:val="20"/>
                <w:lang w:val="en-US"/>
              </w:rPr>
              <w:t>Vice Media Canada Inc. et al.</w:t>
            </w:r>
          </w:p>
          <w:p w:rsidR="007E6B48" w:rsidRDefault="007E6B48" w:rsidP="00135309">
            <w:pPr>
              <w:widowControl w:val="0"/>
              <w:jc w:val="both"/>
              <w:rPr>
                <w:sz w:val="20"/>
                <w:szCs w:val="20"/>
              </w:rPr>
            </w:pPr>
          </w:p>
          <w:p w:rsidR="00A87949" w:rsidRDefault="00A87949" w:rsidP="00A87949">
            <w:pPr>
              <w:widowControl w:val="0"/>
              <w:jc w:val="both"/>
              <w:rPr>
                <w:sz w:val="20"/>
                <w:szCs w:val="20"/>
                <w:lang w:val="en-US"/>
              </w:rPr>
            </w:pPr>
            <w:r w:rsidRPr="00A87949">
              <w:rPr>
                <w:b/>
                <w:sz w:val="20"/>
                <w:szCs w:val="20"/>
                <w:lang w:val="en-US"/>
              </w:rPr>
              <w:t>Paul Schabas</w:t>
            </w:r>
            <w:r>
              <w:rPr>
                <w:b/>
                <w:sz w:val="20"/>
                <w:szCs w:val="20"/>
                <w:lang w:val="en-US"/>
              </w:rPr>
              <w:t xml:space="preserve"> and </w:t>
            </w:r>
            <w:r w:rsidRPr="00A87949">
              <w:rPr>
                <w:sz w:val="20"/>
                <w:szCs w:val="20"/>
                <w:lang w:val="en-US"/>
              </w:rPr>
              <w:t xml:space="preserve">Kaley </w:t>
            </w:r>
            <w:proofErr w:type="spellStart"/>
            <w:r w:rsidRPr="00A87949">
              <w:rPr>
                <w:sz w:val="20"/>
                <w:szCs w:val="20"/>
                <w:lang w:val="en-US"/>
              </w:rPr>
              <w:t>Pulfer</w:t>
            </w:r>
            <w:proofErr w:type="spellEnd"/>
            <w:r>
              <w:rPr>
                <w:sz w:val="20"/>
                <w:szCs w:val="20"/>
                <w:lang w:val="en-US"/>
              </w:rPr>
              <w:t xml:space="preserve"> for the Interveners </w:t>
            </w:r>
            <w:r w:rsidRPr="00A87949">
              <w:rPr>
                <w:sz w:val="20"/>
                <w:szCs w:val="20"/>
                <w:lang w:val="en-US"/>
              </w:rPr>
              <w:t xml:space="preserve">Media Legal </w:t>
            </w:r>
            <w:proofErr w:type="spellStart"/>
            <w:r w:rsidRPr="00A87949">
              <w:rPr>
                <w:sz w:val="20"/>
                <w:szCs w:val="20"/>
                <w:lang w:val="en-US"/>
              </w:rPr>
              <w:t>Defence</w:t>
            </w:r>
            <w:proofErr w:type="spellEnd"/>
            <w:r w:rsidRPr="00A87949">
              <w:rPr>
                <w:sz w:val="20"/>
                <w:szCs w:val="20"/>
                <w:lang w:val="en-US"/>
              </w:rPr>
              <w:t xml:space="preserve"> Initiative, et al.</w:t>
            </w:r>
          </w:p>
          <w:p w:rsidR="00A87949" w:rsidRDefault="00A87949" w:rsidP="00A87949">
            <w:pPr>
              <w:widowControl w:val="0"/>
              <w:jc w:val="both"/>
              <w:rPr>
                <w:sz w:val="20"/>
                <w:szCs w:val="20"/>
                <w:lang w:val="en-US"/>
              </w:rPr>
            </w:pPr>
          </w:p>
          <w:p w:rsidR="00A87949" w:rsidRDefault="00A87949" w:rsidP="00A87949">
            <w:pPr>
              <w:widowControl w:val="0"/>
              <w:jc w:val="both"/>
              <w:rPr>
                <w:sz w:val="20"/>
                <w:szCs w:val="20"/>
                <w:lang w:val="en-US"/>
              </w:rPr>
            </w:pPr>
            <w:r w:rsidRPr="00A87949">
              <w:rPr>
                <w:b/>
                <w:sz w:val="20"/>
                <w:szCs w:val="20"/>
                <w:lang w:val="en-US"/>
              </w:rPr>
              <w:t xml:space="preserve">Justin </w:t>
            </w:r>
            <w:proofErr w:type="spellStart"/>
            <w:r w:rsidRPr="00A87949">
              <w:rPr>
                <w:b/>
                <w:sz w:val="20"/>
                <w:szCs w:val="20"/>
                <w:lang w:val="en-US"/>
              </w:rPr>
              <w:t>Safayeni</w:t>
            </w:r>
            <w:proofErr w:type="spellEnd"/>
            <w:r>
              <w:rPr>
                <w:sz w:val="20"/>
                <w:szCs w:val="20"/>
                <w:lang w:val="en-US"/>
              </w:rPr>
              <w:t xml:space="preserve"> for the Interveners</w:t>
            </w:r>
            <w:r>
              <w:rPr>
                <w:sz w:val="20"/>
                <w:szCs w:val="20"/>
                <w:lang w:val="en-US"/>
              </w:rPr>
              <w:tab/>
              <w:t xml:space="preserve"> A</w:t>
            </w:r>
            <w:r w:rsidRPr="00A87949">
              <w:rPr>
                <w:sz w:val="20"/>
                <w:szCs w:val="20"/>
                <w:lang w:val="en-US"/>
              </w:rPr>
              <w:t>boriginal Peoples Television Network, et al.</w:t>
            </w:r>
          </w:p>
          <w:p w:rsidR="00A87949" w:rsidRDefault="00A87949" w:rsidP="00A87949">
            <w:pPr>
              <w:widowControl w:val="0"/>
              <w:jc w:val="both"/>
              <w:rPr>
                <w:sz w:val="20"/>
                <w:szCs w:val="20"/>
                <w:lang w:val="en-US"/>
              </w:rPr>
            </w:pPr>
          </w:p>
          <w:p w:rsidR="00A87949" w:rsidRDefault="00A87949" w:rsidP="00A87949">
            <w:pPr>
              <w:widowControl w:val="0"/>
              <w:jc w:val="both"/>
              <w:rPr>
                <w:sz w:val="20"/>
                <w:szCs w:val="20"/>
                <w:lang w:val="en-US"/>
              </w:rPr>
            </w:pPr>
            <w:r w:rsidRPr="00A87949">
              <w:rPr>
                <w:b/>
                <w:sz w:val="20"/>
                <w:szCs w:val="20"/>
                <w:lang w:val="en-US"/>
              </w:rPr>
              <w:t xml:space="preserve">Tae </w:t>
            </w:r>
            <w:proofErr w:type="spellStart"/>
            <w:r w:rsidRPr="00A87949">
              <w:rPr>
                <w:b/>
                <w:sz w:val="20"/>
                <w:szCs w:val="20"/>
                <w:lang w:val="en-US"/>
              </w:rPr>
              <w:t>Mee</w:t>
            </w:r>
            <w:proofErr w:type="spellEnd"/>
            <w:r w:rsidRPr="00A87949">
              <w:rPr>
                <w:b/>
                <w:sz w:val="20"/>
                <w:szCs w:val="20"/>
                <w:lang w:val="en-US"/>
              </w:rPr>
              <w:t xml:space="preserve"> Park</w:t>
            </w:r>
            <w:r>
              <w:rPr>
                <w:b/>
                <w:sz w:val="20"/>
                <w:szCs w:val="20"/>
                <w:lang w:val="en-US"/>
              </w:rPr>
              <w:t xml:space="preserve"> f</w:t>
            </w:r>
            <w:r>
              <w:rPr>
                <w:sz w:val="20"/>
                <w:szCs w:val="20"/>
                <w:lang w:val="en-US"/>
              </w:rPr>
              <w:t xml:space="preserve">or the Intervener </w:t>
            </w:r>
            <w:r w:rsidRPr="00A87949">
              <w:rPr>
                <w:sz w:val="20"/>
                <w:szCs w:val="20"/>
                <w:lang w:val="en-US"/>
              </w:rPr>
              <w:t>British Columbia Civil Liberties Association</w:t>
            </w:r>
            <w:r>
              <w:rPr>
                <w:sz w:val="20"/>
                <w:szCs w:val="20"/>
                <w:lang w:val="en-US"/>
              </w:rPr>
              <w:t>.</w:t>
            </w:r>
          </w:p>
          <w:p w:rsidR="00A87949" w:rsidRDefault="00A87949" w:rsidP="00A87949">
            <w:pPr>
              <w:widowControl w:val="0"/>
              <w:jc w:val="both"/>
              <w:rPr>
                <w:sz w:val="20"/>
                <w:szCs w:val="20"/>
                <w:lang w:val="en-US"/>
              </w:rPr>
            </w:pPr>
          </w:p>
          <w:p w:rsidR="00A87949" w:rsidRDefault="00A87949" w:rsidP="00A87949">
            <w:pPr>
              <w:widowControl w:val="0"/>
              <w:jc w:val="both"/>
              <w:rPr>
                <w:sz w:val="20"/>
                <w:szCs w:val="20"/>
                <w:lang w:val="en-US"/>
              </w:rPr>
            </w:pPr>
            <w:r w:rsidRPr="00A87949">
              <w:rPr>
                <w:b/>
                <w:sz w:val="20"/>
                <w:szCs w:val="20"/>
                <w:lang w:val="en-US"/>
              </w:rPr>
              <w:t xml:space="preserve">Sean A. </w:t>
            </w:r>
            <w:proofErr w:type="spellStart"/>
            <w:r w:rsidRPr="00A87949">
              <w:rPr>
                <w:b/>
                <w:sz w:val="20"/>
                <w:szCs w:val="20"/>
                <w:lang w:val="en-US"/>
              </w:rPr>
              <w:t>Moreman</w:t>
            </w:r>
            <w:proofErr w:type="spellEnd"/>
            <w:r>
              <w:rPr>
                <w:b/>
                <w:sz w:val="20"/>
                <w:szCs w:val="20"/>
                <w:lang w:val="en-US"/>
              </w:rPr>
              <w:t xml:space="preserve"> and </w:t>
            </w:r>
            <w:r w:rsidRPr="00A87949">
              <w:rPr>
                <w:sz w:val="20"/>
                <w:szCs w:val="20"/>
                <w:lang w:val="en-US"/>
              </w:rPr>
              <w:t xml:space="preserve">Katarina </w:t>
            </w:r>
            <w:proofErr w:type="spellStart"/>
            <w:r w:rsidRPr="00A87949">
              <w:rPr>
                <w:sz w:val="20"/>
                <w:szCs w:val="20"/>
                <w:lang w:val="en-US"/>
              </w:rPr>
              <w:t>Germani</w:t>
            </w:r>
            <w:proofErr w:type="spellEnd"/>
            <w:r>
              <w:rPr>
                <w:sz w:val="20"/>
                <w:szCs w:val="20"/>
                <w:lang w:val="en-US"/>
              </w:rPr>
              <w:t xml:space="preserve"> for the Intervener </w:t>
            </w:r>
            <w:r w:rsidRPr="00A87949">
              <w:rPr>
                <w:sz w:val="20"/>
                <w:szCs w:val="20"/>
                <w:lang w:val="en-US"/>
              </w:rPr>
              <w:t>Canadian Broadcasting Corporation</w:t>
            </w:r>
            <w:r>
              <w:rPr>
                <w:sz w:val="20"/>
                <w:szCs w:val="20"/>
                <w:lang w:val="en-US"/>
              </w:rPr>
              <w:t>.</w:t>
            </w:r>
          </w:p>
          <w:p w:rsidR="00A87949" w:rsidRDefault="00A87949" w:rsidP="00A87949">
            <w:pPr>
              <w:widowControl w:val="0"/>
              <w:jc w:val="both"/>
              <w:rPr>
                <w:sz w:val="20"/>
                <w:szCs w:val="20"/>
                <w:lang w:val="en-US"/>
              </w:rPr>
            </w:pPr>
          </w:p>
          <w:p w:rsidR="00A87949" w:rsidRPr="00A87949" w:rsidRDefault="00A87949" w:rsidP="00A87949">
            <w:pPr>
              <w:widowControl w:val="0"/>
              <w:jc w:val="both"/>
              <w:rPr>
                <w:sz w:val="20"/>
                <w:szCs w:val="20"/>
                <w:lang w:val="en-US"/>
              </w:rPr>
            </w:pPr>
          </w:p>
          <w:p w:rsidR="00A87949" w:rsidRDefault="00A87949" w:rsidP="00A87949">
            <w:pPr>
              <w:widowControl w:val="0"/>
              <w:jc w:val="both"/>
              <w:rPr>
                <w:sz w:val="20"/>
                <w:szCs w:val="20"/>
                <w:lang w:val="en-US"/>
              </w:rPr>
            </w:pPr>
            <w:r w:rsidRPr="00A87949">
              <w:rPr>
                <w:b/>
                <w:sz w:val="20"/>
                <w:szCs w:val="20"/>
                <w:lang w:val="en-US"/>
              </w:rPr>
              <w:t xml:space="preserve">Brian N. </w:t>
            </w:r>
            <w:proofErr w:type="spellStart"/>
            <w:r w:rsidRPr="00A87949">
              <w:rPr>
                <w:b/>
                <w:sz w:val="20"/>
                <w:szCs w:val="20"/>
                <w:lang w:val="en-US"/>
              </w:rPr>
              <w:t>Radnoff</w:t>
            </w:r>
            <w:proofErr w:type="spellEnd"/>
            <w:r>
              <w:rPr>
                <w:b/>
                <w:sz w:val="20"/>
                <w:szCs w:val="20"/>
                <w:lang w:val="en-US"/>
              </w:rPr>
              <w:t xml:space="preserve"> and </w:t>
            </w:r>
            <w:r w:rsidRPr="00A87949">
              <w:rPr>
                <w:sz w:val="20"/>
                <w:szCs w:val="20"/>
                <w:lang w:val="en-US"/>
              </w:rPr>
              <w:t xml:space="preserve">Rebecca </w:t>
            </w:r>
            <w:proofErr w:type="spellStart"/>
            <w:r w:rsidRPr="00A87949">
              <w:rPr>
                <w:sz w:val="20"/>
                <w:szCs w:val="20"/>
                <w:lang w:val="en-US"/>
              </w:rPr>
              <w:t>Shoom</w:t>
            </w:r>
            <w:proofErr w:type="spellEnd"/>
            <w:r>
              <w:rPr>
                <w:sz w:val="20"/>
                <w:szCs w:val="20"/>
                <w:lang w:val="en-US"/>
              </w:rPr>
              <w:t xml:space="preserve"> for the Intervener C</w:t>
            </w:r>
            <w:r w:rsidRPr="00A87949">
              <w:rPr>
                <w:sz w:val="20"/>
                <w:szCs w:val="20"/>
                <w:lang w:val="en-US"/>
              </w:rPr>
              <w:t>anadian Civil Liberties Association</w:t>
            </w:r>
            <w:r>
              <w:rPr>
                <w:sz w:val="20"/>
                <w:szCs w:val="20"/>
                <w:lang w:val="en-US"/>
              </w:rPr>
              <w:t>.</w:t>
            </w:r>
          </w:p>
          <w:p w:rsidR="00A87949" w:rsidRDefault="00A87949" w:rsidP="00A87949">
            <w:pPr>
              <w:widowControl w:val="0"/>
              <w:jc w:val="both"/>
              <w:rPr>
                <w:sz w:val="20"/>
                <w:szCs w:val="20"/>
                <w:lang w:val="en-US"/>
              </w:rPr>
            </w:pPr>
          </w:p>
          <w:p w:rsidR="00A87949" w:rsidRDefault="00A87949" w:rsidP="00A87949">
            <w:pPr>
              <w:widowControl w:val="0"/>
              <w:jc w:val="both"/>
              <w:rPr>
                <w:sz w:val="20"/>
                <w:szCs w:val="20"/>
                <w:lang w:val="en-US"/>
              </w:rPr>
            </w:pPr>
            <w:r w:rsidRPr="00A87949">
              <w:rPr>
                <w:b/>
                <w:sz w:val="20"/>
                <w:szCs w:val="20"/>
                <w:lang w:val="en-US"/>
              </w:rPr>
              <w:t>Faisal Mirza</w:t>
            </w:r>
            <w:r>
              <w:rPr>
                <w:b/>
                <w:sz w:val="20"/>
                <w:szCs w:val="20"/>
                <w:lang w:val="en-US"/>
              </w:rPr>
              <w:t xml:space="preserve"> and </w:t>
            </w:r>
            <w:proofErr w:type="spellStart"/>
            <w:r w:rsidRPr="00A87949">
              <w:rPr>
                <w:sz w:val="20"/>
                <w:szCs w:val="20"/>
                <w:lang w:val="en-US"/>
              </w:rPr>
              <w:t>Yavar</w:t>
            </w:r>
            <w:proofErr w:type="spellEnd"/>
            <w:r w:rsidRPr="00A87949">
              <w:rPr>
                <w:sz w:val="20"/>
                <w:szCs w:val="20"/>
                <w:lang w:val="en-US"/>
              </w:rPr>
              <w:t xml:space="preserve"> Hameed</w:t>
            </w:r>
            <w:r>
              <w:rPr>
                <w:sz w:val="20"/>
                <w:szCs w:val="20"/>
                <w:lang w:val="en-US"/>
              </w:rPr>
              <w:t xml:space="preserve"> for the Intervener </w:t>
            </w:r>
            <w:r w:rsidRPr="00A87949">
              <w:rPr>
                <w:sz w:val="20"/>
                <w:szCs w:val="20"/>
                <w:lang w:val="en-US"/>
              </w:rPr>
              <w:t>Canadian Muslim Lawyers Association</w:t>
            </w:r>
            <w:r>
              <w:rPr>
                <w:sz w:val="20"/>
                <w:szCs w:val="20"/>
                <w:lang w:val="en-US"/>
              </w:rPr>
              <w:t>.</w:t>
            </w:r>
          </w:p>
          <w:p w:rsidR="00A87949" w:rsidRDefault="00A87949" w:rsidP="00A87949">
            <w:pPr>
              <w:widowControl w:val="0"/>
              <w:jc w:val="both"/>
              <w:rPr>
                <w:sz w:val="20"/>
                <w:szCs w:val="20"/>
                <w:lang w:val="en-US"/>
              </w:rPr>
            </w:pPr>
          </w:p>
          <w:p w:rsidR="00A87949" w:rsidRDefault="00A87949" w:rsidP="00A87949">
            <w:pPr>
              <w:widowControl w:val="0"/>
              <w:jc w:val="both"/>
              <w:rPr>
                <w:sz w:val="20"/>
                <w:szCs w:val="20"/>
                <w:lang w:val="en-US"/>
              </w:rPr>
            </w:pPr>
            <w:r w:rsidRPr="00A87949">
              <w:rPr>
                <w:b/>
                <w:sz w:val="20"/>
                <w:szCs w:val="20"/>
                <w:lang w:val="en-US"/>
              </w:rPr>
              <w:t>Croft Michaelson, Q.C.</w:t>
            </w:r>
            <w:r>
              <w:rPr>
                <w:sz w:val="20"/>
                <w:szCs w:val="20"/>
                <w:lang w:val="en-US"/>
              </w:rPr>
              <w:t xml:space="preserve"> and </w:t>
            </w:r>
            <w:r w:rsidRPr="00A87949">
              <w:rPr>
                <w:sz w:val="20"/>
                <w:szCs w:val="20"/>
                <w:lang w:val="en-US"/>
              </w:rPr>
              <w:t>Sarah Shaikh</w:t>
            </w:r>
            <w:r>
              <w:rPr>
                <w:sz w:val="20"/>
                <w:szCs w:val="20"/>
                <w:lang w:val="en-US"/>
              </w:rPr>
              <w:t xml:space="preserve"> f</w:t>
            </w:r>
            <w:r w:rsidRPr="00A87949">
              <w:rPr>
                <w:sz w:val="20"/>
                <w:szCs w:val="20"/>
                <w:lang w:val="en-US"/>
              </w:rPr>
              <w:t>or the Respondent</w:t>
            </w:r>
            <w:r>
              <w:rPr>
                <w:sz w:val="20"/>
                <w:szCs w:val="20"/>
                <w:lang w:val="en-US"/>
              </w:rPr>
              <w:t xml:space="preserve"> H</w:t>
            </w:r>
            <w:r w:rsidRPr="00A87949">
              <w:rPr>
                <w:sz w:val="20"/>
                <w:szCs w:val="20"/>
                <w:lang w:val="en-US"/>
              </w:rPr>
              <w:t>er Majesty the Queen in Right of Canada</w:t>
            </w:r>
            <w:r>
              <w:rPr>
                <w:sz w:val="20"/>
                <w:szCs w:val="20"/>
                <w:lang w:val="en-US"/>
              </w:rPr>
              <w:t>.</w:t>
            </w:r>
          </w:p>
          <w:p w:rsidR="00A87949" w:rsidRDefault="00A87949" w:rsidP="00A87949">
            <w:pPr>
              <w:widowControl w:val="0"/>
              <w:jc w:val="both"/>
              <w:rPr>
                <w:sz w:val="20"/>
                <w:szCs w:val="20"/>
                <w:lang w:val="en-US"/>
              </w:rPr>
            </w:pPr>
          </w:p>
          <w:p w:rsidR="007E6B48" w:rsidRPr="002317B9" w:rsidRDefault="00A87949" w:rsidP="00A87949">
            <w:pPr>
              <w:widowControl w:val="0"/>
              <w:jc w:val="both"/>
              <w:rPr>
                <w:sz w:val="20"/>
                <w:szCs w:val="20"/>
                <w:lang w:val="en-US"/>
              </w:rPr>
            </w:pPr>
            <w:r w:rsidRPr="00A87949">
              <w:rPr>
                <w:b/>
                <w:sz w:val="20"/>
                <w:szCs w:val="20"/>
                <w:lang w:val="en-US"/>
              </w:rPr>
              <w:t>John Patton</w:t>
            </w:r>
            <w:r>
              <w:rPr>
                <w:b/>
                <w:sz w:val="20"/>
                <w:szCs w:val="20"/>
                <w:lang w:val="en-US"/>
              </w:rPr>
              <w:t xml:space="preserve"> and </w:t>
            </w:r>
            <w:r w:rsidRPr="00A87949">
              <w:rPr>
                <w:sz w:val="20"/>
                <w:szCs w:val="20"/>
                <w:lang w:val="en-US"/>
              </w:rPr>
              <w:t xml:space="preserve">Deborah </w:t>
            </w:r>
            <w:proofErr w:type="spellStart"/>
            <w:r w:rsidRPr="00A87949">
              <w:rPr>
                <w:sz w:val="20"/>
                <w:szCs w:val="20"/>
                <w:lang w:val="en-US"/>
              </w:rPr>
              <w:t>Krick</w:t>
            </w:r>
            <w:proofErr w:type="spellEnd"/>
            <w:r>
              <w:rPr>
                <w:sz w:val="20"/>
                <w:szCs w:val="20"/>
                <w:lang w:val="en-US"/>
              </w:rPr>
              <w:t xml:space="preserve"> for the Intervener </w:t>
            </w:r>
            <w:r w:rsidRPr="00A87949">
              <w:rPr>
                <w:sz w:val="20"/>
                <w:szCs w:val="20"/>
                <w:lang w:val="en-US"/>
              </w:rPr>
              <w:t>Attorney General of Ontario</w:t>
            </w:r>
            <w:r>
              <w:rPr>
                <w:sz w:val="20"/>
                <w:szCs w:val="20"/>
                <w:lang w:val="en-US"/>
              </w:rPr>
              <w:t>.</w:t>
            </w:r>
          </w:p>
        </w:tc>
      </w:tr>
    </w:tbl>
    <w:p w:rsidR="007E6B48" w:rsidRDefault="007E6B48" w:rsidP="007E6B48">
      <w:pPr>
        <w:widowControl w:val="0"/>
        <w:rPr>
          <w:lang w:val="en-US"/>
        </w:rPr>
      </w:pPr>
    </w:p>
    <w:p w:rsidR="007E6B48" w:rsidRPr="0085476B" w:rsidRDefault="00A87949" w:rsidP="007E6B48">
      <w:pPr>
        <w:widowControl w:val="0"/>
        <w:rPr>
          <w:sz w:val="20"/>
          <w:szCs w:val="20"/>
        </w:rPr>
      </w:pPr>
      <w:r>
        <w:rPr>
          <w:b/>
          <w:sz w:val="20"/>
          <w:szCs w:val="20"/>
        </w:rPr>
        <w:t>RESERVED / EN DÉLIBÉRÉ</w:t>
      </w:r>
    </w:p>
    <w:p w:rsidR="007E6B48" w:rsidRPr="005E31A3" w:rsidRDefault="007E6B48" w:rsidP="007E6B48">
      <w:pPr>
        <w:widowControl w:val="0"/>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E6B48" w:rsidRPr="00EF1E58" w:rsidTr="00135309">
        <w:tc>
          <w:tcPr>
            <w:tcW w:w="4380" w:type="dxa"/>
            <w:tcMar>
              <w:left w:w="0" w:type="dxa"/>
              <w:right w:w="0" w:type="dxa"/>
            </w:tcMar>
          </w:tcPr>
          <w:p w:rsidR="007E6B48" w:rsidRPr="00CC4D84" w:rsidRDefault="007E6B48" w:rsidP="00135309">
            <w:pPr>
              <w:widowControl w:val="0"/>
              <w:jc w:val="both"/>
              <w:rPr>
                <w:b/>
                <w:sz w:val="20"/>
                <w:szCs w:val="20"/>
                <w:u w:val="single"/>
              </w:rPr>
            </w:pPr>
            <w:r w:rsidRPr="00CC4D84">
              <w:rPr>
                <w:b/>
                <w:sz w:val="20"/>
                <w:szCs w:val="20"/>
                <w:u w:val="single"/>
              </w:rPr>
              <w:t>Nature of the case:</w:t>
            </w:r>
          </w:p>
          <w:p w:rsidR="007E6B48" w:rsidRDefault="007E6B48" w:rsidP="00135309">
            <w:pPr>
              <w:widowControl w:val="0"/>
              <w:jc w:val="both"/>
              <w:rPr>
                <w:b/>
                <w:sz w:val="20"/>
                <w:szCs w:val="20"/>
              </w:rPr>
            </w:pPr>
          </w:p>
          <w:p w:rsidR="007E6B48" w:rsidRPr="00C1697B" w:rsidRDefault="00A87949" w:rsidP="00A87949">
            <w:pPr>
              <w:widowControl w:val="0"/>
              <w:jc w:val="both"/>
              <w:rPr>
                <w:b/>
                <w:sz w:val="20"/>
                <w:szCs w:val="20"/>
              </w:rPr>
            </w:pPr>
            <w:r w:rsidRPr="00A87949">
              <w:rPr>
                <w:sz w:val="20"/>
                <w:szCs w:val="20"/>
              </w:rPr>
              <w:t xml:space="preserve">Constitutional law - Charter of Rights - Constitutional law — Charter of Rights — Fundamental freedoms — Freedom of the press — Criminal law — Evidence — Search warrant — Production order — Production order issued for records of communications between journalist and source who is under investigation for terrorist activity — Whether production, sealing or non-publication order should have been set aside —How balancing test under third factor set out in Canadian Broadcasting Corp. v. </w:t>
            </w:r>
            <w:proofErr w:type="spellStart"/>
            <w:r w:rsidRPr="00A87949">
              <w:rPr>
                <w:sz w:val="20"/>
                <w:szCs w:val="20"/>
              </w:rPr>
              <w:t>Lessard</w:t>
            </w:r>
            <w:proofErr w:type="spellEnd"/>
            <w:r w:rsidRPr="00A87949">
              <w:rPr>
                <w:sz w:val="20"/>
                <w:szCs w:val="20"/>
              </w:rPr>
              <w:t xml:space="preserve">, [1991] 3 S.C.R. 421, for issuing search warrant for media premises, should apply to journalist-source communications? — How should courts assess and weigh “chilling effect” of production order on media’s news-gathering abilities? — If at all, how should courts assess and weigh probative value and usefulness of material sought by means of production order, in terms of its actual value to criminal investigation or to prosecution of crime? — What standard of review should superior courts apply in reviewing ex parte production orders targeting media, to ensure that due consideration and weight is given to </w:t>
            </w:r>
            <w:proofErr w:type="spellStart"/>
            <w:r w:rsidRPr="00A87949">
              <w:rPr>
                <w:sz w:val="20"/>
                <w:szCs w:val="20"/>
              </w:rPr>
              <w:t>Lessard</w:t>
            </w:r>
            <w:proofErr w:type="spellEnd"/>
            <w:r w:rsidRPr="00A87949">
              <w:rPr>
                <w:sz w:val="20"/>
                <w:szCs w:val="20"/>
              </w:rPr>
              <w:t xml:space="preserve"> factors?</w:t>
            </w:r>
          </w:p>
        </w:tc>
        <w:tc>
          <w:tcPr>
            <w:tcW w:w="720" w:type="dxa"/>
            <w:tcMar>
              <w:left w:w="0" w:type="dxa"/>
              <w:right w:w="0" w:type="dxa"/>
            </w:tcMar>
          </w:tcPr>
          <w:p w:rsidR="007E6B48" w:rsidRPr="00C1697B" w:rsidRDefault="007E6B48" w:rsidP="00135309">
            <w:pPr>
              <w:widowControl w:val="0"/>
              <w:jc w:val="center"/>
              <w:rPr>
                <w:sz w:val="20"/>
                <w:szCs w:val="20"/>
              </w:rPr>
            </w:pPr>
          </w:p>
        </w:tc>
        <w:tc>
          <w:tcPr>
            <w:tcW w:w="4380" w:type="dxa"/>
            <w:tcMar>
              <w:left w:w="0" w:type="dxa"/>
              <w:right w:w="0" w:type="dxa"/>
            </w:tcMar>
          </w:tcPr>
          <w:p w:rsidR="007E6B48" w:rsidRPr="00CC4D84" w:rsidRDefault="007E6B48" w:rsidP="00135309">
            <w:pPr>
              <w:widowControl w:val="0"/>
              <w:jc w:val="both"/>
              <w:rPr>
                <w:b/>
                <w:sz w:val="20"/>
                <w:szCs w:val="20"/>
                <w:u w:val="single"/>
                <w:lang w:val="fr-CA"/>
              </w:rPr>
            </w:pPr>
            <w:r w:rsidRPr="00CC4D84">
              <w:rPr>
                <w:b/>
                <w:sz w:val="20"/>
                <w:szCs w:val="20"/>
                <w:u w:val="single"/>
                <w:lang w:val="fr-CA"/>
              </w:rPr>
              <w:t>Nature de la cause :</w:t>
            </w:r>
          </w:p>
          <w:p w:rsidR="007E6B48" w:rsidRPr="00C1697B" w:rsidRDefault="007E6B48" w:rsidP="00135309">
            <w:pPr>
              <w:widowControl w:val="0"/>
              <w:jc w:val="both"/>
              <w:rPr>
                <w:sz w:val="20"/>
                <w:szCs w:val="20"/>
                <w:lang w:val="fr-CA"/>
              </w:rPr>
            </w:pPr>
          </w:p>
          <w:p w:rsidR="00A87949" w:rsidRPr="00A87949" w:rsidRDefault="00A87949" w:rsidP="00A87949">
            <w:pPr>
              <w:widowControl w:val="0"/>
              <w:jc w:val="both"/>
              <w:rPr>
                <w:sz w:val="20"/>
                <w:szCs w:val="20"/>
                <w:lang w:val="fr-CA"/>
              </w:rPr>
            </w:pPr>
            <w:r w:rsidRPr="00A87949">
              <w:rPr>
                <w:sz w:val="20"/>
                <w:szCs w:val="20"/>
                <w:lang w:val="fr-CA"/>
              </w:rPr>
              <w:t>Droit constitutionnel - Charte des droits - Droit constitutionnel — Charte des droits — Libertés fondamentales — Liberté de la presse — Droit criminel — Preuve — Mandat de perquisition — Ordonnance de communication — Délivrance d’une ordonnance de communication pour obtenir des documents relatifs à des communications entre un journaliste et une source qui fait l’objet d’une enquête pour activité terroriste — L’ordonnance de communication, de mise sous scellés ou de non-publication aurait-elle dû être annulée? — Comment le critère de pondération constituant le troisième facteur énoncé dans l’arrêt Société Radio-Canada c. Lessard, [1991] 3 R.C.S. 421, pour la délivrance d’un mandat de perquisition visant les locaux d’un média doit-il s’appliquer aux communications entre un journaliste et une source? — Comment les tribunaux doivent-ils apprécier et pondérer l’« effet de dissuasion » d’une ordonnance de communication au regard des capacités des médias de recueillir des informations? — Le cas échéant, comment les tribunaux doivent-ils apprécier et pondérer la valeur probante et l’utilité de documents demandés au moyen d’une ordonnance de communication quant à leur valeur réelle dans une enquête criminelle ou dans la poursuite des criminels? — Quelle norme de contrôle les cours supérieures doivent-ils appliquer dans la révision des ordonnances de communication ex parte visant les médias pour veiller à ce que les facteurs établis dans l’arrêt Lessard soient dûme</w:t>
            </w:r>
            <w:r>
              <w:rPr>
                <w:sz w:val="20"/>
                <w:szCs w:val="20"/>
                <w:lang w:val="fr-CA"/>
              </w:rPr>
              <w:t>nt pris en compte et appliqués?</w:t>
            </w:r>
          </w:p>
          <w:p w:rsidR="007E6B48" w:rsidRPr="00C3738C" w:rsidRDefault="007E6B48" w:rsidP="00135309">
            <w:pPr>
              <w:widowControl w:val="0"/>
              <w:jc w:val="both"/>
              <w:rPr>
                <w:sz w:val="20"/>
                <w:szCs w:val="20"/>
                <w:lang w:val="fr-CA"/>
              </w:rPr>
            </w:pPr>
          </w:p>
        </w:tc>
      </w:tr>
    </w:tbl>
    <w:p w:rsidR="007E6B48" w:rsidRPr="00604F08" w:rsidRDefault="007E6B48" w:rsidP="007E6B48">
      <w:pPr>
        <w:widowControl w:val="0"/>
        <w:rPr>
          <w:sz w:val="20"/>
          <w:szCs w:val="20"/>
          <w:lang w:val="fr-CA"/>
        </w:rPr>
      </w:pPr>
    </w:p>
    <w:p w:rsidR="0056248C" w:rsidRPr="00C1697B" w:rsidRDefault="002902D5" w:rsidP="007E6B48">
      <w:pPr>
        <w:widowControl w:val="0"/>
        <w:rPr>
          <w:sz w:val="20"/>
          <w:szCs w:val="20"/>
          <w:lang w:val="fr-CA"/>
        </w:rPr>
      </w:pPr>
      <w:r>
        <w:rPr>
          <w:sz w:val="20"/>
          <w:szCs w:val="20"/>
          <w:lang w:val="fr-CA"/>
        </w:rPr>
        <w:pict>
          <v:rect id="_x0000_i1053" style="width:2in;height:1pt" o:hrpct="0" o:hralign="center" o:hrstd="t" o:hrnoshade="t" o:hr="t" fillcolor="black [3213]" stroked="f"/>
        </w:pict>
      </w:r>
    </w:p>
    <w:p w:rsidR="00732DB7" w:rsidRPr="00C1697B" w:rsidRDefault="00732DB7" w:rsidP="00732DB7">
      <w:pPr>
        <w:widowControl w:val="0"/>
        <w:rPr>
          <w:sz w:val="20"/>
          <w:szCs w:val="20"/>
          <w:lang w:val="fr-CA"/>
        </w:rPr>
      </w:pPr>
    </w:p>
    <w:p w:rsidR="00AC1C6B" w:rsidRPr="00C50A5C" w:rsidRDefault="00AC1C6B" w:rsidP="00AC1C6B">
      <w:pPr>
        <w:widowControl w:val="0"/>
        <w:rPr>
          <w:sz w:val="20"/>
          <w:szCs w:val="20"/>
        </w:rPr>
      </w:pPr>
      <w:r w:rsidRPr="00AC1C6B">
        <w:rPr>
          <w:sz w:val="20"/>
          <w:szCs w:val="20"/>
          <w:lang w:val="en-US"/>
        </w:rPr>
        <w:br w:type="page"/>
      </w:r>
      <w:r>
        <w:rPr>
          <w:sz w:val="20"/>
          <w:szCs w:val="20"/>
        </w:rPr>
        <w:t>2</w:t>
      </w:r>
      <w:r w:rsidR="000B2DC5">
        <w:rPr>
          <w:sz w:val="20"/>
          <w:szCs w:val="20"/>
        </w:rPr>
        <w:t>4</w:t>
      </w:r>
      <w:r w:rsidRPr="00C50A5C">
        <w:rPr>
          <w:sz w:val="20"/>
          <w:szCs w:val="20"/>
        </w:rPr>
        <w:t>.0</w:t>
      </w:r>
      <w:r>
        <w:rPr>
          <w:sz w:val="20"/>
          <w:szCs w:val="20"/>
        </w:rPr>
        <w:t>5</w:t>
      </w:r>
      <w:r w:rsidRPr="00C50A5C">
        <w:rPr>
          <w:sz w:val="20"/>
          <w:szCs w:val="20"/>
        </w:rPr>
        <w:t>.201</w:t>
      </w:r>
      <w:r w:rsidR="009152DA">
        <w:rPr>
          <w:sz w:val="20"/>
          <w:szCs w:val="20"/>
        </w:rPr>
        <w:t>8</w:t>
      </w:r>
    </w:p>
    <w:p w:rsidR="00AC1C6B" w:rsidRDefault="00AC1C6B" w:rsidP="00AC1C6B">
      <w:pPr>
        <w:widowControl w:val="0"/>
        <w:ind w:left="720" w:hanging="720"/>
        <w:rPr>
          <w:sz w:val="20"/>
          <w:szCs w:val="20"/>
        </w:rPr>
      </w:pPr>
    </w:p>
    <w:p w:rsidR="00AC1C6B" w:rsidRDefault="00AC1C6B" w:rsidP="00AC1C6B">
      <w:pPr>
        <w:widowControl w:val="0"/>
        <w:ind w:left="720" w:hanging="720"/>
        <w:rPr>
          <w:sz w:val="20"/>
          <w:szCs w:val="20"/>
        </w:rPr>
      </w:pPr>
      <w:r w:rsidRPr="00C50A5C">
        <w:rPr>
          <w:sz w:val="20"/>
          <w:szCs w:val="20"/>
        </w:rPr>
        <w:t xml:space="preserve">Coram: </w:t>
      </w:r>
      <w:r w:rsidRPr="00C50A5C">
        <w:rPr>
          <w:sz w:val="20"/>
          <w:szCs w:val="20"/>
        </w:rPr>
        <w:tab/>
      </w:r>
      <w:r w:rsidRPr="007E6B48">
        <w:rPr>
          <w:sz w:val="20"/>
          <w:szCs w:val="20"/>
          <w:u w:val="single"/>
        </w:rPr>
        <w:t>Wagner C</w:t>
      </w:r>
      <w:r w:rsidR="000E33B0">
        <w:rPr>
          <w:sz w:val="20"/>
          <w:szCs w:val="20"/>
          <w:u w:val="single"/>
        </w:rPr>
        <w:t>.</w:t>
      </w:r>
      <w:r w:rsidRPr="007E6B48">
        <w:rPr>
          <w:sz w:val="20"/>
          <w:szCs w:val="20"/>
          <w:u w:val="single"/>
        </w:rPr>
        <w:t>J</w:t>
      </w:r>
      <w:r w:rsidR="000E33B0">
        <w:rPr>
          <w:sz w:val="20"/>
          <w:szCs w:val="20"/>
          <w:u w:val="single"/>
        </w:rPr>
        <w:t>.</w:t>
      </w:r>
      <w:r w:rsidRPr="007E6B48">
        <w:rPr>
          <w:sz w:val="20"/>
          <w:szCs w:val="20"/>
          <w:u w:val="single"/>
        </w:rPr>
        <w:t xml:space="preserve"> and </w:t>
      </w:r>
      <w:proofErr w:type="spellStart"/>
      <w:r>
        <w:rPr>
          <w:sz w:val="20"/>
          <w:szCs w:val="20"/>
          <w:u w:val="single"/>
        </w:rPr>
        <w:t>Abella</w:t>
      </w:r>
      <w:proofErr w:type="spellEnd"/>
      <w:r>
        <w:rPr>
          <w:sz w:val="20"/>
          <w:szCs w:val="20"/>
          <w:u w:val="single"/>
        </w:rPr>
        <w:t xml:space="preserve">, </w:t>
      </w:r>
      <w:proofErr w:type="spellStart"/>
      <w:r>
        <w:rPr>
          <w:sz w:val="20"/>
          <w:szCs w:val="20"/>
          <w:u w:val="single"/>
        </w:rPr>
        <w:t>Moldaver</w:t>
      </w:r>
      <w:proofErr w:type="spellEnd"/>
      <w:r>
        <w:rPr>
          <w:sz w:val="20"/>
          <w:szCs w:val="20"/>
          <w:u w:val="single"/>
        </w:rPr>
        <w:t xml:space="preserve">, </w:t>
      </w:r>
      <w:proofErr w:type="spellStart"/>
      <w:r>
        <w:rPr>
          <w:sz w:val="20"/>
          <w:szCs w:val="20"/>
          <w:u w:val="single"/>
        </w:rPr>
        <w:t>Karakatsanis</w:t>
      </w:r>
      <w:proofErr w:type="spellEnd"/>
      <w:r>
        <w:rPr>
          <w:sz w:val="20"/>
          <w:szCs w:val="20"/>
          <w:u w:val="single"/>
        </w:rPr>
        <w:t xml:space="preserve">, </w:t>
      </w:r>
      <w:proofErr w:type="spellStart"/>
      <w:r>
        <w:rPr>
          <w:sz w:val="20"/>
          <w:szCs w:val="20"/>
          <w:u w:val="single"/>
        </w:rPr>
        <w:t>Gascon</w:t>
      </w:r>
      <w:proofErr w:type="spellEnd"/>
      <w:r>
        <w:rPr>
          <w:sz w:val="20"/>
          <w:szCs w:val="20"/>
          <w:u w:val="single"/>
        </w:rPr>
        <w:t xml:space="preserve">, </w:t>
      </w:r>
      <w:proofErr w:type="spellStart"/>
      <w:r w:rsidR="009152DA">
        <w:rPr>
          <w:sz w:val="20"/>
          <w:szCs w:val="20"/>
          <w:u w:val="single"/>
        </w:rPr>
        <w:t>Côté</w:t>
      </w:r>
      <w:proofErr w:type="spellEnd"/>
      <w:r w:rsidR="009152DA">
        <w:rPr>
          <w:sz w:val="20"/>
          <w:szCs w:val="20"/>
          <w:u w:val="single"/>
        </w:rPr>
        <w:t xml:space="preserve">, </w:t>
      </w:r>
      <w:r>
        <w:rPr>
          <w:sz w:val="20"/>
          <w:szCs w:val="20"/>
          <w:u w:val="single"/>
        </w:rPr>
        <w:t xml:space="preserve">Brown, Rowe and Martin </w:t>
      </w:r>
      <w:r w:rsidRPr="00C50A5C">
        <w:rPr>
          <w:sz w:val="20"/>
          <w:szCs w:val="20"/>
          <w:u w:val="single"/>
        </w:rPr>
        <w:t>JJ.</w:t>
      </w:r>
      <w:r w:rsidRPr="00C50A5C">
        <w:rPr>
          <w:sz w:val="20"/>
          <w:szCs w:val="20"/>
        </w:rPr>
        <w:t xml:space="preserve"> </w:t>
      </w:r>
    </w:p>
    <w:p w:rsidR="00AC1C6B" w:rsidRPr="00C50A5C" w:rsidRDefault="00AC1C6B" w:rsidP="00AC1C6B">
      <w:pPr>
        <w:widowControl w:val="0"/>
        <w:rPr>
          <w:b/>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AC1C6B" w:rsidRPr="00AC1C6B" w:rsidTr="00135309">
        <w:tc>
          <w:tcPr>
            <w:tcW w:w="4380" w:type="dxa"/>
            <w:tcMar>
              <w:left w:w="0" w:type="dxa"/>
              <w:right w:w="0" w:type="dxa"/>
            </w:tcMar>
          </w:tcPr>
          <w:p w:rsidR="00AC1C6B" w:rsidRPr="00C50A5C" w:rsidRDefault="00AC1C6B" w:rsidP="00135309">
            <w:pPr>
              <w:widowControl w:val="0"/>
              <w:jc w:val="both"/>
              <w:rPr>
                <w:b/>
                <w:sz w:val="20"/>
                <w:szCs w:val="20"/>
              </w:rPr>
            </w:pPr>
            <w:r>
              <w:rPr>
                <w:b/>
                <w:sz w:val="20"/>
                <w:szCs w:val="20"/>
              </w:rPr>
              <w:t>Her Majesty the Queen</w:t>
            </w:r>
          </w:p>
          <w:p w:rsidR="00AC1C6B" w:rsidRPr="00C50A5C" w:rsidRDefault="00AC1C6B" w:rsidP="00135309">
            <w:pPr>
              <w:widowControl w:val="0"/>
              <w:jc w:val="both"/>
              <w:rPr>
                <w:b/>
                <w:sz w:val="20"/>
                <w:szCs w:val="20"/>
              </w:rPr>
            </w:pPr>
          </w:p>
          <w:p w:rsidR="00AC1C6B" w:rsidRPr="00C50A5C" w:rsidRDefault="00AC1C6B" w:rsidP="00135309">
            <w:pPr>
              <w:widowControl w:val="0"/>
              <w:tabs>
                <w:tab w:val="left" w:pos="736"/>
              </w:tabs>
              <w:jc w:val="both"/>
              <w:rPr>
                <w:b/>
                <w:sz w:val="20"/>
                <w:szCs w:val="20"/>
              </w:rPr>
            </w:pPr>
            <w:r w:rsidRPr="00C50A5C">
              <w:rPr>
                <w:b/>
                <w:sz w:val="20"/>
                <w:szCs w:val="20"/>
              </w:rPr>
              <w:tab/>
              <w:t xml:space="preserve">v. </w:t>
            </w:r>
            <w:r w:rsidRPr="00765D4A">
              <w:rPr>
                <w:sz w:val="20"/>
                <w:szCs w:val="20"/>
              </w:rPr>
              <w:t>(</w:t>
            </w:r>
            <w:hyperlink r:id="rId21" w:history="1">
              <w:r>
                <w:rPr>
                  <w:rStyle w:val="Hyperlink"/>
                  <w:sz w:val="20"/>
                  <w:szCs w:val="20"/>
                </w:rPr>
                <w:t>37687</w:t>
              </w:r>
            </w:hyperlink>
            <w:r w:rsidRPr="00765D4A">
              <w:rPr>
                <w:sz w:val="20"/>
                <w:szCs w:val="20"/>
              </w:rPr>
              <w:t>)</w:t>
            </w:r>
          </w:p>
          <w:p w:rsidR="00AC1C6B" w:rsidRPr="00C50A5C" w:rsidRDefault="00AC1C6B" w:rsidP="00135309">
            <w:pPr>
              <w:widowControl w:val="0"/>
              <w:jc w:val="both"/>
              <w:rPr>
                <w:b/>
                <w:sz w:val="20"/>
                <w:szCs w:val="20"/>
              </w:rPr>
            </w:pPr>
          </w:p>
          <w:p w:rsidR="00AC1C6B" w:rsidRPr="00F10242" w:rsidRDefault="00AC1C6B" w:rsidP="00AC1C6B">
            <w:pPr>
              <w:widowControl w:val="0"/>
              <w:jc w:val="both"/>
              <w:rPr>
                <w:b/>
                <w:sz w:val="20"/>
                <w:szCs w:val="20"/>
              </w:rPr>
            </w:pPr>
            <w:r>
              <w:rPr>
                <w:b/>
                <w:sz w:val="20"/>
                <w:szCs w:val="20"/>
              </w:rPr>
              <w:t>Douglas Morrison</w:t>
            </w:r>
            <w:r w:rsidRPr="00072C86">
              <w:rPr>
                <w:b/>
                <w:sz w:val="20"/>
                <w:szCs w:val="20"/>
              </w:rPr>
              <w:t xml:space="preserve"> (</w:t>
            </w:r>
            <w:r>
              <w:rPr>
                <w:b/>
                <w:sz w:val="20"/>
                <w:szCs w:val="20"/>
              </w:rPr>
              <w:t>Ont.</w:t>
            </w:r>
            <w:r w:rsidRPr="00072C86">
              <w:rPr>
                <w:b/>
                <w:sz w:val="20"/>
                <w:szCs w:val="20"/>
              </w:rPr>
              <w:t xml:space="preserve">) </w:t>
            </w:r>
            <w:r w:rsidRPr="00C50A5C">
              <w:rPr>
                <w:b/>
                <w:sz w:val="20"/>
                <w:szCs w:val="20"/>
              </w:rPr>
              <w:t>(</w:t>
            </w:r>
            <w:r>
              <w:rPr>
                <w:b/>
                <w:sz w:val="20"/>
                <w:szCs w:val="20"/>
              </w:rPr>
              <w:t>Criminal)</w:t>
            </w:r>
            <w:r w:rsidRPr="00C50A5C">
              <w:rPr>
                <w:b/>
                <w:sz w:val="20"/>
                <w:szCs w:val="20"/>
              </w:rPr>
              <w:t xml:space="preserve"> (</w:t>
            </w:r>
            <w:r>
              <w:rPr>
                <w:b/>
                <w:sz w:val="20"/>
                <w:szCs w:val="20"/>
              </w:rPr>
              <w:t>By Leave</w:t>
            </w:r>
            <w:r w:rsidRPr="00C50A5C">
              <w:rPr>
                <w:b/>
                <w:sz w:val="20"/>
                <w:szCs w:val="20"/>
              </w:rPr>
              <w:t>)</w:t>
            </w:r>
          </w:p>
        </w:tc>
        <w:tc>
          <w:tcPr>
            <w:tcW w:w="720" w:type="dxa"/>
            <w:tcMar>
              <w:left w:w="0" w:type="dxa"/>
              <w:right w:w="0" w:type="dxa"/>
            </w:tcMar>
          </w:tcPr>
          <w:p w:rsidR="00AC1C6B" w:rsidRPr="00F10242" w:rsidRDefault="00AC1C6B" w:rsidP="00AC1C6B">
            <w:pPr>
              <w:widowControl w:val="0"/>
              <w:jc w:val="both"/>
              <w:rPr>
                <w:sz w:val="20"/>
                <w:szCs w:val="20"/>
              </w:rPr>
            </w:pPr>
          </w:p>
        </w:tc>
        <w:tc>
          <w:tcPr>
            <w:tcW w:w="4380" w:type="dxa"/>
            <w:tcMar>
              <w:left w:w="0" w:type="dxa"/>
              <w:right w:w="0" w:type="dxa"/>
            </w:tcMar>
          </w:tcPr>
          <w:p w:rsidR="00AC1C6B" w:rsidRPr="00AC1C6B" w:rsidRDefault="00AC1C6B" w:rsidP="00AC1C6B">
            <w:pPr>
              <w:widowControl w:val="0"/>
              <w:jc w:val="both"/>
              <w:rPr>
                <w:sz w:val="20"/>
                <w:szCs w:val="20"/>
                <w:lang w:val="en-US"/>
              </w:rPr>
            </w:pPr>
            <w:proofErr w:type="spellStart"/>
            <w:r>
              <w:rPr>
                <w:sz w:val="20"/>
                <w:szCs w:val="20"/>
              </w:rPr>
              <w:t>Andreea</w:t>
            </w:r>
            <w:proofErr w:type="spellEnd"/>
            <w:r>
              <w:rPr>
                <w:sz w:val="20"/>
                <w:szCs w:val="20"/>
              </w:rPr>
              <w:t xml:space="preserve"> </w:t>
            </w:r>
            <w:proofErr w:type="spellStart"/>
            <w:r w:rsidRPr="00AC1C6B">
              <w:rPr>
                <w:sz w:val="20"/>
                <w:szCs w:val="20"/>
              </w:rPr>
              <w:t>Baiasu</w:t>
            </w:r>
            <w:proofErr w:type="spellEnd"/>
            <w:r>
              <w:rPr>
                <w:sz w:val="20"/>
                <w:szCs w:val="20"/>
              </w:rPr>
              <w:t xml:space="preserve"> </w:t>
            </w:r>
            <w:r w:rsidRPr="00AC1C6B">
              <w:rPr>
                <w:sz w:val="20"/>
                <w:szCs w:val="20"/>
              </w:rPr>
              <w:t>f</w:t>
            </w:r>
            <w:r w:rsidRPr="00AC1C6B">
              <w:rPr>
                <w:sz w:val="20"/>
                <w:szCs w:val="20"/>
                <w:lang w:val="en-US"/>
              </w:rPr>
              <w:t>or the Appellant/Respondent on cross-appeal Her Majesty the Queen.</w:t>
            </w:r>
          </w:p>
          <w:p w:rsidR="00AC1C6B" w:rsidRPr="00AC1C6B" w:rsidRDefault="00AC1C6B" w:rsidP="00AC1C6B">
            <w:pPr>
              <w:widowControl w:val="0"/>
              <w:jc w:val="both"/>
              <w:rPr>
                <w:sz w:val="20"/>
                <w:szCs w:val="20"/>
                <w:lang w:val="en-US"/>
              </w:rPr>
            </w:pPr>
          </w:p>
          <w:p w:rsidR="00AC1C6B" w:rsidRPr="00AC1C6B" w:rsidRDefault="00AC1C6B" w:rsidP="00AC1C6B">
            <w:pPr>
              <w:widowControl w:val="0"/>
              <w:jc w:val="both"/>
              <w:rPr>
                <w:sz w:val="20"/>
                <w:szCs w:val="20"/>
              </w:rPr>
            </w:pPr>
            <w:r w:rsidRPr="00AC1C6B">
              <w:rPr>
                <w:sz w:val="20"/>
                <w:szCs w:val="20"/>
              </w:rPr>
              <w:t>Jeffrey G. Johnston for the Intervener Attorney General of Canada.</w:t>
            </w:r>
          </w:p>
          <w:p w:rsidR="00AC1C6B" w:rsidRPr="00AC1C6B" w:rsidRDefault="00AC1C6B" w:rsidP="00AC1C6B">
            <w:pPr>
              <w:widowControl w:val="0"/>
              <w:jc w:val="both"/>
              <w:rPr>
                <w:sz w:val="20"/>
                <w:szCs w:val="20"/>
              </w:rPr>
            </w:pPr>
          </w:p>
          <w:p w:rsidR="00AC1C6B" w:rsidRPr="00AC1C6B" w:rsidRDefault="00AC1C6B" w:rsidP="00AC1C6B">
            <w:pPr>
              <w:widowControl w:val="0"/>
              <w:jc w:val="both"/>
              <w:rPr>
                <w:sz w:val="20"/>
                <w:szCs w:val="20"/>
                <w:lang w:val="fr-CA"/>
              </w:rPr>
            </w:pPr>
            <w:r w:rsidRPr="00AC1C6B">
              <w:rPr>
                <w:sz w:val="20"/>
                <w:szCs w:val="20"/>
                <w:lang w:val="fr-CA"/>
              </w:rPr>
              <w:t xml:space="preserve">Sylvain </w:t>
            </w:r>
            <w:proofErr w:type="spellStart"/>
            <w:r w:rsidRPr="00AC1C6B">
              <w:rPr>
                <w:sz w:val="20"/>
                <w:szCs w:val="20"/>
                <w:lang w:val="fr-CA"/>
              </w:rPr>
              <w:t>Leboeuf</w:t>
            </w:r>
            <w:proofErr w:type="spellEnd"/>
            <w:r>
              <w:rPr>
                <w:sz w:val="20"/>
                <w:szCs w:val="20"/>
                <w:lang w:val="fr-CA"/>
              </w:rPr>
              <w:t xml:space="preserve"> </w:t>
            </w:r>
            <w:r w:rsidRPr="00AC1C6B">
              <w:rPr>
                <w:sz w:val="20"/>
                <w:szCs w:val="20"/>
                <w:lang w:val="fr-CA"/>
              </w:rPr>
              <w:t xml:space="preserve">and Julie </w:t>
            </w:r>
            <w:proofErr w:type="spellStart"/>
            <w:r w:rsidRPr="00AC1C6B">
              <w:rPr>
                <w:sz w:val="20"/>
                <w:szCs w:val="20"/>
                <w:lang w:val="fr-CA"/>
              </w:rPr>
              <w:t>Dassylva</w:t>
            </w:r>
            <w:proofErr w:type="spellEnd"/>
            <w:r w:rsidRPr="00AC1C6B">
              <w:rPr>
                <w:sz w:val="20"/>
                <w:szCs w:val="20"/>
                <w:lang w:val="fr-CA"/>
              </w:rPr>
              <w:t xml:space="preserve"> pour </w:t>
            </w:r>
            <w:r>
              <w:rPr>
                <w:sz w:val="20"/>
                <w:szCs w:val="20"/>
                <w:lang w:val="fr-CA"/>
              </w:rPr>
              <w:t>l</w:t>
            </w:r>
            <w:r w:rsidRPr="00AC1C6B">
              <w:rPr>
                <w:sz w:val="20"/>
                <w:szCs w:val="20"/>
                <w:lang w:val="fr-CA"/>
              </w:rPr>
              <w:t>’intervenante Procureure générale du Québec.</w:t>
            </w:r>
          </w:p>
          <w:p w:rsidR="00AC1C6B" w:rsidRPr="00AC1C6B" w:rsidRDefault="00AC1C6B" w:rsidP="00AC1C6B">
            <w:pPr>
              <w:widowControl w:val="0"/>
              <w:jc w:val="both"/>
              <w:rPr>
                <w:sz w:val="20"/>
                <w:szCs w:val="20"/>
                <w:lang w:val="fr-CA"/>
              </w:rPr>
            </w:pPr>
          </w:p>
          <w:p w:rsidR="00AC1C6B" w:rsidRPr="00AC1C6B" w:rsidRDefault="00AC1C6B" w:rsidP="00AC1C6B">
            <w:pPr>
              <w:widowControl w:val="0"/>
              <w:jc w:val="both"/>
              <w:rPr>
                <w:sz w:val="20"/>
                <w:szCs w:val="20"/>
                <w:lang w:val="en-US"/>
              </w:rPr>
            </w:pPr>
            <w:r w:rsidRPr="00AC1C6B">
              <w:rPr>
                <w:sz w:val="20"/>
                <w:szCs w:val="20"/>
                <w:lang w:val="en-US"/>
              </w:rPr>
              <w:t xml:space="preserve">Lara </w:t>
            </w:r>
            <w:proofErr w:type="spellStart"/>
            <w:r w:rsidRPr="00AC1C6B">
              <w:rPr>
                <w:sz w:val="20"/>
                <w:szCs w:val="20"/>
                <w:lang w:val="en-US"/>
              </w:rPr>
              <w:t>Vizsolyi</w:t>
            </w:r>
            <w:proofErr w:type="spellEnd"/>
            <w:r w:rsidRPr="00AC1C6B">
              <w:rPr>
                <w:sz w:val="20"/>
                <w:szCs w:val="20"/>
                <w:lang w:val="en-US"/>
              </w:rPr>
              <w:t xml:space="preserve"> for the Intervener Attorney General of British Columbia.</w:t>
            </w:r>
          </w:p>
          <w:p w:rsidR="00AC1C6B" w:rsidRPr="00AC1C6B" w:rsidRDefault="00AC1C6B" w:rsidP="00AC1C6B">
            <w:pPr>
              <w:widowControl w:val="0"/>
              <w:jc w:val="both"/>
              <w:rPr>
                <w:sz w:val="20"/>
                <w:szCs w:val="20"/>
                <w:lang w:val="en-US"/>
              </w:rPr>
            </w:pPr>
          </w:p>
          <w:p w:rsidR="00AC1C6B" w:rsidRPr="00AC1C6B" w:rsidRDefault="00AC1C6B" w:rsidP="00AC1C6B">
            <w:pPr>
              <w:widowControl w:val="0"/>
              <w:jc w:val="both"/>
              <w:rPr>
                <w:sz w:val="20"/>
                <w:szCs w:val="20"/>
                <w:lang w:val="en-US"/>
              </w:rPr>
            </w:pPr>
            <w:r w:rsidRPr="00AC1C6B">
              <w:rPr>
                <w:sz w:val="20"/>
                <w:szCs w:val="20"/>
                <w:lang w:val="en-US"/>
              </w:rPr>
              <w:t>W. Dean Sinclair, Q.C for the Intervener Attorney General for Saskatchewan.</w:t>
            </w:r>
          </w:p>
          <w:p w:rsidR="00AC1C6B" w:rsidRPr="00AC1C6B" w:rsidRDefault="00AC1C6B" w:rsidP="00AC1C6B">
            <w:pPr>
              <w:widowControl w:val="0"/>
              <w:jc w:val="both"/>
              <w:rPr>
                <w:sz w:val="20"/>
                <w:szCs w:val="20"/>
                <w:lang w:val="en-US"/>
              </w:rPr>
            </w:pPr>
          </w:p>
          <w:p w:rsidR="00AC1C6B" w:rsidRPr="00AC1C6B" w:rsidRDefault="00AC1C6B" w:rsidP="00AC1C6B">
            <w:pPr>
              <w:widowControl w:val="0"/>
              <w:jc w:val="both"/>
              <w:rPr>
                <w:sz w:val="20"/>
                <w:szCs w:val="20"/>
                <w:lang w:val="en-US"/>
              </w:rPr>
            </w:pPr>
            <w:r w:rsidRPr="00AC1C6B">
              <w:rPr>
                <w:sz w:val="20"/>
                <w:szCs w:val="20"/>
                <w:lang w:val="en-US"/>
              </w:rPr>
              <w:t>Deborah Alford</w:t>
            </w:r>
            <w:r>
              <w:rPr>
                <w:sz w:val="20"/>
                <w:szCs w:val="20"/>
                <w:lang w:val="en-US"/>
              </w:rPr>
              <w:t xml:space="preserve"> </w:t>
            </w:r>
            <w:r w:rsidRPr="00AC1C6B">
              <w:rPr>
                <w:sz w:val="20"/>
                <w:szCs w:val="20"/>
                <w:lang w:val="en-US"/>
              </w:rPr>
              <w:t>for the Intervener Attorney General of Alberta.</w:t>
            </w:r>
          </w:p>
          <w:p w:rsidR="00AC1C6B" w:rsidRPr="00AC1C6B" w:rsidRDefault="00AC1C6B" w:rsidP="00AC1C6B">
            <w:pPr>
              <w:widowControl w:val="0"/>
              <w:jc w:val="both"/>
              <w:rPr>
                <w:sz w:val="20"/>
                <w:szCs w:val="20"/>
                <w:lang w:val="en-US"/>
              </w:rPr>
            </w:pPr>
          </w:p>
          <w:p w:rsidR="00AC1C6B" w:rsidRPr="00AC1C6B" w:rsidRDefault="00AC1C6B" w:rsidP="00AC1C6B">
            <w:pPr>
              <w:widowControl w:val="0"/>
              <w:jc w:val="both"/>
              <w:rPr>
                <w:sz w:val="20"/>
                <w:szCs w:val="20"/>
              </w:rPr>
            </w:pPr>
            <w:r w:rsidRPr="00AC1C6B">
              <w:rPr>
                <w:sz w:val="20"/>
                <w:szCs w:val="20"/>
              </w:rPr>
              <w:t xml:space="preserve">Mark C. </w:t>
            </w:r>
            <w:proofErr w:type="spellStart"/>
            <w:r w:rsidRPr="00AC1C6B">
              <w:rPr>
                <w:sz w:val="20"/>
                <w:szCs w:val="20"/>
              </w:rPr>
              <w:t>Halfyard</w:t>
            </w:r>
            <w:proofErr w:type="spellEnd"/>
            <w:r w:rsidRPr="00AC1C6B">
              <w:rPr>
                <w:sz w:val="20"/>
                <w:szCs w:val="20"/>
              </w:rPr>
              <w:t xml:space="preserve">, </w:t>
            </w:r>
            <w:r w:rsidRPr="00AC1C6B">
              <w:rPr>
                <w:sz w:val="20"/>
                <w:szCs w:val="20"/>
                <w:lang w:val="en-US"/>
              </w:rPr>
              <w:t xml:space="preserve">Salvatore </w:t>
            </w:r>
            <w:proofErr w:type="spellStart"/>
            <w:r w:rsidRPr="00AC1C6B">
              <w:rPr>
                <w:sz w:val="20"/>
                <w:szCs w:val="20"/>
                <w:lang w:val="en-US"/>
              </w:rPr>
              <w:t>Caramanna</w:t>
            </w:r>
            <w:proofErr w:type="spellEnd"/>
            <w:r w:rsidRPr="00AC1C6B">
              <w:rPr>
                <w:sz w:val="20"/>
                <w:szCs w:val="20"/>
                <w:lang w:val="en-US"/>
              </w:rPr>
              <w:t xml:space="preserve"> and </w:t>
            </w:r>
            <w:r w:rsidRPr="00AC1C6B">
              <w:rPr>
                <w:sz w:val="20"/>
                <w:szCs w:val="20"/>
              </w:rPr>
              <w:t xml:space="preserve">Breana </w:t>
            </w:r>
            <w:proofErr w:type="spellStart"/>
            <w:r w:rsidRPr="00AC1C6B">
              <w:rPr>
                <w:sz w:val="20"/>
                <w:szCs w:val="20"/>
              </w:rPr>
              <w:t>Vandebeek</w:t>
            </w:r>
            <w:proofErr w:type="spellEnd"/>
            <w:r w:rsidRPr="00AC1C6B">
              <w:rPr>
                <w:sz w:val="20"/>
                <w:szCs w:val="20"/>
              </w:rPr>
              <w:t xml:space="preserve"> f</w:t>
            </w:r>
            <w:r w:rsidRPr="00AC1C6B">
              <w:rPr>
                <w:sz w:val="20"/>
                <w:szCs w:val="20"/>
                <w:lang w:val="en-US"/>
              </w:rPr>
              <w:t xml:space="preserve">or the Respondent/Appellant on cross-appeal </w:t>
            </w:r>
            <w:r w:rsidRPr="00AC1C6B">
              <w:rPr>
                <w:sz w:val="20"/>
                <w:szCs w:val="20"/>
              </w:rPr>
              <w:t>Douglas Morrison.</w:t>
            </w:r>
          </w:p>
          <w:p w:rsidR="00AC1C6B" w:rsidRPr="00AC1C6B" w:rsidRDefault="00AC1C6B" w:rsidP="00AC1C6B">
            <w:pPr>
              <w:widowControl w:val="0"/>
              <w:jc w:val="both"/>
              <w:rPr>
                <w:sz w:val="20"/>
                <w:szCs w:val="20"/>
              </w:rPr>
            </w:pPr>
          </w:p>
          <w:p w:rsidR="00AC1C6B" w:rsidRPr="00AC1C6B" w:rsidRDefault="00AC1C6B" w:rsidP="00AC1C6B">
            <w:pPr>
              <w:widowControl w:val="0"/>
              <w:jc w:val="both"/>
              <w:rPr>
                <w:sz w:val="20"/>
                <w:szCs w:val="20"/>
                <w:lang w:val="en-US"/>
              </w:rPr>
            </w:pPr>
            <w:r w:rsidRPr="00AC1C6B">
              <w:rPr>
                <w:sz w:val="20"/>
                <w:szCs w:val="20"/>
                <w:lang w:val="en-US"/>
              </w:rPr>
              <w:t>Apple Newton-Smith, Daniel Brown and Colleen McKeown for the Intervener Criminal Lawyers’ Association (Ontario).</w:t>
            </w:r>
          </w:p>
        </w:tc>
      </w:tr>
    </w:tbl>
    <w:p w:rsidR="00AC1C6B" w:rsidRPr="00AC1C6B" w:rsidRDefault="00AC1C6B" w:rsidP="00AC1C6B">
      <w:pPr>
        <w:widowControl w:val="0"/>
        <w:rPr>
          <w:lang w:val="en-US"/>
        </w:rPr>
      </w:pPr>
    </w:p>
    <w:p w:rsidR="00AC1C6B" w:rsidRPr="0085476B" w:rsidRDefault="00AC1C6B" w:rsidP="00AC1C6B">
      <w:pPr>
        <w:widowControl w:val="0"/>
        <w:rPr>
          <w:sz w:val="20"/>
          <w:szCs w:val="20"/>
        </w:rPr>
      </w:pPr>
      <w:r>
        <w:rPr>
          <w:b/>
          <w:sz w:val="20"/>
          <w:szCs w:val="20"/>
        </w:rPr>
        <w:t>RESERVED / EN DÉLIBÉRÉ</w:t>
      </w:r>
    </w:p>
    <w:p w:rsidR="00AC1C6B" w:rsidRPr="005E31A3" w:rsidRDefault="00AC1C6B" w:rsidP="00AC1C6B">
      <w:pPr>
        <w:widowControl w:val="0"/>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AC1C6B" w:rsidRPr="00EF1E58" w:rsidTr="00AC1C6B">
        <w:trPr>
          <w:trHeight w:val="1359"/>
        </w:trPr>
        <w:tc>
          <w:tcPr>
            <w:tcW w:w="4380" w:type="dxa"/>
            <w:tcMar>
              <w:left w:w="0" w:type="dxa"/>
              <w:right w:w="0" w:type="dxa"/>
            </w:tcMar>
          </w:tcPr>
          <w:p w:rsidR="00AC1C6B" w:rsidRPr="00AC1C6B" w:rsidRDefault="00AC1C6B" w:rsidP="00135309">
            <w:pPr>
              <w:widowControl w:val="0"/>
              <w:jc w:val="both"/>
              <w:rPr>
                <w:b/>
                <w:sz w:val="20"/>
                <w:szCs w:val="20"/>
                <w:u w:val="single"/>
              </w:rPr>
            </w:pPr>
            <w:r w:rsidRPr="00AC1C6B">
              <w:rPr>
                <w:b/>
                <w:sz w:val="20"/>
                <w:szCs w:val="20"/>
                <w:u w:val="single"/>
              </w:rPr>
              <w:t>Nature of the case:</w:t>
            </w:r>
          </w:p>
          <w:p w:rsidR="00AC1C6B" w:rsidRPr="00AC1C6B" w:rsidRDefault="00AC1C6B" w:rsidP="00135309">
            <w:pPr>
              <w:widowControl w:val="0"/>
              <w:jc w:val="both"/>
              <w:rPr>
                <w:b/>
                <w:sz w:val="20"/>
                <w:szCs w:val="20"/>
              </w:rPr>
            </w:pPr>
          </w:p>
          <w:p w:rsidR="00AC1C6B" w:rsidRPr="00AC1C6B" w:rsidRDefault="00AC1C6B" w:rsidP="00AC1C6B">
            <w:pPr>
              <w:widowControl w:val="0"/>
              <w:jc w:val="both"/>
              <w:rPr>
                <w:sz w:val="20"/>
                <w:szCs w:val="20"/>
              </w:rPr>
            </w:pPr>
            <w:r w:rsidRPr="00AC1C6B">
              <w:rPr>
                <w:sz w:val="20"/>
                <w:szCs w:val="20"/>
              </w:rPr>
              <w:t>Canadian charter (Criminal) - Constitutional law, Criminal law, Right to life, liberty and security of person - Charter of Rights – Constitutional law – Criminal law – Right to life, liberty and security of the person – Right to a fair hearing – Cruel and unusual punishment – Sentencing – Child luring – Whether the Court of Appeal erred in finding that the presumption of belief in age in s. 172.1(3) of the Criminal Code, R.S.C. c. C-46 infringes the right to be presumed innocent under s. 11(d) of the Charter – In the alternative, if there is a s.11(d) Charter infringement, did the Court of Appeal err in finding that it is not justified under s. 1 of the Charter – Whether the Court of Appeal erred in declaring the mandatory minimum sentence of one year under s. 172.1 (2)(a) of the Criminal Code to be of no force or effect as infringing the right not to be subjected to cruel and unusual punishment under s. 12 of the Charter – Whether the Court of Appeal erred in finding that the reasonable steps requirement in s. 172.1(4) of the Criminal Code did not infringe the right to life, liberty and security of the person under s. 7 of the Charter – Charter of Rights, ss. 1, 7, 11(d), 12; Constitution Act, 1982, s. 52(1).</w:t>
            </w:r>
          </w:p>
        </w:tc>
        <w:tc>
          <w:tcPr>
            <w:tcW w:w="720" w:type="dxa"/>
            <w:tcMar>
              <w:left w:w="0" w:type="dxa"/>
              <w:right w:w="0" w:type="dxa"/>
            </w:tcMar>
          </w:tcPr>
          <w:p w:rsidR="00AC1C6B" w:rsidRPr="00AC1C6B" w:rsidRDefault="00AC1C6B" w:rsidP="00135309">
            <w:pPr>
              <w:widowControl w:val="0"/>
              <w:jc w:val="center"/>
              <w:rPr>
                <w:sz w:val="20"/>
                <w:szCs w:val="20"/>
              </w:rPr>
            </w:pPr>
          </w:p>
        </w:tc>
        <w:tc>
          <w:tcPr>
            <w:tcW w:w="4380" w:type="dxa"/>
            <w:tcMar>
              <w:left w:w="0" w:type="dxa"/>
              <w:right w:w="0" w:type="dxa"/>
            </w:tcMar>
          </w:tcPr>
          <w:p w:rsidR="00AC1C6B" w:rsidRPr="00EF1E58" w:rsidRDefault="00AC1C6B" w:rsidP="00135309">
            <w:pPr>
              <w:widowControl w:val="0"/>
              <w:jc w:val="both"/>
              <w:rPr>
                <w:b/>
                <w:sz w:val="20"/>
                <w:szCs w:val="20"/>
                <w:u w:val="single"/>
                <w:lang w:val="fr-CA"/>
              </w:rPr>
            </w:pPr>
            <w:r w:rsidRPr="00EF1E58">
              <w:rPr>
                <w:b/>
                <w:sz w:val="20"/>
                <w:szCs w:val="20"/>
                <w:u w:val="single"/>
                <w:lang w:val="fr-CA"/>
              </w:rPr>
              <w:t>Nature de la cause :</w:t>
            </w:r>
          </w:p>
          <w:p w:rsidR="00AC1C6B" w:rsidRPr="00EF1E58" w:rsidRDefault="00AC1C6B" w:rsidP="00135309">
            <w:pPr>
              <w:widowControl w:val="0"/>
              <w:jc w:val="both"/>
              <w:rPr>
                <w:sz w:val="20"/>
                <w:szCs w:val="20"/>
                <w:lang w:val="fr-CA"/>
              </w:rPr>
            </w:pPr>
          </w:p>
          <w:p w:rsidR="00AC1C6B" w:rsidRPr="00AC1C6B" w:rsidRDefault="00AC1C6B" w:rsidP="00AC1C6B">
            <w:pPr>
              <w:widowControl w:val="0"/>
              <w:jc w:val="both"/>
              <w:rPr>
                <w:sz w:val="20"/>
                <w:szCs w:val="20"/>
                <w:lang w:val="fr-CA"/>
              </w:rPr>
            </w:pPr>
            <w:r w:rsidRPr="00AC1C6B">
              <w:rPr>
                <w:sz w:val="20"/>
                <w:szCs w:val="20"/>
                <w:lang w:val="fr-CA"/>
              </w:rPr>
              <w:t xml:space="preserve">Charte canadienne (Criminel) - Droit constitutionnel, Droit criminel, Droit à la vie, à la liberté et à la sécurité de la personne - Charte des droits – Droit constitutionnel – Droit criminel – Droit à la vie, à la liberté et à la sécurité de la personne – Droit à un procès équitable – Peine cruelle et inusitée – Détermination de la peine – Leurre d’enfant – La Cour d’appel a-t-elle conclu à tort que la présomption de croyance en l’âge prévue au </w:t>
            </w:r>
            <w:proofErr w:type="spellStart"/>
            <w:r w:rsidRPr="00AC1C6B">
              <w:rPr>
                <w:sz w:val="20"/>
                <w:szCs w:val="20"/>
                <w:lang w:val="fr-CA"/>
              </w:rPr>
              <w:t>par</w:t>
            </w:r>
            <w:proofErr w:type="spellEnd"/>
            <w:r w:rsidRPr="00AC1C6B">
              <w:rPr>
                <w:sz w:val="20"/>
                <w:szCs w:val="20"/>
                <w:lang w:val="fr-CA"/>
              </w:rPr>
              <w:t xml:space="preserve">. 172.1(3) du Code criminel, L.R.C. 1985, c. C-46, porte atteinte au droit d’être présumé innocent garanti à l’al. 11d) de la Charte? – Subsidiairement, s’il y a atteinte à l’al. 11d) de la Charte, la Cour d’appel a-t-elle commis une erreur en jugeant qu’elle n’est pas justifiée au regard de l’article premier de la Charte? – La Cour d’appel a-t-elle eu tort de déclarer que la peine minimale obligatoire d’un an prescrite à l’al. 172.1(2)a) du Code criminel est inopérante du fait qu’elle porte atteinte au droit à la protection contre les peines cruelles et inusitées garanti à l’art. 12 de la Charte? – La Cour d’appel a-t-elle fait erreur en jugeant que l’obligation de prendre des mesures raisonnables énoncée au </w:t>
            </w:r>
            <w:proofErr w:type="spellStart"/>
            <w:r w:rsidRPr="00AC1C6B">
              <w:rPr>
                <w:sz w:val="20"/>
                <w:szCs w:val="20"/>
                <w:lang w:val="fr-CA"/>
              </w:rPr>
              <w:t>par</w:t>
            </w:r>
            <w:proofErr w:type="spellEnd"/>
            <w:r w:rsidRPr="00AC1C6B">
              <w:rPr>
                <w:sz w:val="20"/>
                <w:szCs w:val="20"/>
                <w:lang w:val="fr-CA"/>
              </w:rPr>
              <w:t>. 172.1(4) du Code criminel ne portait pas atteinte au droit à la vie, à la liberté et à la sécurité de la personne garanti à l’art. 7 de la Charte? – Charte des droits, article premier, art. 7, 11d), 12; Loi constitutionnelle de 1982, art. 52(1).</w:t>
            </w:r>
          </w:p>
        </w:tc>
      </w:tr>
    </w:tbl>
    <w:p w:rsidR="00AC1C6B" w:rsidRPr="00AC1C6B" w:rsidRDefault="00AC1C6B" w:rsidP="00AC1C6B">
      <w:pPr>
        <w:widowControl w:val="0"/>
        <w:rPr>
          <w:sz w:val="20"/>
          <w:szCs w:val="20"/>
          <w:lang w:val="fr-CA"/>
        </w:rPr>
      </w:pPr>
    </w:p>
    <w:p w:rsidR="002902D5" w:rsidRPr="00C50A5C" w:rsidRDefault="002902D5" w:rsidP="002902D5">
      <w:pPr>
        <w:widowControl w:val="0"/>
        <w:rPr>
          <w:sz w:val="20"/>
          <w:szCs w:val="20"/>
        </w:rPr>
      </w:pPr>
      <w:r>
        <w:rPr>
          <w:sz w:val="20"/>
          <w:szCs w:val="20"/>
          <w:lang w:val="fr-CA"/>
        </w:rPr>
        <w:pict>
          <v:rect id="_x0000_i1056" style="width:2in;height:1pt" o:hrpct="0" o:hralign="center" o:hrstd="t" o:hrnoshade="t" o:hr="t" fillcolor="black [3213]" stroked="f"/>
        </w:pict>
      </w:r>
      <w:r w:rsidR="00AC1C6B" w:rsidRPr="00AC1C6B">
        <w:rPr>
          <w:sz w:val="20"/>
          <w:szCs w:val="20"/>
          <w:lang w:val="en-US"/>
        </w:rPr>
        <w:br w:type="page"/>
      </w:r>
      <w:r w:rsidR="009A2B9A">
        <w:rPr>
          <w:sz w:val="20"/>
          <w:szCs w:val="20"/>
        </w:rPr>
        <w:t>25</w:t>
      </w:r>
      <w:r w:rsidRPr="00C50A5C">
        <w:rPr>
          <w:sz w:val="20"/>
          <w:szCs w:val="20"/>
        </w:rPr>
        <w:t>.0</w:t>
      </w:r>
      <w:r>
        <w:rPr>
          <w:sz w:val="20"/>
          <w:szCs w:val="20"/>
        </w:rPr>
        <w:t>5</w:t>
      </w:r>
      <w:r w:rsidRPr="00C50A5C">
        <w:rPr>
          <w:sz w:val="20"/>
          <w:szCs w:val="20"/>
        </w:rPr>
        <w:t>.201</w:t>
      </w:r>
      <w:r w:rsidR="009152DA">
        <w:rPr>
          <w:sz w:val="20"/>
          <w:szCs w:val="20"/>
        </w:rPr>
        <w:t>8</w:t>
      </w:r>
    </w:p>
    <w:p w:rsidR="002902D5" w:rsidRDefault="002902D5" w:rsidP="002902D5">
      <w:pPr>
        <w:widowControl w:val="0"/>
        <w:ind w:left="720" w:hanging="720"/>
        <w:rPr>
          <w:sz w:val="20"/>
          <w:szCs w:val="20"/>
        </w:rPr>
      </w:pPr>
    </w:p>
    <w:p w:rsidR="002902D5" w:rsidRDefault="002902D5" w:rsidP="002902D5">
      <w:pPr>
        <w:widowControl w:val="0"/>
        <w:ind w:left="720" w:hanging="720"/>
        <w:rPr>
          <w:sz w:val="20"/>
          <w:szCs w:val="20"/>
        </w:rPr>
      </w:pPr>
      <w:r w:rsidRPr="00C50A5C">
        <w:rPr>
          <w:sz w:val="20"/>
          <w:szCs w:val="20"/>
        </w:rPr>
        <w:t xml:space="preserve">Coram: </w:t>
      </w:r>
      <w:r w:rsidRPr="00C50A5C">
        <w:rPr>
          <w:sz w:val="20"/>
          <w:szCs w:val="20"/>
        </w:rPr>
        <w:tab/>
      </w:r>
      <w:r w:rsidRPr="007E6B48">
        <w:rPr>
          <w:sz w:val="20"/>
          <w:szCs w:val="20"/>
          <w:u w:val="single"/>
        </w:rPr>
        <w:t>Wagner C</w:t>
      </w:r>
      <w:r w:rsidR="0024582F">
        <w:rPr>
          <w:sz w:val="20"/>
          <w:szCs w:val="20"/>
          <w:u w:val="single"/>
        </w:rPr>
        <w:t>.</w:t>
      </w:r>
      <w:r w:rsidRPr="007E6B48">
        <w:rPr>
          <w:sz w:val="20"/>
          <w:szCs w:val="20"/>
          <w:u w:val="single"/>
        </w:rPr>
        <w:t>J</w:t>
      </w:r>
      <w:r w:rsidR="0024582F">
        <w:rPr>
          <w:sz w:val="20"/>
          <w:szCs w:val="20"/>
          <w:u w:val="single"/>
        </w:rPr>
        <w:t>.</w:t>
      </w:r>
      <w:r w:rsidRPr="007E6B48">
        <w:rPr>
          <w:sz w:val="20"/>
          <w:szCs w:val="20"/>
          <w:u w:val="single"/>
        </w:rPr>
        <w:t xml:space="preserve"> and </w:t>
      </w:r>
      <w:proofErr w:type="spellStart"/>
      <w:r>
        <w:rPr>
          <w:sz w:val="20"/>
          <w:szCs w:val="20"/>
          <w:u w:val="single"/>
        </w:rPr>
        <w:t>Abella</w:t>
      </w:r>
      <w:proofErr w:type="spellEnd"/>
      <w:r>
        <w:rPr>
          <w:sz w:val="20"/>
          <w:szCs w:val="20"/>
          <w:u w:val="single"/>
        </w:rPr>
        <w:t xml:space="preserve">, </w:t>
      </w:r>
      <w:proofErr w:type="spellStart"/>
      <w:r>
        <w:rPr>
          <w:sz w:val="20"/>
          <w:szCs w:val="20"/>
          <w:u w:val="single"/>
        </w:rPr>
        <w:t>Moldave</w:t>
      </w:r>
      <w:r w:rsidR="0024582F">
        <w:rPr>
          <w:sz w:val="20"/>
          <w:szCs w:val="20"/>
          <w:u w:val="single"/>
        </w:rPr>
        <w:t>r</w:t>
      </w:r>
      <w:proofErr w:type="spellEnd"/>
      <w:r w:rsidR="0024582F">
        <w:rPr>
          <w:sz w:val="20"/>
          <w:szCs w:val="20"/>
          <w:u w:val="single"/>
        </w:rPr>
        <w:t xml:space="preserve">, </w:t>
      </w:r>
      <w:proofErr w:type="spellStart"/>
      <w:r w:rsidR="0024582F">
        <w:rPr>
          <w:sz w:val="20"/>
          <w:szCs w:val="20"/>
          <w:u w:val="single"/>
        </w:rPr>
        <w:t>Karakatsanis</w:t>
      </w:r>
      <w:proofErr w:type="spellEnd"/>
      <w:r w:rsidR="0024582F">
        <w:rPr>
          <w:sz w:val="20"/>
          <w:szCs w:val="20"/>
          <w:u w:val="single"/>
        </w:rPr>
        <w:t xml:space="preserve">, </w:t>
      </w:r>
      <w:proofErr w:type="spellStart"/>
      <w:r w:rsidR="0024582F">
        <w:rPr>
          <w:sz w:val="20"/>
          <w:szCs w:val="20"/>
          <w:u w:val="single"/>
        </w:rPr>
        <w:t>Gascon</w:t>
      </w:r>
      <w:proofErr w:type="spellEnd"/>
      <w:r w:rsidR="0024582F">
        <w:rPr>
          <w:sz w:val="20"/>
          <w:szCs w:val="20"/>
          <w:u w:val="single"/>
        </w:rPr>
        <w:t xml:space="preserve">, Brown </w:t>
      </w:r>
      <w:r>
        <w:rPr>
          <w:sz w:val="20"/>
          <w:szCs w:val="20"/>
          <w:u w:val="single"/>
        </w:rPr>
        <w:t xml:space="preserve">and Martin </w:t>
      </w:r>
      <w:r w:rsidRPr="00C50A5C">
        <w:rPr>
          <w:sz w:val="20"/>
          <w:szCs w:val="20"/>
          <w:u w:val="single"/>
        </w:rPr>
        <w:t>JJ.</w:t>
      </w:r>
      <w:r w:rsidRPr="00C50A5C">
        <w:rPr>
          <w:sz w:val="20"/>
          <w:szCs w:val="20"/>
        </w:rPr>
        <w:t xml:space="preserve"> </w:t>
      </w:r>
    </w:p>
    <w:p w:rsidR="002902D5" w:rsidRPr="00C50A5C" w:rsidRDefault="002902D5" w:rsidP="002902D5">
      <w:pPr>
        <w:widowControl w:val="0"/>
        <w:rPr>
          <w:b/>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2902D5" w:rsidRPr="002902D5" w:rsidTr="002902D5">
        <w:tc>
          <w:tcPr>
            <w:tcW w:w="4380" w:type="dxa"/>
            <w:tcMar>
              <w:left w:w="0" w:type="dxa"/>
              <w:right w:w="0" w:type="dxa"/>
            </w:tcMar>
          </w:tcPr>
          <w:p w:rsidR="002902D5" w:rsidRPr="00C50A5C" w:rsidRDefault="002902D5" w:rsidP="002902D5">
            <w:pPr>
              <w:widowControl w:val="0"/>
              <w:jc w:val="both"/>
              <w:rPr>
                <w:b/>
                <w:sz w:val="20"/>
                <w:szCs w:val="20"/>
              </w:rPr>
            </w:pPr>
            <w:r>
              <w:rPr>
                <w:b/>
                <w:sz w:val="20"/>
                <w:szCs w:val="20"/>
              </w:rPr>
              <w:t>Sean Patrick Mills</w:t>
            </w:r>
          </w:p>
          <w:p w:rsidR="002902D5" w:rsidRPr="00C50A5C" w:rsidRDefault="002902D5" w:rsidP="002902D5">
            <w:pPr>
              <w:widowControl w:val="0"/>
              <w:jc w:val="both"/>
              <w:rPr>
                <w:b/>
                <w:sz w:val="20"/>
                <w:szCs w:val="20"/>
              </w:rPr>
            </w:pPr>
          </w:p>
          <w:p w:rsidR="002902D5" w:rsidRPr="00C50A5C" w:rsidRDefault="002902D5" w:rsidP="002902D5">
            <w:pPr>
              <w:widowControl w:val="0"/>
              <w:tabs>
                <w:tab w:val="left" w:pos="736"/>
              </w:tabs>
              <w:jc w:val="both"/>
              <w:rPr>
                <w:b/>
                <w:sz w:val="20"/>
                <w:szCs w:val="20"/>
              </w:rPr>
            </w:pPr>
            <w:r w:rsidRPr="00C50A5C">
              <w:rPr>
                <w:b/>
                <w:sz w:val="20"/>
                <w:szCs w:val="20"/>
              </w:rPr>
              <w:tab/>
              <w:t xml:space="preserve">v. </w:t>
            </w:r>
            <w:r w:rsidRPr="00765D4A">
              <w:rPr>
                <w:sz w:val="20"/>
                <w:szCs w:val="20"/>
              </w:rPr>
              <w:t>(</w:t>
            </w:r>
            <w:hyperlink r:id="rId22" w:history="1">
              <w:r w:rsidR="009152DA">
                <w:rPr>
                  <w:rStyle w:val="Hyperlink"/>
                  <w:sz w:val="20"/>
                  <w:szCs w:val="20"/>
                </w:rPr>
                <w:t>37518</w:t>
              </w:r>
            </w:hyperlink>
            <w:r w:rsidRPr="00765D4A">
              <w:rPr>
                <w:sz w:val="20"/>
                <w:szCs w:val="20"/>
              </w:rPr>
              <w:t>)</w:t>
            </w:r>
          </w:p>
          <w:p w:rsidR="002902D5" w:rsidRPr="00C50A5C" w:rsidRDefault="002902D5" w:rsidP="002902D5">
            <w:pPr>
              <w:widowControl w:val="0"/>
              <w:jc w:val="both"/>
              <w:rPr>
                <w:b/>
                <w:sz w:val="20"/>
                <w:szCs w:val="20"/>
              </w:rPr>
            </w:pPr>
          </w:p>
          <w:p w:rsidR="002902D5" w:rsidRPr="00F10242" w:rsidRDefault="002902D5" w:rsidP="002902D5">
            <w:pPr>
              <w:widowControl w:val="0"/>
              <w:jc w:val="both"/>
              <w:rPr>
                <w:b/>
                <w:sz w:val="20"/>
                <w:szCs w:val="20"/>
              </w:rPr>
            </w:pPr>
            <w:r>
              <w:rPr>
                <w:b/>
                <w:sz w:val="20"/>
                <w:szCs w:val="20"/>
              </w:rPr>
              <w:t xml:space="preserve">Her Majesty the Queen </w:t>
            </w:r>
            <w:r w:rsidRPr="00072C86">
              <w:rPr>
                <w:b/>
                <w:sz w:val="20"/>
                <w:szCs w:val="20"/>
              </w:rPr>
              <w:t>(</w:t>
            </w:r>
            <w:r>
              <w:rPr>
                <w:b/>
                <w:sz w:val="20"/>
                <w:szCs w:val="20"/>
              </w:rPr>
              <w:t>N.L.)</w:t>
            </w:r>
            <w:r w:rsidRPr="00072C86">
              <w:rPr>
                <w:b/>
                <w:sz w:val="20"/>
                <w:szCs w:val="20"/>
              </w:rPr>
              <w:t xml:space="preserve"> </w:t>
            </w:r>
            <w:r w:rsidRPr="00C50A5C">
              <w:rPr>
                <w:b/>
                <w:sz w:val="20"/>
                <w:szCs w:val="20"/>
              </w:rPr>
              <w:t>(</w:t>
            </w:r>
            <w:r>
              <w:rPr>
                <w:b/>
                <w:sz w:val="20"/>
                <w:szCs w:val="20"/>
              </w:rPr>
              <w:t>Criminal)</w:t>
            </w:r>
            <w:r w:rsidRPr="00C50A5C">
              <w:rPr>
                <w:b/>
                <w:sz w:val="20"/>
                <w:szCs w:val="20"/>
              </w:rPr>
              <w:t xml:space="preserve"> (</w:t>
            </w:r>
            <w:r>
              <w:rPr>
                <w:b/>
                <w:sz w:val="20"/>
                <w:szCs w:val="20"/>
              </w:rPr>
              <w:t>By Leave</w:t>
            </w:r>
            <w:r w:rsidRPr="00C50A5C">
              <w:rPr>
                <w:b/>
                <w:sz w:val="20"/>
                <w:szCs w:val="20"/>
              </w:rPr>
              <w:t>)</w:t>
            </w:r>
          </w:p>
        </w:tc>
        <w:tc>
          <w:tcPr>
            <w:tcW w:w="720" w:type="dxa"/>
            <w:tcMar>
              <w:left w:w="0" w:type="dxa"/>
              <w:right w:w="0" w:type="dxa"/>
            </w:tcMar>
          </w:tcPr>
          <w:p w:rsidR="002902D5" w:rsidRPr="00F10242" w:rsidRDefault="002902D5" w:rsidP="002902D5">
            <w:pPr>
              <w:widowControl w:val="0"/>
              <w:jc w:val="both"/>
              <w:rPr>
                <w:sz w:val="20"/>
                <w:szCs w:val="20"/>
              </w:rPr>
            </w:pPr>
          </w:p>
        </w:tc>
        <w:tc>
          <w:tcPr>
            <w:tcW w:w="4380" w:type="dxa"/>
            <w:tcMar>
              <w:left w:w="0" w:type="dxa"/>
              <w:right w:w="0" w:type="dxa"/>
            </w:tcMar>
          </w:tcPr>
          <w:p w:rsidR="002902D5" w:rsidRPr="002902D5" w:rsidRDefault="002902D5" w:rsidP="002902D5">
            <w:pPr>
              <w:widowControl w:val="0"/>
              <w:jc w:val="both"/>
              <w:rPr>
                <w:sz w:val="20"/>
                <w:szCs w:val="20"/>
                <w:lang w:val="en-US"/>
              </w:rPr>
            </w:pPr>
            <w:proofErr w:type="spellStart"/>
            <w:r w:rsidRPr="002902D5">
              <w:rPr>
                <w:sz w:val="20"/>
                <w:szCs w:val="20"/>
              </w:rPr>
              <w:t>Rosellen</w:t>
            </w:r>
            <w:proofErr w:type="spellEnd"/>
            <w:r w:rsidRPr="002902D5">
              <w:rPr>
                <w:sz w:val="20"/>
                <w:szCs w:val="20"/>
              </w:rPr>
              <w:t xml:space="preserve"> Sullivan and </w:t>
            </w:r>
            <w:proofErr w:type="spellStart"/>
            <w:r w:rsidRPr="002902D5">
              <w:rPr>
                <w:sz w:val="20"/>
                <w:szCs w:val="20"/>
                <w:lang w:val="en-US"/>
              </w:rPr>
              <w:t>Micheal</w:t>
            </w:r>
            <w:proofErr w:type="spellEnd"/>
            <w:r w:rsidRPr="002902D5">
              <w:rPr>
                <w:sz w:val="20"/>
                <w:szCs w:val="20"/>
                <w:lang w:val="en-US"/>
              </w:rPr>
              <w:t xml:space="preserve"> Crystal for the Appellant Sean Patrick Mills.</w:t>
            </w:r>
          </w:p>
          <w:p w:rsidR="002902D5" w:rsidRPr="002902D5" w:rsidRDefault="002902D5" w:rsidP="002902D5">
            <w:pPr>
              <w:widowControl w:val="0"/>
              <w:jc w:val="both"/>
              <w:rPr>
                <w:sz w:val="20"/>
                <w:szCs w:val="20"/>
                <w:lang w:val="en-US"/>
              </w:rPr>
            </w:pPr>
          </w:p>
          <w:p w:rsidR="002902D5" w:rsidRPr="002902D5" w:rsidRDefault="002902D5" w:rsidP="002902D5">
            <w:pPr>
              <w:widowControl w:val="0"/>
              <w:jc w:val="both"/>
              <w:rPr>
                <w:sz w:val="20"/>
                <w:szCs w:val="20"/>
                <w:lang w:val="en-US"/>
              </w:rPr>
            </w:pPr>
            <w:r w:rsidRPr="002902D5">
              <w:rPr>
                <w:sz w:val="20"/>
                <w:szCs w:val="20"/>
                <w:lang w:val="en-US"/>
              </w:rPr>
              <w:t>Jill R. Presser and Kate Robertson for the Intervener Samuelson-</w:t>
            </w:r>
            <w:proofErr w:type="spellStart"/>
            <w:r w:rsidRPr="002902D5">
              <w:rPr>
                <w:sz w:val="20"/>
                <w:szCs w:val="20"/>
                <w:lang w:val="en-US"/>
              </w:rPr>
              <w:t>Glushko</w:t>
            </w:r>
            <w:proofErr w:type="spellEnd"/>
            <w:r w:rsidRPr="002902D5">
              <w:rPr>
                <w:sz w:val="20"/>
                <w:szCs w:val="20"/>
                <w:lang w:val="en-US"/>
              </w:rPr>
              <w:t xml:space="preserve"> Canadian Internet Policy and Public Interest Clinic.</w:t>
            </w:r>
          </w:p>
          <w:p w:rsidR="002902D5" w:rsidRPr="002902D5" w:rsidRDefault="002902D5" w:rsidP="002902D5">
            <w:pPr>
              <w:widowControl w:val="0"/>
              <w:jc w:val="both"/>
              <w:rPr>
                <w:sz w:val="20"/>
                <w:szCs w:val="20"/>
                <w:lang w:val="en-US"/>
              </w:rPr>
            </w:pPr>
          </w:p>
          <w:p w:rsidR="002902D5" w:rsidRPr="002902D5" w:rsidRDefault="002902D5" w:rsidP="002902D5">
            <w:pPr>
              <w:widowControl w:val="0"/>
              <w:jc w:val="both"/>
              <w:rPr>
                <w:sz w:val="20"/>
                <w:szCs w:val="20"/>
                <w:lang w:val="en-US"/>
              </w:rPr>
            </w:pPr>
            <w:r w:rsidRPr="002902D5">
              <w:rPr>
                <w:sz w:val="20"/>
                <w:szCs w:val="20"/>
                <w:lang w:val="en-US"/>
              </w:rPr>
              <w:t>Frank Addario and James Foy for the Intervener Canadian Civil Liberties Association.</w:t>
            </w:r>
          </w:p>
          <w:p w:rsidR="002902D5" w:rsidRPr="002902D5" w:rsidRDefault="002902D5" w:rsidP="002902D5">
            <w:pPr>
              <w:widowControl w:val="0"/>
              <w:jc w:val="both"/>
              <w:rPr>
                <w:sz w:val="20"/>
                <w:szCs w:val="20"/>
                <w:lang w:val="en-US"/>
              </w:rPr>
            </w:pPr>
          </w:p>
          <w:p w:rsidR="002902D5" w:rsidRPr="002902D5" w:rsidRDefault="002902D5" w:rsidP="002902D5">
            <w:pPr>
              <w:widowControl w:val="0"/>
              <w:jc w:val="both"/>
              <w:rPr>
                <w:sz w:val="20"/>
                <w:szCs w:val="20"/>
                <w:lang w:val="en-US"/>
              </w:rPr>
            </w:pPr>
            <w:r w:rsidRPr="002902D5">
              <w:rPr>
                <w:sz w:val="20"/>
                <w:szCs w:val="20"/>
                <w:lang w:val="en-US"/>
              </w:rPr>
              <w:t xml:space="preserve">Gerald Chan and </w:t>
            </w:r>
            <w:proofErr w:type="spellStart"/>
            <w:r w:rsidRPr="002902D5">
              <w:rPr>
                <w:sz w:val="20"/>
                <w:szCs w:val="20"/>
                <w:lang w:val="en-US"/>
              </w:rPr>
              <w:t>Annamaria</w:t>
            </w:r>
            <w:proofErr w:type="spellEnd"/>
            <w:r w:rsidRPr="002902D5">
              <w:rPr>
                <w:sz w:val="20"/>
                <w:szCs w:val="20"/>
                <w:lang w:val="en-US"/>
              </w:rPr>
              <w:t xml:space="preserve"> </w:t>
            </w:r>
            <w:proofErr w:type="spellStart"/>
            <w:r w:rsidRPr="002902D5">
              <w:rPr>
                <w:sz w:val="20"/>
                <w:szCs w:val="20"/>
                <w:lang w:val="en-US"/>
              </w:rPr>
              <w:t>Enenajor</w:t>
            </w:r>
            <w:proofErr w:type="spellEnd"/>
            <w:r w:rsidRPr="002902D5">
              <w:rPr>
                <w:sz w:val="20"/>
                <w:szCs w:val="20"/>
                <w:lang w:val="en-US"/>
              </w:rPr>
              <w:t xml:space="preserve"> for the Intervener Criminal Lawyers’ Association.</w:t>
            </w:r>
          </w:p>
          <w:p w:rsidR="002902D5" w:rsidRPr="002902D5" w:rsidRDefault="002902D5" w:rsidP="002902D5">
            <w:pPr>
              <w:widowControl w:val="0"/>
              <w:jc w:val="both"/>
              <w:rPr>
                <w:sz w:val="20"/>
                <w:szCs w:val="20"/>
                <w:lang w:val="en-US"/>
              </w:rPr>
            </w:pPr>
          </w:p>
          <w:p w:rsidR="002902D5" w:rsidRPr="002902D5" w:rsidRDefault="002902D5" w:rsidP="002902D5">
            <w:pPr>
              <w:widowControl w:val="0"/>
              <w:jc w:val="both"/>
              <w:rPr>
                <w:sz w:val="20"/>
                <w:szCs w:val="20"/>
                <w:lang w:val="en-US"/>
              </w:rPr>
            </w:pPr>
            <w:r w:rsidRPr="002902D5">
              <w:rPr>
                <w:sz w:val="20"/>
                <w:szCs w:val="20"/>
                <w:lang w:val="en-US"/>
              </w:rPr>
              <w:t xml:space="preserve">Lloyd M. Strickland and Sheldon B. </w:t>
            </w:r>
            <w:proofErr w:type="spellStart"/>
            <w:r w:rsidRPr="002902D5">
              <w:rPr>
                <w:sz w:val="20"/>
                <w:szCs w:val="20"/>
                <w:lang w:val="en-US"/>
              </w:rPr>
              <w:t>Steeves</w:t>
            </w:r>
            <w:proofErr w:type="spellEnd"/>
            <w:r w:rsidRPr="002902D5">
              <w:rPr>
                <w:sz w:val="20"/>
                <w:szCs w:val="20"/>
                <w:lang w:val="en-US"/>
              </w:rPr>
              <w:t xml:space="preserve"> for the Respondent Her Majesty the Queen.</w:t>
            </w:r>
          </w:p>
          <w:p w:rsidR="002902D5" w:rsidRPr="002902D5" w:rsidRDefault="002902D5" w:rsidP="002902D5">
            <w:pPr>
              <w:widowControl w:val="0"/>
              <w:jc w:val="both"/>
              <w:rPr>
                <w:sz w:val="20"/>
                <w:szCs w:val="20"/>
                <w:lang w:val="en-US"/>
              </w:rPr>
            </w:pPr>
          </w:p>
          <w:p w:rsidR="002902D5" w:rsidRPr="002902D5" w:rsidRDefault="002902D5" w:rsidP="002902D5">
            <w:pPr>
              <w:widowControl w:val="0"/>
              <w:jc w:val="both"/>
              <w:rPr>
                <w:sz w:val="20"/>
                <w:szCs w:val="20"/>
                <w:lang w:val="en-US"/>
              </w:rPr>
            </w:pPr>
            <w:r w:rsidRPr="002902D5">
              <w:rPr>
                <w:sz w:val="20"/>
                <w:szCs w:val="20"/>
                <w:lang w:val="en-US"/>
              </w:rPr>
              <w:t xml:space="preserve">Nicholas E. Devlin and Amber </w:t>
            </w:r>
            <w:proofErr w:type="spellStart"/>
            <w:r w:rsidRPr="002902D5">
              <w:rPr>
                <w:sz w:val="20"/>
                <w:szCs w:val="20"/>
                <w:lang w:val="en-US"/>
              </w:rPr>
              <w:t>Pashuk</w:t>
            </w:r>
            <w:proofErr w:type="spellEnd"/>
            <w:r w:rsidRPr="002902D5">
              <w:rPr>
                <w:sz w:val="20"/>
                <w:szCs w:val="20"/>
                <w:lang w:val="en-US"/>
              </w:rPr>
              <w:t xml:space="preserve"> for the Intervener Director of Public Prosecutions.</w:t>
            </w:r>
          </w:p>
          <w:p w:rsidR="002902D5" w:rsidRPr="002902D5" w:rsidRDefault="002902D5" w:rsidP="002902D5">
            <w:pPr>
              <w:widowControl w:val="0"/>
              <w:jc w:val="both"/>
              <w:rPr>
                <w:sz w:val="20"/>
                <w:szCs w:val="20"/>
                <w:lang w:val="en-US"/>
              </w:rPr>
            </w:pPr>
          </w:p>
          <w:p w:rsidR="002902D5" w:rsidRPr="002902D5" w:rsidRDefault="002902D5" w:rsidP="002902D5">
            <w:pPr>
              <w:widowControl w:val="0"/>
              <w:jc w:val="both"/>
              <w:rPr>
                <w:sz w:val="20"/>
                <w:szCs w:val="20"/>
                <w:lang w:val="en-US"/>
              </w:rPr>
            </w:pPr>
            <w:r w:rsidRPr="002902D5">
              <w:rPr>
                <w:sz w:val="20"/>
                <w:szCs w:val="20"/>
                <w:lang w:val="en-US"/>
              </w:rPr>
              <w:t xml:space="preserve">Susan </w:t>
            </w:r>
            <w:proofErr w:type="spellStart"/>
            <w:r w:rsidRPr="002902D5">
              <w:rPr>
                <w:sz w:val="20"/>
                <w:szCs w:val="20"/>
                <w:lang w:val="en-US"/>
              </w:rPr>
              <w:t>Magotiaux</w:t>
            </w:r>
            <w:proofErr w:type="spellEnd"/>
            <w:r w:rsidRPr="002902D5">
              <w:rPr>
                <w:sz w:val="20"/>
                <w:szCs w:val="20"/>
                <w:lang w:val="en-US"/>
              </w:rPr>
              <w:t xml:space="preserve"> and Katie Doherty for the Intervener Attorney General of Ontario.</w:t>
            </w:r>
          </w:p>
          <w:p w:rsidR="002902D5" w:rsidRPr="002902D5" w:rsidRDefault="002902D5" w:rsidP="002902D5">
            <w:pPr>
              <w:widowControl w:val="0"/>
              <w:jc w:val="both"/>
              <w:rPr>
                <w:sz w:val="20"/>
                <w:szCs w:val="20"/>
                <w:lang w:val="en-US"/>
              </w:rPr>
            </w:pPr>
          </w:p>
          <w:p w:rsidR="002902D5" w:rsidRPr="002902D5" w:rsidRDefault="002902D5" w:rsidP="002902D5">
            <w:pPr>
              <w:widowControl w:val="0"/>
              <w:jc w:val="both"/>
              <w:rPr>
                <w:sz w:val="20"/>
                <w:szCs w:val="20"/>
                <w:lang w:val="fr-CA"/>
              </w:rPr>
            </w:pPr>
            <w:r w:rsidRPr="002902D5">
              <w:rPr>
                <w:sz w:val="20"/>
                <w:szCs w:val="20"/>
                <w:lang w:val="fr-FR"/>
              </w:rPr>
              <w:t xml:space="preserve">Nicolas </w:t>
            </w:r>
            <w:proofErr w:type="spellStart"/>
            <w:r w:rsidRPr="002902D5">
              <w:rPr>
                <w:sz w:val="20"/>
                <w:szCs w:val="20"/>
                <w:lang w:val="fr-FR"/>
              </w:rPr>
              <w:t>Abran</w:t>
            </w:r>
            <w:proofErr w:type="spellEnd"/>
            <w:r w:rsidRPr="002902D5">
              <w:rPr>
                <w:sz w:val="20"/>
                <w:szCs w:val="20"/>
                <w:lang w:val="fr-FR"/>
              </w:rPr>
              <w:t xml:space="preserve"> et Ann </w:t>
            </w:r>
            <w:proofErr w:type="spellStart"/>
            <w:r w:rsidRPr="002902D5">
              <w:rPr>
                <w:sz w:val="20"/>
                <w:szCs w:val="20"/>
                <w:lang w:val="fr-FR"/>
              </w:rPr>
              <w:t>Ellefsen</w:t>
            </w:r>
            <w:proofErr w:type="spellEnd"/>
            <w:r w:rsidRPr="002902D5">
              <w:rPr>
                <w:sz w:val="20"/>
                <w:szCs w:val="20"/>
                <w:lang w:val="fr-FR"/>
              </w:rPr>
              <w:t>-Tremblay pour l’intervenant Directeur de</w:t>
            </w:r>
            <w:r w:rsidRPr="002902D5">
              <w:rPr>
                <w:sz w:val="20"/>
                <w:szCs w:val="20"/>
                <w:lang w:val="fr-CA"/>
              </w:rPr>
              <w:t>s poursuites criminelles et pénales du Québec.</w:t>
            </w:r>
          </w:p>
          <w:p w:rsidR="002902D5" w:rsidRPr="002902D5" w:rsidRDefault="002902D5" w:rsidP="002902D5">
            <w:pPr>
              <w:widowControl w:val="0"/>
              <w:jc w:val="both"/>
              <w:rPr>
                <w:sz w:val="20"/>
                <w:szCs w:val="20"/>
                <w:lang w:val="fr-CA"/>
              </w:rPr>
            </w:pPr>
          </w:p>
          <w:p w:rsidR="002902D5" w:rsidRPr="002902D5" w:rsidRDefault="002902D5" w:rsidP="002902D5">
            <w:pPr>
              <w:widowControl w:val="0"/>
              <w:jc w:val="both"/>
              <w:rPr>
                <w:sz w:val="20"/>
                <w:szCs w:val="20"/>
                <w:lang w:val="en-US"/>
              </w:rPr>
            </w:pPr>
            <w:r w:rsidRPr="002902D5">
              <w:rPr>
                <w:sz w:val="20"/>
                <w:szCs w:val="20"/>
                <w:lang w:val="en-US"/>
              </w:rPr>
              <w:t xml:space="preserve">Daniel M. </w:t>
            </w:r>
            <w:proofErr w:type="spellStart"/>
            <w:r w:rsidRPr="002902D5">
              <w:rPr>
                <w:sz w:val="20"/>
                <w:szCs w:val="20"/>
                <w:lang w:val="en-US"/>
              </w:rPr>
              <w:t>Scanlan</w:t>
            </w:r>
            <w:proofErr w:type="spellEnd"/>
            <w:r w:rsidRPr="002902D5">
              <w:rPr>
                <w:sz w:val="20"/>
                <w:szCs w:val="20"/>
                <w:lang w:val="en-US"/>
              </w:rPr>
              <w:t xml:space="preserve"> for the Intervener Attorney General of British Columbia.</w:t>
            </w:r>
          </w:p>
          <w:p w:rsidR="002902D5" w:rsidRPr="002902D5" w:rsidRDefault="002902D5" w:rsidP="002902D5">
            <w:pPr>
              <w:widowControl w:val="0"/>
              <w:jc w:val="both"/>
              <w:rPr>
                <w:sz w:val="20"/>
                <w:szCs w:val="20"/>
                <w:lang w:val="en-US"/>
              </w:rPr>
            </w:pPr>
          </w:p>
          <w:p w:rsidR="002902D5" w:rsidRPr="002902D5" w:rsidRDefault="002902D5" w:rsidP="002902D5">
            <w:pPr>
              <w:widowControl w:val="0"/>
              <w:jc w:val="both"/>
              <w:rPr>
                <w:sz w:val="20"/>
                <w:szCs w:val="20"/>
                <w:lang w:val="en-US"/>
              </w:rPr>
            </w:pPr>
            <w:r w:rsidRPr="002902D5">
              <w:rPr>
                <w:sz w:val="20"/>
                <w:szCs w:val="20"/>
                <w:lang w:val="en-US"/>
              </w:rPr>
              <w:t xml:space="preserve">Christine </w:t>
            </w:r>
            <w:proofErr w:type="spellStart"/>
            <w:r w:rsidRPr="002902D5">
              <w:rPr>
                <w:sz w:val="20"/>
                <w:szCs w:val="20"/>
                <w:lang w:val="en-US"/>
              </w:rPr>
              <w:t>Rideout</w:t>
            </w:r>
            <w:proofErr w:type="spellEnd"/>
            <w:r w:rsidRPr="002902D5">
              <w:rPr>
                <w:sz w:val="20"/>
                <w:szCs w:val="20"/>
                <w:lang w:val="en-US"/>
              </w:rPr>
              <w:t xml:space="preserve"> for the Intervener Attorney General of Alberta.</w:t>
            </w:r>
          </w:p>
          <w:p w:rsidR="002902D5" w:rsidRPr="002902D5" w:rsidRDefault="002902D5" w:rsidP="002902D5">
            <w:pPr>
              <w:widowControl w:val="0"/>
              <w:jc w:val="both"/>
              <w:rPr>
                <w:sz w:val="20"/>
                <w:szCs w:val="20"/>
                <w:lang w:val="en-US"/>
              </w:rPr>
            </w:pPr>
          </w:p>
          <w:p w:rsidR="002902D5" w:rsidRPr="002902D5" w:rsidRDefault="002902D5" w:rsidP="002902D5">
            <w:pPr>
              <w:widowControl w:val="0"/>
              <w:jc w:val="both"/>
              <w:rPr>
                <w:sz w:val="20"/>
                <w:szCs w:val="20"/>
                <w:lang w:val="en-US"/>
              </w:rPr>
            </w:pPr>
            <w:r w:rsidRPr="002902D5">
              <w:rPr>
                <w:sz w:val="20"/>
                <w:szCs w:val="20"/>
                <w:lang w:val="en-US"/>
              </w:rPr>
              <w:t>Rachel Huntsman, Q.C. for the Intervener Canadian Association of Chiefs of Police.</w:t>
            </w:r>
          </w:p>
        </w:tc>
      </w:tr>
    </w:tbl>
    <w:p w:rsidR="002902D5" w:rsidRPr="002902D5" w:rsidRDefault="002902D5" w:rsidP="002902D5">
      <w:pPr>
        <w:widowControl w:val="0"/>
        <w:rPr>
          <w:lang w:val="en-US"/>
        </w:rPr>
      </w:pPr>
    </w:p>
    <w:p w:rsidR="002902D5" w:rsidRPr="0085476B" w:rsidRDefault="002902D5" w:rsidP="002902D5">
      <w:pPr>
        <w:widowControl w:val="0"/>
        <w:rPr>
          <w:sz w:val="20"/>
          <w:szCs w:val="20"/>
        </w:rPr>
      </w:pPr>
      <w:r>
        <w:rPr>
          <w:b/>
          <w:sz w:val="20"/>
          <w:szCs w:val="20"/>
        </w:rPr>
        <w:t>RESERVED / EN DÉLIBÉRÉ</w:t>
      </w:r>
    </w:p>
    <w:p w:rsidR="002902D5" w:rsidRPr="005E31A3" w:rsidRDefault="002902D5" w:rsidP="002902D5">
      <w:pPr>
        <w:widowControl w:val="0"/>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2902D5" w:rsidRPr="00EF1E58" w:rsidTr="007229C7">
        <w:trPr>
          <w:trHeight w:val="360"/>
        </w:trPr>
        <w:tc>
          <w:tcPr>
            <w:tcW w:w="4380" w:type="dxa"/>
            <w:tcMar>
              <w:left w:w="0" w:type="dxa"/>
              <w:right w:w="0" w:type="dxa"/>
            </w:tcMar>
          </w:tcPr>
          <w:p w:rsidR="002902D5" w:rsidRPr="00AC1C6B" w:rsidRDefault="002902D5" w:rsidP="002902D5">
            <w:pPr>
              <w:widowControl w:val="0"/>
              <w:jc w:val="both"/>
              <w:rPr>
                <w:b/>
                <w:sz w:val="20"/>
                <w:szCs w:val="20"/>
                <w:u w:val="single"/>
              </w:rPr>
            </w:pPr>
            <w:r w:rsidRPr="00AC1C6B">
              <w:rPr>
                <w:b/>
                <w:sz w:val="20"/>
                <w:szCs w:val="20"/>
                <w:u w:val="single"/>
              </w:rPr>
              <w:t>Nature of the case:</w:t>
            </w:r>
          </w:p>
          <w:p w:rsidR="002902D5" w:rsidRPr="00AC1C6B" w:rsidRDefault="002902D5" w:rsidP="002902D5">
            <w:pPr>
              <w:widowControl w:val="0"/>
              <w:jc w:val="both"/>
              <w:rPr>
                <w:b/>
                <w:sz w:val="20"/>
                <w:szCs w:val="20"/>
              </w:rPr>
            </w:pPr>
          </w:p>
          <w:p w:rsidR="002902D5" w:rsidRPr="00AC1C6B" w:rsidRDefault="002902D5" w:rsidP="002902D5">
            <w:pPr>
              <w:widowControl w:val="0"/>
              <w:jc w:val="both"/>
              <w:rPr>
                <w:sz w:val="20"/>
                <w:szCs w:val="20"/>
              </w:rPr>
            </w:pPr>
            <w:r w:rsidRPr="002902D5">
              <w:rPr>
                <w:sz w:val="20"/>
                <w:szCs w:val="20"/>
              </w:rPr>
              <w:t>Canadian charter (Criminal) - Criminal law, Search and seizure (s. 8) - Charter — Criminal law — Search and seizure — Standing to challenge — Whether accused had reasonable expectation of privacy in emails sent to fictitious on-line personae and surreptitiously captured using a screenshot program by recipient undercover police officers — Whether accused has standing to challenge legality of search and seizure.</w:t>
            </w:r>
          </w:p>
        </w:tc>
        <w:tc>
          <w:tcPr>
            <w:tcW w:w="720" w:type="dxa"/>
            <w:tcMar>
              <w:left w:w="0" w:type="dxa"/>
              <w:right w:w="0" w:type="dxa"/>
            </w:tcMar>
          </w:tcPr>
          <w:p w:rsidR="002902D5" w:rsidRPr="00AC1C6B" w:rsidRDefault="002902D5" w:rsidP="002902D5">
            <w:pPr>
              <w:widowControl w:val="0"/>
              <w:jc w:val="center"/>
              <w:rPr>
                <w:sz w:val="20"/>
                <w:szCs w:val="20"/>
              </w:rPr>
            </w:pPr>
          </w:p>
        </w:tc>
        <w:tc>
          <w:tcPr>
            <w:tcW w:w="4380" w:type="dxa"/>
            <w:tcMar>
              <w:left w:w="0" w:type="dxa"/>
              <w:right w:w="0" w:type="dxa"/>
            </w:tcMar>
          </w:tcPr>
          <w:p w:rsidR="002902D5" w:rsidRPr="00EF1E58" w:rsidRDefault="002902D5" w:rsidP="002902D5">
            <w:pPr>
              <w:widowControl w:val="0"/>
              <w:jc w:val="both"/>
              <w:rPr>
                <w:b/>
                <w:sz w:val="20"/>
                <w:szCs w:val="20"/>
                <w:u w:val="single"/>
                <w:lang w:val="fr-CA"/>
              </w:rPr>
            </w:pPr>
            <w:r w:rsidRPr="00EF1E58">
              <w:rPr>
                <w:b/>
                <w:sz w:val="20"/>
                <w:szCs w:val="20"/>
                <w:u w:val="single"/>
                <w:lang w:val="fr-CA"/>
              </w:rPr>
              <w:t>Nature de la cause :</w:t>
            </w:r>
          </w:p>
          <w:p w:rsidR="002902D5" w:rsidRPr="00EF1E58" w:rsidRDefault="002902D5" w:rsidP="002902D5">
            <w:pPr>
              <w:widowControl w:val="0"/>
              <w:jc w:val="both"/>
              <w:rPr>
                <w:sz w:val="20"/>
                <w:szCs w:val="20"/>
                <w:lang w:val="fr-CA"/>
              </w:rPr>
            </w:pPr>
          </w:p>
          <w:p w:rsidR="002902D5" w:rsidRPr="002902D5" w:rsidRDefault="002902D5" w:rsidP="002902D5">
            <w:pPr>
              <w:widowControl w:val="0"/>
              <w:jc w:val="both"/>
              <w:rPr>
                <w:sz w:val="20"/>
                <w:szCs w:val="20"/>
                <w:lang w:val="fr-CA"/>
              </w:rPr>
            </w:pPr>
            <w:r w:rsidRPr="002902D5">
              <w:rPr>
                <w:sz w:val="20"/>
                <w:szCs w:val="20"/>
                <w:lang w:val="fr-CA"/>
              </w:rPr>
              <w:t xml:space="preserve">Charte canadienne (Criminel) - Droit criminel, Fouilles, perquisitions et saisies (art. 8) - Charte — Droit criminel — Fouilles, perquisitions et saisies — Qualité pour contester — L’accusé avait-il une attente raisonnable en matière de protection de la vie privée à l’égard des courriels qu’il envoyait à des personnes fictives en ligne et qui ont été capturés à son insu à l’aide d’un programme d’instantané d’écran par des policiers banalisés? — L’accusé </w:t>
            </w:r>
            <w:proofErr w:type="spellStart"/>
            <w:r w:rsidRPr="002902D5">
              <w:rPr>
                <w:sz w:val="20"/>
                <w:szCs w:val="20"/>
                <w:lang w:val="fr-CA"/>
              </w:rPr>
              <w:t>a-t-il</w:t>
            </w:r>
            <w:proofErr w:type="spellEnd"/>
            <w:r w:rsidRPr="002902D5">
              <w:rPr>
                <w:sz w:val="20"/>
                <w:szCs w:val="20"/>
                <w:lang w:val="fr-CA"/>
              </w:rPr>
              <w:t xml:space="preserve"> qualité pour contester la légalité de la fouille, de la perquisition et </w:t>
            </w:r>
            <w:r w:rsidR="007229C7">
              <w:rPr>
                <w:sz w:val="20"/>
                <w:szCs w:val="20"/>
                <w:lang w:val="fr-CA"/>
              </w:rPr>
              <w:t>de la saisie?</w:t>
            </w:r>
          </w:p>
        </w:tc>
      </w:tr>
    </w:tbl>
    <w:p w:rsidR="00732DB7" w:rsidRPr="00AC1C6B" w:rsidRDefault="00732DB7" w:rsidP="00AC1C6B">
      <w:pPr>
        <w:rPr>
          <w:sz w:val="20"/>
          <w:szCs w:val="20"/>
          <w:lang w:val="en-US"/>
        </w:rPr>
        <w:sectPr w:rsidR="00732DB7" w:rsidRPr="00AC1C6B" w:rsidSect="000D33A3">
          <w:headerReference w:type="even" r:id="rId23"/>
          <w:headerReference w:type="default" r:id="rId24"/>
          <w:footerReference w:type="even" r:id="rId25"/>
          <w:footerReference w:type="default" r:id="rId26"/>
          <w:headerReference w:type="first" r:id="rId27"/>
          <w:footerReference w:type="first" r:id="rId28"/>
          <w:pgSz w:w="12240" w:h="15840"/>
          <w:pgMar w:top="720" w:right="965" w:bottom="99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EF1E58"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52229C" w:rsidRPr="0011147A" w:rsidRDefault="00A90824" w:rsidP="0052229C">
      <w:pPr>
        <w:rPr>
          <w:b/>
          <w:sz w:val="20"/>
          <w:szCs w:val="20"/>
          <w:lang w:val="en-US"/>
        </w:rPr>
      </w:pPr>
      <w:r w:rsidRPr="0011147A">
        <w:rPr>
          <w:b/>
          <w:sz w:val="20"/>
          <w:szCs w:val="20"/>
          <w:lang w:val="en-US"/>
        </w:rPr>
        <w:t>MAY 25</w:t>
      </w:r>
      <w:r w:rsidR="0052229C" w:rsidRPr="0011147A">
        <w:rPr>
          <w:b/>
          <w:sz w:val="20"/>
          <w:szCs w:val="20"/>
          <w:lang w:val="en-US"/>
        </w:rPr>
        <w:t>, 201</w:t>
      </w:r>
      <w:r w:rsidR="00C406CA" w:rsidRPr="0011147A">
        <w:rPr>
          <w:b/>
          <w:sz w:val="20"/>
          <w:szCs w:val="20"/>
          <w:lang w:val="en-US"/>
        </w:rPr>
        <w:t>8</w:t>
      </w:r>
      <w:r w:rsidRPr="0011147A">
        <w:rPr>
          <w:b/>
          <w:sz w:val="20"/>
          <w:szCs w:val="20"/>
          <w:lang w:val="en-US"/>
        </w:rPr>
        <w:t xml:space="preserve"> / LE 25 MAI 2</w:t>
      </w:r>
      <w:r w:rsidR="0052229C" w:rsidRPr="0011147A">
        <w:rPr>
          <w:b/>
          <w:sz w:val="20"/>
          <w:szCs w:val="20"/>
          <w:lang w:val="en-US"/>
        </w:rPr>
        <w:t>01</w:t>
      </w:r>
      <w:r w:rsidR="00C406CA" w:rsidRPr="0011147A">
        <w:rPr>
          <w:b/>
          <w:sz w:val="20"/>
          <w:szCs w:val="20"/>
          <w:lang w:val="en-US"/>
        </w:rPr>
        <w:t>8</w:t>
      </w:r>
    </w:p>
    <w:p w:rsidR="0052229C" w:rsidRPr="0011147A" w:rsidRDefault="0052229C" w:rsidP="0052229C">
      <w:pPr>
        <w:rPr>
          <w:sz w:val="20"/>
          <w:szCs w:val="20"/>
          <w:lang w:val="en-US"/>
        </w:rPr>
      </w:pPr>
    </w:p>
    <w:p w:rsidR="0052229C" w:rsidRPr="00A90824" w:rsidRDefault="000E27A5" w:rsidP="0052229C">
      <w:pPr>
        <w:ind w:left="1440" w:hanging="1440"/>
        <w:jc w:val="both"/>
        <w:rPr>
          <w:sz w:val="20"/>
          <w:lang w:val="en-US"/>
        </w:rPr>
      </w:pPr>
      <w:r w:rsidRPr="00202C5F">
        <w:rPr>
          <w:b/>
          <w:sz w:val="20"/>
        </w:rPr>
        <w:fldChar w:fldCharType="begin"/>
      </w:r>
      <w:r w:rsidR="0052229C" w:rsidRPr="00A90824">
        <w:rPr>
          <w:b/>
          <w:sz w:val="20"/>
          <w:lang w:val="en-US"/>
        </w:rPr>
        <w:instrText xml:space="preserve"> SEQ CHAPTER \h \r 1</w:instrText>
      </w:r>
      <w:r w:rsidRPr="00202C5F">
        <w:rPr>
          <w:b/>
          <w:sz w:val="20"/>
        </w:rPr>
        <w:fldChar w:fldCharType="end"/>
      </w:r>
      <w:r w:rsidR="00E523D0">
        <w:rPr>
          <w:b/>
          <w:sz w:val="20"/>
        </w:rPr>
        <w:t>37367</w:t>
      </w:r>
      <w:bookmarkStart w:id="1" w:name="_GoBack"/>
      <w:bookmarkEnd w:id="1"/>
      <w:r w:rsidR="0052229C" w:rsidRPr="00A90824">
        <w:rPr>
          <w:sz w:val="20"/>
          <w:lang w:val="en-US"/>
        </w:rPr>
        <w:tab/>
      </w:r>
      <w:r w:rsidR="0011147A">
        <w:rPr>
          <w:b/>
          <w:sz w:val="20"/>
          <w:u w:val="single"/>
          <w:lang w:val="en-US"/>
        </w:rPr>
        <w:t xml:space="preserve">Wing </w:t>
      </w:r>
      <w:proofErr w:type="spellStart"/>
      <w:r w:rsidR="0011147A">
        <w:rPr>
          <w:b/>
          <w:sz w:val="20"/>
          <w:u w:val="single"/>
          <w:lang w:val="en-US"/>
        </w:rPr>
        <w:t>Wha</w:t>
      </w:r>
      <w:proofErr w:type="spellEnd"/>
      <w:r w:rsidR="0011147A" w:rsidRPr="0011147A">
        <w:rPr>
          <w:b/>
          <w:sz w:val="20"/>
          <w:u w:val="single"/>
          <w:lang w:val="en-US"/>
        </w:rPr>
        <w:t xml:space="preserve"> </w:t>
      </w:r>
      <w:r w:rsidR="00A90824" w:rsidRPr="00A90824">
        <w:rPr>
          <w:b/>
          <w:sz w:val="20"/>
          <w:u w:val="single"/>
          <w:lang w:val="en-US"/>
        </w:rPr>
        <w:t>Wong v. H</w:t>
      </w:r>
      <w:r w:rsidR="00A90824">
        <w:rPr>
          <w:b/>
          <w:sz w:val="20"/>
          <w:u w:val="single"/>
          <w:lang w:val="en-US"/>
        </w:rPr>
        <w:t>er Majesty the Queen</w:t>
      </w:r>
      <w:r w:rsidR="0052229C" w:rsidRPr="00A90824">
        <w:rPr>
          <w:b/>
          <w:sz w:val="20"/>
          <w:lang w:val="en-US"/>
        </w:rPr>
        <w:t xml:space="preserve"> </w:t>
      </w:r>
      <w:r w:rsidR="0052229C" w:rsidRPr="00A90824">
        <w:rPr>
          <w:iCs/>
          <w:sz w:val="20"/>
          <w:lang w:val="en-US"/>
        </w:rPr>
        <w:t>(</w:t>
      </w:r>
      <w:r w:rsidR="0011147A">
        <w:rPr>
          <w:iCs/>
          <w:sz w:val="20"/>
          <w:lang w:val="en-US"/>
        </w:rPr>
        <w:t>B.C.</w:t>
      </w:r>
      <w:r w:rsidR="0052229C" w:rsidRPr="00A90824">
        <w:rPr>
          <w:iCs/>
          <w:sz w:val="20"/>
          <w:lang w:val="en-US"/>
        </w:rPr>
        <w:t>)</w:t>
      </w:r>
    </w:p>
    <w:p w:rsidR="0052229C" w:rsidRPr="00A90824" w:rsidRDefault="0052229C" w:rsidP="0052229C">
      <w:pPr>
        <w:tabs>
          <w:tab w:val="left" w:pos="1440"/>
          <w:tab w:val="left" w:pos="2160"/>
          <w:tab w:val="left" w:pos="2880"/>
          <w:tab w:val="left" w:pos="3600"/>
          <w:tab w:val="left" w:pos="4320"/>
          <w:tab w:val="left" w:pos="5040"/>
          <w:tab w:val="left" w:pos="5760"/>
          <w:tab w:val="left" w:pos="6480"/>
          <w:tab w:val="left" w:pos="7200"/>
        </w:tabs>
        <w:ind w:left="1440"/>
        <w:jc w:val="both"/>
        <w:rPr>
          <w:sz w:val="20"/>
          <w:lang w:val="en-US"/>
        </w:rPr>
      </w:pPr>
      <w:r w:rsidRPr="00EF1E58">
        <w:rPr>
          <w:b/>
          <w:sz w:val="20"/>
          <w:lang w:val="en-US"/>
        </w:rPr>
        <w:t>201</w:t>
      </w:r>
      <w:r w:rsidR="0011147A" w:rsidRPr="00EF1E58">
        <w:rPr>
          <w:b/>
          <w:sz w:val="20"/>
          <w:lang w:val="en-US"/>
        </w:rPr>
        <w:t>8</w:t>
      </w:r>
      <w:r w:rsidRPr="00EF1E58">
        <w:rPr>
          <w:b/>
          <w:sz w:val="20"/>
          <w:lang w:val="en-US"/>
        </w:rPr>
        <w:t xml:space="preserve"> SCC </w:t>
      </w:r>
      <w:r w:rsidR="0011147A" w:rsidRPr="00EF1E58">
        <w:rPr>
          <w:b/>
          <w:sz w:val="20"/>
          <w:lang w:val="en-US"/>
        </w:rPr>
        <w:t>25</w:t>
      </w:r>
      <w:r w:rsidRPr="00EF1E58">
        <w:rPr>
          <w:b/>
          <w:sz w:val="20"/>
          <w:lang w:val="en-US"/>
        </w:rPr>
        <w:t xml:space="preserve"> / 201</w:t>
      </w:r>
      <w:r w:rsidR="0011147A" w:rsidRPr="00EF1E58">
        <w:rPr>
          <w:b/>
          <w:sz w:val="20"/>
          <w:lang w:val="en-US"/>
        </w:rPr>
        <w:t>8</w:t>
      </w:r>
      <w:r w:rsidRPr="00EF1E58">
        <w:rPr>
          <w:b/>
          <w:sz w:val="20"/>
          <w:lang w:val="en-US"/>
        </w:rPr>
        <w:t xml:space="preserve"> CSC </w:t>
      </w:r>
      <w:r w:rsidR="0011147A" w:rsidRPr="00EF1E58">
        <w:rPr>
          <w:b/>
          <w:sz w:val="20"/>
          <w:lang w:val="en-US"/>
        </w:rPr>
        <w:t>25</w:t>
      </w:r>
    </w:p>
    <w:p w:rsidR="0052229C" w:rsidRPr="00A90824" w:rsidRDefault="0052229C"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en-US"/>
        </w:rPr>
      </w:pPr>
    </w:p>
    <w:p w:rsidR="0056248C" w:rsidRPr="00A90824" w:rsidRDefault="0052229C" w:rsidP="0056248C">
      <w:pPr>
        <w:widowControl w:val="0"/>
        <w:ind w:left="720" w:hanging="720"/>
        <w:rPr>
          <w:sz w:val="20"/>
          <w:szCs w:val="20"/>
          <w:u w:val="single"/>
          <w:lang w:val="en-US"/>
        </w:rPr>
      </w:pPr>
      <w:r w:rsidRPr="00A90824">
        <w:rPr>
          <w:sz w:val="20"/>
          <w:lang w:val="en-US"/>
        </w:rPr>
        <w:t>Coram:</w:t>
      </w:r>
      <w:r w:rsidRPr="00A90824">
        <w:rPr>
          <w:sz w:val="20"/>
          <w:lang w:val="en-US"/>
        </w:rPr>
        <w:tab/>
      </w:r>
      <w:proofErr w:type="spellStart"/>
      <w:r w:rsidR="00A4347C">
        <w:rPr>
          <w:sz w:val="20"/>
          <w:szCs w:val="20"/>
          <w:u w:val="single"/>
          <w:lang w:val="en-US"/>
        </w:rPr>
        <w:t>McLachlin</w:t>
      </w:r>
      <w:proofErr w:type="spellEnd"/>
      <w:r w:rsidR="00A4347C">
        <w:rPr>
          <w:sz w:val="20"/>
          <w:szCs w:val="20"/>
          <w:u w:val="single"/>
          <w:lang w:val="en-US"/>
        </w:rPr>
        <w:t xml:space="preserve"> </w:t>
      </w:r>
      <w:r w:rsidR="00A90824" w:rsidRPr="00A90824">
        <w:rPr>
          <w:sz w:val="20"/>
          <w:szCs w:val="20"/>
          <w:u w:val="single"/>
          <w:lang w:val="en-US"/>
        </w:rPr>
        <w:t>C</w:t>
      </w:r>
      <w:r w:rsidR="00210122">
        <w:rPr>
          <w:sz w:val="20"/>
          <w:szCs w:val="20"/>
          <w:u w:val="single"/>
          <w:lang w:val="en-US"/>
        </w:rPr>
        <w:t>.</w:t>
      </w:r>
      <w:r w:rsidR="00A90824" w:rsidRPr="00A90824">
        <w:rPr>
          <w:sz w:val="20"/>
          <w:szCs w:val="20"/>
          <w:u w:val="single"/>
          <w:lang w:val="en-US"/>
        </w:rPr>
        <w:t>J</w:t>
      </w:r>
      <w:r w:rsidR="00210122">
        <w:rPr>
          <w:sz w:val="20"/>
          <w:szCs w:val="20"/>
          <w:u w:val="single"/>
          <w:lang w:val="en-US"/>
        </w:rPr>
        <w:t>.</w:t>
      </w:r>
      <w:r w:rsidR="00A90824" w:rsidRPr="00A90824">
        <w:rPr>
          <w:sz w:val="20"/>
          <w:szCs w:val="20"/>
          <w:u w:val="single"/>
          <w:lang w:val="en-US"/>
        </w:rPr>
        <w:t xml:space="preserve"> and </w:t>
      </w:r>
      <w:proofErr w:type="spellStart"/>
      <w:r w:rsidR="0056248C" w:rsidRPr="00A90824">
        <w:rPr>
          <w:sz w:val="20"/>
          <w:szCs w:val="20"/>
          <w:u w:val="single"/>
          <w:lang w:val="en-US"/>
        </w:rPr>
        <w:t>Abella</w:t>
      </w:r>
      <w:proofErr w:type="spellEnd"/>
      <w:r w:rsidR="0056248C" w:rsidRPr="00A90824">
        <w:rPr>
          <w:sz w:val="20"/>
          <w:szCs w:val="20"/>
          <w:u w:val="single"/>
          <w:lang w:val="en-US"/>
        </w:rPr>
        <w:t xml:space="preserve">, </w:t>
      </w:r>
      <w:proofErr w:type="spellStart"/>
      <w:r w:rsidR="0056248C" w:rsidRPr="00A90824">
        <w:rPr>
          <w:sz w:val="20"/>
          <w:szCs w:val="20"/>
          <w:u w:val="single"/>
          <w:lang w:val="en-US"/>
        </w:rPr>
        <w:t>Moldaver</w:t>
      </w:r>
      <w:proofErr w:type="spellEnd"/>
      <w:r w:rsidR="0056248C" w:rsidRPr="00A90824">
        <w:rPr>
          <w:sz w:val="20"/>
          <w:szCs w:val="20"/>
          <w:u w:val="single"/>
          <w:lang w:val="en-US"/>
        </w:rPr>
        <w:t xml:space="preserve">, </w:t>
      </w:r>
      <w:r w:rsidR="00A4347C">
        <w:rPr>
          <w:sz w:val="20"/>
          <w:szCs w:val="20"/>
          <w:u w:val="single"/>
          <w:lang w:val="en-US"/>
        </w:rPr>
        <w:t xml:space="preserve">Wagner, </w:t>
      </w:r>
      <w:proofErr w:type="spellStart"/>
      <w:r w:rsidR="0056248C" w:rsidRPr="00A90824">
        <w:rPr>
          <w:sz w:val="20"/>
          <w:szCs w:val="20"/>
          <w:u w:val="single"/>
          <w:lang w:val="en-US"/>
        </w:rPr>
        <w:t>Gascon</w:t>
      </w:r>
      <w:proofErr w:type="spellEnd"/>
      <w:r w:rsidR="0056248C" w:rsidRPr="00A90824">
        <w:rPr>
          <w:sz w:val="20"/>
          <w:szCs w:val="20"/>
          <w:u w:val="single"/>
          <w:lang w:val="en-US"/>
        </w:rPr>
        <w:t>, Brown</w:t>
      </w:r>
      <w:r w:rsidR="00A4347C">
        <w:rPr>
          <w:sz w:val="20"/>
          <w:szCs w:val="20"/>
          <w:u w:val="single"/>
          <w:lang w:val="en-US"/>
        </w:rPr>
        <w:t xml:space="preserve"> and </w:t>
      </w:r>
      <w:r w:rsidR="0056248C" w:rsidRPr="00A90824">
        <w:rPr>
          <w:sz w:val="20"/>
          <w:szCs w:val="20"/>
          <w:u w:val="single"/>
          <w:lang w:val="en-US"/>
        </w:rPr>
        <w:t>Rowe</w:t>
      </w:r>
      <w:r w:rsidR="00A90824">
        <w:rPr>
          <w:sz w:val="20"/>
          <w:szCs w:val="20"/>
          <w:u w:val="single"/>
          <w:lang w:val="en-US"/>
        </w:rPr>
        <w:t xml:space="preserve"> JJ.</w:t>
      </w:r>
    </w:p>
    <w:p w:rsidR="0052229C" w:rsidRPr="00210122" w:rsidRDefault="0052229C" w:rsidP="0052229C">
      <w:pPr>
        <w:ind w:left="1440" w:hanging="1440"/>
        <w:rPr>
          <w:sz w:val="12"/>
          <w:u w:val="single"/>
          <w:lang w:val="en-US"/>
        </w:rPr>
      </w:pPr>
    </w:p>
    <w:p w:rsidR="00210122" w:rsidRPr="00EF1E58" w:rsidRDefault="00210122" w:rsidP="00210122">
      <w:pPr>
        <w:jc w:val="both"/>
        <w:rPr>
          <w:sz w:val="20"/>
          <w:lang w:val="fr-CA"/>
        </w:rPr>
      </w:pPr>
      <w:r w:rsidRPr="00210122">
        <w:rPr>
          <w:sz w:val="20"/>
        </w:rPr>
        <w:t xml:space="preserve">The appeal from the judgment </w:t>
      </w:r>
      <w:bookmarkStart w:id="2" w:name="BM_1_"/>
      <w:bookmarkEnd w:id="2"/>
      <w:r w:rsidRPr="00210122">
        <w:rPr>
          <w:sz w:val="20"/>
        </w:rPr>
        <w:t xml:space="preserve">of the Court of Appeal for British Columbia (Vancouver), Number CA42489, 2016 BCCA 416, dated October 26, 2016, heard on November 10, 2017, is dismissed. </w:t>
      </w:r>
      <w:proofErr w:type="spellStart"/>
      <w:r w:rsidRPr="00EF1E58">
        <w:rPr>
          <w:sz w:val="20"/>
          <w:lang w:val="fr-CA"/>
        </w:rPr>
        <w:t>McLachlin</w:t>
      </w:r>
      <w:proofErr w:type="spellEnd"/>
      <w:r w:rsidRPr="00EF1E58">
        <w:rPr>
          <w:sz w:val="20"/>
          <w:lang w:val="fr-CA"/>
        </w:rPr>
        <w:t xml:space="preserve"> C.J. and Abella and Wagner JJ. </w:t>
      </w:r>
      <w:proofErr w:type="gramStart"/>
      <w:r w:rsidRPr="00EF1E58">
        <w:rPr>
          <w:sz w:val="20"/>
          <w:lang w:val="fr-CA"/>
        </w:rPr>
        <w:t>dissent</w:t>
      </w:r>
      <w:proofErr w:type="gramEnd"/>
      <w:r w:rsidRPr="00EF1E58">
        <w:rPr>
          <w:sz w:val="20"/>
          <w:lang w:val="fr-CA"/>
        </w:rPr>
        <w:t>.</w:t>
      </w:r>
    </w:p>
    <w:p w:rsidR="0052229C" w:rsidRPr="00EF1E58" w:rsidRDefault="0052229C" w:rsidP="0052229C">
      <w:pPr>
        <w:rPr>
          <w:sz w:val="16"/>
          <w:szCs w:val="20"/>
          <w:lang w:val="fr-CA"/>
        </w:rPr>
      </w:pPr>
    </w:p>
    <w:p w:rsidR="00210122" w:rsidRPr="00210122" w:rsidRDefault="00210122" w:rsidP="00210122">
      <w:pPr>
        <w:jc w:val="both"/>
        <w:rPr>
          <w:sz w:val="20"/>
          <w:lang w:val="fr-CA"/>
        </w:rPr>
      </w:pPr>
      <w:r w:rsidRPr="00210122">
        <w:rPr>
          <w:sz w:val="20"/>
          <w:lang w:val="fr-CA"/>
        </w:rPr>
        <w:t xml:space="preserve">L’appel interjeté contre l’arrêt de la Cour d’appel de la Colombie-Britannique (Vancouver), numéro CA42489, 2016 BCCA 416, daté du 26 octobre 2016, entendu le 10 novembre 2017, est rejeté. </w:t>
      </w:r>
      <w:r w:rsidRPr="00210122">
        <w:rPr>
          <w:rFonts w:cs="Times New Roman"/>
          <w:sz w:val="20"/>
          <w:lang w:val="fr-CA"/>
        </w:rPr>
        <w:t xml:space="preserve">La juge en chef </w:t>
      </w:r>
      <w:proofErr w:type="spellStart"/>
      <w:r w:rsidRPr="00210122">
        <w:rPr>
          <w:rFonts w:cs="Times New Roman"/>
          <w:sz w:val="20"/>
          <w:lang w:val="fr-CA"/>
        </w:rPr>
        <w:t>McLachlin</w:t>
      </w:r>
      <w:proofErr w:type="spellEnd"/>
      <w:r w:rsidRPr="00210122">
        <w:rPr>
          <w:rFonts w:cs="Times New Roman"/>
          <w:sz w:val="20"/>
          <w:lang w:val="fr-CA"/>
        </w:rPr>
        <w:t xml:space="preserve"> et les juges Abella  et Wagner sont dissidents.</w:t>
      </w:r>
    </w:p>
    <w:p w:rsidR="00210122" w:rsidRPr="00210122" w:rsidRDefault="00210122" w:rsidP="0052229C">
      <w:pPr>
        <w:rPr>
          <w:sz w:val="20"/>
          <w:szCs w:val="20"/>
          <w:lang w:val="fr-CA"/>
        </w:rPr>
      </w:pPr>
    </w:p>
    <w:p w:rsidR="0052229C" w:rsidRPr="003B3977" w:rsidRDefault="002902D5" w:rsidP="0052229C">
      <w:pPr>
        <w:spacing w:line="0" w:lineRule="atLeast"/>
        <w:rPr>
          <w:sz w:val="20"/>
          <w:szCs w:val="20"/>
        </w:rPr>
      </w:pPr>
      <w:r>
        <w:rPr>
          <w:b/>
          <w:sz w:val="20"/>
          <w:szCs w:val="20"/>
        </w:rPr>
        <w:pict>
          <v:rect id="_x0000_i1057" style="width:144.3pt;height:1pt" o:hrpct="300" o:hralign="center" o:hrstd="t" o:hrnoshade="t" o:hr="t" fillcolor="black [3213]" stroked="f"/>
        </w:pict>
      </w:r>
    </w:p>
    <w:p w:rsidR="0052229C" w:rsidRPr="003B3977" w:rsidRDefault="0052229C" w:rsidP="0052229C">
      <w:pPr>
        <w:spacing w:line="0" w:lineRule="atLeast"/>
        <w:rPr>
          <w:sz w:val="20"/>
          <w:szCs w:val="20"/>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29"/>
          <w:headerReference w:type="default" r:id="rId30"/>
          <w:footerReference w:type="even" r:id="rId31"/>
          <w:footerReference w:type="default" r:id="rId32"/>
          <w:headerReference w:type="first" r:id="rId33"/>
          <w:footerReference w:type="first" r:id="rId34"/>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52229C" w:rsidRPr="0011147A" w:rsidRDefault="0011147A" w:rsidP="0052229C">
      <w:pPr>
        <w:ind w:left="1440" w:hanging="1440"/>
        <w:jc w:val="both"/>
        <w:rPr>
          <w:sz w:val="20"/>
          <w:szCs w:val="20"/>
          <w:lang w:val="en-US"/>
        </w:rPr>
      </w:pPr>
      <w:r w:rsidRPr="0011147A">
        <w:rPr>
          <w:rFonts w:eastAsia="Calibri"/>
          <w:i/>
          <w:sz w:val="20"/>
          <w:szCs w:val="20"/>
          <w:lang w:val="en-US"/>
        </w:rPr>
        <w:t xml:space="preserve">Wing </w:t>
      </w:r>
      <w:proofErr w:type="spellStart"/>
      <w:r w:rsidRPr="0011147A">
        <w:rPr>
          <w:rFonts w:eastAsia="Calibri"/>
          <w:i/>
          <w:sz w:val="20"/>
          <w:szCs w:val="20"/>
          <w:lang w:val="en-US"/>
        </w:rPr>
        <w:t>Wha</w:t>
      </w:r>
      <w:proofErr w:type="spellEnd"/>
      <w:r w:rsidRPr="0011147A">
        <w:rPr>
          <w:rFonts w:eastAsia="Calibri"/>
          <w:i/>
          <w:sz w:val="20"/>
          <w:szCs w:val="20"/>
          <w:lang w:val="en-US"/>
        </w:rPr>
        <w:t xml:space="preserve"> Wong v</w:t>
      </w:r>
      <w:r w:rsidR="0052229C" w:rsidRPr="0011147A">
        <w:rPr>
          <w:rFonts w:eastAsia="Calibri"/>
          <w:i/>
          <w:sz w:val="20"/>
          <w:szCs w:val="20"/>
          <w:lang w:val="en-US"/>
        </w:rPr>
        <w:t xml:space="preserve">. </w:t>
      </w:r>
      <w:r>
        <w:rPr>
          <w:rFonts w:eastAsia="Calibri"/>
          <w:i/>
          <w:sz w:val="20"/>
          <w:szCs w:val="20"/>
          <w:lang w:val="en-US"/>
        </w:rPr>
        <w:t>Her Majesty the Queen</w:t>
      </w:r>
      <w:r>
        <w:rPr>
          <w:sz w:val="20"/>
          <w:szCs w:val="20"/>
          <w:lang w:val="en-US"/>
        </w:rPr>
        <w:t xml:space="preserve"> (B.C.</w:t>
      </w:r>
      <w:r w:rsidR="0052229C" w:rsidRPr="0011147A">
        <w:rPr>
          <w:sz w:val="20"/>
          <w:szCs w:val="20"/>
          <w:lang w:val="en-US"/>
        </w:rPr>
        <w:t>) (</w:t>
      </w:r>
      <w:hyperlink r:id="rId35" w:history="1">
        <w:r>
          <w:rPr>
            <w:rStyle w:val="Hyperlink"/>
            <w:sz w:val="20"/>
            <w:szCs w:val="20"/>
            <w:lang w:val="en-US"/>
          </w:rPr>
          <w:t>37367</w:t>
        </w:r>
      </w:hyperlink>
      <w:r w:rsidR="0052229C" w:rsidRPr="0011147A">
        <w:rPr>
          <w:sz w:val="20"/>
          <w:szCs w:val="20"/>
          <w:lang w:val="en-US"/>
        </w:rPr>
        <w:t>)</w:t>
      </w:r>
    </w:p>
    <w:p w:rsidR="0052229C" w:rsidRPr="0011147A" w:rsidRDefault="0052229C" w:rsidP="0052229C">
      <w:pPr>
        <w:jc w:val="both"/>
        <w:rPr>
          <w:b/>
          <w:sz w:val="20"/>
          <w:szCs w:val="20"/>
          <w:lang w:val="en-US"/>
        </w:rPr>
      </w:pPr>
      <w:r w:rsidRPr="0011147A">
        <w:rPr>
          <w:b/>
          <w:sz w:val="20"/>
          <w:szCs w:val="20"/>
          <w:lang w:val="en-US"/>
        </w:rPr>
        <w:t xml:space="preserve">Indexed as:  </w:t>
      </w:r>
      <w:r w:rsidR="0011147A">
        <w:rPr>
          <w:rStyle w:val="SCCAppellantForIndexChar"/>
          <w:rFonts w:eastAsiaTheme="minorHAnsi"/>
          <w:sz w:val="20"/>
          <w:lang w:val="en-US"/>
        </w:rPr>
        <w:t xml:space="preserve">R. </w:t>
      </w:r>
      <w:r w:rsidR="0011147A">
        <w:rPr>
          <w:rStyle w:val="SCCAppellantForIndexChar"/>
          <w:rFonts w:eastAsiaTheme="minorHAnsi"/>
          <w:i/>
          <w:sz w:val="20"/>
          <w:lang w:val="en-US"/>
        </w:rPr>
        <w:t xml:space="preserve">v. </w:t>
      </w:r>
      <w:r w:rsidR="0011147A">
        <w:rPr>
          <w:rStyle w:val="SCCAppellantForIndexChar"/>
          <w:rFonts w:eastAsiaTheme="minorHAnsi"/>
          <w:sz w:val="20"/>
          <w:lang w:val="en-US"/>
        </w:rPr>
        <w:t>Wong</w:t>
      </w:r>
      <w:r w:rsidRPr="0011147A">
        <w:rPr>
          <w:rStyle w:val="SCCRespondentForIndexChar"/>
          <w:rFonts w:eastAsiaTheme="minorHAnsi"/>
          <w:sz w:val="20"/>
          <w:lang w:val="en-US"/>
        </w:rPr>
        <w:t xml:space="preserve"> / </w:t>
      </w:r>
      <w:proofErr w:type="spellStart"/>
      <w:r w:rsidR="008F60AB" w:rsidRPr="0011147A">
        <w:rPr>
          <w:b/>
          <w:sz w:val="20"/>
          <w:szCs w:val="20"/>
          <w:lang w:val="en-US"/>
        </w:rPr>
        <w:t>Répertorié</w:t>
      </w:r>
      <w:proofErr w:type="spellEnd"/>
      <w:r w:rsidR="008F60AB" w:rsidRPr="0011147A">
        <w:rPr>
          <w:b/>
          <w:sz w:val="20"/>
          <w:szCs w:val="20"/>
          <w:lang w:val="en-US"/>
        </w:rPr>
        <w:t>:</w:t>
      </w:r>
      <w:r w:rsidRPr="0011147A">
        <w:rPr>
          <w:b/>
          <w:sz w:val="20"/>
          <w:szCs w:val="20"/>
          <w:lang w:val="en-US"/>
        </w:rPr>
        <w:t> </w:t>
      </w:r>
      <w:r w:rsidR="0011147A">
        <w:rPr>
          <w:rStyle w:val="SCCAppellantForIndexChar"/>
          <w:rFonts w:eastAsiaTheme="minorHAnsi"/>
          <w:sz w:val="20"/>
          <w:lang w:val="en-US"/>
        </w:rPr>
        <w:t>R</w:t>
      </w:r>
      <w:r w:rsidRPr="0011147A">
        <w:rPr>
          <w:rStyle w:val="SCCAppellantForIndexChar"/>
          <w:rFonts w:eastAsiaTheme="minorHAnsi"/>
          <w:sz w:val="20"/>
          <w:lang w:val="en-US"/>
        </w:rPr>
        <w:t>.</w:t>
      </w:r>
      <w:r w:rsidRPr="0011147A">
        <w:rPr>
          <w:b/>
          <w:sz w:val="20"/>
          <w:szCs w:val="20"/>
          <w:lang w:val="en-US"/>
        </w:rPr>
        <w:t xml:space="preserve"> </w:t>
      </w:r>
      <w:r w:rsidRPr="0011147A">
        <w:rPr>
          <w:b/>
          <w:i/>
          <w:sz w:val="20"/>
          <w:szCs w:val="20"/>
          <w:lang w:val="en-US"/>
        </w:rPr>
        <w:t>c.</w:t>
      </w:r>
      <w:r w:rsidRPr="0011147A">
        <w:rPr>
          <w:b/>
          <w:sz w:val="20"/>
          <w:szCs w:val="20"/>
          <w:lang w:val="en-US"/>
        </w:rPr>
        <w:t xml:space="preserve"> </w:t>
      </w:r>
      <w:r w:rsidR="0011147A">
        <w:rPr>
          <w:b/>
          <w:sz w:val="20"/>
          <w:szCs w:val="20"/>
          <w:lang w:val="en-US"/>
        </w:rPr>
        <w:t>Wong</w:t>
      </w:r>
    </w:p>
    <w:p w:rsidR="0052229C" w:rsidRPr="0011147A" w:rsidRDefault="0011147A" w:rsidP="00C72AE5">
      <w:pPr>
        <w:pStyle w:val="SCCSystemYear"/>
        <w:ind w:right="169"/>
        <w:jc w:val="both"/>
        <w:rPr>
          <w:sz w:val="20"/>
        </w:rPr>
      </w:pPr>
      <w:proofErr w:type="spellStart"/>
      <w:r>
        <w:rPr>
          <w:sz w:val="20"/>
        </w:rPr>
        <w:t>Neutral</w:t>
      </w:r>
      <w:proofErr w:type="spellEnd"/>
      <w:r>
        <w:rPr>
          <w:sz w:val="20"/>
        </w:rPr>
        <w:t xml:space="preserve"> citation: </w:t>
      </w:r>
      <w:r w:rsidR="0030050B" w:rsidRPr="0011147A">
        <w:rPr>
          <w:sz w:val="20"/>
        </w:rPr>
        <w:t>201</w:t>
      </w:r>
      <w:r w:rsidRPr="0011147A">
        <w:rPr>
          <w:sz w:val="20"/>
        </w:rPr>
        <w:t xml:space="preserve">8 SCC25 </w:t>
      </w:r>
      <w:r w:rsidR="0052229C" w:rsidRPr="0011147A">
        <w:rPr>
          <w:sz w:val="20"/>
        </w:rPr>
        <w:t xml:space="preserve">/ Référence neutre : </w:t>
      </w:r>
      <w:r w:rsidR="0030050B" w:rsidRPr="0011147A">
        <w:rPr>
          <w:sz w:val="20"/>
        </w:rPr>
        <w:t>201</w:t>
      </w:r>
      <w:r w:rsidRPr="0011147A">
        <w:rPr>
          <w:sz w:val="20"/>
        </w:rPr>
        <w:t>8</w:t>
      </w:r>
      <w:r w:rsidR="0052229C" w:rsidRPr="0011147A">
        <w:rPr>
          <w:sz w:val="20"/>
        </w:rPr>
        <w:t xml:space="preserve"> CSC </w:t>
      </w:r>
      <w:r>
        <w:rPr>
          <w:sz w:val="20"/>
        </w:rPr>
        <w:t>25</w:t>
      </w:r>
    </w:p>
    <w:p w:rsidR="0011147A" w:rsidRPr="0011147A" w:rsidRDefault="0011147A" w:rsidP="0052229C">
      <w:pPr>
        <w:rPr>
          <w:rFonts w:cs="Times New Roman"/>
          <w:sz w:val="20"/>
          <w:szCs w:val="20"/>
          <w:lang w:val="fr-CA"/>
        </w:rPr>
      </w:pPr>
      <w:proofErr w:type="spellStart"/>
      <w:r>
        <w:rPr>
          <w:rFonts w:cs="Times New Roman"/>
          <w:sz w:val="20"/>
          <w:szCs w:val="20"/>
          <w:lang w:val="fr-CA"/>
        </w:rPr>
        <w:t>Hearing</w:t>
      </w:r>
      <w:proofErr w:type="spellEnd"/>
      <w:r>
        <w:rPr>
          <w:rFonts w:cs="Times New Roman"/>
          <w:sz w:val="20"/>
          <w:szCs w:val="20"/>
          <w:lang w:val="fr-CA"/>
        </w:rPr>
        <w:t xml:space="preserve">: </w:t>
      </w:r>
      <w:proofErr w:type="spellStart"/>
      <w:r w:rsidRPr="0011147A">
        <w:rPr>
          <w:rFonts w:cs="Times New Roman"/>
          <w:sz w:val="20"/>
          <w:szCs w:val="20"/>
          <w:lang w:val="fr-CA"/>
        </w:rPr>
        <w:t>November</w:t>
      </w:r>
      <w:proofErr w:type="spellEnd"/>
      <w:r w:rsidR="0052229C" w:rsidRPr="0011147A">
        <w:rPr>
          <w:rFonts w:cs="Times New Roman"/>
          <w:sz w:val="20"/>
          <w:szCs w:val="20"/>
          <w:lang w:val="fr-CA"/>
        </w:rPr>
        <w:t xml:space="preserve"> </w:t>
      </w:r>
      <w:r w:rsidR="0056248C" w:rsidRPr="0011147A">
        <w:rPr>
          <w:rFonts w:cs="Times New Roman"/>
          <w:sz w:val="20"/>
          <w:szCs w:val="20"/>
          <w:lang w:val="fr-CA"/>
        </w:rPr>
        <w:t>1</w:t>
      </w:r>
      <w:r w:rsidRPr="0011147A">
        <w:rPr>
          <w:rFonts w:cs="Times New Roman"/>
          <w:sz w:val="20"/>
          <w:szCs w:val="20"/>
          <w:lang w:val="fr-CA"/>
        </w:rPr>
        <w:t>0</w:t>
      </w:r>
      <w:r w:rsidR="0052229C" w:rsidRPr="0011147A">
        <w:rPr>
          <w:rFonts w:cs="Times New Roman"/>
          <w:sz w:val="20"/>
          <w:szCs w:val="20"/>
          <w:lang w:val="fr-CA"/>
        </w:rPr>
        <w:t>, 201</w:t>
      </w:r>
      <w:r w:rsidRPr="0011147A">
        <w:rPr>
          <w:rFonts w:cs="Times New Roman"/>
          <w:sz w:val="20"/>
          <w:szCs w:val="20"/>
          <w:lang w:val="fr-CA"/>
        </w:rPr>
        <w:t>7</w:t>
      </w:r>
      <w:r>
        <w:rPr>
          <w:rFonts w:cs="Times New Roman"/>
          <w:sz w:val="20"/>
          <w:szCs w:val="20"/>
          <w:lang w:val="fr-CA"/>
        </w:rPr>
        <w:t xml:space="preserve"> / </w:t>
      </w:r>
      <w:proofErr w:type="spellStart"/>
      <w:r>
        <w:rPr>
          <w:rFonts w:cs="Times New Roman"/>
          <w:sz w:val="20"/>
          <w:szCs w:val="20"/>
          <w:lang w:val="fr-CA"/>
        </w:rPr>
        <w:t>Judgment</w:t>
      </w:r>
      <w:proofErr w:type="spellEnd"/>
      <w:r>
        <w:rPr>
          <w:rFonts w:cs="Times New Roman"/>
          <w:sz w:val="20"/>
          <w:szCs w:val="20"/>
          <w:lang w:val="fr-CA"/>
        </w:rPr>
        <w:t>: May 25, 2018</w:t>
      </w:r>
    </w:p>
    <w:p w:rsidR="0052229C" w:rsidRPr="003B3977" w:rsidRDefault="0052229C" w:rsidP="0052229C">
      <w:pPr>
        <w:rPr>
          <w:rFonts w:cs="Times New Roman"/>
          <w:sz w:val="20"/>
          <w:szCs w:val="20"/>
          <w:lang w:val="fr-CA"/>
        </w:rPr>
      </w:pPr>
      <w:r w:rsidRPr="0011147A">
        <w:rPr>
          <w:rFonts w:cs="Times New Roman"/>
          <w:sz w:val="20"/>
          <w:szCs w:val="20"/>
          <w:lang w:val="fr-CA"/>
        </w:rPr>
        <w:t>Auditi</w:t>
      </w:r>
      <w:r w:rsidRPr="003B3977">
        <w:rPr>
          <w:rFonts w:cs="Times New Roman"/>
          <w:sz w:val="20"/>
          <w:szCs w:val="20"/>
          <w:lang w:val="fr-CA"/>
        </w:rPr>
        <w:t xml:space="preserve">on : Le </w:t>
      </w:r>
      <w:r w:rsidR="0011147A">
        <w:rPr>
          <w:rFonts w:cs="Times New Roman"/>
          <w:sz w:val="20"/>
          <w:szCs w:val="20"/>
          <w:lang w:val="fr-CA"/>
        </w:rPr>
        <w:t>10 novembre 2017</w:t>
      </w:r>
      <w:r w:rsidRPr="003B3977">
        <w:rPr>
          <w:rFonts w:cs="Times New Roman"/>
          <w:sz w:val="20"/>
          <w:szCs w:val="20"/>
          <w:lang w:val="fr-CA"/>
        </w:rPr>
        <w:t xml:space="preserve"> / Jugement : Le </w:t>
      </w:r>
      <w:r w:rsidR="0011147A">
        <w:rPr>
          <w:rFonts w:cs="Times New Roman"/>
          <w:sz w:val="20"/>
          <w:szCs w:val="20"/>
          <w:lang w:val="fr-CA"/>
        </w:rPr>
        <w:t>25 mai 2018</w:t>
      </w:r>
    </w:p>
    <w:p w:rsidR="005C6840" w:rsidRPr="003B3977" w:rsidRDefault="002902D5" w:rsidP="005C6840">
      <w:pPr>
        <w:rPr>
          <w:rFonts w:cs="Times New Roman"/>
          <w:sz w:val="20"/>
          <w:szCs w:val="20"/>
          <w:lang w:val="fr-CA"/>
        </w:rPr>
      </w:pPr>
      <w:r>
        <w:rPr>
          <w:rFonts w:cs="Times New Roman"/>
          <w:i/>
          <w:sz w:val="20"/>
          <w:szCs w:val="20"/>
        </w:rPr>
        <w:pict>
          <v:rect id="_x0000_i1060"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660577" w:rsidRDefault="00660577" w:rsidP="00660577">
      <w:pPr>
        <w:spacing w:after="720"/>
        <w:jc w:val="both"/>
        <w:rPr>
          <w:sz w:val="20"/>
        </w:rPr>
      </w:pPr>
      <w:r w:rsidRPr="00660577">
        <w:rPr>
          <w:sz w:val="20"/>
        </w:rPr>
        <w:t xml:space="preserve">Present: </w:t>
      </w:r>
      <w:proofErr w:type="spellStart"/>
      <w:r w:rsidRPr="00660577">
        <w:rPr>
          <w:sz w:val="20"/>
        </w:rPr>
        <w:t>McLachlin</w:t>
      </w:r>
      <w:proofErr w:type="spellEnd"/>
      <w:r w:rsidRPr="00660577">
        <w:rPr>
          <w:sz w:val="20"/>
        </w:rPr>
        <w:t xml:space="preserve"> C.J. and </w:t>
      </w:r>
      <w:proofErr w:type="spellStart"/>
      <w:r w:rsidRPr="00660577">
        <w:rPr>
          <w:sz w:val="20"/>
        </w:rPr>
        <w:t>Abella</w:t>
      </w:r>
      <w:proofErr w:type="spellEnd"/>
      <w:r w:rsidRPr="00660577">
        <w:rPr>
          <w:sz w:val="20"/>
        </w:rPr>
        <w:t xml:space="preserve">, </w:t>
      </w:r>
      <w:proofErr w:type="spellStart"/>
      <w:r w:rsidRPr="00660577">
        <w:rPr>
          <w:sz w:val="20"/>
        </w:rPr>
        <w:t>Moldaver</w:t>
      </w:r>
      <w:proofErr w:type="spellEnd"/>
      <w:r w:rsidRPr="00660577">
        <w:rPr>
          <w:sz w:val="20"/>
        </w:rPr>
        <w:t xml:space="preserve">, Wagner, </w:t>
      </w:r>
      <w:proofErr w:type="spellStart"/>
      <w:r w:rsidRPr="00660577">
        <w:rPr>
          <w:sz w:val="20"/>
        </w:rPr>
        <w:t>Gascon</w:t>
      </w:r>
      <w:proofErr w:type="spellEnd"/>
      <w:r w:rsidRPr="00660577">
        <w:rPr>
          <w:sz w:val="20"/>
        </w:rPr>
        <w:t>, Brown and Rowe JJ.</w:t>
      </w:r>
    </w:p>
    <w:p w:rsidR="00EF1E58" w:rsidRPr="00EF1E58" w:rsidRDefault="00EF1E58" w:rsidP="00EF1E58">
      <w:pPr>
        <w:tabs>
          <w:tab w:val="left" w:pos="1168"/>
        </w:tabs>
        <w:spacing w:before="480" w:after="240"/>
        <w:jc w:val="both"/>
        <w:rPr>
          <w:rFonts w:eastAsia="Calibri" w:cs="Times New Roman"/>
          <w:i/>
          <w:sz w:val="20"/>
          <w:szCs w:val="20"/>
          <w:lang w:val="en-US"/>
        </w:rPr>
      </w:pPr>
      <w:r w:rsidRPr="00EF1E58">
        <w:rPr>
          <w:rFonts w:eastAsia="Calibri" w:cs="Times New Roman"/>
          <w:i/>
          <w:sz w:val="20"/>
          <w:szCs w:val="20"/>
          <w:lang w:val="en-US"/>
        </w:rPr>
        <w:t>Criminal law — Guilty plea — Withdrawal — Collateral consequences — Immigration consequences — Accused pleading guilty to single count of trafficking in cocaine — Accused not aware that conviction and sentence could result in loss of his permanent resident status and removal from Canada without any right of appeal — Accused seeking to withdraw plea on basis that it was uninformed and gave rise to miscarriage of justice — Proper approach for considering whether guilty plea can be withdrawn on basis that accused unaware of collateral consequence stemming from plea, such that holding him to plea amounts to miscarriage of justice — Criminal Code, R.S.C. 1985, c. C</w:t>
      </w:r>
      <w:r w:rsidRPr="00EF1E58">
        <w:rPr>
          <w:rFonts w:eastAsia="Calibri" w:cs="Times New Roman"/>
          <w:i/>
          <w:sz w:val="20"/>
          <w:szCs w:val="20"/>
          <w:lang w:val="en-US"/>
        </w:rPr>
        <w:noBreakHyphen/>
        <w:t>46, s. 686(1)(a)(iii).</w:t>
      </w:r>
    </w:p>
    <w:p w:rsidR="00EF1E58" w:rsidRPr="00EF1E58" w:rsidRDefault="00EF1E58" w:rsidP="00EF1E58">
      <w:pPr>
        <w:tabs>
          <w:tab w:val="left" w:pos="1168"/>
        </w:tabs>
        <w:spacing w:before="480" w:after="240"/>
        <w:jc w:val="both"/>
        <w:rPr>
          <w:rFonts w:eastAsia="Calibri" w:cs="Times New Roman"/>
          <w:sz w:val="20"/>
          <w:szCs w:val="20"/>
          <w:lang w:val="en-US"/>
        </w:rPr>
      </w:pPr>
      <w:r w:rsidRPr="00EF1E58">
        <w:rPr>
          <w:rFonts w:eastAsia="Calibri" w:cs="Times New Roman"/>
          <w:sz w:val="20"/>
          <w:szCs w:val="20"/>
          <w:lang w:val="en-US"/>
        </w:rPr>
        <w:tab/>
        <w:t xml:space="preserve">W, a Chinese citizen and permanent resident of Canada, was charged with one count of trafficking in cocaine under s. 5(1) of the </w:t>
      </w:r>
      <w:r w:rsidRPr="00EF1E58">
        <w:rPr>
          <w:rFonts w:eastAsia="Calibri" w:cs="Times New Roman"/>
          <w:i/>
          <w:sz w:val="20"/>
          <w:szCs w:val="20"/>
          <w:lang w:val="en-US"/>
        </w:rPr>
        <w:t>Controlled Drugs and Substances Act</w:t>
      </w:r>
      <w:r w:rsidRPr="00EF1E58">
        <w:rPr>
          <w:rFonts w:eastAsia="Calibri" w:cs="Times New Roman"/>
          <w:sz w:val="20"/>
          <w:szCs w:val="20"/>
          <w:lang w:val="en-US"/>
        </w:rPr>
        <w:t xml:space="preserve"> stemming from what was apparently a one</w:t>
      </w:r>
      <w:r w:rsidRPr="00EF1E58">
        <w:rPr>
          <w:rFonts w:eastAsia="Calibri" w:cs="Times New Roman"/>
          <w:sz w:val="20"/>
          <w:szCs w:val="20"/>
          <w:lang w:val="en-US"/>
        </w:rPr>
        <w:noBreakHyphen/>
        <w:t>off transaction in a “dial</w:t>
      </w:r>
      <w:r w:rsidRPr="00EF1E58">
        <w:rPr>
          <w:rFonts w:eastAsia="Calibri" w:cs="Times New Roman"/>
          <w:sz w:val="20"/>
          <w:szCs w:val="20"/>
          <w:lang w:val="en-US"/>
        </w:rPr>
        <w:noBreakHyphen/>
        <w:t>a</w:t>
      </w:r>
      <w:r w:rsidRPr="00EF1E58">
        <w:rPr>
          <w:rFonts w:eastAsia="Calibri" w:cs="Times New Roman"/>
          <w:sz w:val="20"/>
          <w:szCs w:val="20"/>
          <w:lang w:val="en-US"/>
        </w:rPr>
        <w:noBreakHyphen/>
        <w:t xml:space="preserve">dope” operation in which W allegedly sold a small amount of cocaine to an undercover officer. </w:t>
      </w:r>
      <w:proofErr w:type="spellStart"/>
      <w:r w:rsidRPr="00EF1E58">
        <w:rPr>
          <w:rFonts w:eastAsia="Calibri" w:cs="Times New Roman"/>
          <w:sz w:val="20"/>
          <w:szCs w:val="20"/>
          <w:lang w:val="en-US"/>
        </w:rPr>
        <w:t>W</w:t>
      </w:r>
      <w:proofErr w:type="spellEnd"/>
      <w:r w:rsidRPr="00EF1E58">
        <w:rPr>
          <w:rFonts w:eastAsia="Calibri" w:cs="Times New Roman"/>
          <w:sz w:val="20"/>
          <w:szCs w:val="20"/>
          <w:lang w:val="en-US"/>
        </w:rPr>
        <w:t xml:space="preserve"> entered a plea of guilty to the charge and was sentenced to nine months’ imprisonment. Before entering his plea, W was not made aware that a guilty plea might carry immigration consequences. However, because of W’s status as a permanent resident in Canada, his conviction and sentence had two serious consequences under the </w:t>
      </w:r>
      <w:r w:rsidRPr="00EF1E58">
        <w:rPr>
          <w:rFonts w:eastAsia="Calibri" w:cs="Times New Roman"/>
          <w:i/>
          <w:sz w:val="20"/>
          <w:szCs w:val="20"/>
          <w:lang w:val="en-US"/>
        </w:rPr>
        <w:t xml:space="preserve">Immigration and Refugee Protection </w:t>
      </w:r>
      <w:proofErr w:type="gramStart"/>
      <w:r w:rsidRPr="00EF1E58">
        <w:rPr>
          <w:rFonts w:eastAsia="Calibri" w:cs="Times New Roman"/>
          <w:i/>
          <w:sz w:val="20"/>
          <w:szCs w:val="20"/>
          <w:lang w:val="en-US"/>
        </w:rPr>
        <w:t>Act</w:t>
      </w:r>
      <w:r w:rsidRPr="00EF1E58">
        <w:rPr>
          <w:rFonts w:eastAsia="Calibri" w:cs="Times New Roman"/>
          <w:sz w:val="20"/>
          <w:szCs w:val="20"/>
          <w:lang w:val="en-US"/>
        </w:rPr>
        <w:t>.</w:t>
      </w:r>
      <w:proofErr w:type="gramEnd"/>
      <w:r w:rsidRPr="00EF1E58">
        <w:rPr>
          <w:rFonts w:eastAsia="Calibri" w:cs="Times New Roman"/>
          <w:sz w:val="20"/>
          <w:szCs w:val="20"/>
          <w:lang w:val="en-US"/>
        </w:rPr>
        <w:t xml:space="preserve"> W was rendered inadmissible to Canada for serious criminality and he had no right to appeal any removal order made against him because he was a permanent resident who was inadmissible because of a crime that was punished in Canada by a term of imprisonment of at least six months. W appealed his conviction, asking that his guilty plea be set aside on the ground that he had not been informed of its full consequences. The Court of Appeal dismissed W’s conviction appeal. </w:t>
      </w:r>
    </w:p>
    <w:p w:rsidR="00EF1E58" w:rsidRPr="00EF1E58" w:rsidRDefault="00EF1E58" w:rsidP="00EF1E58">
      <w:pPr>
        <w:tabs>
          <w:tab w:val="left" w:pos="1168"/>
        </w:tabs>
        <w:spacing w:before="480" w:after="240"/>
        <w:jc w:val="both"/>
        <w:rPr>
          <w:rFonts w:eastAsia="Calibri" w:cs="Times New Roman"/>
          <w:sz w:val="20"/>
          <w:szCs w:val="20"/>
          <w:lang w:val="en-US"/>
        </w:rPr>
      </w:pPr>
      <w:r w:rsidRPr="00EF1E58">
        <w:rPr>
          <w:rFonts w:eastAsia="Calibri" w:cs="Times New Roman"/>
          <w:sz w:val="20"/>
          <w:szCs w:val="20"/>
          <w:lang w:val="en-US"/>
        </w:rPr>
        <w:tab/>
      </w:r>
      <w:r w:rsidRPr="00EF1E58">
        <w:rPr>
          <w:rFonts w:eastAsia="Calibri" w:cs="Times New Roman"/>
          <w:i/>
          <w:sz w:val="20"/>
          <w:szCs w:val="20"/>
          <w:lang w:val="en-US"/>
        </w:rPr>
        <w:t>Held</w:t>
      </w:r>
      <w:r w:rsidRPr="00EF1E58">
        <w:rPr>
          <w:rFonts w:eastAsia="Calibri" w:cs="Times New Roman"/>
          <w:sz w:val="20"/>
          <w:szCs w:val="20"/>
          <w:lang w:val="en-US"/>
        </w:rPr>
        <w:t xml:space="preserve"> (</w:t>
      </w:r>
      <w:proofErr w:type="spellStart"/>
      <w:r w:rsidRPr="00EF1E58">
        <w:rPr>
          <w:rFonts w:eastAsia="Calibri" w:cs="Times New Roman"/>
          <w:sz w:val="20"/>
          <w:szCs w:val="20"/>
          <w:lang w:val="en-US"/>
        </w:rPr>
        <w:t>McLachlin</w:t>
      </w:r>
      <w:proofErr w:type="spellEnd"/>
      <w:r w:rsidRPr="00EF1E58">
        <w:rPr>
          <w:rFonts w:eastAsia="Calibri" w:cs="Times New Roman"/>
          <w:sz w:val="20"/>
          <w:szCs w:val="20"/>
          <w:lang w:val="en-US"/>
        </w:rPr>
        <w:t xml:space="preserve"> C.J. and </w:t>
      </w:r>
      <w:proofErr w:type="spellStart"/>
      <w:r w:rsidRPr="00EF1E58">
        <w:rPr>
          <w:rFonts w:eastAsia="Calibri" w:cs="Times New Roman"/>
          <w:sz w:val="20"/>
          <w:szCs w:val="20"/>
          <w:lang w:val="en-US"/>
        </w:rPr>
        <w:t>Abella</w:t>
      </w:r>
      <w:proofErr w:type="spellEnd"/>
      <w:r w:rsidRPr="00EF1E58">
        <w:rPr>
          <w:rFonts w:eastAsia="Calibri" w:cs="Times New Roman"/>
          <w:sz w:val="20"/>
          <w:szCs w:val="20"/>
          <w:lang w:val="en-US"/>
        </w:rPr>
        <w:t xml:space="preserve"> and Wagner JJ. dissenting): The appeal should be dismissed.</w:t>
      </w:r>
    </w:p>
    <w:p w:rsidR="00EF1E58" w:rsidRPr="00EF1E58" w:rsidRDefault="00EF1E58" w:rsidP="00EF1E58">
      <w:pPr>
        <w:tabs>
          <w:tab w:val="left" w:pos="1168"/>
        </w:tabs>
        <w:spacing w:before="480" w:after="240"/>
        <w:jc w:val="both"/>
        <w:rPr>
          <w:rFonts w:eastAsia="Calibri" w:cs="Times New Roman"/>
          <w:sz w:val="20"/>
          <w:szCs w:val="20"/>
          <w:lang w:val="en-US"/>
        </w:rPr>
      </w:pPr>
      <w:r w:rsidRPr="00EF1E58">
        <w:rPr>
          <w:rFonts w:eastAsia="Calibri" w:cs="Times New Roman"/>
          <w:i/>
          <w:sz w:val="20"/>
          <w:szCs w:val="20"/>
          <w:lang w:val="en-US"/>
        </w:rPr>
        <w:tab/>
        <w:t>Per</w:t>
      </w:r>
      <w:r w:rsidRPr="00EF1E58">
        <w:rPr>
          <w:rFonts w:eastAsia="Calibri" w:cs="Times New Roman"/>
          <w:sz w:val="20"/>
          <w:szCs w:val="20"/>
          <w:lang w:val="en-US"/>
        </w:rPr>
        <w:t xml:space="preserve"> </w:t>
      </w:r>
      <w:proofErr w:type="spellStart"/>
      <w:r w:rsidRPr="00EF1E58">
        <w:rPr>
          <w:rFonts w:eastAsia="Calibri" w:cs="Times New Roman"/>
          <w:b/>
          <w:sz w:val="20"/>
          <w:szCs w:val="20"/>
          <w:lang w:val="en-US"/>
        </w:rPr>
        <w:t>Moldaver</w:t>
      </w:r>
      <w:proofErr w:type="spellEnd"/>
      <w:r w:rsidRPr="00EF1E58">
        <w:rPr>
          <w:rFonts w:eastAsia="Calibri" w:cs="Times New Roman"/>
          <w:b/>
          <w:sz w:val="20"/>
          <w:szCs w:val="20"/>
          <w:lang w:val="en-US"/>
        </w:rPr>
        <w:t xml:space="preserve">, </w:t>
      </w:r>
      <w:proofErr w:type="spellStart"/>
      <w:r w:rsidRPr="00EF1E58">
        <w:rPr>
          <w:rFonts w:eastAsia="Calibri" w:cs="Times New Roman"/>
          <w:b/>
          <w:sz w:val="20"/>
          <w:szCs w:val="20"/>
          <w:lang w:val="en-US"/>
        </w:rPr>
        <w:t>Gascon</w:t>
      </w:r>
      <w:proofErr w:type="spellEnd"/>
      <w:r w:rsidRPr="00EF1E58">
        <w:rPr>
          <w:rFonts w:eastAsia="Calibri" w:cs="Times New Roman"/>
          <w:b/>
          <w:sz w:val="20"/>
          <w:szCs w:val="20"/>
          <w:lang w:val="en-US"/>
        </w:rPr>
        <w:t>, Brown</w:t>
      </w:r>
      <w:r w:rsidRPr="00EF1E58">
        <w:rPr>
          <w:rFonts w:eastAsia="Calibri" w:cs="Times New Roman"/>
          <w:sz w:val="20"/>
          <w:szCs w:val="20"/>
          <w:lang w:val="en-US"/>
        </w:rPr>
        <w:t xml:space="preserve"> and Rowe JJ.: Society has a strong interest in the finality of guilty pleas and maintaining their finality is important to ensuring the stability, integrity, and efficiency of the administration of justice. But the finality of a guilty plea requires that such a plea be voluntary, unequivocal and informed. And to be informed, the accused must be aware of the nature of the allegations made against him, the effect of his plea and the consequences of his plea.</w:t>
      </w:r>
    </w:p>
    <w:p w:rsidR="00EF1E58" w:rsidRPr="00EF1E58" w:rsidRDefault="00EF1E58" w:rsidP="00EF1E58">
      <w:pPr>
        <w:tabs>
          <w:tab w:val="left" w:pos="1168"/>
        </w:tabs>
        <w:spacing w:before="480" w:after="240"/>
        <w:jc w:val="both"/>
        <w:rPr>
          <w:rFonts w:eastAsia="Calibri" w:cs="Times New Roman"/>
          <w:sz w:val="20"/>
          <w:szCs w:val="20"/>
          <w:lang w:val="en-US"/>
        </w:rPr>
      </w:pPr>
      <w:r w:rsidRPr="00EF1E58">
        <w:rPr>
          <w:rFonts w:eastAsia="Calibri" w:cs="Times New Roman"/>
          <w:sz w:val="20"/>
          <w:szCs w:val="20"/>
          <w:lang w:val="en-US"/>
        </w:rPr>
        <w:tab/>
        <w:t xml:space="preserve">Accused persons who seek to withdraw their guilty plea on the basis that they were unaware of legally relevant consequences at the time of the plea should be required to establish subjective prejudice. To that end, the accused must file an affidavit establishing a reasonable possibility that he or she would have either (1) opted for a trial and pleaded not guilty; or (2) pleaded guilty, but with different conditions. Because the original guilty plea is an exercise of the accused’s own subjective judgment, it logically follows that the test for withdrawing that plea should also be directed to the accused’s subjective judgment. The inquiry is subjective to the accused, but allows for an objective assessment of the credibility of the accused’s subjective claim. Ultimately, what matters is the accused’s decision to plead guilty or to proceed to trial, and not whether that decision is, to someone else, reckless or irrational. This framework is premised upon the view that judicial scrutiny must be directed to how the accused, and no one else, would have proceeded. But like all credibility determinations, the accused’s claim about what his or her subjective and fully informed choice would have been is measured against objective circumstances. Courts should therefore carefully scrutinize the accused’s assertion, looking to objective, circumstantial evidence to test its veracity against a standard of reasonable possibility. This approach strikes the proper balance between finality of guilty pleas and fairness to the accused. The accused need not show a viable </w:t>
      </w:r>
      <w:proofErr w:type="spellStart"/>
      <w:r w:rsidRPr="00EF1E58">
        <w:rPr>
          <w:rFonts w:eastAsia="Calibri" w:cs="Times New Roman"/>
          <w:sz w:val="20"/>
          <w:szCs w:val="20"/>
          <w:lang w:val="en-US"/>
        </w:rPr>
        <w:t>defence</w:t>
      </w:r>
      <w:proofErr w:type="spellEnd"/>
      <w:r w:rsidRPr="00EF1E58">
        <w:rPr>
          <w:rFonts w:eastAsia="Calibri" w:cs="Times New Roman"/>
          <w:sz w:val="20"/>
          <w:szCs w:val="20"/>
          <w:lang w:val="en-US"/>
        </w:rPr>
        <w:t xml:space="preserve"> to the charge in order to withdraw a plea on procedural grounds and requiring the accused to articulate a route to an acquittal is antithetical to the presumption of innocence and to the subjective nature of choosing to plead guilty. </w:t>
      </w:r>
    </w:p>
    <w:p w:rsidR="00EF1E58" w:rsidRPr="00EF1E58" w:rsidRDefault="00EF1E58" w:rsidP="00EF1E58">
      <w:pPr>
        <w:tabs>
          <w:tab w:val="left" w:pos="1168"/>
        </w:tabs>
        <w:spacing w:before="480" w:after="240"/>
        <w:jc w:val="both"/>
        <w:rPr>
          <w:rFonts w:eastAsia="Calibri" w:cs="Times New Roman"/>
          <w:sz w:val="20"/>
          <w:szCs w:val="20"/>
          <w:lang w:val="en-US"/>
        </w:rPr>
      </w:pPr>
      <w:r w:rsidRPr="00EF1E58">
        <w:rPr>
          <w:rFonts w:eastAsia="Calibri" w:cs="Times New Roman"/>
          <w:sz w:val="20"/>
          <w:szCs w:val="20"/>
          <w:lang w:val="en-US"/>
        </w:rPr>
        <w:tab/>
        <w:t>The dissent’s modified objective approach to determine whether an accused has shown prejudice would not account for the fundamentally subjective and deeply personal nature of the decision to plead guilty. Pleading guilty is the decision of the accused, not a reasonable accused, or someone like the accused. To permit reviewing courts to substitute their own view of what someone in the accused’s circumstances would have done is to run a serious risk of doing injustice to that accused. A modified objective framework focusses upon what a judicially constructed hypothetical person would do, instead of how the particular accused would have proceeded. Furthermore, this approach would likely be difficult for lower courts to apply. Given the highly contextual and even idiosyncratic nature of factors that influence important decisions, adopting a standard based on what a hypothetical reasonable person who need not be presumed to have taken the best or single most rational course of action would have done effectively confers upon reviewing courts unbounded discretion to reach whatever conclusion they see fit. The modified objective framework also adopts a variable standard of scrutiny, not tied to a particular accused, but rather to a reasonable person. However, different accused, even different similarly situated accused, may ascribe varying levels of significance to different collateral consequences. Thus, a modified objective approach risks resulting in vacated guilty pleas even where there is no evidence that the accused personally would have done something differently. Even further, an accused who admits under cross</w:t>
      </w:r>
      <w:r w:rsidRPr="00EF1E58">
        <w:rPr>
          <w:rFonts w:eastAsia="Calibri" w:cs="Times New Roman"/>
          <w:sz w:val="20"/>
          <w:szCs w:val="20"/>
          <w:lang w:val="en-US"/>
        </w:rPr>
        <w:noBreakHyphen/>
        <w:t>examination that he or she would have proceeded identically would still be entitled to withdraw his or her plea if a reasonable accused in his or her circumstances would withdraw the plea. This would impose unnecessary and substantial demands on a criminal justice system that is already overburdened.</w:t>
      </w:r>
    </w:p>
    <w:p w:rsidR="00EF1E58" w:rsidRPr="00EF1E58" w:rsidRDefault="00EF1E58" w:rsidP="00EF1E58">
      <w:pPr>
        <w:tabs>
          <w:tab w:val="left" w:pos="1168"/>
        </w:tabs>
        <w:spacing w:before="480" w:after="240"/>
        <w:jc w:val="both"/>
        <w:rPr>
          <w:rFonts w:eastAsia="Calibri" w:cs="Times New Roman"/>
          <w:sz w:val="20"/>
          <w:szCs w:val="20"/>
          <w:lang w:val="en-US"/>
        </w:rPr>
      </w:pPr>
      <w:r w:rsidRPr="00EF1E58">
        <w:rPr>
          <w:rFonts w:eastAsia="Calibri" w:cs="Times New Roman"/>
          <w:sz w:val="20"/>
          <w:szCs w:val="20"/>
          <w:lang w:val="en-US"/>
        </w:rPr>
        <w:tab/>
        <w:t>Here, W was not aware of the immigration consequences of his conviction and sentence and since immigration consequences bear on sufficiently serious legal interests to constitute legally relevant consequences, W’s guilty plea was uninformed. However, W has not shown a reasonable possibility that, having been informed of the legally relevant consequences, he would have either pleaded differently, or pleaded guilty with different conditions. Though he filed an affidavit before the Court of Appeal, W did not depose to what he would have done differently in the plea process had he been informed of the immigration consequences of his guilty plea. There is therefore no basis to permit him to withdraw his plea.</w:t>
      </w:r>
    </w:p>
    <w:p w:rsidR="00EF1E58" w:rsidRPr="00EF1E58" w:rsidRDefault="00EF1E58" w:rsidP="00EF1E58">
      <w:pPr>
        <w:tabs>
          <w:tab w:val="left" w:pos="1168"/>
        </w:tabs>
        <w:spacing w:before="480" w:after="240"/>
        <w:jc w:val="both"/>
        <w:rPr>
          <w:rFonts w:eastAsia="Calibri" w:cs="Times New Roman"/>
          <w:sz w:val="20"/>
          <w:szCs w:val="20"/>
          <w:lang w:eastAsia="en-CA"/>
        </w:rPr>
      </w:pPr>
      <w:r w:rsidRPr="00EF1E58">
        <w:rPr>
          <w:rFonts w:eastAsia="Calibri" w:cs="Times New Roman"/>
          <w:i/>
          <w:sz w:val="20"/>
          <w:szCs w:val="20"/>
          <w:lang w:val="en-US"/>
        </w:rPr>
        <w:tab/>
        <w:t>Per</w:t>
      </w:r>
      <w:r w:rsidRPr="00EF1E58">
        <w:rPr>
          <w:rFonts w:eastAsia="Calibri" w:cs="Times New Roman"/>
          <w:sz w:val="20"/>
          <w:szCs w:val="20"/>
          <w:lang w:val="en-US"/>
        </w:rPr>
        <w:t xml:space="preserve"> </w:t>
      </w:r>
      <w:proofErr w:type="spellStart"/>
      <w:r w:rsidRPr="00EF1E58">
        <w:rPr>
          <w:rFonts w:eastAsia="Calibri" w:cs="Times New Roman"/>
          <w:sz w:val="20"/>
          <w:szCs w:val="20"/>
          <w:lang w:val="en-US"/>
        </w:rPr>
        <w:t>McLachlin</w:t>
      </w:r>
      <w:proofErr w:type="spellEnd"/>
      <w:r w:rsidRPr="00EF1E58">
        <w:rPr>
          <w:rFonts w:eastAsia="Calibri" w:cs="Times New Roman"/>
          <w:sz w:val="20"/>
          <w:szCs w:val="20"/>
          <w:lang w:val="en-US"/>
        </w:rPr>
        <w:t xml:space="preserve"> C.J. and </w:t>
      </w:r>
      <w:proofErr w:type="spellStart"/>
      <w:r w:rsidRPr="00EF1E58">
        <w:rPr>
          <w:rFonts w:eastAsia="Calibri" w:cs="Times New Roman"/>
          <w:sz w:val="20"/>
          <w:szCs w:val="20"/>
          <w:lang w:val="en-US"/>
        </w:rPr>
        <w:t>Abella</w:t>
      </w:r>
      <w:proofErr w:type="spellEnd"/>
      <w:r w:rsidRPr="00EF1E58">
        <w:rPr>
          <w:rFonts w:eastAsia="Calibri" w:cs="Times New Roman"/>
          <w:sz w:val="20"/>
          <w:szCs w:val="20"/>
          <w:lang w:val="en-US"/>
        </w:rPr>
        <w:t xml:space="preserve"> and </w:t>
      </w:r>
      <w:r w:rsidRPr="00EF1E58">
        <w:rPr>
          <w:rFonts w:eastAsia="Calibri" w:cs="Times New Roman"/>
          <w:b/>
          <w:sz w:val="20"/>
          <w:szCs w:val="20"/>
          <w:lang w:val="en-US"/>
        </w:rPr>
        <w:t>Wagner</w:t>
      </w:r>
      <w:r w:rsidRPr="00EF1E58">
        <w:rPr>
          <w:rFonts w:eastAsia="Calibri" w:cs="Times New Roman"/>
          <w:sz w:val="20"/>
          <w:szCs w:val="20"/>
          <w:lang w:val="en-US"/>
        </w:rPr>
        <w:t> JJ. (dissenting): In determining when a guilty plea can be set aside because the accused was not aware that it might have serious collateral consequences, the answer must strike a balance between core values of the criminal justice system by ensuring a procedurally fair trial and safeguarding the rights of the accused, while also preserving the finality and order that are essential to the integrity of the criminal process. A guilty plea may be withdrawn if the accused shows (1) that he or she was not aware of a legally relevant collateral consequence and (2) that there is a reasonable possibility he or she would have proceeded differently if properly informed of that consequence. A legally relevant consequence is one which bears on sufficiently serious interests of the accused. For a collateral consequence to be legally relevant and capable of supporting a determination that a guilty plea is sufficiently informed, it will typically be state</w:t>
      </w:r>
      <w:r w:rsidRPr="00EF1E58">
        <w:rPr>
          <w:rFonts w:eastAsia="Calibri" w:cs="Times New Roman"/>
          <w:sz w:val="20"/>
          <w:szCs w:val="20"/>
          <w:lang w:val="en-US"/>
        </w:rPr>
        <w:noBreakHyphen/>
        <w:t xml:space="preserve">imposed and flow fairly directly from the conviction or sentence, and it must have an impact on the serious interests of the accused. A guilty plea will be uninformed if the accused establishes on a balance of probabilities that he or she was unaware of a collateral consequence that is legally relevant. At this first step of the inquiry, the only concern is whether the consequence is sufficiently serious that it would constitute a legally relevant consequence. </w:t>
      </w:r>
    </w:p>
    <w:p w:rsidR="00EF1E58" w:rsidRPr="00EF1E58" w:rsidRDefault="00EF1E58" w:rsidP="00EF1E58">
      <w:pPr>
        <w:tabs>
          <w:tab w:val="left" w:pos="1168"/>
        </w:tabs>
        <w:spacing w:before="480" w:after="240"/>
        <w:jc w:val="both"/>
        <w:rPr>
          <w:rFonts w:eastAsia="Calibri" w:cs="Times New Roman"/>
          <w:sz w:val="20"/>
          <w:szCs w:val="20"/>
          <w:lang w:val="en-US"/>
        </w:rPr>
      </w:pPr>
      <w:r w:rsidRPr="00EF1E58">
        <w:rPr>
          <w:rFonts w:eastAsia="Calibri" w:cs="Times New Roman"/>
          <w:sz w:val="20"/>
          <w:szCs w:val="20"/>
          <w:lang w:val="en-US"/>
        </w:rPr>
        <w:tab/>
        <w:t xml:space="preserve">Even if it is shown that a guilty plea was uninformed because the accused was unaware of a legally relevant collateral consequence, an uninformed plea may only be set aside on the basis of a miscarriage of justice if it has resulted in prejudice to the accused. At this second stage of the inquiry, a court must be satisfied of a reasonable possibility that the accused would have proceeded differently had he or she been aware of the collateral consequence, either by declining to admit guilt and entering a plea of not guilty, or by pleading guilty but with different conditions. This must be determined by applying an objective standard, modified such that a court can take the situation and characteristics of the accused before it into account. The applicable standard of proof is a reasonable possibility, which falls between a mere possibility and a likelihood. The inquiry is not concerned with whether the accused before the court would actually have declined to plead guilty. Reviewing courts must objectively assess the impact of the missing information in the particular circumstances of the accused. It need not be presumed that a reasonable person in the same situation as the accused would have taken the best or single most rational course of action based on the likelihood of success at trial. The inquiry is not concerned with whether it would have been reasonable to plead guilty. Instead, the inquiry considers whether there is a reasonable possibility that a similarly situated reasonable person would have proceeded differently if properly informed, in light of the circumstances and the seriousness of the collateral consequence at issue. </w:t>
      </w:r>
    </w:p>
    <w:p w:rsidR="00EF1E58" w:rsidRPr="00EF1E58" w:rsidRDefault="00EF1E58" w:rsidP="00EF1E58">
      <w:pPr>
        <w:tabs>
          <w:tab w:val="left" w:pos="1168"/>
        </w:tabs>
        <w:spacing w:before="480" w:after="240"/>
        <w:jc w:val="both"/>
        <w:rPr>
          <w:rFonts w:eastAsia="Calibri" w:cs="Times New Roman"/>
          <w:sz w:val="20"/>
          <w:szCs w:val="20"/>
          <w:lang w:val="en-US"/>
        </w:rPr>
      </w:pPr>
      <w:r w:rsidRPr="00EF1E58">
        <w:rPr>
          <w:rFonts w:eastAsia="Calibri" w:cs="Times New Roman"/>
          <w:sz w:val="20"/>
          <w:szCs w:val="20"/>
          <w:lang w:val="en-US"/>
        </w:rPr>
        <w:tab/>
        <w:t>While the initial decision to enter a guilty plea reflects a subjective choice made by an accused, the decision whether to strike that plea on the basis of invalidity is no longer strictly personal to the accused. It must also consider society’s interest in the finality of guilty pleas; however, the public interest may not override the prejudice suffered by an individual accused as a result of an uninformed plea. The modified objective approach strikes a proper balance between the competing interests when an accused seeks to withdraw a guilty plea on the ground that he or she was not aware of a legally relevant consequence. It allows a court to take the situation and characteristics of the accused into account in order to properly assess whether the uninformed plea had a prejudicial effect in his or her circumstances. This test also ensures that an accused cannot seek to strike a plea on the ground that he or she was deprived of information that would have been unlikely to have an impact on the decision in the circumstances. Further, the modified objective inquiry mitigates, to a greater extent than a subjective assessment, the inherently speculative nature of the assessment of prejudice flowing from an uninformed plea. It is artificial to require accused persons to state exactly how they would have proceeded had they been informed of the consequences of their plea. Prejudice is best assessed by considering objectively how the information would have mattered in the particular circumstances of the accused on a standard of reasonable possibility, rather than by evaluating how compellingly the accused is able to describe subjective prejudice by way of affidavit and how well the accused is able to withstand cross</w:t>
      </w:r>
      <w:r w:rsidRPr="00EF1E58">
        <w:rPr>
          <w:rFonts w:eastAsia="Calibri" w:cs="Times New Roman"/>
          <w:sz w:val="20"/>
          <w:szCs w:val="20"/>
          <w:lang w:val="en-US"/>
        </w:rPr>
        <w:noBreakHyphen/>
        <w:t xml:space="preserve">examination. The requirement that an accused demonstrate subjective prejudice by way of affidavit acts as a procedural bar and the ability of trial judges to assess the prejudice flowing from an uninformed plea will be wholly contingent on whether there is sufficiently specific language in an affidavit as to how the accused would have proceeded if properly informed. Such an approach risks </w:t>
      </w:r>
      <w:proofErr w:type="spellStart"/>
      <w:r w:rsidRPr="00EF1E58">
        <w:rPr>
          <w:rFonts w:eastAsia="Calibri" w:cs="Times New Roman"/>
          <w:sz w:val="20"/>
          <w:szCs w:val="20"/>
          <w:lang w:val="en-US"/>
        </w:rPr>
        <w:t>favouring</w:t>
      </w:r>
      <w:proofErr w:type="spellEnd"/>
      <w:r w:rsidRPr="00EF1E58">
        <w:rPr>
          <w:rFonts w:eastAsia="Calibri" w:cs="Times New Roman"/>
          <w:sz w:val="20"/>
          <w:szCs w:val="20"/>
          <w:lang w:val="en-US"/>
        </w:rPr>
        <w:t xml:space="preserve"> form at the expense of substance.</w:t>
      </w:r>
    </w:p>
    <w:p w:rsidR="00EF1E58" w:rsidRPr="00EF1E58" w:rsidRDefault="00EF1E58" w:rsidP="00EF1E58">
      <w:pPr>
        <w:tabs>
          <w:tab w:val="left" w:pos="1168"/>
        </w:tabs>
        <w:spacing w:after="240"/>
        <w:jc w:val="both"/>
        <w:rPr>
          <w:rFonts w:eastAsia="Calibri" w:cs="Times New Roman"/>
          <w:sz w:val="20"/>
          <w:szCs w:val="20"/>
          <w:lang w:val="en-US"/>
        </w:rPr>
      </w:pPr>
      <w:r w:rsidRPr="00EF1E58">
        <w:rPr>
          <w:rFonts w:eastAsia="Calibri" w:cs="Times New Roman"/>
          <w:sz w:val="20"/>
          <w:szCs w:val="20"/>
          <w:lang w:val="en-US"/>
        </w:rPr>
        <w:tab/>
        <w:t>In this case, the loss of permanent resident status and the risk of removal from Canada without any right of appeal constitute legally relevant consequences. W was unaware that his guilty plea might carry these immigration consequences which flowed directly from his conviction and sentence. His plea was therefore uninformed. There is a reasonable possibility that a reasonable person in W’s circumstances would have proceeded differently had he or she been aware of such consequences. His guilty plea therefore gave rise to a miscarriage of justice and must be set aside.</w:t>
      </w:r>
    </w:p>
    <w:p w:rsidR="00EF1E58" w:rsidRPr="00EF1E58" w:rsidRDefault="00EF1E58" w:rsidP="00EF1E58">
      <w:pPr>
        <w:tabs>
          <w:tab w:val="left" w:pos="1168"/>
        </w:tabs>
        <w:spacing w:before="480" w:after="240"/>
        <w:jc w:val="both"/>
        <w:rPr>
          <w:rFonts w:eastAsia="Times New Roman" w:cs="Times New Roman"/>
          <w:sz w:val="20"/>
          <w:szCs w:val="20"/>
          <w:lang w:eastAsia="en-CA"/>
        </w:rPr>
      </w:pPr>
      <w:r w:rsidRPr="00EF1E58">
        <w:rPr>
          <w:rFonts w:eastAsia="Times New Roman" w:cs="Times New Roman"/>
          <w:sz w:val="20"/>
          <w:szCs w:val="20"/>
          <w:lang w:eastAsia="en-CA"/>
        </w:rPr>
        <w:t xml:space="preserve">APPEAL from a judgment of the British Columbia Court of Appeal (Saunders, Harris and Fitch JJ.A.), 2016 BCCA 416, 342 C.C.C. (3d) 435, 47 </w:t>
      </w:r>
      <w:proofErr w:type="spellStart"/>
      <w:r w:rsidRPr="00EF1E58">
        <w:rPr>
          <w:rFonts w:eastAsia="Times New Roman" w:cs="Times New Roman"/>
          <w:sz w:val="20"/>
          <w:szCs w:val="20"/>
          <w:lang w:eastAsia="en-CA"/>
        </w:rPr>
        <w:t>Imm</w:t>
      </w:r>
      <w:proofErr w:type="spellEnd"/>
      <w:r w:rsidRPr="00EF1E58">
        <w:rPr>
          <w:rFonts w:eastAsia="Times New Roman" w:cs="Times New Roman"/>
          <w:sz w:val="20"/>
          <w:szCs w:val="20"/>
          <w:lang w:eastAsia="en-CA"/>
        </w:rPr>
        <w:t xml:space="preserve">. L.R. (4th) 171, [2016] B.C.J. No. 2215 (QL), 2016 </w:t>
      </w:r>
      <w:proofErr w:type="spellStart"/>
      <w:r w:rsidRPr="00EF1E58">
        <w:rPr>
          <w:rFonts w:eastAsia="Times New Roman" w:cs="Times New Roman"/>
          <w:sz w:val="20"/>
          <w:szCs w:val="20"/>
          <w:lang w:eastAsia="en-CA"/>
        </w:rPr>
        <w:t>CarswellBC</w:t>
      </w:r>
      <w:proofErr w:type="spellEnd"/>
      <w:r w:rsidRPr="00EF1E58">
        <w:rPr>
          <w:rFonts w:eastAsia="Times New Roman" w:cs="Times New Roman"/>
          <w:sz w:val="20"/>
          <w:szCs w:val="20"/>
          <w:lang w:eastAsia="en-CA"/>
        </w:rPr>
        <w:t xml:space="preserve"> 2949 (WL Can.), affirming the conviction of the accused for trafficking in cocaine. Appeal dismissed, </w:t>
      </w:r>
      <w:proofErr w:type="spellStart"/>
      <w:r w:rsidRPr="00EF1E58">
        <w:rPr>
          <w:rFonts w:eastAsia="Times New Roman" w:cs="Times New Roman"/>
          <w:sz w:val="20"/>
          <w:szCs w:val="20"/>
          <w:lang w:eastAsia="en-CA"/>
        </w:rPr>
        <w:t>McLachlin</w:t>
      </w:r>
      <w:proofErr w:type="spellEnd"/>
      <w:r w:rsidRPr="00EF1E58">
        <w:rPr>
          <w:rFonts w:eastAsia="Times New Roman" w:cs="Times New Roman"/>
          <w:sz w:val="20"/>
          <w:szCs w:val="20"/>
          <w:lang w:eastAsia="en-CA"/>
        </w:rPr>
        <w:t xml:space="preserve"> C.J. and </w:t>
      </w:r>
      <w:proofErr w:type="spellStart"/>
      <w:r w:rsidRPr="00EF1E58">
        <w:rPr>
          <w:rFonts w:eastAsia="Times New Roman" w:cs="Times New Roman"/>
          <w:sz w:val="20"/>
          <w:szCs w:val="20"/>
          <w:lang w:eastAsia="en-CA"/>
        </w:rPr>
        <w:t>Abella</w:t>
      </w:r>
      <w:proofErr w:type="spellEnd"/>
      <w:r w:rsidRPr="00EF1E58">
        <w:rPr>
          <w:rFonts w:eastAsia="Times New Roman" w:cs="Times New Roman"/>
          <w:sz w:val="20"/>
          <w:szCs w:val="20"/>
          <w:lang w:eastAsia="en-CA"/>
        </w:rPr>
        <w:t xml:space="preserve"> and Wagner JJ. </w:t>
      </w:r>
      <w:proofErr w:type="gramStart"/>
      <w:r w:rsidRPr="00EF1E58">
        <w:rPr>
          <w:rFonts w:eastAsia="Times New Roman" w:cs="Times New Roman"/>
          <w:sz w:val="20"/>
          <w:szCs w:val="20"/>
          <w:lang w:eastAsia="en-CA"/>
        </w:rPr>
        <w:t>dissenting</w:t>
      </w:r>
      <w:proofErr w:type="gramEnd"/>
      <w:r w:rsidRPr="00EF1E58">
        <w:rPr>
          <w:rFonts w:eastAsia="Times New Roman" w:cs="Times New Roman"/>
          <w:sz w:val="20"/>
          <w:szCs w:val="20"/>
          <w:lang w:eastAsia="en-CA"/>
        </w:rPr>
        <w:t xml:space="preserve">. </w:t>
      </w:r>
    </w:p>
    <w:p w:rsidR="00EF1E58" w:rsidRPr="00EF1E58" w:rsidRDefault="00EF1E58" w:rsidP="00EF1E58">
      <w:pPr>
        <w:tabs>
          <w:tab w:val="left" w:pos="1168"/>
        </w:tabs>
        <w:spacing w:before="480" w:after="240"/>
        <w:jc w:val="both"/>
        <w:rPr>
          <w:rFonts w:eastAsia="Times New Roman" w:cs="Times New Roman"/>
          <w:sz w:val="20"/>
          <w:szCs w:val="20"/>
          <w:lang w:eastAsia="en-CA"/>
        </w:rPr>
      </w:pPr>
      <w:r w:rsidRPr="00EF1E58">
        <w:rPr>
          <w:rFonts w:eastAsia="Times New Roman" w:cs="Times New Roman"/>
          <w:i/>
          <w:sz w:val="20"/>
          <w:szCs w:val="20"/>
          <w:lang w:eastAsia="en-CA"/>
        </w:rPr>
        <w:tab/>
        <w:t xml:space="preserve">Peter H. </w:t>
      </w:r>
      <w:proofErr w:type="spellStart"/>
      <w:r w:rsidRPr="00EF1E58">
        <w:rPr>
          <w:rFonts w:eastAsia="Times New Roman" w:cs="Times New Roman"/>
          <w:i/>
          <w:sz w:val="20"/>
          <w:szCs w:val="20"/>
          <w:lang w:eastAsia="en-CA"/>
        </w:rPr>
        <w:t>Edelmann</w:t>
      </w:r>
      <w:proofErr w:type="spellEnd"/>
      <w:r w:rsidRPr="00EF1E58">
        <w:rPr>
          <w:rFonts w:eastAsia="Times New Roman" w:cs="Times New Roman"/>
          <w:sz w:val="20"/>
          <w:szCs w:val="20"/>
          <w:lang w:eastAsia="en-CA"/>
        </w:rPr>
        <w:t xml:space="preserve"> and </w:t>
      </w:r>
      <w:r w:rsidRPr="00EF1E58">
        <w:rPr>
          <w:rFonts w:eastAsia="Times New Roman" w:cs="Times New Roman"/>
          <w:i/>
          <w:sz w:val="20"/>
          <w:szCs w:val="20"/>
          <w:lang w:eastAsia="en-CA"/>
        </w:rPr>
        <w:t>Erica Olmstead</w:t>
      </w:r>
      <w:r w:rsidRPr="00EF1E58">
        <w:rPr>
          <w:rFonts w:eastAsia="Times New Roman" w:cs="Times New Roman"/>
          <w:sz w:val="20"/>
          <w:szCs w:val="20"/>
          <w:lang w:eastAsia="en-CA"/>
        </w:rPr>
        <w:t>, for the appellant.</w:t>
      </w:r>
    </w:p>
    <w:p w:rsidR="00EF1E58" w:rsidRPr="00EF1E58" w:rsidRDefault="00EF1E58" w:rsidP="00EF1E58">
      <w:pPr>
        <w:tabs>
          <w:tab w:val="left" w:pos="1168"/>
        </w:tabs>
        <w:spacing w:before="480" w:after="240"/>
        <w:jc w:val="both"/>
        <w:rPr>
          <w:rFonts w:eastAsia="Times New Roman" w:cs="Times New Roman"/>
          <w:sz w:val="20"/>
          <w:szCs w:val="20"/>
          <w:lang w:eastAsia="en-CA"/>
        </w:rPr>
      </w:pPr>
      <w:r w:rsidRPr="00EF1E58">
        <w:rPr>
          <w:rFonts w:eastAsia="Times New Roman" w:cs="Times New Roman"/>
          <w:i/>
          <w:sz w:val="20"/>
          <w:szCs w:val="20"/>
          <w:lang w:eastAsia="en-CA"/>
        </w:rPr>
        <w:tab/>
        <w:t>Ron Reimer</w:t>
      </w:r>
      <w:r w:rsidRPr="00EF1E58">
        <w:rPr>
          <w:rFonts w:eastAsia="Times New Roman" w:cs="Times New Roman"/>
          <w:sz w:val="20"/>
          <w:szCs w:val="20"/>
          <w:lang w:eastAsia="en-CA"/>
        </w:rPr>
        <w:t xml:space="preserve"> and </w:t>
      </w:r>
      <w:r w:rsidRPr="00EF1E58">
        <w:rPr>
          <w:rFonts w:eastAsia="Times New Roman" w:cs="Times New Roman"/>
          <w:i/>
          <w:sz w:val="20"/>
          <w:szCs w:val="20"/>
          <w:lang w:eastAsia="en-CA"/>
        </w:rPr>
        <w:t>John Walker</w:t>
      </w:r>
      <w:r w:rsidRPr="00EF1E58">
        <w:rPr>
          <w:rFonts w:eastAsia="Times New Roman" w:cs="Times New Roman"/>
          <w:sz w:val="20"/>
          <w:szCs w:val="20"/>
          <w:lang w:eastAsia="en-CA"/>
        </w:rPr>
        <w:t>, for the respondent.</w:t>
      </w:r>
    </w:p>
    <w:p w:rsidR="00EF1E58" w:rsidRPr="00EF1E58" w:rsidRDefault="00EF1E58" w:rsidP="00EF1E58">
      <w:pPr>
        <w:tabs>
          <w:tab w:val="left" w:pos="1168"/>
        </w:tabs>
        <w:spacing w:before="480" w:after="240"/>
        <w:jc w:val="both"/>
        <w:rPr>
          <w:rFonts w:eastAsia="Times New Roman" w:cs="Times New Roman"/>
          <w:sz w:val="20"/>
          <w:szCs w:val="20"/>
          <w:lang w:eastAsia="en-CA"/>
        </w:rPr>
      </w:pPr>
      <w:r w:rsidRPr="00EF1E58">
        <w:rPr>
          <w:rFonts w:eastAsia="Times New Roman" w:cs="Times New Roman"/>
          <w:i/>
          <w:sz w:val="20"/>
          <w:szCs w:val="20"/>
          <w:lang w:eastAsia="en-CA"/>
        </w:rPr>
        <w:tab/>
        <w:t>Karen G. Papadopoulos</w:t>
      </w:r>
      <w:r w:rsidRPr="00EF1E58">
        <w:rPr>
          <w:rFonts w:eastAsia="Times New Roman" w:cs="Times New Roman"/>
          <w:sz w:val="20"/>
          <w:szCs w:val="20"/>
          <w:lang w:eastAsia="en-CA"/>
        </w:rPr>
        <w:t>, for the intervener the Attorney General of Ontario.</w:t>
      </w:r>
    </w:p>
    <w:p w:rsidR="00EF1E58" w:rsidRPr="00EF1E58" w:rsidRDefault="00EF1E58" w:rsidP="00EF1E58">
      <w:pPr>
        <w:tabs>
          <w:tab w:val="left" w:pos="1168"/>
        </w:tabs>
        <w:spacing w:before="480" w:after="240"/>
        <w:jc w:val="both"/>
        <w:rPr>
          <w:rFonts w:eastAsia="Times New Roman" w:cs="Times New Roman"/>
          <w:sz w:val="20"/>
          <w:szCs w:val="20"/>
          <w:lang w:eastAsia="en-CA"/>
        </w:rPr>
      </w:pPr>
      <w:r w:rsidRPr="00EF1E58">
        <w:rPr>
          <w:rFonts w:eastAsia="Times New Roman" w:cs="Times New Roman"/>
          <w:i/>
          <w:sz w:val="20"/>
          <w:szCs w:val="20"/>
          <w:lang w:eastAsia="en-CA"/>
        </w:rPr>
        <w:tab/>
        <w:t xml:space="preserve">David A. </w:t>
      </w:r>
      <w:proofErr w:type="spellStart"/>
      <w:r w:rsidRPr="00EF1E58">
        <w:rPr>
          <w:rFonts w:eastAsia="Times New Roman" w:cs="Times New Roman"/>
          <w:i/>
          <w:sz w:val="20"/>
          <w:szCs w:val="20"/>
          <w:lang w:eastAsia="en-CA"/>
        </w:rPr>
        <w:t>Labrenz</w:t>
      </w:r>
      <w:proofErr w:type="spellEnd"/>
      <w:r w:rsidRPr="00EF1E58">
        <w:rPr>
          <w:rFonts w:eastAsia="Times New Roman" w:cs="Times New Roman"/>
          <w:sz w:val="20"/>
          <w:szCs w:val="20"/>
          <w:lang w:eastAsia="en-CA"/>
        </w:rPr>
        <w:t>,</w:t>
      </w:r>
      <w:r w:rsidRPr="00EF1E58">
        <w:rPr>
          <w:rFonts w:eastAsia="Times New Roman" w:cs="Times New Roman"/>
          <w:i/>
          <w:sz w:val="20"/>
          <w:szCs w:val="20"/>
          <w:lang w:eastAsia="en-CA"/>
        </w:rPr>
        <w:t xml:space="preserve"> Q.C.</w:t>
      </w:r>
      <w:r w:rsidRPr="00EF1E58">
        <w:rPr>
          <w:rFonts w:eastAsia="Times New Roman" w:cs="Times New Roman"/>
          <w:sz w:val="20"/>
          <w:szCs w:val="20"/>
          <w:lang w:eastAsia="en-CA"/>
        </w:rPr>
        <w:t>, for the intervener the Attorney General of Alberta.</w:t>
      </w:r>
    </w:p>
    <w:p w:rsidR="00EF1E58" w:rsidRPr="00EF1E58" w:rsidRDefault="00EF1E58" w:rsidP="00EF1E58">
      <w:pPr>
        <w:tabs>
          <w:tab w:val="left" w:pos="1168"/>
        </w:tabs>
        <w:spacing w:before="480" w:after="240"/>
        <w:jc w:val="both"/>
        <w:rPr>
          <w:rFonts w:eastAsia="Times New Roman" w:cs="Times New Roman"/>
          <w:sz w:val="20"/>
          <w:szCs w:val="20"/>
          <w:lang w:eastAsia="en-CA"/>
        </w:rPr>
      </w:pPr>
      <w:r w:rsidRPr="00EF1E58">
        <w:rPr>
          <w:rFonts w:eastAsia="Times New Roman" w:cs="Times New Roman"/>
          <w:i/>
          <w:sz w:val="20"/>
          <w:szCs w:val="20"/>
          <w:lang w:eastAsia="en-CA"/>
        </w:rPr>
        <w:tab/>
        <w:t xml:space="preserve">Ann </w:t>
      </w:r>
      <w:proofErr w:type="spellStart"/>
      <w:r w:rsidRPr="00EF1E58">
        <w:rPr>
          <w:rFonts w:eastAsia="Times New Roman" w:cs="Times New Roman"/>
          <w:i/>
          <w:sz w:val="20"/>
          <w:szCs w:val="20"/>
          <w:lang w:eastAsia="en-CA"/>
        </w:rPr>
        <w:t>Ellefsen</w:t>
      </w:r>
      <w:proofErr w:type="spellEnd"/>
      <w:r w:rsidRPr="00EF1E58">
        <w:rPr>
          <w:rFonts w:eastAsia="Times New Roman" w:cs="Times New Roman"/>
          <w:i/>
          <w:sz w:val="20"/>
          <w:szCs w:val="20"/>
          <w:lang w:eastAsia="en-CA"/>
        </w:rPr>
        <w:noBreakHyphen/>
        <w:t xml:space="preserve">Tremblay </w:t>
      </w:r>
      <w:r w:rsidRPr="00EF1E58">
        <w:rPr>
          <w:rFonts w:eastAsia="Times New Roman" w:cs="Times New Roman"/>
          <w:sz w:val="20"/>
          <w:szCs w:val="20"/>
          <w:lang w:eastAsia="en-CA"/>
        </w:rPr>
        <w:t xml:space="preserve">and </w:t>
      </w:r>
      <w:r w:rsidRPr="00EF1E58">
        <w:rPr>
          <w:rFonts w:eastAsia="Times New Roman" w:cs="Times New Roman"/>
          <w:i/>
          <w:sz w:val="20"/>
          <w:szCs w:val="20"/>
          <w:lang w:eastAsia="en-CA"/>
        </w:rPr>
        <w:t xml:space="preserve">Andrej </w:t>
      </w:r>
      <w:proofErr w:type="spellStart"/>
      <w:r w:rsidRPr="00EF1E58">
        <w:rPr>
          <w:rFonts w:eastAsia="Times New Roman" w:cs="Times New Roman"/>
          <w:i/>
          <w:sz w:val="20"/>
          <w:szCs w:val="20"/>
          <w:lang w:eastAsia="en-CA"/>
        </w:rPr>
        <w:t>Skoko</w:t>
      </w:r>
      <w:proofErr w:type="spellEnd"/>
      <w:r w:rsidRPr="00EF1E58">
        <w:rPr>
          <w:rFonts w:eastAsia="Times New Roman" w:cs="Times New Roman"/>
          <w:sz w:val="20"/>
          <w:szCs w:val="20"/>
          <w:lang w:eastAsia="en-CA"/>
        </w:rPr>
        <w:t>, for the intervener the Director of Criminal and Penal Prosecutions.</w:t>
      </w:r>
    </w:p>
    <w:p w:rsidR="00EF1E58" w:rsidRPr="00EF1E58" w:rsidRDefault="00EF1E58" w:rsidP="00EF1E58">
      <w:pPr>
        <w:tabs>
          <w:tab w:val="left" w:pos="1168"/>
        </w:tabs>
        <w:spacing w:before="480" w:after="240"/>
        <w:jc w:val="both"/>
        <w:rPr>
          <w:rFonts w:eastAsia="Times New Roman" w:cs="Times New Roman"/>
          <w:sz w:val="20"/>
          <w:szCs w:val="20"/>
          <w:lang w:eastAsia="en-CA"/>
        </w:rPr>
      </w:pPr>
      <w:r w:rsidRPr="00EF1E58">
        <w:rPr>
          <w:rFonts w:eastAsia="Times New Roman" w:cs="Times New Roman"/>
          <w:i/>
          <w:sz w:val="20"/>
          <w:szCs w:val="20"/>
          <w:lang w:eastAsia="en-CA"/>
        </w:rPr>
        <w:tab/>
        <w:t xml:space="preserve">Erika </w:t>
      </w:r>
      <w:proofErr w:type="spellStart"/>
      <w:r w:rsidRPr="00EF1E58">
        <w:rPr>
          <w:rFonts w:eastAsia="Times New Roman" w:cs="Times New Roman"/>
          <w:i/>
          <w:sz w:val="20"/>
          <w:szCs w:val="20"/>
          <w:lang w:eastAsia="en-CA"/>
        </w:rPr>
        <w:t>Chozik</w:t>
      </w:r>
      <w:proofErr w:type="spellEnd"/>
      <w:r w:rsidRPr="00EF1E58">
        <w:rPr>
          <w:rFonts w:eastAsia="Times New Roman" w:cs="Times New Roman"/>
          <w:sz w:val="20"/>
          <w:szCs w:val="20"/>
          <w:lang w:eastAsia="en-CA"/>
        </w:rPr>
        <w:t xml:space="preserve"> and </w:t>
      </w:r>
      <w:r w:rsidRPr="00EF1E58">
        <w:rPr>
          <w:rFonts w:eastAsia="Times New Roman" w:cs="Times New Roman"/>
          <w:i/>
          <w:sz w:val="20"/>
          <w:szCs w:val="20"/>
          <w:lang w:eastAsia="en-CA"/>
        </w:rPr>
        <w:t>Cate Martell</w:t>
      </w:r>
      <w:r w:rsidRPr="00EF1E58">
        <w:rPr>
          <w:rFonts w:eastAsia="Times New Roman" w:cs="Times New Roman"/>
          <w:sz w:val="20"/>
          <w:szCs w:val="20"/>
          <w:lang w:eastAsia="en-CA"/>
        </w:rPr>
        <w:t>, for the intervener the Criminal Lawyers’ Association of Ontario.</w:t>
      </w:r>
    </w:p>
    <w:p w:rsidR="00EF1E58" w:rsidRPr="00EF1E58" w:rsidRDefault="00EF1E58" w:rsidP="00EF1E58">
      <w:pPr>
        <w:tabs>
          <w:tab w:val="left" w:pos="1168"/>
        </w:tabs>
        <w:spacing w:before="480" w:after="240"/>
        <w:jc w:val="both"/>
        <w:rPr>
          <w:rFonts w:eastAsia="Times New Roman" w:cs="Times New Roman"/>
          <w:sz w:val="20"/>
          <w:szCs w:val="20"/>
          <w:lang w:eastAsia="en-CA"/>
        </w:rPr>
      </w:pPr>
      <w:r w:rsidRPr="00EF1E58">
        <w:rPr>
          <w:rFonts w:eastAsia="Times New Roman" w:cs="Times New Roman"/>
          <w:i/>
          <w:sz w:val="20"/>
          <w:szCs w:val="20"/>
          <w:lang w:eastAsia="en-CA"/>
        </w:rPr>
        <w:tab/>
      </w:r>
      <w:proofErr w:type="spellStart"/>
      <w:r w:rsidRPr="00EF1E58">
        <w:rPr>
          <w:rFonts w:eastAsia="Times New Roman" w:cs="Times New Roman"/>
          <w:i/>
          <w:sz w:val="20"/>
          <w:szCs w:val="20"/>
          <w:lang w:eastAsia="en-CA"/>
        </w:rPr>
        <w:t>Lobat</w:t>
      </w:r>
      <w:proofErr w:type="spellEnd"/>
      <w:r w:rsidRPr="00EF1E58">
        <w:rPr>
          <w:rFonts w:eastAsia="Times New Roman" w:cs="Times New Roman"/>
          <w:i/>
          <w:sz w:val="20"/>
          <w:szCs w:val="20"/>
          <w:lang w:eastAsia="en-CA"/>
        </w:rPr>
        <w:t xml:space="preserve"> </w:t>
      </w:r>
      <w:proofErr w:type="spellStart"/>
      <w:r w:rsidRPr="00EF1E58">
        <w:rPr>
          <w:rFonts w:eastAsia="Times New Roman" w:cs="Times New Roman"/>
          <w:i/>
          <w:sz w:val="20"/>
          <w:szCs w:val="20"/>
          <w:lang w:eastAsia="en-CA"/>
        </w:rPr>
        <w:t>Sadrehashemi</w:t>
      </w:r>
      <w:proofErr w:type="spellEnd"/>
      <w:r w:rsidRPr="00EF1E58">
        <w:rPr>
          <w:rFonts w:eastAsia="Times New Roman" w:cs="Times New Roman"/>
          <w:i/>
          <w:sz w:val="20"/>
          <w:szCs w:val="20"/>
          <w:lang w:eastAsia="en-CA"/>
        </w:rPr>
        <w:t xml:space="preserve"> </w:t>
      </w:r>
      <w:r w:rsidRPr="00EF1E58">
        <w:rPr>
          <w:rFonts w:eastAsia="Times New Roman" w:cs="Times New Roman"/>
          <w:sz w:val="20"/>
          <w:szCs w:val="20"/>
          <w:lang w:eastAsia="en-CA"/>
        </w:rPr>
        <w:t>and</w:t>
      </w:r>
      <w:r w:rsidRPr="00EF1E58">
        <w:rPr>
          <w:rFonts w:eastAsia="Times New Roman" w:cs="Times New Roman"/>
          <w:i/>
          <w:sz w:val="20"/>
          <w:szCs w:val="20"/>
          <w:lang w:eastAsia="en-CA"/>
        </w:rPr>
        <w:t xml:space="preserve"> Lorne Waldman</w:t>
      </w:r>
      <w:r w:rsidRPr="00EF1E58">
        <w:rPr>
          <w:rFonts w:eastAsia="Times New Roman" w:cs="Times New Roman"/>
          <w:sz w:val="20"/>
          <w:szCs w:val="20"/>
          <w:lang w:eastAsia="en-CA"/>
        </w:rPr>
        <w:t>, for the intervener the Canadian Association of Refugee Lawyers.</w:t>
      </w:r>
    </w:p>
    <w:p w:rsidR="00EF1E58" w:rsidRPr="00EF1E58" w:rsidRDefault="00EF1E58" w:rsidP="00EF1E58">
      <w:pPr>
        <w:tabs>
          <w:tab w:val="left" w:pos="1168"/>
        </w:tabs>
        <w:spacing w:before="480" w:after="240"/>
        <w:jc w:val="both"/>
        <w:rPr>
          <w:rFonts w:eastAsia="Times New Roman" w:cs="Times New Roman"/>
          <w:sz w:val="20"/>
          <w:szCs w:val="20"/>
          <w:lang w:val="fr-CA" w:eastAsia="en-CA"/>
        </w:rPr>
      </w:pPr>
      <w:r w:rsidRPr="00EF1E58">
        <w:rPr>
          <w:rFonts w:eastAsia="Times New Roman" w:cs="Times New Roman"/>
          <w:i/>
          <w:sz w:val="20"/>
          <w:szCs w:val="20"/>
          <w:lang w:eastAsia="en-CA"/>
        </w:rPr>
        <w:tab/>
      </w:r>
      <w:r w:rsidRPr="00EF1E58">
        <w:rPr>
          <w:rFonts w:eastAsia="Times New Roman" w:cs="Times New Roman"/>
          <w:i/>
          <w:sz w:val="20"/>
          <w:szCs w:val="20"/>
          <w:lang w:val="fr-CA" w:eastAsia="en-CA"/>
        </w:rPr>
        <w:t>Nicholas St</w:t>
      </w:r>
      <w:r w:rsidRPr="00EF1E58">
        <w:rPr>
          <w:rFonts w:eastAsia="Times New Roman" w:cs="Times New Roman"/>
          <w:i/>
          <w:sz w:val="20"/>
          <w:szCs w:val="20"/>
          <w:lang w:val="fr-CA" w:eastAsia="en-CA"/>
        </w:rPr>
        <w:noBreakHyphen/>
        <w:t>Jacques</w:t>
      </w:r>
      <w:r w:rsidRPr="00EF1E58">
        <w:rPr>
          <w:rFonts w:eastAsia="Times New Roman" w:cs="Times New Roman"/>
          <w:sz w:val="20"/>
          <w:szCs w:val="20"/>
          <w:lang w:val="fr-CA" w:eastAsia="en-CA"/>
        </w:rPr>
        <w:t xml:space="preserve">, </w:t>
      </w:r>
      <w:r w:rsidRPr="00EF1E58">
        <w:rPr>
          <w:rFonts w:eastAsia="Times New Roman" w:cs="Times New Roman"/>
          <w:i/>
          <w:sz w:val="20"/>
          <w:szCs w:val="20"/>
          <w:lang w:val="fr-CA" w:eastAsia="en-CA"/>
        </w:rPr>
        <w:t xml:space="preserve">Lida Sara </w:t>
      </w:r>
      <w:proofErr w:type="spellStart"/>
      <w:r w:rsidRPr="00EF1E58">
        <w:rPr>
          <w:rFonts w:eastAsia="Times New Roman" w:cs="Times New Roman"/>
          <w:i/>
          <w:sz w:val="20"/>
          <w:szCs w:val="20"/>
          <w:lang w:val="fr-CA" w:eastAsia="en-CA"/>
        </w:rPr>
        <w:t>Nouraie</w:t>
      </w:r>
      <w:proofErr w:type="spellEnd"/>
      <w:r w:rsidRPr="00EF1E58">
        <w:rPr>
          <w:rFonts w:eastAsia="Times New Roman" w:cs="Times New Roman"/>
          <w:sz w:val="20"/>
          <w:szCs w:val="20"/>
          <w:lang w:val="fr-CA" w:eastAsia="en-CA"/>
        </w:rPr>
        <w:t xml:space="preserve"> and </w:t>
      </w:r>
      <w:r w:rsidRPr="00EF1E58">
        <w:rPr>
          <w:rFonts w:eastAsia="Times New Roman" w:cs="Times New Roman"/>
          <w:i/>
          <w:sz w:val="20"/>
          <w:szCs w:val="20"/>
          <w:lang w:val="fr-CA" w:eastAsia="en-CA"/>
        </w:rPr>
        <w:t xml:space="preserve">Philipe </w:t>
      </w:r>
      <w:proofErr w:type="spellStart"/>
      <w:r w:rsidRPr="00EF1E58">
        <w:rPr>
          <w:rFonts w:eastAsia="Times New Roman" w:cs="Times New Roman"/>
          <w:i/>
          <w:sz w:val="20"/>
          <w:szCs w:val="20"/>
          <w:lang w:val="fr-CA" w:eastAsia="en-CA"/>
        </w:rPr>
        <w:t>Knerr</w:t>
      </w:r>
      <w:proofErr w:type="spellEnd"/>
      <w:r w:rsidRPr="00EF1E58">
        <w:rPr>
          <w:rFonts w:eastAsia="Times New Roman" w:cs="Times New Roman"/>
          <w:sz w:val="20"/>
          <w:szCs w:val="20"/>
          <w:lang w:val="fr-CA" w:eastAsia="en-CA"/>
        </w:rPr>
        <w:t xml:space="preserve">, for the </w:t>
      </w:r>
      <w:proofErr w:type="spellStart"/>
      <w:r w:rsidRPr="00EF1E58">
        <w:rPr>
          <w:rFonts w:eastAsia="Times New Roman" w:cs="Times New Roman"/>
          <w:sz w:val="20"/>
          <w:szCs w:val="20"/>
          <w:lang w:val="fr-CA" w:eastAsia="en-CA"/>
        </w:rPr>
        <w:t>intervener</w:t>
      </w:r>
      <w:proofErr w:type="spellEnd"/>
      <w:r w:rsidRPr="00EF1E58">
        <w:rPr>
          <w:rFonts w:eastAsia="Times New Roman" w:cs="Times New Roman"/>
          <w:sz w:val="20"/>
          <w:szCs w:val="20"/>
          <w:lang w:val="fr-CA" w:eastAsia="en-CA"/>
        </w:rPr>
        <w:t xml:space="preserve"> Association des avocats de la défense de Montréal.</w:t>
      </w:r>
    </w:p>
    <w:p w:rsidR="00EF1E58" w:rsidRPr="00EF1E58" w:rsidRDefault="00EF1E58" w:rsidP="00EF1E58">
      <w:pPr>
        <w:tabs>
          <w:tab w:val="left" w:pos="1168"/>
        </w:tabs>
        <w:spacing w:before="480" w:after="240"/>
        <w:jc w:val="both"/>
        <w:rPr>
          <w:rFonts w:eastAsia="Times New Roman" w:cs="Times New Roman"/>
          <w:sz w:val="20"/>
          <w:szCs w:val="20"/>
          <w:lang w:eastAsia="en-CA"/>
        </w:rPr>
      </w:pPr>
      <w:r w:rsidRPr="00EF1E58">
        <w:rPr>
          <w:rFonts w:eastAsia="Times New Roman" w:cs="Times New Roman"/>
          <w:i/>
          <w:sz w:val="20"/>
          <w:szCs w:val="20"/>
          <w:lang w:val="fr-CA" w:eastAsia="en-CA"/>
        </w:rPr>
        <w:tab/>
      </w:r>
      <w:proofErr w:type="spellStart"/>
      <w:r w:rsidRPr="00EF1E58">
        <w:rPr>
          <w:rFonts w:eastAsia="Times New Roman" w:cs="Times New Roman"/>
          <w:i/>
          <w:sz w:val="20"/>
          <w:szCs w:val="20"/>
          <w:lang w:eastAsia="en-CA"/>
        </w:rPr>
        <w:t>Avvy</w:t>
      </w:r>
      <w:proofErr w:type="spellEnd"/>
      <w:r w:rsidRPr="00EF1E58">
        <w:rPr>
          <w:rFonts w:eastAsia="Times New Roman" w:cs="Times New Roman"/>
          <w:i/>
          <w:sz w:val="20"/>
          <w:szCs w:val="20"/>
          <w:lang w:eastAsia="en-CA"/>
        </w:rPr>
        <w:t xml:space="preserve"> Yao </w:t>
      </w:r>
      <w:proofErr w:type="spellStart"/>
      <w:r w:rsidRPr="00EF1E58">
        <w:rPr>
          <w:rFonts w:eastAsia="Times New Roman" w:cs="Times New Roman"/>
          <w:i/>
          <w:sz w:val="20"/>
          <w:szCs w:val="20"/>
          <w:lang w:eastAsia="en-CA"/>
        </w:rPr>
        <w:t>Yao</w:t>
      </w:r>
      <w:proofErr w:type="spellEnd"/>
      <w:r w:rsidRPr="00EF1E58">
        <w:rPr>
          <w:rFonts w:eastAsia="Times New Roman" w:cs="Times New Roman"/>
          <w:i/>
          <w:sz w:val="20"/>
          <w:szCs w:val="20"/>
          <w:lang w:eastAsia="en-CA"/>
        </w:rPr>
        <w:t xml:space="preserve"> Go</w:t>
      </w:r>
      <w:r w:rsidRPr="00EF1E58">
        <w:rPr>
          <w:rFonts w:eastAsia="Times New Roman" w:cs="Times New Roman"/>
          <w:sz w:val="20"/>
          <w:szCs w:val="20"/>
          <w:lang w:eastAsia="en-CA"/>
        </w:rPr>
        <w:t xml:space="preserve">, </w:t>
      </w:r>
      <w:r w:rsidRPr="00EF1E58">
        <w:rPr>
          <w:rFonts w:eastAsia="Times New Roman" w:cs="Times New Roman"/>
          <w:i/>
          <w:sz w:val="20"/>
          <w:szCs w:val="20"/>
          <w:lang w:eastAsia="en-CA"/>
        </w:rPr>
        <w:t xml:space="preserve">Vincent Wan Shun Wong </w:t>
      </w:r>
      <w:r w:rsidRPr="00EF1E58">
        <w:rPr>
          <w:rFonts w:eastAsia="Times New Roman" w:cs="Times New Roman"/>
          <w:sz w:val="20"/>
          <w:szCs w:val="20"/>
          <w:lang w:eastAsia="en-CA"/>
        </w:rPr>
        <w:t xml:space="preserve">and </w:t>
      </w:r>
      <w:proofErr w:type="spellStart"/>
      <w:r w:rsidRPr="00EF1E58">
        <w:rPr>
          <w:rFonts w:eastAsia="Times New Roman" w:cs="Times New Roman"/>
          <w:i/>
          <w:sz w:val="20"/>
          <w:szCs w:val="20"/>
          <w:lang w:eastAsia="en-CA"/>
        </w:rPr>
        <w:t>Sukhpreet</w:t>
      </w:r>
      <w:proofErr w:type="spellEnd"/>
      <w:r w:rsidRPr="00EF1E58">
        <w:rPr>
          <w:rFonts w:eastAsia="Times New Roman" w:cs="Times New Roman"/>
          <w:i/>
          <w:sz w:val="20"/>
          <w:szCs w:val="20"/>
          <w:lang w:eastAsia="en-CA"/>
        </w:rPr>
        <w:t xml:space="preserve"> Sangha</w:t>
      </w:r>
      <w:r w:rsidRPr="00EF1E58">
        <w:rPr>
          <w:rFonts w:eastAsia="Times New Roman" w:cs="Times New Roman"/>
          <w:sz w:val="20"/>
          <w:szCs w:val="20"/>
          <w:lang w:eastAsia="en-CA"/>
        </w:rPr>
        <w:t>, for the interveners the Chinese and Southeast Asian Legal Clinic and the South Asian Legal Clinic of Ontario.</w:t>
      </w:r>
    </w:p>
    <w:p w:rsidR="00EF1E58" w:rsidRPr="00EF1E58" w:rsidRDefault="00EF1E58" w:rsidP="00EF1E58">
      <w:pPr>
        <w:tabs>
          <w:tab w:val="left" w:pos="1168"/>
        </w:tabs>
        <w:spacing w:before="480" w:after="240"/>
        <w:jc w:val="both"/>
        <w:rPr>
          <w:rFonts w:eastAsia="Times New Roman" w:cs="Times New Roman"/>
          <w:sz w:val="20"/>
          <w:szCs w:val="20"/>
          <w:lang w:eastAsia="en-CA"/>
        </w:rPr>
      </w:pPr>
      <w:r w:rsidRPr="00EF1E58">
        <w:rPr>
          <w:rFonts w:eastAsia="Times New Roman" w:cs="Times New Roman"/>
          <w:i/>
          <w:sz w:val="20"/>
          <w:szCs w:val="20"/>
          <w:lang w:eastAsia="en-CA"/>
        </w:rPr>
        <w:tab/>
        <w:t>Jared Will</w:t>
      </w:r>
      <w:r w:rsidRPr="00EF1E58">
        <w:rPr>
          <w:rFonts w:eastAsia="Times New Roman" w:cs="Times New Roman"/>
          <w:sz w:val="20"/>
          <w:szCs w:val="20"/>
          <w:lang w:eastAsia="en-CA"/>
        </w:rPr>
        <w:t xml:space="preserve"> and </w:t>
      </w:r>
      <w:r w:rsidRPr="00EF1E58">
        <w:rPr>
          <w:rFonts w:eastAsia="Times New Roman" w:cs="Times New Roman"/>
          <w:i/>
          <w:sz w:val="20"/>
          <w:szCs w:val="20"/>
          <w:lang w:eastAsia="en-CA"/>
        </w:rPr>
        <w:t>Joshua Blum</w:t>
      </w:r>
      <w:r w:rsidRPr="00EF1E58">
        <w:rPr>
          <w:rFonts w:eastAsia="Times New Roman" w:cs="Times New Roman"/>
          <w:sz w:val="20"/>
          <w:szCs w:val="20"/>
          <w:lang w:eastAsia="en-CA"/>
        </w:rPr>
        <w:t>, for the intervener the Canadian Council for Refugees.</w:t>
      </w:r>
    </w:p>
    <w:p w:rsidR="00EF1E58" w:rsidRPr="00EF1E58" w:rsidRDefault="00EF1E58" w:rsidP="00EF1E58">
      <w:pPr>
        <w:tabs>
          <w:tab w:val="left" w:pos="1168"/>
        </w:tabs>
        <w:spacing w:before="480" w:after="240"/>
        <w:jc w:val="both"/>
        <w:rPr>
          <w:rFonts w:eastAsia="Times New Roman" w:cs="Times New Roman"/>
          <w:sz w:val="20"/>
          <w:szCs w:val="20"/>
          <w:lang w:eastAsia="en-CA"/>
        </w:rPr>
      </w:pPr>
      <w:r w:rsidRPr="00EF1E58">
        <w:rPr>
          <w:rFonts w:eastAsia="Times New Roman" w:cs="Times New Roman"/>
          <w:i/>
          <w:sz w:val="20"/>
          <w:szCs w:val="20"/>
          <w:lang w:eastAsia="en-CA"/>
        </w:rPr>
        <w:tab/>
        <w:t xml:space="preserve">Anil K. Kapoor </w:t>
      </w:r>
      <w:r w:rsidRPr="00EF1E58">
        <w:rPr>
          <w:rFonts w:eastAsia="Times New Roman" w:cs="Times New Roman"/>
          <w:sz w:val="20"/>
          <w:szCs w:val="20"/>
          <w:lang w:eastAsia="en-CA"/>
        </w:rPr>
        <w:t xml:space="preserve">and </w:t>
      </w:r>
      <w:r w:rsidRPr="00EF1E58">
        <w:rPr>
          <w:rFonts w:eastAsia="Times New Roman" w:cs="Times New Roman"/>
          <w:i/>
          <w:sz w:val="20"/>
          <w:szCs w:val="20"/>
          <w:lang w:eastAsia="en-CA"/>
        </w:rPr>
        <w:t>Ian B. Kasper</w:t>
      </w:r>
      <w:r w:rsidRPr="00EF1E58">
        <w:rPr>
          <w:rFonts w:eastAsia="Times New Roman" w:cs="Times New Roman"/>
          <w:sz w:val="20"/>
          <w:szCs w:val="20"/>
          <w:lang w:eastAsia="en-CA"/>
        </w:rPr>
        <w:t>, for the intervener the Canadian Civil Liberties Association.</w:t>
      </w:r>
    </w:p>
    <w:p w:rsidR="00EF1E58" w:rsidRPr="00EF1E58" w:rsidRDefault="00EF1E58" w:rsidP="00EF1E58">
      <w:pPr>
        <w:tabs>
          <w:tab w:val="left" w:pos="1168"/>
        </w:tabs>
        <w:spacing w:before="480" w:after="240"/>
        <w:jc w:val="both"/>
        <w:rPr>
          <w:rFonts w:eastAsia="Times New Roman" w:cs="Times New Roman"/>
          <w:sz w:val="20"/>
          <w:szCs w:val="20"/>
          <w:lang w:eastAsia="en-CA"/>
        </w:rPr>
      </w:pPr>
      <w:r w:rsidRPr="00EF1E58">
        <w:rPr>
          <w:rFonts w:eastAsia="Times New Roman" w:cs="Times New Roman"/>
          <w:i/>
          <w:sz w:val="20"/>
          <w:szCs w:val="20"/>
          <w:lang w:eastAsia="en-CA"/>
        </w:rPr>
        <w:tab/>
        <w:t>Faisal Mirza</w:t>
      </w:r>
      <w:r w:rsidRPr="00EF1E58">
        <w:rPr>
          <w:rFonts w:eastAsia="Times New Roman" w:cs="Times New Roman"/>
          <w:sz w:val="20"/>
          <w:szCs w:val="20"/>
          <w:lang w:eastAsia="en-CA"/>
        </w:rPr>
        <w:t xml:space="preserve"> and </w:t>
      </w:r>
      <w:r w:rsidRPr="00EF1E58">
        <w:rPr>
          <w:rFonts w:eastAsia="Times New Roman" w:cs="Times New Roman"/>
          <w:i/>
          <w:sz w:val="20"/>
          <w:szCs w:val="20"/>
          <w:lang w:eastAsia="en-CA"/>
        </w:rPr>
        <w:t>Dena Smith</w:t>
      </w:r>
      <w:r w:rsidRPr="00EF1E58">
        <w:rPr>
          <w:rFonts w:eastAsia="Times New Roman" w:cs="Times New Roman"/>
          <w:sz w:val="20"/>
          <w:szCs w:val="20"/>
          <w:lang w:eastAsia="en-CA"/>
        </w:rPr>
        <w:t>, for the intervener the African Canadian Legal Clinic.</w:t>
      </w:r>
    </w:p>
    <w:p w:rsidR="00EF1E58" w:rsidRPr="00EF1E58" w:rsidRDefault="00EF1E58" w:rsidP="00EF1E58">
      <w:pPr>
        <w:tabs>
          <w:tab w:val="left" w:pos="1168"/>
        </w:tabs>
        <w:spacing w:before="480" w:after="240"/>
        <w:jc w:val="both"/>
        <w:rPr>
          <w:rFonts w:eastAsia="Times New Roman" w:cs="Times New Roman"/>
          <w:sz w:val="20"/>
          <w:szCs w:val="20"/>
          <w:lang w:eastAsia="en-CA"/>
        </w:rPr>
      </w:pPr>
      <w:r w:rsidRPr="00EF1E58">
        <w:rPr>
          <w:rFonts w:eastAsia="Times New Roman" w:cs="Times New Roman"/>
          <w:sz w:val="20"/>
          <w:szCs w:val="20"/>
          <w:lang w:eastAsia="en-CA"/>
        </w:rPr>
        <w:tab/>
      </w:r>
      <w:r w:rsidRPr="00EF1E58">
        <w:rPr>
          <w:rFonts w:eastAsia="Times New Roman" w:cs="Times New Roman"/>
          <w:i/>
          <w:sz w:val="20"/>
          <w:szCs w:val="20"/>
          <w:lang w:eastAsia="en-CA"/>
        </w:rPr>
        <w:t xml:space="preserve">Appeal dismissed, </w:t>
      </w:r>
      <w:proofErr w:type="spellStart"/>
      <w:r w:rsidRPr="00EF1E58">
        <w:rPr>
          <w:rFonts w:eastAsia="Times New Roman" w:cs="Times New Roman"/>
          <w:smallCaps/>
          <w:sz w:val="20"/>
          <w:szCs w:val="20"/>
          <w:lang w:eastAsia="en-CA"/>
        </w:rPr>
        <w:t>McLachlin</w:t>
      </w:r>
      <w:proofErr w:type="spellEnd"/>
      <w:r w:rsidRPr="00EF1E58">
        <w:rPr>
          <w:rFonts w:eastAsia="Times New Roman" w:cs="Times New Roman"/>
          <w:smallCaps/>
          <w:sz w:val="20"/>
          <w:szCs w:val="20"/>
          <w:lang w:eastAsia="en-CA"/>
        </w:rPr>
        <w:t xml:space="preserve"> C.J.</w:t>
      </w:r>
      <w:r w:rsidRPr="00EF1E58">
        <w:rPr>
          <w:rFonts w:eastAsia="Times New Roman" w:cs="Times New Roman"/>
          <w:i/>
          <w:sz w:val="20"/>
          <w:szCs w:val="20"/>
          <w:lang w:eastAsia="en-CA"/>
        </w:rPr>
        <w:t xml:space="preserve"> and </w:t>
      </w:r>
      <w:proofErr w:type="spellStart"/>
      <w:r w:rsidRPr="00EF1E58">
        <w:rPr>
          <w:rFonts w:eastAsia="Times New Roman" w:cs="Times New Roman"/>
          <w:smallCaps/>
          <w:sz w:val="20"/>
          <w:szCs w:val="20"/>
          <w:lang w:eastAsia="en-CA"/>
        </w:rPr>
        <w:t>Abella</w:t>
      </w:r>
      <w:proofErr w:type="spellEnd"/>
      <w:r w:rsidRPr="00EF1E58">
        <w:rPr>
          <w:rFonts w:eastAsia="Times New Roman" w:cs="Times New Roman"/>
          <w:i/>
          <w:sz w:val="20"/>
          <w:szCs w:val="20"/>
          <w:lang w:eastAsia="en-CA"/>
        </w:rPr>
        <w:t xml:space="preserve"> and </w:t>
      </w:r>
      <w:r w:rsidRPr="00EF1E58">
        <w:rPr>
          <w:rFonts w:eastAsia="Times New Roman" w:cs="Times New Roman"/>
          <w:smallCaps/>
          <w:sz w:val="20"/>
          <w:szCs w:val="20"/>
          <w:lang w:eastAsia="en-CA"/>
        </w:rPr>
        <w:t>Wagner</w:t>
      </w:r>
      <w:r w:rsidRPr="00EF1E58">
        <w:rPr>
          <w:rFonts w:eastAsia="Times New Roman" w:cs="Times New Roman"/>
          <w:i/>
          <w:sz w:val="20"/>
          <w:szCs w:val="20"/>
          <w:lang w:eastAsia="en-CA"/>
        </w:rPr>
        <w:t> </w:t>
      </w:r>
      <w:r w:rsidRPr="00EF1E58">
        <w:rPr>
          <w:rFonts w:eastAsia="Times New Roman" w:cs="Times New Roman"/>
          <w:smallCaps/>
          <w:sz w:val="20"/>
          <w:szCs w:val="20"/>
          <w:lang w:eastAsia="en-CA"/>
        </w:rPr>
        <w:t>JJ.</w:t>
      </w:r>
      <w:r w:rsidRPr="00EF1E58">
        <w:rPr>
          <w:rFonts w:eastAsia="Times New Roman" w:cs="Times New Roman"/>
          <w:i/>
          <w:sz w:val="20"/>
          <w:szCs w:val="20"/>
          <w:lang w:eastAsia="en-CA"/>
        </w:rPr>
        <w:t xml:space="preserve"> </w:t>
      </w:r>
      <w:proofErr w:type="gramStart"/>
      <w:r w:rsidRPr="00EF1E58">
        <w:rPr>
          <w:rFonts w:eastAsia="Times New Roman" w:cs="Times New Roman"/>
          <w:i/>
          <w:sz w:val="20"/>
          <w:szCs w:val="20"/>
          <w:lang w:eastAsia="en-CA"/>
        </w:rPr>
        <w:t>dissenting</w:t>
      </w:r>
      <w:proofErr w:type="gramEnd"/>
      <w:r w:rsidRPr="00EF1E58">
        <w:rPr>
          <w:rFonts w:eastAsia="Times New Roman" w:cs="Times New Roman"/>
          <w:i/>
          <w:sz w:val="20"/>
          <w:szCs w:val="20"/>
          <w:lang w:eastAsia="en-CA"/>
        </w:rPr>
        <w:t>.</w:t>
      </w:r>
    </w:p>
    <w:p w:rsidR="00EF1E58" w:rsidRPr="00EF1E58" w:rsidRDefault="00EF1E58" w:rsidP="00EF1E58">
      <w:pPr>
        <w:tabs>
          <w:tab w:val="left" w:pos="1168"/>
        </w:tabs>
        <w:spacing w:before="480" w:after="240"/>
        <w:jc w:val="both"/>
        <w:rPr>
          <w:rFonts w:eastAsia="Times New Roman" w:cs="Times New Roman"/>
          <w:i/>
          <w:sz w:val="20"/>
          <w:szCs w:val="20"/>
          <w:lang w:eastAsia="en-CA"/>
        </w:rPr>
      </w:pPr>
      <w:r w:rsidRPr="00EF1E58">
        <w:rPr>
          <w:rFonts w:eastAsia="Times New Roman" w:cs="Times New Roman"/>
          <w:i/>
          <w:sz w:val="20"/>
          <w:szCs w:val="20"/>
          <w:lang w:eastAsia="en-CA"/>
        </w:rPr>
        <w:tab/>
        <w:t>Solicitors for the appellant: </w:t>
      </w:r>
      <w:proofErr w:type="spellStart"/>
      <w:r w:rsidRPr="00EF1E58">
        <w:rPr>
          <w:rFonts w:eastAsia="Times New Roman" w:cs="Times New Roman"/>
          <w:i/>
          <w:sz w:val="20"/>
          <w:szCs w:val="20"/>
          <w:lang w:eastAsia="en-CA"/>
        </w:rPr>
        <w:t>Edelmann</w:t>
      </w:r>
      <w:proofErr w:type="spellEnd"/>
      <w:r w:rsidRPr="00EF1E58">
        <w:rPr>
          <w:rFonts w:eastAsia="Times New Roman" w:cs="Times New Roman"/>
          <w:i/>
          <w:sz w:val="20"/>
          <w:szCs w:val="20"/>
          <w:lang w:eastAsia="en-CA"/>
        </w:rPr>
        <w:t xml:space="preserve"> &amp; Company Law Offices, Vancouver.</w:t>
      </w:r>
    </w:p>
    <w:p w:rsidR="00EF1E58" w:rsidRPr="00EF1E58" w:rsidRDefault="00EF1E58" w:rsidP="00EF1E58">
      <w:pPr>
        <w:tabs>
          <w:tab w:val="left" w:pos="1168"/>
        </w:tabs>
        <w:spacing w:before="480" w:after="240"/>
        <w:jc w:val="both"/>
        <w:rPr>
          <w:rFonts w:eastAsia="Times New Roman" w:cs="Times New Roman"/>
          <w:i/>
          <w:sz w:val="20"/>
          <w:szCs w:val="20"/>
          <w:lang w:eastAsia="en-CA"/>
        </w:rPr>
      </w:pPr>
      <w:r w:rsidRPr="00EF1E58">
        <w:rPr>
          <w:rFonts w:eastAsia="Times New Roman" w:cs="Times New Roman"/>
          <w:i/>
          <w:sz w:val="20"/>
          <w:szCs w:val="20"/>
          <w:lang w:eastAsia="en-CA"/>
        </w:rPr>
        <w:tab/>
        <w:t>Solicitor for the respondent: Public Prosecution Service of Canada, Edmonton.</w:t>
      </w:r>
    </w:p>
    <w:p w:rsidR="00EF1E58" w:rsidRPr="00EF1E58" w:rsidRDefault="00EF1E58" w:rsidP="00EF1E58">
      <w:pPr>
        <w:tabs>
          <w:tab w:val="left" w:pos="1168"/>
        </w:tabs>
        <w:spacing w:before="480" w:after="240"/>
        <w:jc w:val="both"/>
        <w:rPr>
          <w:rFonts w:eastAsia="Times New Roman" w:cs="Times New Roman"/>
          <w:i/>
          <w:sz w:val="20"/>
          <w:szCs w:val="20"/>
          <w:lang w:eastAsia="en-CA"/>
        </w:rPr>
      </w:pPr>
      <w:r w:rsidRPr="00EF1E58">
        <w:rPr>
          <w:rFonts w:eastAsia="Times New Roman" w:cs="Times New Roman"/>
          <w:i/>
          <w:sz w:val="20"/>
          <w:szCs w:val="20"/>
          <w:lang w:eastAsia="en-CA"/>
        </w:rPr>
        <w:tab/>
        <w:t xml:space="preserve">Solicitor for the intervener the Attorney General of Ontario: Attorney General of Ontario, Toronto. </w:t>
      </w:r>
    </w:p>
    <w:p w:rsidR="00EF1E58" w:rsidRPr="00EF1E58" w:rsidRDefault="00EF1E58" w:rsidP="00EF1E58">
      <w:pPr>
        <w:tabs>
          <w:tab w:val="left" w:pos="1168"/>
        </w:tabs>
        <w:spacing w:before="480" w:after="240"/>
        <w:jc w:val="both"/>
        <w:rPr>
          <w:rFonts w:eastAsia="Times New Roman" w:cs="Times New Roman"/>
          <w:i/>
          <w:sz w:val="20"/>
          <w:szCs w:val="20"/>
          <w:lang w:eastAsia="en-CA"/>
        </w:rPr>
      </w:pPr>
      <w:r w:rsidRPr="00EF1E58">
        <w:rPr>
          <w:rFonts w:eastAsia="Times New Roman" w:cs="Times New Roman"/>
          <w:i/>
          <w:sz w:val="20"/>
          <w:szCs w:val="20"/>
          <w:lang w:eastAsia="en-CA"/>
        </w:rPr>
        <w:tab/>
        <w:t>Solicitor for the intervener the Attorney General of Alberta: Attorney General of Alberta, Calgary.</w:t>
      </w:r>
    </w:p>
    <w:p w:rsidR="00EF1E58" w:rsidRPr="00EF1E58" w:rsidRDefault="00EF1E58" w:rsidP="00EF1E58">
      <w:pPr>
        <w:tabs>
          <w:tab w:val="left" w:pos="1168"/>
        </w:tabs>
        <w:spacing w:before="480" w:after="240"/>
        <w:jc w:val="both"/>
        <w:rPr>
          <w:rFonts w:eastAsia="Times New Roman" w:cs="Times New Roman"/>
          <w:i/>
          <w:sz w:val="20"/>
          <w:szCs w:val="20"/>
          <w:lang w:eastAsia="en-CA"/>
        </w:rPr>
      </w:pPr>
      <w:r w:rsidRPr="00EF1E58">
        <w:rPr>
          <w:rFonts w:eastAsia="Times New Roman" w:cs="Times New Roman"/>
          <w:i/>
          <w:sz w:val="20"/>
          <w:szCs w:val="20"/>
          <w:lang w:eastAsia="en-CA"/>
        </w:rPr>
        <w:tab/>
        <w:t>Solicitor for the intervener the Director of Criminal and Penal Prosecutions: Director of Criminal and Penal Prosecutions, Montréal.</w:t>
      </w:r>
    </w:p>
    <w:p w:rsidR="00EF1E58" w:rsidRPr="00EF1E58" w:rsidRDefault="00EF1E58" w:rsidP="00EF1E58">
      <w:pPr>
        <w:tabs>
          <w:tab w:val="left" w:pos="1168"/>
        </w:tabs>
        <w:spacing w:before="480" w:after="240"/>
        <w:jc w:val="both"/>
        <w:rPr>
          <w:rFonts w:eastAsia="Times New Roman" w:cs="Times New Roman"/>
          <w:i/>
          <w:sz w:val="20"/>
          <w:szCs w:val="20"/>
          <w:lang w:eastAsia="en-CA"/>
        </w:rPr>
      </w:pPr>
      <w:r w:rsidRPr="00EF1E58">
        <w:rPr>
          <w:rFonts w:eastAsia="Times New Roman" w:cs="Times New Roman"/>
          <w:i/>
          <w:sz w:val="20"/>
          <w:szCs w:val="20"/>
          <w:lang w:eastAsia="en-CA"/>
        </w:rPr>
        <w:tab/>
        <w:t>Solicitors for the intervener the Criminal Lawyers’ Association of Ontario: </w:t>
      </w:r>
      <w:proofErr w:type="spellStart"/>
      <w:r w:rsidRPr="00EF1E58">
        <w:rPr>
          <w:rFonts w:eastAsia="Times New Roman" w:cs="Times New Roman"/>
          <w:i/>
          <w:sz w:val="20"/>
          <w:szCs w:val="20"/>
          <w:lang w:eastAsia="en-CA"/>
        </w:rPr>
        <w:t>Chozik</w:t>
      </w:r>
      <w:proofErr w:type="spellEnd"/>
      <w:r w:rsidRPr="00EF1E58">
        <w:rPr>
          <w:rFonts w:eastAsia="Times New Roman" w:cs="Times New Roman"/>
          <w:i/>
          <w:sz w:val="20"/>
          <w:szCs w:val="20"/>
          <w:lang w:eastAsia="en-CA"/>
        </w:rPr>
        <w:t xml:space="preserve"> Law, Toronto; Cate Martell, Toronto.</w:t>
      </w:r>
    </w:p>
    <w:p w:rsidR="00EF1E58" w:rsidRPr="00EF1E58" w:rsidRDefault="00EF1E58" w:rsidP="00EF1E58">
      <w:pPr>
        <w:tabs>
          <w:tab w:val="left" w:pos="1168"/>
        </w:tabs>
        <w:spacing w:before="480" w:after="240"/>
        <w:jc w:val="both"/>
        <w:rPr>
          <w:rFonts w:eastAsia="Times New Roman" w:cs="Times New Roman"/>
          <w:i/>
          <w:sz w:val="20"/>
          <w:szCs w:val="20"/>
          <w:lang w:eastAsia="en-CA"/>
        </w:rPr>
      </w:pPr>
      <w:r w:rsidRPr="00EF1E58">
        <w:rPr>
          <w:rFonts w:eastAsia="Times New Roman" w:cs="Times New Roman"/>
          <w:i/>
          <w:sz w:val="20"/>
          <w:szCs w:val="20"/>
          <w:lang w:eastAsia="en-CA"/>
        </w:rPr>
        <w:tab/>
        <w:t>Solicitors for the intervener the Canadian Association of Refugee Lawyers: Embarkation Law Corporation, Vancouver; Waldman Barrister and Solicitor, Toronto.</w:t>
      </w:r>
    </w:p>
    <w:p w:rsidR="00EF1E58" w:rsidRPr="00EF1E58" w:rsidRDefault="00EF1E58" w:rsidP="00EF1E58">
      <w:pPr>
        <w:tabs>
          <w:tab w:val="left" w:pos="1168"/>
        </w:tabs>
        <w:spacing w:before="480" w:after="240"/>
        <w:jc w:val="both"/>
        <w:rPr>
          <w:rFonts w:eastAsia="Times New Roman" w:cs="Times New Roman"/>
          <w:i/>
          <w:sz w:val="20"/>
          <w:szCs w:val="20"/>
          <w:lang w:val="fr-CA" w:eastAsia="en-CA"/>
        </w:rPr>
      </w:pPr>
      <w:r w:rsidRPr="00EF1E58">
        <w:rPr>
          <w:rFonts w:eastAsia="Times New Roman" w:cs="Times New Roman"/>
          <w:i/>
          <w:sz w:val="20"/>
          <w:szCs w:val="20"/>
          <w:lang w:eastAsia="en-CA"/>
        </w:rPr>
        <w:tab/>
      </w:r>
      <w:r w:rsidRPr="00EF1E58">
        <w:rPr>
          <w:rFonts w:eastAsia="Times New Roman" w:cs="Times New Roman"/>
          <w:i/>
          <w:sz w:val="20"/>
          <w:szCs w:val="20"/>
          <w:lang w:val="fr-CA" w:eastAsia="en-CA"/>
        </w:rPr>
        <w:t xml:space="preserve">Solicitors for the </w:t>
      </w:r>
      <w:proofErr w:type="spellStart"/>
      <w:r w:rsidRPr="00EF1E58">
        <w:rPr>
          <w:rFonts w:eastAsia="Times New Roman" w:cs="Times New Roman"/>
          <w:i/>
          <w:sz w:val="20"/>
          <w:szCs w:val="20"/>
          <w:lang w:val="fr-CA" w:eastAsia="en-CA"/>
        </w:rPr>
        <w:t>intervener</w:t>
      </w:r>
      <w:proofErr w:type="spellEnd"/>
      <w:r w:rsidRPr="00EF1E58">
        <w:rPr>
          <w:rFonts w:eastAsia="Times New Roman" w:cs="Times New Roman"/>
          <w:i/>
          <w:sz w:val="20"/>
          <w:szCs w:val="20"/>
          <w:lang w:val="fr-CA" w:eastAsia="en-CA"/>
        </w:rPr>
        <w:t xml:space="preserve"> Association des avocats de la défense de Montréal: Desrosiers, </w:t>
      </w:r>
      <w:proofErr w:type="spellStart"/>
      <w:r w:rsidRPr="00EF1E58">
        <w:rPr>
          <w:rFonts w:eastAsia="Times New Roman" w:cs="Times New Roman"/>
          <w:i/>
          <w:sz w:val="20"/>
          <w:szCs w:val="20"/>
          <w:lang w:val="fr-CA" w:eastAsia="en-CA"/>
        </w:rPr>
        <w:t>Joncas</w:t>
      </w:r>
      <w:proofErr w:type="spellEnd"/>
      <w:r w:rsidRPr="00EF1E58">
        <w:rPr>
          <w:rFonts w:eastAsia="Times New Roman" w:cs="Times New Roman"/>
          <w:i/>
          <w:sz w:val="20"/>
          <w:szCs w:val="20"/>
          <w:lang w:val="fr-CA" w:eastAsia="en-CA"/>
        </w:rPr>
        <w:t xml:space="preserve">, </w:t>
      </w:r>
      <w:proofErr w:type="spellStart"/>
      <w:r w:rsidRPr="00EF1E58">
        <w:rPr>
          <w:rFonts w:eastAsia="Times New Roman" w:cs="Times New Roman"/>
          <w:i/>
          <w:sz w:val="20"/>
          <w:szCs w:val="20"/>
          <w:lang w:val="fr-CA" w:eastAsia="en-CA"/>
        </w:rPr>
        <w:t>Nouraie</w:t>
      </w:r>
      <w:proofErr w:type="spellEnd"/>
      <w:r w:rsidRPr="00EF1E58">
        <w:rPr>
          <w:rFonts w:eastAsia="Times New Roman" w:cs="Times New Roman"/>
          <w:i/>
          <w:sz w:val="20"/>
          <w:szCs w:val="20"/>
          <w:lang w:val="fr-CA" w:eastAsia="en-CA"/>
        </w:rPr>
        <w:t xml:space="preserve">, </w:t>
      </w:r>
      <w:proofErr w:type="spellStart"/>
      <w:r w:rsidRPr="00EF1E58">
        <w:rPr>
          <w:rFonts w:eastAsia="Times New Roman" w:cs="Times New Roman"/>
          <w:i/>
          <w:sz w:val="20"/>
          <w:szCs w:val="20"/>
          <w:lang w:val="fr-CA" w:eastAsia="en-CA"/>
        </w:rPr>
        <w:t>Massicotte</w:t>
      </w:r>
      <w:proofErr w:type="spellEnd"/>
      <w:r w:rsidRPr="00EF1E58">
        <w:rPr>
          <w:rFonts w:eastAsia="Times New Roman" w:cs="Times New Roman"/>
          <w:i/>
          <w:sz w:val="20"/>
          <w:szCs w:val="20"/>
          <w:lang w:val="fr-CA" w:eastAsia="en-CA"/>
        </w:rPr>
        <w:t xml:space="preserve">, Montréal; </w:t>
      </w:r>
      <w:proofErr w:type="spellStart"/>
      <w:r w:rsidRPr="00EF1E58">
        <w:rPr>
          <w:rFonts w:eastAsia="Times New Roman" w:cs="Times New Roman"/>
          <w:i/>
          <w:sz w:val="20"/>
          <w:szCs w:val="20"/>
          <w:lang w:val="fr-CA" w:eastAsia="en-CA"/>
        </w:rPr>
        <w:t>Schurman</w:t>
      </w:r>
      <w:proofErr w:type="spellEnd"/>
      <w:r w:rsidRPr="00EF1E58">
        <w:rPr>
          <w:rFonts w:eastAsia="Times New Roman" w:cs="Times New Roman"/>
          <w:i/>
          <w:sz w:val="20"/>
          <w:szCs w:val="20"/>
          <w:lang w:val="fr-CA" w:eastAsia="en-CA"/>
        </w:rPr>
        <w:t xml:space="preserve"> Grenier, Montréal.</w:t>
      </w:r>
    </w:p>
    <w:p w:rsidR="00EF1E58" w:rsidRPr="00EF1E58" w:rsidRDefault="00EF1E58" w:rsidP="00EF1E58">
      <w:pPr>
        <w:tabs>
          <w:tab w:val="left" w:pos="1168"/>
        </w:tabs>
        <w:spacing w:before="480" w:after="240"/>
        <w:jc w:val="both"/>
        <w:rPr>
          <w:rFonts w:eastAsia="Times New Roman" w:cs="Times New Roman"/>
          <w:i/>
          <w:sz w:val="20"/>
          <w:szCs w:val="20"/>
          <w:lang w:eastAsia="en-CA"/>
        </w:rPr>
      </w:pPr>
      <w:r w:rsidRPr="00EF1E58">
        <w:rPr>
          <w:rFonts w:eastAsia="Times New Roman" w:cs="Times New Roman"/>
          <w:i/>
          <w:sz w:val="20"/>
          <w:szCs w:val="20"/>
          <w:lang w:val="fr-CA" w:eastAsia="en-CA"/>
        </w:rPr>
        <w:tab/>
      </w:r>
      <w:r w:rsidRPr="00EF1E58">
        <w:rPr>
          <w:rFonts w:eastAsia="Times New Roman" w:cs="Times New Roman"/>
          <w:i/>
          <w:sz w:val="20"/>
          <w:szCs w:val="20"/>
          <w:lang w:eastAsia="en-CA"/>
        </w:rPr>
        <w:t>Solicitors for the interveners the Chinese and Southeast Asian Legal Clinic and the South Asian Legal Clinic of Ontario: Chinese and Southeast Asian Legal Clinic, Toronto; South Asian Legal Clinic of Ontario, Toronto.</w:t>
      </w:r>
    </w:p>
    <w:p w:rsidR="00EF1E58" w:rsidRPr="00EF1E58" w:rsidRDefault="00EF1E58" w:rsidP="00EF1E58">
      <w:pPr>
        <w:tabs>
          <w:tab w:val="left" w:pos="1168"/>
        </w:tabs>
        <w:spacing w:before="480" w:after="240"/>
        <w:jc w:val="both"/>
        <w:rPr>
          <w:rFonts w:eastAsia="Times New Roman" w:cs="Times New Roman"/>
          <w:i/>
          <w:sz w:val="20"/>
          <w:szCs w:val="20"/>
          <w:lang w:eastAsia="en-CA"/>
        </w:rPr>
      </w:pPr>
      <w:r w:rsidRPr="00EF1E58">
        <w:rPr>
          <w:rFonts w:eastAsia="Times New Roman" w:cs="Times New Roman"/>
          <w:i/>
          <w:sz w:val="20"/>
          <w:szCs w:val="20"/>
          <w:lang w:eastAsia="en-CA"/>
        </w:rPr>
        <w:tab/>
        <w:t>Solicitors for the intervener the Canadian Council for Refugees: Jared Will &amp; Associates, Toronto.</w:t>
      </w:r>
    </w:p>
    <w:p w:rsidR="00EF1E58" w:rsidRPr="00EF1E58" w:rsidRDefault="00EF1E58" w:rsidP="00EF1E58">
      <w:pPr>
        <w:tabs>
          <w:tab w:val="left" w:pos="1168"/>
        </w:tabs>
        <w:spacing w:before="480" w:after="240"/>
        <w:jc w:val="both"/>
        <w:rPr>
          <w:rFonts w:eastAsia="Times New Roman" w:cs="Times New Roman"/>
          <w:i/>
          <w:sz w:val="20"/>
          <w:szCs w:val="20"/>
          <w:lang w:eastAsia="en-CA"/>
        </w:rPr>
      </w:pPr>
      <w:r w:rsidRPr="00EF1E58">
        <w:rPr>
          <w:rFonts w:eastAsia="Times New Roman" w:cs="Times New Roman"/>
          <w:i/>
          <w:sz w:val="20"/>
          <w:szCs w:val="20"/>
          <w:lang w:eastAsia="en-CA"/>
        </w:rPr>
        <w:tab/>
        <w:t>Solicitors for the intervener the Canadian Civil Liberties Association: Kapoor Barristers, Toronto.</w:t>
      </w:r>
    </w:p>
    <w:p w:rsidR="00EF1E58" w:rsidRPr="00EF1E58" w:rsidRDefault="00EF1E58" w:rsidP="00EF1E58">
      <w:pPr>
        <w:tabs>
          <w:tab w:val="left" w:pos="1168"/>
        </w:tabs>
        <w:spacing w:after="240"/>
        <w:jc w:val="both"/>
        <w:rPr>
          <w:rFonts w:eastAsia="Times New Roman" w:cs="Times New Roman"/>
          <w:i/>
          <w:sz w:val="20"/>
          <w:szCs w:val="20"/>
          <w:lang w:eastAsia="en-CA"/>
        </w:rPr>
      </w:pPr>
      <w:r w:rsidRPr="00EF1E58">
        <w:rPr>
          <w:rFonts w:eastAsia="Times New Roman" w:cs="Times New Roman"/>
          <w:i/>
          <w:sz w:val="20"/>
          <w:szCs w:val="20"/>
          <w:lang w:eastAsia="en-CA"/>
        </w:rPr>
        <w:tab/>
        <w:t>Solicitors for the intervener the African Canadian Legal Clinic: Mirza Kwok Defence Lawyers, Mississauga; African Canadian Legal Clinic, Toronto.</w:t>
      </w:r>
    </w:p>
    <w:p w:rsidR="00EF1E58" w:rsidRPr="00EF1E58" w:rsidRDefault="00EF1E58" w:rsidP="00EF1E58">
      <w:pPr>
        <w:spacing w:after="240"/>
        <w:jc w:val="both"/>
        <w:rPr>
          <w:sz w:val="20"/>
          <w:szCs w:val="20"/>
          <w:lang w:val="fr-CA"/>
        </w:rPr>
      </w:pPr>
    </w:p>
    <w:p w:rsidR="00EF1E58" w:rsidRPr="00EF1E58" w:rsidRDefault="00EF1E58" w:rsidP="00EF1E58">
      <w:pPr>
        <w:spacing w:after="240"/>
        <w:jc w:val="both"/>
        <w:rPr>
          <w:sz w:val="20"/>
          <w:szCs w:val="20"/>
          <w:lang w:val="fr-CA"/>
        </w:rPr>
      </w:pPr>
      <w:r w:rsidRPr="00EF1E58">
        <w:rPr>
          <w:sz w:val="20"/>
          <w:szCs w:val="20"/>
          <w:lang w:val="fr-CA"/>
        </w:rPr>
        <w:t xml:space="preserve">Présents : La juge en chef </w:t>
      </w:r>
      <w:proofErr w:type="spellStart"/>
      <w:r w:rsidRPr="00EF1E58">
        <w:rPr>
          <w:sz w:val="20"/>
          <w:szCs w:val="20"/>
          <w:lang w:val="fr-CA"/>
        </w:rPr>
        <w:t>McLachlin</w:t>
      </w:r>
      <w:proofErr w:type="spellEnd"/>
      <w:r w:rsidRPr="00EF1E58">
        <w:rPr>
          <w:sz w:val="20"/>
          <w:szCs w:val="20"/>
          <w:lang w:val="fr-CA"/>
        </w:rPr>
        <w:t xml:space="preserve"> et les juges Abella, </w:t>
      </w:r>
      <w:proofErr w:type="spellStart"/>
      <w:r w:rsidRPr="00EF1E58">
        <w:rPr>
          <w:sz w:val="20"/>
          <w:szCs w:val="20"/>
          <w:lang w:val="fr-CA"/>
        </w:rPr>
        <w:t>Moldaver</w:t>
      </w:r>
      <w:proofErr w:type="spellEnd"/>
      <w:r w:rsidRPr="00EF1E58">
        <w:rPr>
          <w:sz w:val="20"/>
          <w:szCs w:val="20"/>
          <w:lang w:val="fr-CA"/>
        </w:rPr>
        <w:t>, Wagner, Gascon, Brown et Rowe.</w:t>
      </w:r>
    </w:p>
    <w:p w:rsidR="00EF1E58" w:rsidRPr="00EF1E58" w:rsidRDefault="00EF1E58" w:rsidP="00EF1E58">
      <w:pPr>
        <w:tabs>
          <w:tab w:val="left" w:pos="1168"/>
        </w:tabs>
        <w:spacing w:before="480" w:after="240"/>
        <w:jc w:val="both"/>
        <w:rPr>
          <w:rFonts w:eastAsia="Calibri" w:cs="Times New Roman"/>
          <w:sz w:val="20"/>
          <w:szCs w:val="20"/>
          <w:lang w:val="fr-CA"/>
        </w:rPr>
      </w:pPr>
      <w:r w:rsidRPr="00EF1E58">
        <w:rPr>
          <w:rFonts w:eastAsia="Calibri" w:cs="Times New Roman"/>
          <w:i/>
          <w:sz w:val="20"/>
          <w:szCs w:val="20"/>
          <w:lang w:val="fr-CA"/>
        </w:rPr>
        <w:t>Droit criminel — Plaidoyer de culpabilité — Retrait — Conséquences indirectes — Conséquences sur le plan de l’immigration — Plaidoyer de culpabilité enregistré par l’accusé à l’égard d’un chef de trafic de cocaïne — Ignorance par l’accusé de la possibilité que la déclaration de culpabilité et la peine lui fassent perdre son statut de résident permanent et entraînent son renvoi du Canada sans aucun droit d’appel — Tentative de l’accusé de retirer son plaidoyer au motif qu’il n’était pas éclairé et était à l’origine d’une erreur judiciaire — D</w:t>
      </w:r>
      <w:r w:rsidRPr="00EF1E58">
        <w:rPr>
          <w:rFonts w:eastAsia="Times New Roman" w:cs="Times New Roman"/>
          <w:i/>
          <w:sz w:val="20"/>
          <w:szCs w:val="20"/>
          <w:lang w:val="fr-CA" w:eastAsia="en-CA"/>
        </w:rPr>
        <w:t>émarche qui s’impose pour examiner si un plaidoyer de culpabilité peut être retiré au motif que l’accusé n’était pas au courant d’une conséquence indirecte résultant du plaidoyer</w:t>
      </w:r>
      <w:r w:rsidRPr="00EF1E58">
        <w:rPr>
          <w:rFonts w:eastAsia="Calibri" w:cs="Times New Roman"/>
          <w:i/>
          <w:sz w:val="20"/>
          <w:szCs w:val="20"/>
          <w:lang w:val="fr-CA"/>
        </w:rPr>
        <w:t xml:space="preserve">, </w:t>
      </w:r>
      <w:r w:rsidRPr="00EF1E58">
        <w:rPr>
          <w:rFonts w:eastAsia="Times New Roman" w:cs="Times New Roman"/>
          <w:i/>
          <w:sz w:val="20"/>
          <w:szCs w:val="20"/>
          <w:lang w:val="fr-CA" w:eastAsia="en-CA"/>
        </w:rPr>
        <w:t>de telle sorte que l’y assujettir constitue une erreur judiciaire</w:t>
      </w:r>
      <w:r w:rsidRPr="00EF1E58">
        <w:rPr>
          <w:rFonts w:eastAsia="Calibri" w:cs="Times New Roman"/>
          <w:i/>
          <w:sz w:val="20"/>
          <w:szCs w:val="20"/>
          <w:lang w:val="fr-CA"/>
        </w:rPr>
        <w:t xml:space="preserve"> — Code criminel, L.R.C. 1985, c. C</w:t>
      </w:r>
      <w:r w:rsidRPr="00EF1E58">
        <w:rPr>
          <w:rFonts w:eastAsia="Calibri" w:cs="Times New Roman"/>
          <w:i/>
          <w:sz w:val="20"/>
          <w:szCs w:val="20"/>
          <w:lang w:val="fr-CA"/>
        </w:rPr>
        <w:noBreakHyphen/>
        <w:t>46, art. 686(1)a</w:t>
      </w:r>
      <w:proofErr w:type="gramStart"/>
      <w:r w:rsidRPr="00EF1E58">
        <w:rPr>
          <w:rFonts w:eastAsia="Calibri" w:cs="Times New Roman"/>
          <w:i/>
          <w:sz w:val="20"/>
          <w:szCs w:val="20"/>
          <w:lang w:val="fr-CA"/>
        </w:rPr>
        <w:t>)(</w:t>
      </w:r>
      <w:proofErr w:type="gramEnd"/>
      <w:r w:rsidRPr="00EF1E58">
        <w:rPr>
          <w:rFonts w:eastAsia="Calibri" w:cs="Times New Roman"/>
          <w:i/>
          <w:sz w:val="20"/>
          <w:szCs w:val="20"/>
          <w:lang w:val="fr-CA"/>
        </w:rPr>
        <w:t>iii)</w:t>
      </w:r>
      <w:r w:rsidRPr="00EF1E58">
        <w:rPr>
          <w:rFonts w:eastAsia="Calibri" w:cs="Times New Roman"/>
          <w:sz w:val="20"/>
          <w:szCs w:val="20"/>
          <w:lang w:val="fr-CA"/>
        </w:rPr>
        <w:t>.</w:t>
      </w:r>
    </w:p>
    <w:p w:rsidR="00EF1E58" w:rsidRPr="00EF1E58" w:rsidRDefault="00EF1E58" w:rsidP="00EF1E58">
      <w:pPr>
        <w:tabs>
          <w:tab w:val="left" w:pos="1168"/>
        </w:tabs>
        <w:spacing w:before="480" w:after="240"/>
        <w:jc w:val="both"/>
        <w:rPr>
          <w:rFonts w:eastAsia="Calibri" w:cs="Times New Roman"/>
          <w:sz w:val="20"/>
          <w:szCs w:val="20"/>
          <w:lang w:val="fr-CA"/>
        </w:rPr>
      </w:pPr>
      <w:r w:rsidRPr="00EF1E58">
        <w:rPr>
          <w:rFonts w:eastAsia="Calibri" w:cs="Times New Roman"/>
          <w:sz w:val="20"/>
          <w:szCs w:val="20"/>
          <w:lang w:val="fr-CA"/>
        </w:rPr>
        <w:tab/>
        <w:t xml:space="preserve">W, </w:t>
      </w:r>
      <w:r w:rsidRPr="00EF1E58">
        <w:rPr>
          <w:rFonts w:eastAsia="Times New Roman" w:cs="Times New Roman"/>
          <w:sz w:val="20"/>
          <w:szCs w:val="20"/>
          <w:lang w:val="fr-CA" w:eastAsia="en-CA"/>
        </w:rPr>
        <w:t xml:space="preserve">citoyen chinois et résident permanent canadien, a été inculpé d’un chef de trafic de cocaïne en vertu du par. 5(1) de la </w:t>
      </w:r>
      <w:r w:rsidRPr="00EF1E58">
        <w:rPr>
          <w:rFonts w:eastAsia="Times New Roman" w:cs="Times New Roman"/>
          <w:i/>
          <w:sz w:val="20"/>
          <w:szCs w:val="20"/>
          <w:lang w:val="fr-CA" w:eastAsia="en-CA"/>
        </w:rPr>
        <w:t xml:space="preserve">Loi réglementant certaines drogues et autres substances </w:t>
      </w:r>
      <w:r w:rsidRPr="00EF1E58">
        <w:rPr>
          <w:rFonts w:eastAsia="Times New Roman" w:cs="Times New Roman"/>
          <w:sz w:val="20"/>
          <w:szCs w:val="20"/>
          <w:lang w:val="fr-CA" w:eastAsia="en-CA"/>
        </w:rPr>
        <w:t>à la suite de ce qui semblait être une opération isolée effectuée dans le cadre d’un réseau de vente de drogues sur appel au cours de laquelle W aurait vendu une petite quantité de cocaïne à un agent d’infiltration</w:t>
      </w:r>
      <w:r w:rsidRPr="00EF1E58">
        <w:rPr>
          <w:rFonts w:eastAsia="Calibri" w:cs="Times New Roman"/>
          <w:sz w:val="20"/>
          <w:szCs w:val="20"/>
          <w:lang w:val="fr-CA"/>
        </w:rPr>
        <w:t xml:space="preserve">. W </w:t>
      </w:r>
      <w:r w:rsidRPr="00EF1E58">
        <w:rPr>
          <w:rFonts w:eastAsia="Times New Roman" w:cs="Times New Roman"/>
          <w:sz w:val="20"/>
          <w:szCs w:val="20"/>
          <w:lang w:val="fr-CA" w:eastAsia="en-CA"/>
        </w:rPr>
        <w:t>a plaidé coupable</w:t>
      </w:r>
      <w:r w:rsidRPr="00EF1E58">
        <w:rPr>
          <w:rFonts w:eastAsia="Calibri" w:cs="Times New Roman"/>
          <w:sz w:val="20"/>
          <w:szCs w:val="20"/>
          <w:lang w:val="fr-CA"/>
        </w:rPr>
        <w:t xml:space="preserve"> et s’est vu infliger </w:t>
      </w:r>
      <w:r w:rsidRPr="00EF1E58">
        <w:rPr>
          <w:rFonts w:eastAsia="Times New Roman" w:cs="Times New Roman"/>
          <w:sz w:val="20"/>
          <w:szCs w:val="20"/>
          <w:lang w:val="fr-CA" w:eastAsia="en-CA"/>
        </w:rPr>
        <w:t>une peine de neuf mois d’emprisonnement</w:t>
      </w:r>
      <w:r w:rsidRPr="00EF1E58">
        <w:rPr>
          <w:rFonts w:eastAsia="Calibri" w:cs="Times New Roman"/>
          <w:sz w:val="20"/>
          <w:szCs w:val="20"/>
          <w:lang w:val="fr-CA"/>
        </w:rPr>
        <w:t>. A</w:t>
      </w:r>
      <w:r w:rsidRPr="00EF1E58">
        <w:rPr>
          <w:rFonts w:eastAsia="Times New Roman" w:cs="Times New Roman"/>
          <w:sz w:val="20"/>
          <w:szCs w:val="20"/>
          <w:lang w:val="fr-CA" w:eastAsia="en-CA"/>
        </w:rPr>
        <w:t>vant d’inscrire son plaidoyer, W n’a pas été avisé qu’un plaidoyer de culpabilité pouvait avoir des conséquences sur le plan de l’immigration</w:t>
      </w:r>
      <w:r w:rsidRPr="00EF1E58">
        <w:rPr>
          <w:rFonts w:eastAsia="Calibri" w:cs="Times New Roman"/>
          <w:sz w:val="20"/>
          <w:szCs w:val="20"/>
          <w:lang w:val="fr-CA"/>
        </w:rPr>
        <w:t>. Or, c</w:t>
      </w:r>
      <w:r w:rsidRPr="00EF1E58">
        <w:rPr>
          <w:rFonts w:eastAsia="Times New Roman" w:cs="Times New Roman"/>
          <w:sz w:val="20"/>
          <w:szCs w:val="20"/>
          <w:lang w:val="fr-CA" w:eastAsia="en-CA"/>
        </w:rPr>
        <w:t xml:space="preserve">ompte tenu du statut de résident permanent de W au Canada, sa déclaration de culpabilité et sa peine ont effectivement entraîné deux graves conséquences sous le régime de la </w:t>
      </w:r>
      <w:r w:rsidRPr="00EF1E58">
        <w:rPr>
          <w:rFonts w:eastAsia="Times New Roman" w:cs="Times New Roman"/>
          <w:i/>
          <w:sz w:val="20"/>
          <w:szCs w:val="20"/>
          <w:lang w:val="fr-CA" w:eastAsia="en-CA"/>
        </w:rPr>
        <w:t>Loi sur l’immigration et la protection des réfugiés</w:t>
      </w:r>
      <w:r w:rsidRPr="00EF1E58">
        <w:rPr>
          <w:rFonts w:eastAsia="Calibri" w:cs="Times New Roman"/>
          <w:sz w:val="20"/>
          <w:szCs w:val="20"/>
          <w:lang w:val="fr-CA"/>
        </w:rPr>
        <w:t xml:space="preserve">. W </w:t>
      </w:r>
      <w:r w:rsidRPr="00EF1E58">
        <w:rPr>
          <w:rFonts w:eastAsia="Times New Roman" w:cs="Times New Roman"/>
          <w:sz w:val="20"/>
          <w:szCs w:val="20"/>
          <w:lang w:val="fr-CA" w:eastAsia="en-CA"/>
        </w:rPr>
        <w:t>est devenu interdit du territoire canadien pour grande criminalité</w:t>
      </w:r>
      <w:r w:rsidRPr="00EF1E58">
        <w:rPr>
          <w:rFonts w:eastAsia="Calibri" w:cs="Times New Roman"/>
          <w:sz w:val="20"/>
          <w:szCs w:val="20"/>
          <w:lang w:val="fr-CA"/>
        </w:rPr>
        <w:t xml:space="preserve"> et il ne pouvait interjeter appel d’une mesure de renvoi prise contre lui parce qu’il était un </w:t>
      </w:r>
      <w:r w:rsidRPr="00EF1E58">
        <w:rPr>
          <w:rFonts w:eastAsia="Times New Roman" w:cs="Times New Roman"/>
          <w:sz w:val="20"/>
          <w:szCs w:val="20"/>
          <w:lang w:val="fr-CA" w:eastAsia="en-CA"/>
        </w:rPr>
        <w:t>résident permanent interdit de territoire en raison d’une infraction punie au Canada par un emprisonnement d’au moins six mois</w:t>
      </w:r>
      <w:r w:rsidRPr="00EF1E58">
        <w:rPr>
          <w:rFonts w:eastAsia="Calibri" w:cs="Times New Roman"/>
          <w:sz w:val="20"/>
          <w:szCs w:val="20"/>
          <w:lang w:val="fr-CA"/>
        </w:rPr>
        <w:t xml:space="preserve">. W </w:t>
      </w:r>
      <w:r w:rsidRPr="00EF1E58">
        <w:rPr>
          <w:rFonts w:eastAsia="Times New Roman" w:cs="Times New Roman"/>
          <w:sz w:val="20"/>
          <w:szCs w:val="20"/>
          <w:lang w:val="fr-CA" w:eastAsia="en-CA"/>
        </w:rPr>
        <w:t>a fait appel de sa déclaration de culpabilité et a demandé que son plaidoyer de culpabilité soit annulé au motif qu’il n’avait pas été avisé de toutes les conséquences en découlant</w:t>
      </w:r>
      <w:r w:rsidRPr="00EF1E58">
        <w:rPr>
          <w:rFonts w:eastAsia="Calibri" w:cs="Times New Roman"/>
          <w:sz w:val="20"/>
          <w:szCs w:val="20"/>
          <w:lang w:val="fr-CA"/>
        </w:rPr>
        <w:t xml:space="preserve">. </w:t>
      </w:r>
      <w:r w:rsidRPr="00EF1E58">
        <w:rPr>
          <w:rFonts w:eastAsia="Times New Roman" w:cs="Times New Roman"/>
          <w:sz w:val="20"/>
          <w:szCs w:val="20"/>
          <w:lang w:val="fr-CA" w:eastAsia="en-CA"/>
        </w:rPr>
        <w:t>La Cour d’appel a rejeté l’appel interjeté par W contre sa déclaration de culpabilité</w:t>
      </w:r>
      <w:r w:rsidRPr="00EF1E58">
        <w:rPr>
          <w:rFonts w:eastAsia="Calibri" w:cs="Times New Roman"/>
          <w:sz w:val="20"/>
          <w:szCs w:val="20"/>
          <w:lang w:val="fr-CA"/>
        </w:rPr>
        <w:t xml:space="preserve">. </w:t>
      </w:r>
    </w:p>
    <w:p w:rsidR="00EF1E58" w:rsidRPr="00EF1E58" w:rsidRDefault="00EF1E58" w:rsidP="00EF1E58">
      <w:pPr>
        <w:tabs>
          <w:tab w:val="left" w:pos="1168"/>
        </w:tabs>
        <w:spacing w:before="480" w:after="240"/>
        <w:jc w:val="both"/>
        <w:rPr>
          <w:rFonts w:eastAsia="Calibri" w:cs="Times New Roman"/>
          <w:sz w:val="20"/>
          <w:szCs w:val="20"/>
          <w:lang w:val="fr-CA"/>
        </w:rPr>
      </w:pPr>
      <w:r w:rsidRPr="00EF1E58">
        <w:rPr>
          <w:rFonts w:eastAsia="Calibri" w:cs="Times New Roman"/>
          <w:sz w:val="20"/>
          <w:szCs w:val="20"/>
          <w:lang w:val="fr-CA"/>
        </w:rPr>
        <w:tab/>
      </w:r>
      <w:r w:rsidRPr="00EF1E58">
        <w:rPr>
          <w:rFonts w:eastAsia="Calibri" w:cs="Times New Roman"/>
          <w:i/>
          <w:sz w:val="20"/>
          <w:szCs w:val="20"/>
          <w:lang w:val="fr-CA"/>
        </w:rPr>
        <w:t>Arrêt</w:t>
      </w:r>
      <w:r w:rsidRPr="00EF1E58">
        <w:rPr>
          <w:rFonts w:eastAsia="Calibri" w:cs="Times New Roman"/>
          <w:sz w:val="20"/>
          <w:szCs w:val="20"/>
          <w:lang w:val="fr-CA"/>
        </w:rPr>
        <w:t xml:space="preserve"> (la juge en chef </w:t>
      </w:r>
      <w:proofErr w:type="spellStart"/>
      <w:r w:rsidRPr="00EF1E58">
        <w:rPr>
          <w:rFonts w:eastAsia="Calibri" w:cs="Times New Roman"/>
          <w:sz w:val="20"/>
          <w:szCs w:val="20"/>
          <w:lang w:val="fr-CA"/>
        </w:rPr>
        <w:t>McLachlin</w:t>
      </w:r>
      <w:proofErr w:type="spellEnd"/>
      <w:r w:rsidRPr="00EF1E58">
        <w:rPr>
          <w:rFonts w:eastAsia="Calibri" w:cs="Times New Roman"/>
          <w:sz w:val="20"/>
          <w:szCs w:val="20"/>
          <w:lang w:val="fr-CA"/>
        </w:rPr>
        <w:t xml:space="preserve"> et les juges Abella et Wagner sont dissidents) : Le pourvoi est rejeté.</w:t>
      </w:r>
    </w:p>
    <w:p w:rsidR="00EF1E58" w:rsidRPr="00EF1E58" w:rsidRDefault="00EF1E58" w:rsidP="00EF1E58">
      <w:pPr>
        <w:tabs>
          <w:tab w:val="left" w:pos="1168"/>
        </w:tabs>
        <w:spacing w:before="480" w:after="240"/>
        <w:jc w:val="both"/>
        <w:rPr>
          <w:rFonts w:eastAsia="Calibri" w:cs="Times New Roman"/>
          <w:sz w:val="20"/>
          <w:szCs w:val="20"/>
          <w:lang w:val="fr-CA"/>
        </w:rPr>
      </w:pPr>
      <w:r w:rsidRPr="00EF1E58">
        <w:rPr>
          <w:rFonts w:eastAsia="Calibri" w:cs="Times New Roman"/>
          <w:sz w:val="20"/>
          <w:szCs w:val="20"/>
          <w:lang w:val="fr-CA"/>
        </w:rPr>
        <w:tab/>
      </w:r>
      <w:r w:rsidRPr="00EF1E58">
        <w:rPr>
          <w:rFonts w:eastAsia="Calibri" w:cs="Times New Roman"/>
          <w:i/>
          <w:sz w:val="20"/>
          <w:szCs w:val="20"/>
          <w:lang w:val="fr-CA"/>
        </w:rPr>
        <w:t xml:space="preserve">Les </w:t>
      </w:r>
      <w:r w:rsidRPr="00EF1E58">
        <w:rPr>
          <w:rFonts w:eastAsia="Calibri" w:cs="Times New Roman"/>
          <w:sz w:val="20"/>
          <w:szCs w:val="20"/>
          <w:lang w:val="fr-CA"/>
        </w:rPr>
        <w:t xml:space="preserve">juges </w:t>
      </w:r>
      <w:proofErr w:type="spellStart"/>
      <w:r w:rsidRPr="00EF1E58">
        <w:rPr>
          <w:rFonts w:eastAsia="Calibri" w:cs="Times New Roman"/>
          <w:b/>
          <w:sz w:val="20"/>
          <w:szCs w:val="20"/>
          <w:lang w:val="fr-CA"/>
        </w:rPr>
        <w:t>Moldaver</w:t>
      </w:r>
      <w:proofErr w:type="spellEnd"/>
      <w:r w:rsidRPr="00EF1E58">
        <w:rPr>
          <w:rFonts w:eastAsia="Calibri" w:cs="Times New Roman"/>
          <w:b/>
          <w:sz w:val="20"/>
          <w:szCs w:val="20"/>
          <w:lang w:val="fr-CA"/>
        </w:rPr>
        <w:t>, Gascon, Brown</w:t>
      </w:r>
      <w:r w:rsidRPr="00EF1E58">
        <w:rPr>
          <w:rFonts w:eastAsia="Calibri" w:cs="Times New Roman"/>
          <w:sz w:val="20"/>
          <w:szCs w:val="20"/>
          <w:lang w:val="fr-CA"/>
        </w:rPr>
        <w:t xml:space="preserve"> et Rowe : L</w:t>
      </w:r>
      <w:r w:rsidRPr="00EF1E58">
        <w:rPr>
          <w:rFonts w:eastAsia="Times New Roman" w:cs="Times New Roman"/>
          <w:sz w:val="20"/>
          <w:szCs w:val="20"/>
          <w:lang w:val="fr-CA" w:eastAsia="en-CA"/>
        </w:rPr>
        <w:t>e caractère définitif des plaidoyers de culpabilité est d’un grand intérêt pour la société et il est important de maintenir ce caractère définitif afin d’assurer la stabilité, l’intégrité et l’efficacité de l’administration de la justice. En revanche, le caractère définitif du plaidoyer de culpabilité exige également que celui</w:t>
      </w:r>
      <w:r w:rsidRPr="00EF1E58">
        <w:rPr>
          <w:rFonts w:eastAsia="Times New Roman" w:cs="Times New Roman"/>
          <w:sz w:val="20"/>
          <w:szCs w:val="20"/>
          <w:lang w:val="fr-CA" w:eastAsia="en-CA"/>
        </w:rPr>
        <w:noBreakHyphen/>
        <w:t>ci soit libre, sans équivoque et éclairé. Et pour que le plaidoyer soit éclairé, l’accusé doit être au courant de la nature des allégations faites contre lui, ainsi que des effets et des conséquences de son plaidoyer</w:t>
      </w:r>
      <w:r w:rsidRPr="00EF1E58">
        <w:rPr>
          <w:rFonts w:eastAsia="Calibri" w:cs="Times New Roman"/>
          <w:sz w:val="20"/>
          <w:szCs w:val="20"/>
          <w:lang w:val="fr-CA"/>
        </w:rPr>
        <w:t xml:space="preserve">. </w:t>
      </w:r>
    </w:p>
    <w:p w:rsidR="00EF1E58" w:rsidRPr="00EF1E58" w:rsidRDefault="00EF1E58" w:rsidP="00EF1E58">
      <w:pPr>
        <w:tabs>
          <w:tab w:val="left" w:pos="1168"/>
        </w:tabs>
        <w:spacing w:before="480" w:after="240"/>
        <w:jc w:val="both"/>
        <w:rPr>
          <w:rFonts w:eastAsia="Calibri" w:cs="Times New Roman"/>
          <w:sz w:val="20"/>
          <w:szCs w:val="20"/>
          <w:lang w:val="fr-CA"/>
        </w:rPr>
      </w:pPr>
      <w:r w:rsidRPr="00EF1E58">
        <w:rPr>
          <w:rFonts w:eastAsia="Calibri" w:cs="Times New Roman"/>
          <w:sz w:val="20"/>
          <w:szCs w:val="20"/>
          <w:lang w:val="fr-CA"/>
        </w:rPr>
        <w:tab/>
        <w:t>L</w:t>
      </w:r>
      <w:r w:rsidRPr="00EF1E58">
        <w:rPr>
          <w:rFonts w:eastAsia="Times New Roman" w:cs="Times New Roman"/>
          <w:sz w:val="20"/>
          <w:szCs w:val="20"/>
          <w:lang w:val="fr-CA" w:eastAsia="en-CA"/>
        </w:rPr>
        <w:t>es accusés qui souhaitent retirer leur plaidoyer de culpabilité au motif qu’ils n’étaient pas au courant de conséquences juridiquement pertinentes au moment d’enregistrer leur plaidoyer devraient être tenus de démontrer l’existence d’un préjudice subjectif. À cette fin, ils doivent déposer un affidavit attestant l’existence d’une possibilité raisonnable qu’ils auraient soit (1) opté pour un procès et plaidé non coupable, soit (2) plaidé coupable, mais à d’autres conditions. Puisque le plaidoyer de culpabilité initial exprime le jugement subjectif de l’accusé, il s’ensuit logiquement que le test permettant le retrait du plaidoyer porte lui aussi sur ce même jugement.</w:t>
      </w:r>
      <w:r w:rsidRPr="00EF1E58">
        <w:rPr>
          <w:rFonts w:eastAsia="Calibri" w:cs="Times New Roman"/>
          <w:sz w:val="20"/>
          <w:szCs w:val="20"/>
          <w:lang w:val="fr-CA"/>
        </w:rPr>
        <w:t xml:space="preserve"> </w:t>
      </w:r>
      <w:r w:rsidRPr="00EF1E58">
        <w:rPr>
          <w:rFonts w:eastAsia="Times New Roman" w:cs="Times New Roman"/>
          <w:sz w:val="20"/>
          <w:szCs w:val="20"/>
          <w:lang w:val="fr-CA" w:eastAsia="en-CA"/>
        </w:rPr>
        <w:t>L’analyse est subjective vis</w:t>
      </w:r>
      <w:r w:rsidRPr="00EF1E58">
        <w:rPr>
          <w:rFonts w:eastAsia="Times New Roman" w:cs="Times New Roman"/>
          <w:sz w:val="20"/>
          <w:szCs w:val="20"/>
          <w:lang w:val="fr-CA" w:eastAsia="en-CA"/>
        </w:rPr>
        <w:noBreakHyphen/>
        <w:t>à</w:t>
      </w:r>
      <w:r w:rsidRPr="00EF1E58">
        <w:rPr>
          <w:rFonts w:eastAsia="Times New Roman" w:cs="Times New Roman"/>
          <w:sz w:val="20"/>
          <w:szCs w:val="20"/>
          <w:lang w:val="fr-CA" w:eastAsia="en-CA"/>
        </w:rPr>
        <w:noBreakHyphen/>
        <w:t>vis de l’accusé, mais permet d’évaluer objectivement la crédibilité de la prétention subjective avancée par l’accusé</w:t>
      </w:r>
      <w:r w:rsidRPr="00EF1E58">
        <w:rPr>
          <w:rFonts w:eastAsia="Calibri" w:cs="Times New Roman"/>
          <w:sz w:val="20"/>
          <w:szCs w:val="20"/>
          <w:lang w:val="fr-CA"/>
        </w:rPr>
        <w:t xml:space="preserve">. </w:t>
      </w:r>
      <w:r w:rsidRPr="00EF1E58">
        <w:rPr>
          <w:rFonts w:eastAsia="Times New Roman" w:cs="Times New Roman"/>
          <w:sz w:val="20"/>
          <w:szCs w:val="20"/>
          <w:lang w:val="fr-CA" w:eastAsia="en-CA"/>
        </w:rPr>
        <w:t>Au bout du compte, c’est la décision de l’accusé de plaider coupable ou de subir un procès qui importe et non le point de savoir si quelqu’un d’autre jugerait cette décision téméraire ou insensée. Ce cadre d’analyse repose sur l’avis que l’examen judiciaire doit porter sur la façon dont l’accusé, et personne d’autre,</w:t>
      </w:r>
      <w:r w:rsidRPr="00EF1E58">
        <w:rPr>
          <w:rFonts w:eastAsia="Times New Roman" w:cs="Times New Roman"/>
          <w:i/>
          <w:sz w:val="20"/>
          <w:szCs w:val="20"/>
          <w:lang w:val="fr-CA" w:eastAsia="en-CA"/>
        </w:rPr>
        <w:t xml:space="preserve"> </w:t>
      </w:r>
      <w:r w:rsidRPr="00EF1E58">
        <w:rPr>
          <w:rFonts w:eastAsia="Times New Roman" w:cs="Times New Roman"/>
          <w:sz w:val="20"/>
          <w:szCs w:val="20"/>
          <w:lang w:val="fr-CA" w:eastAsia="en-CA"/>
        </w:rPr>
        <w:t>aurait procédé</w:t>
      </w:r>
      <w:r w:rsidRPr="00EF1E58">
        <w:rPr>
          <w:rFonts w:eastAsia="Calibri" w:cs="Times New Roman"/>
          <w:sz w:val="20"/>
          <w:szCs w:val="20"/>
          <w:lang w:val="fr-CA"/>
        </w:rPr>
        <w:t>. Mais c</w:t>
      </w:r>
      <w:r w:rsidRPr="00EF1E58">
        <w:rPr>
          <w:rFonts w:eastAsia="Times New Roman" w:cs="Times New Roman"/>
          <w:sz w:val="20"/>
          <w:szCs w:val="20"/>
          <w:lang w:val="fr-CA" w:eastAsia="en-CA"/>
        </w:rPr>
        <w:t xml:space="preserve">omme c’est le cas pour toutes les conclusions sur la crédibilité, la prétention de l’accusé quant à savoir quel aurait été son choix subjectif et pleinement éclairé est </w:t>
      </w:r>
      <w:proofErr w:type="gramStart"/>
      <w:r w:rsidRPr="00EF1E58">
        <w:rPr>
          <w:rFonts w:eastAsia="Times New Roman" w:cs="Times New Roman"/>
          <w:sz w:val="20"/>
          <w:szCs w:val="20"/>
          <w:lang w:val="fr-CA" w:eastAsia="en-CA"/>
        </w:rPr>
        <w:t>appréciée</w:t>
      </w:r>
      <w:proofErr w:type="gramEnd"/>
      <w:r w:rsidRPr="00EF1E58">
        <w:rPr>
          <w:rFonts w:eastAsia="Times New Roman" w:cs="Times New Roman"/>
          <w:sz w:val="20"/>
          <w:szCs w:val="20"/>
          <w:lang w:val="fr-CA" w:eastAsia="en-CA"/>
        </w:rPr>
        <w:t xml:space="preserve"> en fonction de circonstances objectives. Le tribunal doit donc examiner attentivement la prétention de l’accusé et chercher de la preuve circonstancielle et objective permettant de mettre à l’épreuve la véracité de cette prétention au regard d’une norme de possibilité raisonnable</w:t>
      </w:r>
      <w:r w:rsidRPr="00EF1E58">
        <w:rPr>
          <w:rFonts w:eastAsia="Calibri" w:cs="Times New Roman"/>
          <w:sz w:val="20"/>
          <w:szCs w:val="20"/>
          <w:lang w:val="fr-CA"/>
        </w:rPr>
        <w:t xml:space="preserve">. </w:t>
      </w:r>
      <w:r w:rsidRPr="00EF1E58">
        <w:rPr>
          <w:rFonts w:eastAsia="Times New Roman" w:cs="Times New Roman"/>
          <w:sz w:val="20"/>
          <w:szCs w:val="20"/>
          <w:lang w:val="fr-CA" w:eastAsia="en-CA"/>
        </w:rPr>
        <w:t>Cette façon de faire atteint le juste équilibre entre le caractère définitif des plaidoyers de culpabilité et l’équité envers l’accusé</w:t>
      </w:r>
      <w:r w:rsidRPr="00EF1E58">
        <w:rPr>
          <w:rFonts w:eastAsia="Calibri" w:cs="Times New Roman"/>
          <w:sz w:val="20"/>
          <w:szCs w:val="20"/>
          <w:lang w:val="fr-CA"/>
        </w:rPr>
        <w:t>. L</w:t>
      </w:r>
      <w:r w:rsidRPr="00EF1E58">
        <w:rPr>
          <w:rFonts w:eastAsia="Times New Roman" w:cs="Times New Roman"/>
          <w:sz w:val="20"/>
          <w:szCs w:val="20"/>
          <w:lang w:val="fr-CA" w:eastAsia="en-CA"/>
        </w:rPr>
        <w:t xml:space="preserve">’accusé n’est pas tenu de prouver un moyen de défense valable à l’égard de l’accusation dont il fait l’objet en vue de retirer un plaidoyer pour des motifs d’ordre procédural, et </w:t>
      </w:r>
      <w:r w:rsidRPr="00EF1E58">
        <w:rPr>
          <w:rFonts w:eastAsia="Calibri" w:cs="Times New Roman"/>
          <w:sz w:val="20"/>
          <w:szCs w:val="20"/>
          <w:lang w:val="fr-CA"/>
        </w:rPr>
        <w:t>e</w:t>
      </w:r>
      <w:r w:rsidRPr="00EF1E58">
        <w:rPr>
          <w:rFonts w:eastAsia="Times New Roman" w:cs="Times New Roman"/>
          <w:sz w:val="20"/>
          <w:szCs w:val="20"/>
          <w:lang w:val="fr-CA" w:eastAsia="en-CA"/>
        </w:rPr>
        <w:t>xiger de l’accusé qu’il fasse état de la voie menant à son acquittement va à l’encontre de la présomption d’innocence et de la nature subjective de la décision de plaider coupable</w:t>
      </w:r>
      <w:r w:rsidRPr="00EF1E58">
        <w:rPr>
          <w:rFonts w:eastAsia="Calibri" w:cs="Times New Roman"/>
          <w:sz w:val="20"/>
          <w:szCs w:val="20"/>
          <w:lang w:val="fr-CA"/>
        </w:rPr>
        <w:t xml:space="preserve">. </w:t>
      </w:r>
    </w:p>
    <w:p w:rsidR="00EF1E58" w:rsidRPr="00EF1E58" w:rsidRDefault="00EF1E58" w:rsidP="00EF1E58">
      <w:pPr>
        <w:tabs>
          <w:tab w:val="left" w:pos="1168"/>
        </w:tabs>
        <w:spacing w:before="480" w:after="240"/>
        <w:jc w:val="both"/>
        <w:rPr>
          <w:rFonts w:eastAsia="Calibri" w:cs="Times New Roman"/>
          <w:sz w:val="20"/>
          <w:szCs w:val="20"/>
          <w:lang w:val="fr-CA"/>
        </w:rPr>
      </w:pPr>
      <w:r w:rsidRPr="00EF1E58">
        <w:rPr>
          <w:rFonts w:eastAsia="Calibri" w:cs="Times New Roman"/>
          <w:sz w:val="20"/>
          <w:szCs w:val="20"/>
          <w:lang w:val="fr-CA"/>
        </w:rPr>
        <w:tab/>
        <w:t xml:space="preserve">L’approche objective modifiée à laquelle ont recours les juges dissidents pour décider si l’accusé a démontré avoir subi un préjudice </w:t>
      </w:r>
      <w:r w:rsidRPr="00EF1E58">
        <w:rPr>
          <w:rFonts w:eastAsia="Times New Roman" w:cs="Times New Roman"/>
          <w:sz w:val="20"/>
          <w:szCs w:val="20"/>
          <w:lang w:val="fr-CA" w:eastAsia="en-CA"/>
        </w:rPr>
        <w:t>ne tient pas compte de la nature fondamentalement subjective et éminemment personnelle de la décision de plaider coupable</w:t>
      </w:r>
      <w:r w:rsidRPr="00EF1E58">
        <w:rPr>
          <w:rFonts w:eastAsia="Calibri" w:cs="Times New Roman"/>
          <w:sz w:val="20"/>
          <w:szCs w:val="20"/>
          <w:lang w:val="fr-CA"/>
        </w:rPr>
        <w:t>. L</w:t>
      </w:r>
      <w:r w:rsidRPr="00EF1E58">
        <w:rPr>
          <w:rFonts w:eastAsia="Times New Roman" w:cs="Times New Roman"/>
          <w:sz w:val="20"/>
          <w:szCs w:val="20"/>
          <w:lang w:val="fr-CA" w:eastAsia="en-CA"/>
        </w:rPr>
        <w:t>a décision de plaider coupable appartient à l’accusé et non à un accusé raisonnable ou à une personne s’apparentant à l’accusé</w:t>
      </w:r>
      <w:r w:rsidRPr="00EF1E58">
        <w:rPr>
          <w:rFonts w:eastAsia="Calibri" w:cs="Times New Roman"/>
          <w:sz w:val="20"/>
          <w:szCs w:val="20"/>
          <w:lang w:val="fr-CA"/>
        </w:rPr>
        <w:t xml:space="preserve">. </w:t>
      </w:r>
      <w:r w:rsidRPr="00EF1E58">
        <w:rPr>
          <w:rFonts w:eastAsia="Times New Roman" w:cs="Times New Roman"/>
          <w:sz w:val="20"/>
          <w:szCs w:val="20"/>
          <w:lang w:val="fr-CA" w:eastAsia="en-CA"/>
        </w:rPr>
        <w:t xml:space="preserve">Permettre aux tribunaux de révision de substituer leur propre appréciation de ce qu’aurait fait une personne se trouvant dans la situation de l’accusé revient à risquer sérieusement de commettre une injustice envers cet accusé. </w:t>
      </w:r>
      <w:r w:rsidRPr="00EF1E58">
        <w:rPr>
          <w:rFonts w:eastAsia="Calibri" w:cs="Times New Roman"/>
          <w:sz w:val="20"/>
          <w:szCs w:val="20"/>
          <w:lang w:val="fr-CA"/>
        </w:rPr>
        <w:t xml:space="preserve">Un cadre d’analyse objectif modifié </w:t>
      </w:r>
      <w:r w:rsidRPr="00EF1E58">
        <w:rPr>
          <w:rFonts w:eastAsia="Times New Roman" w:cs="Times New Roman"/>
          <w:sz w:val="20"/>
          <w:szCs w:val="20"/>
          <w:lang w:val="fr-CA" w:eastAsia="en-CA"/>
        </w:rPr>
        <w:t>porte principalement sur ce qu’une personne hypothétique, fruit du raisonnement des tribunaux, aurait fait, et non sur la façon dont l’accusé en cause aurait agi. En outre, ce cadre risque de se révéler difficile à appliquer pour les tribunaux d’instance inférieure</w:t>
      </w:r>
      <w:r w:rsidRPr="00EF1E58">
        <w:rPr>
          <w:rFonts w:eastAsia="Calibri" w:cs="Times New Roman"/>
          <w:sz w:val="20"/>
          <w:szCs w:val="20"/>
          <w:lang w:val="fr-CA"/>
        </w:rPr>
        <w:t xml:space="preserve">. </w:t>
      </w:r>
      <w:r w:rsidRPr="00EF1E58">
        <w:rPr>
          <w:rFonts w:eastAsia="Times New Roman" w:cs="Times New Roman"/>
          <w:sz w:val="20"/>
          <w:szCs w:val="20"/>
          <w:lang w:val="fr-CA" w:eastAsia="en-CA"/>
        </w:rPr>
        <w:t>Vu le caractère hautement contextuel et même idoine des facteurs qui influencent les décisions importantes, l’adoption d’une norme fondée sur ce qu’aurait fait une personne raisonnable hypothétique, dont on n’a pas à présumer le meilleur comportement ou le comportement le plus rationnel, confère dans les faits aux tribunaux de révision le pouvoir discrétionnaire illimité d’arriver à la conclusion qu’ils estiment juste. Le cadre d’analyse objectif modifié est aussi fonction d’une norme d’examen variable</w:t>
      </w:r>
      <w:r w:rsidRPr="00EF1E58">
        <w:rPr>
          <w:rFonts w:eastAsia="Calibri" w:cs="Times New Roman"/>
          <w:sz w:val="20"/>
          <w:szCs w:val="20"/>
          <w:lang w:val="fr-CA"/>
        </w:rPr>
        <w:t xml:space="preserve">, qui </w:t>
      </w:r>
      <w:r w:rsidRPr="00EF1E58">
        <w:rPr>
          <w:rFonts w:eastAsia="Times New Roman" w:cs="Times New Roman"/>
          <w:sz w:val="20"/>
          <w:szCs w:val="20"/>
          <w:lang w:val="fr-CA" w:eastAsia="en-CA"/>
        </w:rPr>
        <w:t>se rapporte non pas à un accusé donné, mais à une personne raisonnable</w:t>
      </w:r>
      <w:r w:rsidRPr="00EF1E58">
        <w:rPr>
          <w:rFonts w:eastAsia="Calibri" w:cs="Times New Roman"/>
          <w:sz w:val="20"/>
          <w:szCs w:val="20"/>
          <w:lang w:val="fr-CA"/>
        </w:rPr>
        <w:t xml:space="preserve">. Toutefois, </w:t>
      </w:r>
      <w:r w:rsidRPr="00EF1E58">
        <w:rPr>
          <w:rFonts w:eastAsia="Times New Roman" w:cs="Times New Roman"/>
          <w:sz w:val="20"/>
          <w:szCs w:val="20"/>
          <w:lang w:val="fr-CA" w:eastAsia="en-CA"/>
        </w:rPr>
        <w:t xml:space="preserve">différents accusés — même des accusés placés dans une situation semblable — n’accordent pas la même importance à différentes conséquences indirectes. Ainsi, </w:t>
      </w:r>
      <w:r w:rsidRPr="00EF1E58">
        <w:rPr>
          <w:rFonts w:eastAsia="Calibri" w:cs="Times New Roman"/>
          <w:sz w:val="20"/>
          <w:szCs w:val="20"/>
          <w:lang w:val="fr-CA"/>
        </w:rPr>
        <w:t xml:space="preserve">une </w:t>
      </w:r>
      <w:r w:rsidRPr="00EF1E58">
        <w:rPr>
          <w:rFonts w:eastAsia="Times New Roman" w:cs="Times New Roman"/>
          <w:sz w:val="20"/>
          <w:szCs w:val="20"/>
          <w:lang w:val="fr-CA" w:eastAsia="en-CA"/>
        </w:rPr>
        <w:t xml:space="preserve">approche objective modifiée risque d’entraîner l’annulation de plaidoyers de culpabilité même lorsque rien ne prouve que l’accusé </w:t>
      </w:r>
      <w:proofErr w:type="gramStart"/>
      <w:r w:rsidRPr="00EF1E58">
        <w:rPr>
          <w:rFonts w:eastAsia="Times New Roman" w:cs="Times New Roman"/>
          <w:sz w:val="20"/>
          <w:szCs w:val="20"/>
          <w:lang w:val="fr-CA" w:eastAsia="en-CA"/>
        </w:rPr>
        <w:t>aurait</w:t>
      </w:r>
      <w:proofErr w:type="gramEnd"/>
      <w:r w:rsidRPr="00EF1E58">
        <w:rPr>
          <w:rFonts w:eastAsia="Times New Roman" w:cs="Times New Roman"/>
          <w:sz w:val="20"/>
          <w:szCs w:val="20"/>
          <w:lang w:val="fr-CA" w:eastAsia="en-CA"/>
        </w:rPr>
        <w:t xml:space="preserve"> lui</w:t>
      </w:r>
      <w:r w:rsidRPr="00EF1E58">
        <w:rPr>
          <w:rFonts w:eastAsia="Times New Roman" w:cs="Times New Roman"/>
          <w:sz w:val="20"/>
          <w:szCs w:val="20"/>
          <w:lang w:val="fr-CA" w:eastAsia="en-CA"/>
        </w:rPr>
        <w:noBreakHyphen/>
        <w:t xml:space="preserve">même agi différemment. </w:t>
      </w:r>
      <w:r w:rsidRPr="00EF1E58">
        <w:rPr>
          <w:rFonts w:eastAsia="Calibri" w:cs="Times New Roman"/>
          <w:sz w:val="20"/>
          <w:szCs w:val="20"/>
          <w:lang w:val="fr-CA"/>
        </w:rPr>
        <w:t xml:space="preserve">Ce n’est pas tout : </w:t>
      </w:r>
      <w:r w:rsidRPr="00EF1E58">
        <w:rPr>
          <w:rFonts w:eastAsia="Times New Roman" w:cs="Times New Roman"/>
          <w:sz w:val="20"/>
          <w:szCs w:val="20"/>
          <w:lang w:val="fr-CA" w:eastAsia="en-CA"/>
        </w:rPr>
        <w:t>l’accusé qui admet en contre</w:t>
      </w:r>
      <w:r w:rsidRPr="00EF1E58">
        <w:rPr>
          <w:rFonts w:eastAsia="Times New Roman" w:cs="Times New Roman"/>
          <w:sz w:val="20"/>
          <w:szCs w:val="20"/>
          <w:lang w:val="fr-CA" w:eastAsia="en-CA"/>
        </w:rPr>
        <w:noBreakHyphen/>
        <w:t>interrogatoire qu’il aurait procédé de la même façon aurait toujours</w:t>
      </w:r>
      <w:r w:rsidRPr="00EF1E58">
        <w:rPr>
          <w:rFonts w:eastAsia="Times New Roman" w:cs="Times New Roman"/>
          <w:i/>
          <w:sz w:val="20"/>
          <w:szCs w:val="20"/>
          <w:lang w:val="fr-CA" w:eastAsia="en-CA"/>
        </w:rPr>
        <w:t xml:space="preserve"> </w:t>
      </w:r>
      <w:r w:rsidRPr="00EF1E58">
        <w:rPr>
          <w:rFonts w:eastAsia="Times New Roman" w:cs="Times New Roman"/>
          <w:sz w:val="20"/>
          <w:szCs w:val="20"/>
          <w:lang w:val="fr-CA" w:eastAsia="en-CA"/>
        </w:rPr>
        <w:t>le droit de retirer son plaidoyer si un accusé raisonnable placé dans sa situation retirerait son plaidoyer. Cela imposerait des exigences inutiles et considérables à un système de justice pénale déjà surchargé</w:t>
      </w:r>
      <w:r w:rsidRPr="00EF1E58">
        <w:rPr>
          <w:rFonts w:eastAsia="Calibri" w:cs="Times New Roman"/>
          <w:sz w:val="20"/>
          <w:szCs w:val="20"/>
          <w:lang w:val="fr-CA"/>
        </w:rPr>
        <w:t>.</w:t>
      </w:r>
    </w:p>
    <w:p w:rsidR="00EF1E58" w:rsidRPr="00EF1E58" w:rsidRDefault="00EF1E58" w:rsidP="00EF1E58">
      <w:pPr>
        <w:tabs>
          <w:tab w:val="left" w:pos="1168"/>
        </w:tabs>
        <w:spacing w:before="480" w:after="240"/>
        <w:jc w:val="both"/>
        <w:rPr>
          <w:rFonts w:eastAsia="Calibri" w:cs="Times New Roman"/>
          <w:sz w:val="20"/>
          <w:szCs w:val="20"/>
          <w:lang w:val="fr-CA"/>
        </w:rPr>
      </w:pPr>
      <w:r w:rsidRPr="00EF1E58">
        <w:rPr>
          <w:rFonts w:eastAsia="Times New Roman" w:cs="Times New Roman"/>
          <w:sz w:val="20"/>
          <w:szCs w:val="20"/>
          <w:lang w:val="fr-CA" w:eastAsia="en-CA"/>
        </w:rPr>
        <w:tab/>
        <w:t>En l’espèce, W n’était pas au courant des conséquences que sa déclaration de culpabilité et sa peine pouvaient avoir sur le plan de l’immigration et, comme de telles conséquences touchent des intérêts juridiques suffisamment sérieux pour constituer des conséquences juridiquement pertinentes, le plaidoyer de culpabilité de W n’était pas éclairé. W n’a toutefois pas prouvé l’existence d’une possibilité raisonnable que, s’il avait été informé des conséquences juridiquement pertinentes, il aurait enregistré un plaidoyer différent ou plaidé coupable à d’autres conditions. Même s’il a déposé un affidavit à la Cour d’appel, rien dans cet affidavit n’attestait ce que W aurait fait différemment à l’étape du plaidoyer s’il avait été informé des conséquences de son plaidoyer de culpabilité sur le plan de l’immigration</w:t>
      </w:r>
      <w:r w:rsidRPr="00EF1E58">
        <w:rPr>
          <w:rFonts w:eastAsia="Calibri" w:cs="Times New Roman"/>
          <w:sz w:val="20"/>
          <w:szCs w:val="20"/>
          <w:lang w:val="fr-CA"/>
        </w:rPr>
        <w:t xml:space="preserve">. Il n’y a donc </w:t>
      </w:r>
      <w:r w:rsidRPr="00EF1E58">
        <w:rPr>
          <w:rFonts w:eastAsia="Times New Roman" w:cs="Times New Roman"/>
          <w:sz w:val="20"/>
          <w:szCs w:val="20"/>
          <w:lang w:val="fr-CA" w:eastAsia="en-CA"/>
        </w:rPr>
        <w:t xml:space="preserve">aucune raison de l’autoriser à retirer son plaidoyer. </w:t>
      </w:r>
    </w:p>
    <w:p w:rsidR="00EF1E58" w:rsidRPr="00EF1E58" w:rsidRDefault="00EF1E58" w:rsidP="00EF1E58">
      <w:pPr>
        <w:tabs>
          <w:tab w:val="left" w:pos="1168"/>
        </w:tabs>
        <w:spacing w:before="480" w:after="240"/>
        <w:jc w:val="both"/>
        <w:rPr>
          <w:rFonts w:eastAsia="Calibri" w:cs="Times New Roman"/>
          <w:sz w:val="20"/>
          <w:szCs w:val="20"/>
          <w:lang w:val="fr-CA"/>
        </w:rPr>
      </w:pPr>
      <w:r w:rsidRPr="00EF1E58">
        <w:rPr>
          <w:rFonts w:eastAsia="Times New Roman" w:cs="Times New Roman"/>
          <w:i/>
          <w:sz w:val="20"/>
          <w:szCs w:val="20"/>
          <w:lang w:val="fr-CA" w:eastAsia="en-CA"/>
        </w:rPr>
        <w:tab/>
        <w:t>La</w:t>
      </w:r>
      <w:r w:rsidRPr="00EF1E58">
        <w:rPr>
          <w:rFonts w:eastAsia="Calibri" w:cs="Times New Roman"/>
          <w:sz w:val="20"/>
          <w:szCs w:val="20"/>
          <w:lang w:val="fr-CA"/>
        </w:rPr>
        <w:t xml:space="preserve"> juge en chef </w:t>
      </w:r>
      <w:proofErr w:type="spellStart"/>
      <w:r w:rsidRPr="00EF1E58">
        <w:rPr>
          <w:rFonts w:eastAsia="Calibri" w:cs="Times New Roman"/>
          <w:sz w:val="20"/>
          <w:szCs w:val="20"/>
          <w:lang w:val="fr-CA"/>
        </w:rPr>
        <w:t>McLachlin</w:t>
      </w:r>
      <w:proofErr w:type="spellEnd"/>
      <w:r w:rsidRPr="00EF1E58">
        <w:rPr>
          <w:rFonts w:eastAsia="Calibri" w:cs="Times New Roman"/>
          <w:sz w:val="20"/>
          <w:szCs w:val="20"/>
          <w:lang w:val="fr-CA"/>
        </w:rPr>
        <w:t xml:space="preserve"> et les juges Abella et </w:t>
      </w:r>
      <w:r w:rsidRPr="00EF1E58">
        <w:rPr>
          <w:rFonts w:eastAsia="Calibri" w:cs="Times New Roman"/>
          <w:b/>
          <w:sz w:val="20"/>
          <w:szCs w:val="20"/>
          <w:lang w:val="fr-CA"/>
        </w:rPr>
        <w:t>Wagner</w:t>
      </w:r>
      <w:r w:rsidRPr="00EF1E58">
        <w:rPr>
          <w:rFonts w:eastAsia="Calibri" w:cs="Times New Roman"/>
          <w:sz w:val="20"/>
          <w:szCs w:val="20"/>
          <w:lang w:val="fr-CA"/>
        </w:rPr>
        <w:t xml:space="preserve"> (dissidents) : Lorsqu’il s’agit de décider </w:t>
      </w:r>
      <w:r w:rsidRPr="00EF1E58">
        <w:rPr>
          <w:rFonts w:eastAsia="Times New Roman" w:cs="Times New Roman"/>
          <w:sz w:val="20"/>
          <w:szCs w:val="20"/>
          <w:lang w:val="fr-CA" w:eastAsia="en-CA"/>
        </w:rPr>
        <w:t xml:space="preserve">dans quels cas un plaidoyer de culpabilité peut être écarté au motif que l’accusé n’était pas au courant de la possibilité qu’il ait de graves conséquences indirectes, la réponse doit atteindre un équilibre entre certaines valeurs fondamentales du système de justice pénale en assurant un procès équitable sur le plan procédural et la protection des droits de l’accusé, tout en préservant le caractère définitif et le déroulement ordonné des procédures judiciaires qui sont essentiels à l’intégrité du processus pénal. </w:t>
      </w:r>
      <w:r w:rsidRPr="00EF1E58">
        <w:rPr>
          <w:rFonts w:eastAsia="Calibri" w:cs="Times New Roman"/>
          <w:sz w:val="20"/>
          <w:szCs w:val="20"/>
          <w:lang w:val="fr-CA"/>
        </w:rPr>
        <w:t>U</w:t>
      </w:r>
      <w:r w:rsidRPr="00EF1E58">
        <w:rPr>
          <w:rFonts w:eastAsia="Times New Roman" w:cs="Times New Roman"/>
          <w:sz w:val="20"/>
          <w:szCs w:val="20"/>
          <w:lang w:val="fr-CA" w:eastAsia="en-CA"/>
        </w:rPr>
        <w:t>n plaidoyer de culpabilité peut être retiré si l’accusé démontre : (1) qu’il n’était pas au courant d’une conséquence indirecte juridiquement pertinente et (2) qu’il existe une possibilité raisonnable que l’accusé aurait procédé différemment s’il avait été bien informé de cette conséquence.</w:t>
      </w:r>
      <w:r w:rsidRPr="00EF1E58">
        <w:rPr>
          <w:rFonts w:eastAsia="Calibri" w:cs="Times New Roman"/>
          <w:sz w:val="20"/>
          <w:szCs w:val="20"/>
          <w:lang w:val="fr-CA"/>
        </w:rPr>
        <w:t xml:space="preserve"> </w:t>
      </w:r>
      <w:r w:rsidRPr="00EF1E58">
        <w:rPr>
          <w:rFonts w:eastAsia="Times New Roman" w:cs="Times New Roman"/>
          <w:sz w:val="20"/>
          <w:szCs w:val="20"/>
          <w:lang w:val="fr-CA" w:eastAsia="en-CA"/>
        </w:rPr>
        <w:t>Une conséquence juridiquement pertinente s’entend d’une conséquence qui touche des intérêts suffisamment sérieux de l’accusé</w:t>
      </w:r>
      <w:r w:rsidRPr="00EF1E58">
        <w:rPr>
          <w:rFonts w:eastAsia="Calibri" w:cs="Times New Roman"/>
          <w:sz w:val="20"/>
          <w:szCs w:val="20"/>
          <w:lang w:val="fr-CA"/>
        </w:rPr>
        <w:t xml:space="preserve">. </w:t>
      </w:r>
      <w:r w:rsidRPr="00EF1E58">
        <w:rPr>
          <w:rFonts w:eastAsia="Times New Roman" w:cs="Times New Roman"/>
          <w:sz w:val="20"/>
          <w:szCs w:val="20"/>
          <w:lang w:val="fr-CA" w:eastAsia="en-CA"/>
        </w:rPr>
        <w:t>Pour être juridiquement pertinente et susceptible d’étayer la décision que le plaidoyer de culpabilité est suffisamment éclairé, une conséquence indirecte est en règle générale imposée par l’État, découle assez directement de la déclaration de culpabilité ou de la peine et doit avoir une incidence sur des intérêts sérieux de l’accusé. Un plaidoyer de culpabilité n’est pas éclairé si l’accusé prouve, selon la prépondérance des probabilités, qu’il n’était pas au courant d’une conséquence indirecte juridiquement pertinente</w:t>
      </w:r>
      <w:r w:rsidRPr="00EF1E58">
        <w:rPr>
          <w:rFonts w:eastAsia="Calibri" w:cs="Times New Roman"/>
          <w:sz w:val="20"/>
          <w:szCs w:val="20"/>
          <w:lang w:val="fr-CA"/>
        </w:rPr>
        <w:t xml:space="preserve">. </w:t>
      </w:r>
      <w:r w:rsidRPr="00EF1E58">
        <w:rPr>
          <w:rFonts w:eastAsia="Times New Roman" w:cs="Times New Roman"/>
          <w:sz w:val="20"/>
          <w:szCs w:val="20"/>
          <w:lang w:val="fr-CA" w:eastAsia="en-CA"/>
        </w:rPr>
        <w:t>À cette première étape de l’analyse, il s’agit uniquement de savoir si la conséquence est suffisamment grave pour constituer une conséquence juridiquement pertinente</w:t>
      </w:r>
      <w:r w:rsidRPr="00EF1E58">
        <w:rPr>
          <w:rFonts w:eastAsia="Calibri" w:cs="Times New Roman"/>
          <w:sz w:val="20"/>
          <w:szCs w:val="20"/>
          <w:lang w:val="fr-CA"/>
        </w:rPr>
        <w:t xml:space="preserve">. </w:t>
      </w:r>
    </w:p>
    <w:p w:rsidR="00EF1E58" w:rsidRPr="00EF1E58" w:rsidRDefault="00EF1E58" w:rsidP="00EF1E58">
      <w:pPr>
        <w:tabs>
          <w:tab w:val="left" w:pos="1168"/>
        </w:tabs>
        <w:spacing w:before="480" w:after="240"/>
        <w:jc w:val="both"/>
        <w:rPr>
          <w:rFonts w:eastAsia="Calibri" w:cs="Times New Roman"/>
          <w:sz w:val="20"/>
          <w:szCs w:val="20"/>
          <w:lang w:val="fr-CA"/>
        </w:rPr>
      </w:pPr>
      <w:r w:rsidRPr="00EF1E58">
        <w:rPr>
          <w:rFonts w:eastAsia="Times New Roman" w:cs="Times New Roman"/>
          <w:sz w:val="20"/>
          <w:szCs w:val="20"/>
          <w:lang w:val="fr-CA" w:eastAsia="en-CA"/>
        </w:rPr>
        <w:tab/>
        <w:t>Même si l’on démontre qu’un plaidoyer de culpabilité n’était pas éclairé parce que l’accusé n’était pas au courant d’une conséquence indirecte juridiquement pertinente</w:t>
      </w:r>
      <w:r w:rsidRPr="00EF1E58">
        <w:rPr>
          <w:rFonts w:eastAsia="Calibri" w:cs="Times New Roman"/>
          <w:sz w:val="20"/>
          <w:szCs w:val="20"/>
          <w:lang w:val="fr-CA"/>
        </w:rPr>
        <w:t xml:space="preserve">, ce plaidoyer </w:t>
      </w:r>
      <w:r w:rsidRPr="00EF1E58">
        <w:rPr>
          <w:rFonts w:eastAsia="Times New Roman" w:cs="Times New Roman"/>
          <w:sz w:val="20"/>
          <w:szCs w:val="20"/>
          <w:lang w:val="fr-CA" w:eastAsia="en-CA"/>
        </w:rPr>
        <w:t>ne peut être annulé pour cause d’erreur judiciaire que s’il a porté préjudice à l’accusé</w:t>
      </w:r>
      <w:r w:rsidRPr="00EF1E58">
        <w:rPr>
          <w:rFonts w:eastAsia="Calibri" w:cs="Times New Roman"/>
          <w:sz w:val="20"/>
          <w:szCs w:val="20"/>
          <w:lang w:val="fr-CA"/>
        </w:rPr>
        <w:t xml:space="preserve">. </w:t>
      </w:r>
      <w:r w:rsidRPr="00EF1E58">
        <w:rPr>
          <w:rFonts w:eastAsia="Times New Roman" w:cs="Times New Roman"/>
          <w:sz w:val="20"/>
          <w:szCs w:val="20"/>
          <w:lang w:val="fr-CA" w:eastAsia="en-CA"/>
        </w:rPr>
        <w:t>À cette deuxième étape de l’analyse, le tribunal doit être convaincu de l’existence d’une possibilité raisonnable que l’accusé aurait procédé différemment s’il avait eu connaissance de la conséquence indirecte, soit en refusant d’admettre sa culpabilité et en inscrivant un plaidoyer de non</w:t>
      </w:r>
      <w:r w:rsidRPr="00EF1E58">
        <w:rPr>
          <w:rFonts w:eastAsia="Times New Roman" w:cs="Times New Roman"/>
          <w:sz w:val="20"/>
          <w:szCs w:val="20"/>
          <w:lang w:val="fr-CA" w:eastAsia="en-CA"/>
        </w:rPr>
        <w:noBreakHyphen/>
        <w:t>culpabilité, soit en plaidant coupable, mais à d’autres conditions. Il faut l’établir en appliquant une norme objective qui soit modifiée de façon à permettre au tribunal de tenir compte de la situation et des caractéristiques de l’accusé qui comparaît devant lui</w:t>
      </w:r>
      <w:r w:rsidRPr="00EF1E58">
        <w:rPr>
          <w:rFonts w:eastAsia="Calibri" w:cs="Times New Roman"/>
          <w:sz w:val="20"/>
          <w:szCs w:val="20"/>
          <w:lang w:val="fr-CA"/>
        </w:rPr>
        <w:t xml:space="preserve">. </w:t>
      </w:r>
      <w:r w:rsidRPr="00EF1E58">
        <w:rPr>
          <w:rFonts w:eastAsia="Times New Roman" w:cs="Times New Roman"/>
          <w:sz w:val="20"/>
          <w:szCs w:val="20"/>
          <w:lang w:val="fr-CA" w:eastAsia="en-CA"/>
        </w:rPr>
        <w:t>La norme de preuve applicable est celle de la possibilité raisonnable, qui se situe quelque part entre une simple possibilité et une probabilité</w:t>
      </w:r>
      <w:r w:rsidRPr="00EF1E58">
        <w:rPr>
          <w:rFonts w:eastAsia="Calibri" w:cs="Times New Roman"/>
          <w:sz w:val="20"/>
          <w:szCs w:val="20"/>
          <w:lang w:val="fr-CA"/>
        </w:rPr>
        <w:t xml:space="preserve">. </w:t>
      </w:r>
      <w:r w:rsidRPr="00EF1E58">
        <w:rPr>
          <w:rFonts w:eastAsia="Times New Roman" w:cs="Times New Roman"/>
          <w:sz w:val="20"/>
          <w:szCs w:val="20"/>
          <w:lang w:val="fr-CA" w:eastAsia="en-CA"/>
        </w:rPr>
        <w:t>Il ne s’agit pas de savoir si l’accusé qui comparaît devant le tribunal aurait effectivement refusé de plaider coupable</w:t>
      </w:r>
      <w:r w:rsidRPr="00EF1E58">
        <w:rPr>
          <w:rFonts w:eastAsia="Calibri" w:cs="Times New Roman"/>
          <w:sz w:val="20"/>
          <w:szCs w:val="20"/>
          <w:lang w:val="fr-CA"/>
        </w:rPr>
        <w:t xml:space="preserve">. </w:t>
      </w:r>
      <w:r w:rsidRPr="00EF1E58">
        <w:rPr>
          <w:rFonts w:eastAsia="Times New Roman" w:cs="Times New Roman"/>
          <w:sz w:val="20"/>
          <w:szCs w:val="20"/>
          <w:lang w:val="fr-CA" w:eastAsia="en-CA"/>
        </w:rPr>
        <w:t>Le tribunal de révision doit évaluer objectivement l’incidence des renseignements manquants sur la situation particulière de l’accusé</w:t>
      </w:r>
      <w:r w:rsidRPr="00EF1E58">
        <w:rPr>
          <w:rFonts w:eastAsia="Calibri" w:cs="Times New Roman"/>
          <w:sz w:val="20"/>
          <w:szCs w:val="20"/>
          <w:lang w:val="fr-CA"/>
        </w:rPr>
        <w:t>. O</w:t>
      </w:r>
      <w:r w:rsidRPr="00EF1E58">
        <w:rPr>
          <w:rFonts w:eastAsia="Times New Roman" w:cs="Times New Roman"/>
          <w:sz w:val="20"/>
          <w:szCs w:val="20"/>
          <w:lang w:val="fr-CA" w:eastAsia="en-CA"/>
        </w:rPr>
        <w:t>n n’a pas à présumer qu’une personne raisonnable se trouvant dans la même situation que l’accusé aurait pris la meilleure démarche ou la démarche la plus logique compte tenu de la probabilité d’avoir gain de cause au procès</w:t>
      </w:r>
      <w:r w:rsidRPr="00EF1E58">
        <w:rPr>
          <w:rFonts w:eastAsia="Calibri" w:cs="Times New Roman"/>
          <w:sz w:val="20"/>
          <w:szCs w:val="20"/>
          <w:lang w:val="fr-CA"/>
        </w:rPr>
        <w:t xml:space="preserve">. </w:t>
      </w:r>
      <w:r w:rsidRPr="00EF1E58">
        <w:rPr>
          <w:rFonts w:eastAsia="Times New Roman" w:cs="Times New Roman"/>
          <w:sz w:val="20"/>
          <w:szCs w:val="20"/>
          <w:lang w:val="fr-CA" w:eastAsia="en-CA"/>
        </w:rPr>
        <w:t xml:space="preserve">L’analyse ne vise pas à décider s’il aurait été raisonnable de plaider coupable. Il s’agit plutôt de savoir s’il est raisonnablement possible qu’une personne raisonnable placée dans la même situation aurait procédé différemment si elle avait été dûment informée, eu égard aux circonstances et à la gravité de la conséquence indirecte en cause. </w:t>
      </w:r>
    </w:p>
    <w:p w:rsidR="00EF1E58" w:rsidRPr="00EF1E58" w:rsidRDefault="00EF1E58" w:rsidP="00EF1E58">
      <w:pPr>
        <w:tabs>
          <w:tab w:val="left" w:pos="1168"/>
        </w:tabs>
        <w:spacing w:before="480" w:after="240"/>
        <w:jc w:val="both"/>
        <w:rPr>
          <w:rFonts w:eastAsia="Calibri" w:cs="Times New Roman"/>
          <w:sz w:val="20"/>
          <w:szCs w:val="20"/>
          <w:lang w:val="fr-CA"/>
        </w:rPr>
      </w:pPr>
      <w:r w:rsidRPr="00EF1E58">
        <w:rPr>
          <w:rFonts w:eastAsia="Calibri" w:cs="Times New Roman"/>
          <w:sz w:val="20"/>
          <w:szCs w:val="20"/>
          <w:lang w:val="fr-CA"/>
        </w:rPr>
        <w:tab/>
        <w:t>B</w:t>
      </w:r>
      <w:r w:rsidRPr="00EF1E58">
        <w:rPr>
          <w:rFonts w:eastAsia="Times New Roman" w:cs="Times New Roman"/>
          <w:sz w:val="20"/>
          <w:szCs w:val="20"/>
          <w:lang w:val="fr-CA" w:eastAsia="en-CA"/>
        </w:rPr>
        <w:t>ien que la décision initiale d’enregistrer un plaidoyer de culpabilité traduise le choix subjectif de l’accusé, la décision de radier ou non ce plaidoyer pour cause d’invalidité cesse d’appartenir exclusivement à l’accusé. La deuxième décision doit aussi tenir compte de l’intérêt qu’a la société dans le caractère définitif des plaidoyers de culpabilité</w:t>
      </w:r>
      <w:r w:rsidRPr="00EF1E58">
        <w:rPr>
          <w:rFonts w:eastAsia="Calibri" w:cs="Times New Roman"/>
          <w:sz w:val="20"/>
          <w:szCs w:val="20"/>
          <w:lang w:val="fr-CA"/>
        </w:rPr>
        <w:t xml:space="preserve">; </w:t>
      </w:r>
      <w:r w:rsidRPr="00EF1E58">
        <w:rPr>
          <w:rFonts w:eastAsia="Times New Roman" w:cs="Times New Roman"/>
          <w:sz w:val="20"/>
          <w:szCs w:val="20"/>
          <w:lang w:val="fr-CA" w:eastAsia="en-CA"/>
        </w:rPr>
        <w:t>l’intérêt du public dans le caractère définitif des plaidoyers de culpabilité ne peut cependant l’emporter sur le préjudice que fait subir un plaidoyer non éclairé à un accusé</w:t>
      </w:r>
      <w:r w:rsidRPr="00EF1E58">
        <w:rPr>
          <w:rFonts w:eastAsia="Calibri" w:cs="Times New Roman"/>
          <w:sz w:val="20"/>
          <w:szCs w:val="20"/>
          <w:lang w:val="fr-CA"/>
        </w:rPr>
        <w:t xml:space="preserve">. </w:t>
      </w:r>
      <w:r w:rsidRPr="00EF1E58">
        <w:rPr>
          <w:rFonts w:eastAsia="Times New Roman" w:cs="Times New Roman"/>
          <w:sz w:val="20"/>
          <w:szCs w:val="20"/>
          <w:lang w:val="fr-CA" w:eastAsia="en-CA"/>
        </w:rPr>
        <w:t>La norme objective modifiée atteint un juste équilibre entre les intérêts opposés lorsque l’accusé cherche à retirer un plaidoyer de culpabilité parce qu’il n’était pas au courant d’une conséquence juridiquement pertinente. Elle permet au tribunal de tenir compte de la situation et des caractéristiques de l’accusé afin de décider comme il se doit si le plaidoyer non éclairé a eu un effet préjudiciable eu égard à la situation de l’accusé</w:t>
      </w:r>
      <w:r w:rsidRPr="00EF1E58">
        <w:rPr>
          <w:rFonts w:eastAsia="Calibri" w:cs="Times New Roman"/>
          <w:sz w:val="20"/>
          <w:szCs w:val="20"/>
          <w:lang w:val="fr-CA"/>
        </w:rPr>
        <w:t>. Ce test v</w:t>
      </w:r>
      <w:r w:rsidRPr="00EF1E58">
        <w:rPr>
          <w:rFonts w:eastAsia="Times New Roman" w:cs="Times New Roman"/>
          <w:sz w:val="20"/>
          <w:szCs w:val="20"/>
          <w:lang w:val="fr-CA" w:eastAsia="en-CA"/>
        </w:rPr>
        <w:t>ise également à empêcher l’accusé de faire annuler un plaidoyer au motif qu’il a été privé de renseignements peu susceptibles d’avoir une incidence sur la décision dans les circonstances</w:t>
      </w:r>
      <w:r w:rsidRPr="00EF1E58">
        <w:rPr>
          <w:rFonts w:eastAsia="Calibri" w:cs="Times New Roman"/>
          <w:sz w:val="20"/>
          <w:szCs w:val="20"/>
          <w:lang w:val="fr-CA"/>
        </w:rPr>
        <w:t>. En outre, l</w:t>
      </w:r>
      <w:r w:rsidRPr="00EF1E58">
        <w:rPr>
          <w:rFonts w:eastAsia="Times New Roman" w:cs="Times New Roman"/>
          <w:sz w:val="20"/>
          <w:szCs w:val="20"/>
          <w:lang w:val="fr-CA" w:eastAsia="en-CA"/>
        </w:rPr>
        <w:t>’analyse objective modifiée atténue davantage qu’une évaluation subjective le caractère intrinsèquement hypothétique de l’évaluation du préjudice causé par un plaidoyer non éclairé. Il est factice d’obliger l’accusé à dire au juste comment il aurait procédé s’il avait été informé des conséquences de son plaidoyer</w:t>
      </w:r>
      <w:r w:rsidRPr="00EF1E58">
        <w:rPr>
          <w:rFonts w:eastAsia="Calibri" w:cs="Times New Roman"/>
          <w:sz w:val="20"/>
          <w:szCs w:val="20"/>
          <w:lang w:val="fr-CA"/>
        </w:rPr>
        <w:t>. L</w:t>
      </w:r>
      <w:r w:rsidRPr="00EF1E58">
        <w:rPr>
          <w:rFonts w:eastAsia="Times New Roman" w:cs="Times New Roman"/>
          <w:sz w:val="20"/>
          <w:szCs w:val="20"/>
          <w:lang w:val="fr-CA" w:eastAsia="en-CA"/>
        </w:rPr>
        <w:t>a meilleure façon d’évaluer le préjudice consiste à examiner objectivement l’importance qu’auraient eue les renseignements dans la situation particulière de l’accusé en fonction de la norme de la possibilité raisonnable, plutôt qu’à évaluer la mesure dans laquelle l’accusé peut décrire éloquemment un préjudice subjectif par voie d’affidavit et l’efficacité avec laquelle il sait résister à un contre</w:t>
      </w:r>
      <w:r w:rsidRPr="00EF1E58">
        <w:rPr>
          <w:rFonts w:eastAsia="Times New Roman" w:cs="Times New Roman"/>
          <w:sz w:val="20"/>
          <w:szCs w:val="20"/>
          <w:lang w:val="fr-CA" w:eastAsia="en-CA"/>
        </w:rPr>
        <w:noBreakHyphen/>
        <w:t>interrogatoire.</w:t>
      </w:r>
      <w:r w:rsidRPr="00EF1E58">
        <w:rPr>
          <w:rFonts w:eastAsia="Calibri" w:cs="Times New Roman"/>
          <w:sz w:val="20"/>
          <w:szCs w:val="20"/>
          <w:lang w:val="fr-CA"/>
        </w:rPr>
        <w:t xml:space="preserve"> L</w:t>
      </w:r>
      <w:r w:rsidRPr="00EF1E58">
        <w:rPr>
          <w:rFonts w:eastAsia="Times New Roman" w:cs="Times New Roman"/>
          <w:sz w:val="20"/>
          <w:szCs w:val="20"/>
          <w:lang w:val="fr-CA" w:eastAsia="en-CA"/>
        </w:rPr>
        <w:t xml:space="preserve">’obligation pour l’accusé de démontrer l’existence d’un préjudice subjectif par voie d’affidavit constitue un obstacle procédural et la capacité des juges de première instance d’évaluer le préjudice découlant d’un plaidoyer non éclairé sera entièrement tributaire de l’existence ou non de termes suffisamment précis dans un affidavit sur la manière dont l’accusé aurait procédé s’il avait été dûment informé. </w:t>
      </w:r>
      <w:r w:rsidRPr="00EF1E58">
        <w:rPr>
          <w:rFonts w:eastAsia="Calibri" w:cs="Times New Roman"/>
          <w:sz w:val="20"/>
          <w:szCs w:val="20"/>
          <w:lang w:val="fr-CA"/>
        </w:rPr>
        <w:t xml:space="preserve">Pareille approche </w:t>
      </w:r>
      <w:r w:rsidRPr="00EF1E58">
        <w:rPr>
          <w:rFonts w:eastAsia="Times New Roman" w:cs="Times New Roman"/>
          <w:sz w:val="20"/>
          <w:szCs w:val="20"/>
          <w:lang w:val="fr-CA" w:eastAsia="en-CA"/>
        </w:rPr>
        <w:t>risque de privilégier la forme au détriment du contenu</w:t>
      </w:r>
      <w:r w:rsidRPr="00EF1E58">
        <w:rPr>
          <w:rFonts w:eastAsia="Calibri" w:cs="Times New Roman"/>
          <w:sz w:val="20"/>
          <w:szCs w:val="20"/>
          <w:lang w:val="fr-CA"/>
        </w:rPr>
        <w:t>.</w:t>
      </w:r>
    </w:p>
    <w:p w:rsidR="00EF1E58" w:rsidRPr="00EF1E58" w:rsidRDefault="00EF1E58" w:rsidP="00EF1E58">
      <w:pPr>
        <w:tabs>
          <w:tab w:val="left" w:pos="1168"/>
        </w:tabs>
        <w:spacing w:before="480" w:after="240"/>
        <w:jc w:val="both"/>
        <w:rPr>
          <w:rFonts w:eastAsia="Times New Roman" w:cs="Times New Roman"/>
          <w:b/>
          <w:sz w:val="20"/>
          <w:szCs w:val="20"/>
          <w:lang w:val="fr-CA" w:eastAsia="en-CA"/>
        </w:rPr>
      </w:pPr>
      <w:r w:rsidRPr="00EF1E58">
        <w:rPr>
          <w:rFonts w:eastAsia="Calibri" w:cs="Times New Roman"/>
          <w:sz w:val="20"/>
          <w:szCs w:val="20"/>
          <w:lang w:val="fr-CA"/>
        </w:rPr>
        <w:tab/>
        <w:t xml:space="preserve">En l’espèce, </w:t>
      </w:r>
      <w:r w:rsidRPr="00EF1E58">
        <w:rPr>
          <w:rFonts w:eastAsia="Times New Roman" w:cs="Times New Roman"/>
          <w:sz w:val="20"/>
          <w:szCs w:val="20"/>
          <w:lang w:val="fr-CA" w:eastAsia="en-CA"/>
        </w:rPr>
        <w:t xml:space="preserve">la perte du statut de résident permanent et le risque d’être renvoyé du Canada sans aucun droit d’appel constituent des conséquences juridiquement pertinentes. </w:t>
      </w:r>
      <w:r w:rsidRPr="00EF1E58">
        <w:rPr>
          <w:rFonts w:eastAsia="Calibri" w:cs="Times New Roman"/>
          <w:sz w:val="20"/>
          <w:szCs w:val="20"/>
          <w:lang w:val="fr-CA"/>
        </w:rPr>
        <w:t xml:space="preserve">W </w:t>
      </w:r>
      <w:r w:rsidRPr="00EF1E58">
        <w:rPr>
          <w:rFonts w:eastAsia="Times New Roman" w:cs="Times New Roman"/>
          <w:sz w:val="20"/>
          <w:szCs w:val="20"/>
          <w:lang w:val="fr-CA" w:eastAsia="en-CA"/>
        </w:rPr>
        <w:t>ne savait pas que son plaidoyer de culpabilité pouvait entraîner ces conséquences sur le plan de l’immigration, lesquelles découlaient directement de sa déclaration de culpabilité et de sa peine</w:t>
      </w:r>
      <w:r w:rsidRPr="00EF1E58">
        <w:rPr>
          <w:rFonts w:eastAsia="Calibri" w:cs="Times New Roman"/>
          <w:sz w:val="20"/>
          <w:szCs w:val="20"/>
          <w:lang w:val="fr-CA"/>
        </w:rPr>
        <w:t>. S</w:t>
      </w:r>
      <w:r w:rsidRPr="00EF1E58">
        <w:rPr>
          <w:rFonts w:eastAsia="Times New Roman" w:cs="Times New Roman"/>
          <w:sz w:val="20"/>
          <w:szCs w:val="20"/>
          <w:lang w:val="fr-CA" w:eastAsia="en-CA"/>
        </w:rPr>
        <w:t>on plaidoyer n’était donc pas éclairé</w:t>
      </w:r>
      <w:r w:rsidRPr="00EF1E58">
        <w:rPr>
          <w:rFonts w:eastAsia="Calibri" w:cs="Times New Roman"/>
          <w:sz w:val="20"/>
          <w:szCs w:val="20"/>
          <w:lang w:val="fr-CA"/>
        </w:rPr>
        <w:t xml:space="preserve">. Il est raisonnablement possible </w:t>
      </w:r>
      <w:r w:rsidRPr="00EF1E58">
        <w:rPr>
          <w:rFonts w:eastAsia="Times New Roman" w:cs="Times New Roman"/>
          <w:sz w:val="20"/>
          <w:szCs w:val="20"/>
          <w:lang w:val="fr-CA" w:eastAsia="en-CA"/>
        </w:rPr>
        <w:t xml:space="preserve">qu’une personne raisonnable se trouvant dans la situation de W aurait procédé différemment si elle avait eu connaissance de ces conséquences. Son plaidoyer de culpabilité est donc à l’origine d’une erreur judiciaire et il doit être écarté. </w:t>
      </w:r>
    </w:p>
    <w:p w:rsidR="00EF1E58" w:rsidRPr="00EF1E58" w:rsidRDefault="00EF1E58" w:rsidP="00EF1E58">
      <w:pPr>
        <w:pStyle w:val="SCCNormalDoubleSpacing"/>
        <w:spacing w:before="480" w:after="240" w:line="240" w:lineRule="auto"/>
        <w:rPr>
          <w:sz w:val="20"/>
          <w:lang w:val="fr-CA"/>
        </w:rPr>
      </w:pPr>
      <w:r w:rsidRPr="00EF1E58">
        <w:rPr>
          <w:sz w:val="20"/>
          <w:lang w:val="fr-CA"/>
        </w:rPr>
        <w:t>POURVOI contre un arrêt de la Cour d’appel de la Colombie</w:t>
      </w:r>
      <w:r w:rsidRPr="00EF1E58">
        <w:rPr>
          <w:sz w:val="20"/>
          <w:lang w:val="fr-CA"/>
        </w:rPr>
        <w:noBreakHyphen/>
        <w:t xml:space="preserve">Britannique (les juges Saunders, Harris et </w:t>
      </w:r>
      <w:proofErr w:type="spellStart"/>
      <w:r w:rsidRPr="00EF1E58">
        <w:rPr>
          <w:sz w:val="20"/>
          <w:lang w:val="fr-CA"/>
        </w:rPr>
        <w:t>Fitch</w:t>
      </w:r>
      <w:proofErr w:type="spellEnd"/>
      <w:r w:rsidRPr="00EF1E58">
        <w:rPr>
          <w:sz w:val="20"/>
          <w:lang w:val="fr-CA"/>
        </w:rPr>
        <w:t xml:space="preserve">), 2016 BCCA 416, 342 C.C.C. (3d) 435, 47 </w:t>
      </w:r>
      <w:proofErr w:type="spellStart"/>
      <w:r w:rsidRPr="00EF1E58">
        <w:rPr>
          <w:sz w:val="20"/>
          <w:lang w:val="fr-CA"/>
        </w:rPr>
        <w:t>Imm</w:t>
      </w:r>
      <w:proofErr w:type="spellEnd"/>
      <w:r w:rsidRPr="00EF1E58">
        <w:rPr>
          <w:sz w:val="20"/>
          <w:lang w:val="fr-CA"/>
        </w:rPr>
        <w:t xml:space="preserve">. L.R. (4th) 171, [2016] B.C.J. No. 2215 (QL), 2016 </w:t>
      </w:r>
      <w:proofErr w:type="spellStart"/>
      <w:r w:rsidRPr="00EF1E58">
        <w:rPr>
          <w:sz w:val="20"/>
          <w:lang w:val="fr-CA"/>
        </w:rPr>
        <w:t>CarswellBC</w:t>
      </w:r>
      <w:proofErr w:type="spellEnd"/>
      <w:r w:rsidRPr="00EF1E58">
        <w:rPr>
          <w:sz w:val="20"/>
          <w:lang w:val="fr-CA"/>
        </w:rPr>
        <w:t xml:space="preserve"> 2949 (WL Can.), qui a confirmé la déclaration de culpabilité pour trafic de cocaïne prononcée contre l’accusé. Pourvoi rejeté, la juge en chef </w:t>
      </w:r>
      <w:proofErr w:type="spellStart"/>
      <w:r w:rsidRPr="00EF1E58">
        <w:rPr>
          <w:sz w:val="20"/>
          <w:lang w:val="fr-CA"/>
        </w:rPr>
        <w:t>McLachlin</w:t>
      </w:r>
      <w:proofErr w:type="spellEnd"/>
      <w:r w:rsidRPr="00EF1E58">
        <w:rPr>
          <w:sz w:val="20"/>
          <w:lang w:val="fr-CA"/>
        </w:rPr>
        <w:t xml:space="preserve"> et les juges Abella et Wagner sont dissidents.</w:t>
      </w:r>
    </w:p>
    <w:p w:rsidR="00EF1E58" w:rsidRPr="00EF1E58" w:rsidRDefault="00EF1E58" w:rsidP="00EF1E58">
      <w:pPr>
        <w:pStyle w:val="SCCNormalDoubleSpacing"/>
        <w:spacing w:before="480" w:after="240" w:line="240" w:lineRule="auto"/>
        <w:rPr>
          <w:sz w:val="20"/>
          <w:lang w:val="fr-CA"/>
        </w:rPr>
      </w:pPr>
      <w:r w:rsidRPr="00EF1E58">
        <w:rPr>
          <w:rStyle w:val="SCCCounselNameChar"/>
          <w:sz w:val="20"/>
          <w:lang w:val="fr-CA"/>
        </w:rPr>
        <w:tab/>
        <w:t xml:space="preserve">Peter H. </w:t>
      </w:r>
      <w:proofErr w:type="spellStart"/>
      <w:r w:rsidRPr="00EF1E58">
        <w:rPr>
          <w:rStyle w:val="SCCCounselNameChar"/>
          <w:sz w:val="20"/>
          <w:lang w:val="fr-CA"/>
        </w:rPr>
        <w:t>Edelmann</w:t>
      </w:r>
      <w:proofErr w:type="spellEnd"/>
      <w:r w:rsidRPr="00EF1E58">
        <w:rPr>
          <w:rStyle w:val="SCCCounselSeparatorChar"/>
          <w:rFonts w:eastAsia="Calibri"/>
          <w:sz w:val="20"/>
        </w:rPr>
        <w:t xml:space="preserve"> et </w:t>
      </w:r>
      <w:r w:rsidRPr="00EF1E58">
        <w:rPr>
          <w:rStyle w:val="SCCCounselNameChar"/>
          <w:sz w:val="20"/>
          <w:lang w:val="fr-CA"/>
        </w:rPr>
        <w:t>Erica Olmstead</w:t>
      </w:r>
      <w:r w:rsidRPr="00EF1E58">
        <w:rPr>
          <w:rStyle w:val="SCCCounselPartyRoleChar"/>
          <w:sz w:val="20"/>
          <w:lang w:val="fr-CA"/>
        </w:rPr>
        <w:t>, pour l’appelant.</w:t>
      </w:r>
    </w:p>
    <w:p w:rsidR="00EF1E58" w:rsidRPr="00EF1E58" w:rsidRDefault="00EF1E58" w:rsidP="00EF1E58">
      <w:pPr>
        <w:pStyle w:val="SCCNormalDoubleSpacing"/>
        <w:spacing w:before="480" w:after="240" w:line="240" w:lineRule="auto"/>
        <w:rPr>
          <w:sz w:val="20"/>
          <w:lang w:val="fr-CA"/>
        </w:rPr>
      </w:pPr>
      <w:r w:rsidRPr="00EF1E58">
        <w:rPr>
          <w:rStyle w:val="SCCCounselNameChar"/>
          <w:sz w:val="20"/>
          <w:lang w:val="fr-CA"/>
        </w:rPr>
        <w:tab/>
        <w:t>Ron Reimer</w:t>
      </w:r>
      <w:r w:rsidRPr="00EF1E58">
        <w:rPr>
          <w:rStyle w:val="SCCCounselSeparatorChar"/>
          <w:rFonts w:eastAsia="Calibri"/>
          <w:sz w:val="20"/>
        </w:rPr>
        <w:t xml:space="preserve"> et </w:t>
      </w:r>
      <w:r w:rsidRPr="00EF1E58">
        <w:rPr>
          <w:rStyle w:val="SCCCounselNameChar"/>
          <w:sz w:val="20"/>
          <w:lang w:val="fr-CA"/>
        </w:rPr>
        <w:t>John Walker</w:t>
      </w:r>
      <w:r w:rsidRPr="00EF1E58">
        <w:rPr>
          <w:rStyle w:val="SCCCounselPartyRoleChar"/>
          <w:sz w:val="20"/>
          <w:lang w:val="fr-CA"/>
        </w:rPr>
        <w:t>, pour l’intimée.</w:t>
      </w:r>
    </w:p>
    <w:p w:rsidR="00EF1E58" w:rsidRPr="00EF1E58" w:rsidRDefault="00EF1E58" w:rsidP="00EF1E58">
      <w:pPr>
        <w:pStyle w:val="SCCNormalDoubleSpacing"/>
        <w:spacing w:before="480" w:after="240" w:line="240" w:lineRule="auto"/>
        <w:rPr>
          <w:sz w:val="20"/>
          <w:lang w:val="fr-CA"/>
        </w:rPr>
      </w:pPr>
      <w:r w:rsidRPr="00EF1E58">
        <w:rPr>
          <w:rStyle w:val="SCCCounselNameChar"/>
          <w:sz w:val="20"/>
          <w:lang w:val="fr-CA"/>
        </w:rPr>
        <w:tab/>
        <w:t xml:space="preserve">Karen G. </w:t>
      </w:r>
      <w:proofErr w:type="spellStart"/>
      <w:r w:rsidRPr="00EF1E58">
        <w:rPr>
          <w:rStyle w:val="SCCCounselNameChar"/>
          <w:sz w:val="20"/>
          <w:lang w:val="fr-CA"/>
        </w:rPr>
        <w:t>Papadopoulos</w:t>
      </w:r>
      <w:proofErr w:type="spellEnd"/>
      <w:r w:rsidRPr="00EF1E58">
        <w:rPr>
          <w:rStyle w:val="SCCCounselPartyRoleChar"/>
          <w:sz w:val="20"/>
          <w:lang w:val="fr-CA"/>
        </w:rPr>
        <w:t>, pour l’intervenant le procureur général de l’Ontario.</w:t>
      </w:r>
    </w:p>
    <w:p w:rsidR="00EF1E58" w:rsidRPr="00EF1E58" w:rsidRDefault="00EF1E58" w:rsidP="00EF1E58">
      <w:pPr>
        <w:pStyle w:val="SCCNormalDoubleSpacing"/>
        <w:spacing w:before="480" w:after="240" w:line="240" w:lineRule="auto"/>
        <w:rPr>
          <w:rStyle w:val="SCCCounselPartyRoleChar"/>
          <w:sz w:val="20"/>
          <w:lang w:val="fr-CA"/>
        </w:rPr>
      </w:pPr>
      <w:r w:rsidRPr="00EF1E58">
        <w:rPr>
          <w:rStyle w:val="SCCCounselNameChar"/>
          <w:sz w:val="20"/>
          <w:lang w:val="fr-CA"/>
        </w:rPr>
        <w:tab/>
        <w:t xml:space="preserve">David A. </w:t>
      </w:r>
      <w:proofErr w:type="spellStart"/>
      <w:r w:rsidRPr="00EF1E58">
        <w:rPr>
          <w:rStyle w:val="SCCCounselNameChar"/>
          <w:sz w:val="20"/>
          <w:lang w:val="fr-CA"/>
        </w:rPr>
        <w:t>Labrenz</w:t>
      </w:r>
      <w:proofErr w:type="spellEnd"/>
      <w:r w:rsidRPr="00EF1E58">
        <w:rPr>
          <w:rStyle w:val="SCCCounselNameChar"/>
          <w:sz w:val="20"/>
          <w:lang w:val="fr-CA"/>
        </w:rPr>
        <w:t xml:space="preserve">, </w:t>
      </w:r>
      <w:proofErr w:type="spellStart"/>
      <w:r w:rsidRPr="00EF1E58">
        <w:rPr>
          <w:rStyle w:val="SCCCounselNameChar"/>
          <w:sz w:val="20"/>
          <w:lang w:val="fr-CA"/>
        </w:rPr>
        <w:t>c.r</w:t>
      </w:r>
      <w:proofErr w:type="spellEnd"/>
      <w:r w:rsidRPr="00EF1E58">
        <w:rPr>
          <w:rStyle w:val="SCCCounselNameChar"/>
          <w:sz w:val="20"/>
          <w:lang w:val="fr-CA"/>
        </w:rPr>
        <w:t>.</w:t>
      </w:r>
      <w:r w:rsidRPr="00EF1E58">
        <w:rPr>
          <w:rStyle w:val="SCCCounselPartyRoleChar"/>
          <w:sz w:val="20"/>
          <w:lang w:val="fr-CA"/>
        </w:rPr>
        <w:t>, pour l’intervenant le procureur général de l’Alberta.</w:t>
      </w:r>
    </w:p>
    <w:p w:rsidR="00EF1E58" w:rsidRPr="00EF1E58" w:rsidRDefault="00EF1E58" w:rsidP="00EF1E58">
      <w:pPr>
        <w:pStyle w:val="SCCNormalDoubleSpacing"/>
        <w:spacing w:before="480" w:after="240" w:line="240" w:lineRule="auto"/>
        <w:rPr>
          <w:sz w:val="20"/>
          <w:lang w:val="fr-CA"/>
        </w:rPr>
      </w:pPr>
      <w:r w:rsidRPr="00EF1E58">
        <w:rPr>
          <w:rStyle w:val="SCCCounselNameChar"/>
          <w:sz w:val="20"/>
          <w:lang w:val="fr-CA"/>
        </w:rPr>
        <w:tab/>
        <w:t xml:space="preserve">Ann </w:t>
      </w:r>
      <w:proofErr w:type="spellStart"/>
      <w:r w:rsidRPr="00EF1E58">
        <w:rPr>
          <w:rStyle w:val="SCCCounselNameChar"/>
          <w:sz w:val="20"/>
          <w:lang w:val="fr-CA"/>
        </w:rPr>
        <w:t>Ellefsen</w:t>
      </w:r>
      <w:proofErr w:type="spellEnd"/>
      <w:r w:rsidRPr="00EF1E58">
        <w:rPr>
          <w:rStyle w:val="SCCCounselNameChar"/>
          <w:sz w:val="20"/>
          <w:lang w:val="fr-CA"/>
        </w:rPr>
        <w:noBreakHyphen/>
        <w:t xml:space="preserve">Tremblay et </w:t>
      </w:r>
      <w:proofErr w:type="spellStart"/>
      <w:r w:rsidRPr="00EF1E58">
        <w:rPr>
          <w:rStyle w:val="SCCCounselNameChar"/>
          <w:sz w:val="20"/>
          <w:lang w:val="fr-CA"/>
        </w:rPr>
        <w:t>Andrej</w:t>
      </w:r>
      <w:proofErr w:type="spellEnd"/>
      <w:r w:rsidRPr="00EF1E58">
        <w:rPr>
          <w:rStyle w:val="SCCCounselNameChar"/>
          <w:sz w:val="20"/>
          <w:lang w:val="fr-CA"/>
        </w:rPr>
        <w:t xml:space="preserve"> </w:t>
      </w:r>
      <w:proofErr w:type="spellStart"/>
      <w:r w:rsidRPr="00EF1E58">
        <w:rPr>
          <w:rStyle w:val="SCCCounselNameChar"/>
          <w:sz w:val="20"/>
          <w:lang w:val="fr-CA"/>
        </w:rPr>
        <w:t>Skoko</w:t>
      </w:r>
      <w:proofErr w:type="spellEnd"/>
      <w:r w:rsidRPr="00EF1E58">
        <w:rPr>
          <w:rStyle w:val="SCCCounselPartyRoleChar"/>
          <w:sz w:val="20"/>
          <w:lang w:val="fr-CA"/>
        </w:rPr>
        <w:t>, pour l’intervenant le directeur des poursuites criminelles et pénales.</w:t>
      </w:r>
    </w:p>
    <w:p w:rsidR="00EF1E58" w:rsidRPr="00EF1E58" w:rsidRDefault="00EF1E58" w:rsidP="00EF1E58">
      <w:pPr>
        <w:pStyle w:val="SCCNormalDoubleSpacing"/>
        <w:spacing w:before="480" w:after="240" w:line="240" w:lineRule="auto"/>
        <w:rPr>
          <w:sz w:val="20"/>
          <w:lang w:val="fr-CA"/>
        </w:rPr>
      </w:pPr>
      <w:r w:rsidRPr="00EF1E58">
        <w:rPr>
          <w:rStyle w:val="SCCCounselNameChar"/>
          <w:sz w:val="20"/>
          <w:lang w:val="fr-CA"/>
        </w:rPr>
        <w:tab/>
        <w:t xml:space="preserve">Erika </w:t>
      </w:r>
      <w:proofErr w:type="spellStart"/>
      <w:r w:rsidRPr="00EF1E58">
        <w:rPr>
          <w:rStyle w:val="SCCCounselNameChar"/>
          <w:sz w:val="20"/>
          <w:lang w:val="fr-CA"/>
        </w:rPr>
        <w:t>Chozik</w:t>
      </w:r>
      <w:proofErr w:type="spellEnd"/>
      <w:r w:rsidRPr="00EF1E58">
        <w:rPr>
          <w:rStyle w:val="SCCCounselSeparatorChar"/>
          <w:rFonts w:eastAsia="Calibri"/>
          <w:sz w:val="20"/>
        </w:rPr>
        <w:t xml:space="preserve"> et </w:t>
      </w:r>
      <w:proofErr w:type="spellStart"/>
      <w:r w:rsidRPr="00EF1E58">
        <w:rPr>
          <w:rStyle w:val="SCCCounselNameChar"/>
          <w:sz w:val="20"/>
          <w:lang w:val="fr-CA"/>
        </w:rPr>
        <w:t>Cate</w:t>
      </w:r>
      <w:proofErr w:type="spellEnd"/>
      <w:r w:rsidRPr="00EF1E58">
        <w:rPr>
          <w:rStyle w:val="SCCCounselNameChar"/>
          <w:sz w:val="20"/>
          <w:lang w:val="fr-CA"/>
        </w:rPr>
        <w:t xml:space="preserve"> </w:t>
      </w:r>
      <w:proofErr w:type="spellStart"/>
      <w:r w:rsidRPr="00EF1E58">
        <w:rPr>
          <w:rStyle w:val="SCCCounselNameChar"/>
          <w:sz w:val="20"/>
          <w:lang w:val="fr-CA"/>
        </w:rPr>
        <w:t>Martell</w:t>
      </w:r>
      <w:proofErr w:type="spellEnd"/>
      <w:r w:rsidRPr="00EF1E58">
        <w:rPr>
          <w:rStyle w:val="SCCCounselPartyRoleChar"/>
          <w:sz w:val="20"/>
          <w:lang w:val="fr-CA"/>
        </w:rPr>
        <w:t xml:space="preserve">, pour l’intervenante </w:t>
      </w:r>
      <w:proofErr w:type="spellStart"/>
      <w:r w:rsidRPr="00EF1E58">
        <w:rPr>
          <w:rStyle w:val="SCCCounselPartyRoleChar"/>
          <w:sz w:val="20"/>
          <w:lang w:val="fr-CA"/>
        </w:rPr>
        <w:t>Criminal</w:t>
      </w:r>
      <w:proofErr w:type="spellEnd"/>
      <w:r w:rsidRPr="00EF1E58">
        <w:rPr>
          <w:rStyle w:val="SCCCounselPartyRoleChar"/>
          <w:sz w:val="20"/>
          <w:lang w:val="fr-CA"/>
        </w:rPr>
        <w:t xml:space="preserve"> </w:t>
      </w:r>
      <w:proofErr w:type="spellStart"/>
      <w:r w:rsidRPr="00EF1E58">
        <w:rPr>
          <w:rStyle w:val="SCCCounselPartyRoleChar"/>
          <w:sz w:val="20"/>
          <w:lang w:val="fr-CA"/>
        </w:rPr>
        <w:t>Lawyers</w:t>
      </w:r>
      <w:proofErr w:type="spellEnd"/>
      <w:r w:rsidRPr="00EF1E58">
        <w:rPr>
          <w:rStyle w:val="SCCCounselPartyRoleChar"/>
          <w:sz w:val="20"/>
          <w:lang w:val="fr-CA"/>
        </w:rPr>
        <w:t>’ Association of Ontario.</w:t>
      </w:r>
    </w:p>
    <w:p w:rsidR="00EF1E58" w:rsidRPr="00EF1E58" w:rsidRDefault="00EF1E58" w:rsidP="00EF1E58">
      <w:pPr>
        <w:pStyle w:val="SCCNormalDoubleSpacing"/>
        <w:spacing w:before="480" w:after="240" w:line="240" w:lineRule="auto"/>
        <w:rPr>
          <w:sz w:val="20"/>
          <w:lang w:val="fr-CA"/>
        </w:rPr>
      </w:pPr>
      <w:r w:rsidRPr="00EF1E58">
        <w:rPr>
          <w:rStyle w:val="SCCCounselNameChar"/>
          <w:sz w:val="20"/>
          <w:lang w:val="fr-CA"/>
        </w:rPr>
        <w:tab/>
      </w:r>
      <w:proofErr w:type="spellStart"/>
      <w:r w:rsidRPr="00EF1E58">
        <w:rPr>
          <w:rStyle w:val="SCCCounselNameChar"/>
          <w:sz w:val="20"/>
          <w:lang w:val="fr-CA"/>
        </w:rPr>
        <w:t>Lobat</w:t>
      </w:r>
      <w:proofErr w:type="spellEnd"/>
      <w:r w:rsidRPr="00EF1E58">
        <w:rPr>
          <w:rStyle w:val="SCCCounselNameChar"/>
          <w:sz w:val="20"/>
          <w:lang w:val="fr-CA"/>
        </w:rPr>
        <w:t xml:space="preserve"> </w:t>
      </w:r>
      <w:proofErr w:type="spellStart"/>
      <w:r w:rsidRPr="00EF1E58">
        <w:rPr>
          <w:rStyle w:val="SCCCounselNameChar"/>
          <w:sz w:val="20"/>
          <w:lang w:val="fr-CA"/>
        </w:rPr>
        <w:t>Sadrehashemi</w:t>
      </w:r>
      <w:proofErr w:type="spellEnd"/>
      <w:r w:rsidRPr="00EF1E58">
        <w:rPr>
          <w:rStyle w:val="SCCCounselNameChar"/>
          <w:sz w:val="20"/>
          <w:lang w:val="fr-CA"/>
        </w:rPr>
        <w:t xml:space="preserve"> </w:t>
      </w:r>
      <w:r w:rsidRPr="00EF1E58">
        <w:rPr>
          <w:rStyle w:val="SCCCounselSeparatorChar"/>
          <w:rFonts w:eastAsia="Calibri"/>
          <w:sz w:val="20"/>
        </w:rPr>
        <w:t xml:space="preserve">et </w:t>
      </w:r>
      <w:r w:rsidRPr="00EF1E58">
        <w:rPr>
          <w:rStyle w:val="SCCCounselNameChar"/>
          <w:sz w:val="20"/>
          <w:lang w:val="fr-CA"/>
        </w:rPr>
        <w:t xml:space="preserve">Lorne </w:t>
      </w:r>
      <w:proofErr w:type="spellStart"/>
      <w:r w:rsidRPr="00EF1E58">
        <w:rPr>
          <w:rStyle w:val="SCCCounselNameChar"/>
          <w:sz w:val="20"/>
          <w:lang w:val="fr-CA"/>
        </w:rPr>
        <w:t>Waldman</w:t>
      </w:r>
      <w:proofErr w:type="spellEnd"/>
      <w:r w:rsidRPr="00EF1E58">
        <w:rPr>
          <w:rStyle w:val="SCCCounselPartyRoleChar"/>
          <w:sz w:val="20"/>
          <w:lang w:val="fr-CA"/>
        </w:rPr>
        <w:t>, pour l’intervenante l’Association canadienne des avocats et avocates en droit des réfugiés.</w:t>
      </w:r>
    </w:p>
    <w:p w:rsidR="00EF1E58" w:rsidRPr="00EF1E58" w:rsidRDefault="00EF1E58" w:rsidP="00EF1E58">
      <w:pPr>
        <w:pStyle w:val="SCCNormalDoubleSpacing"/>
        <w:spacing w:before="480" w:after="240" w:line="240" w:lineRule="auto"/>
        <w:rPr>
          <w:sz w:val="20"/>
          <w:lang w:val="fr-CA"/>
        </w:rPr>
      </w:pPr>
      <w:r w:rsidRPr="00EF1E58">
        <w:rPr>
          <w:rStyle w:val="SCCCounselNameChar"/>
          <w:sz w:val="20"/>
          <w:lang w:val="fr-CA"/>
        </w:rPr>
        <w:tab/>
        <w:t>Nicholas St</w:t>
      </w:r>
      <w:r w:rsidRPr="00EF1E58">
        <w:rPr>
          <w:rStyle w:val="SCCCounselNameChar"/>
          <w:sz w:val="20"/>
          <w:lang w:val="fr-CA"/>
        </w:rPr>
        <w:noBreakHyphen/>
        <w:t>Jacques</w:t>
      </w:r>
      <w:r w:rsidRPr="00EF1E58">
        <w:rPr>
          <w:rStyle w:val="SCCCounselSeparatorChar"/>
          <w:rFonts w:eastAsia="Calibri"/>
          <w:sz w:val="20"/>
        </w:rPr>
        <w:t xml:space="preserve">, </w:t>
      </w:r>
      <w:r w:rsidRPr="00EF1E58">
        <w:rPr>
          <w:rStyle w:val="SCCCounselNameChar"/>
          <w:sz w:val="20"/>
          <w:lang w:val="fr-CA"/>
        </w:rPr>
        <w:t xml:space="preserve">Lida Sara </w:t>
      </w:r>
      <w:proofErr w:type="spellStart"/>
      <w:r w:rsidRPr="00EF1E58">
        <w:rPr>
          <w:rStyle w:val="SCCCounselNameChar"/>
          <w:sz w:val="20"/>
          <w:lang w:val="fr-CA"/>
        </w:rPr>
        <w:t>Nouraie</w:t>
      </w:r>
      <w:proofErr w:type="spellEnd"/>
      <w:r w:rsidRPr="00EF1E58">
        <w:rPr>
          <w:rStyle w:val="SCCCounselSeparatorChar"/>
          <w:rFonts w:eastAsia="Calibri"/>
          <w:sz w:val="20"/>
        </w:rPr>
        <w:t xml:space="preserve"> et </w:t>
      </w:r>
      <w:r w:rsidRPr="00EF1E58">
        <w:rPr>
          <w:rStyle w:val="SCCCounselNameChar"/>
          <w:sz w:val="20"/>
          <w:lang w:val="fr-CA"/>
        </w:rPr>
        <w:t xml:space="preserve">Philipe </w:t>
      </w:r>
      <w:proofErr w:type="spellStart"/>
      <w:r w:rsidRPr="00EF1E58">
        <w:rPr>
          <w:rStyle w:val="SCCCounselNameChar"/>
          <w:sz w:val="20"/>
          <w:lang w:val="fr-CA"/>
        </w:rPr>
        <w:t>Knerr</w:t>
      </w:r>
      <w:proofErr w:type="spellEnd"/>
      <w:r w:rsidRPr="00EF1E58">
        <w:rPr>
          <w:rStyle w:val="SCCCounselPartyRoleChar"/>
          <w:sz w:val="20"/>
          <w:lang w:val="fr-CA"/>
        </w:rPr>
        <w:t>, pour l’intervenante l’Association des avocats de la défense de Montréal.</w:t>
      </w:r>
    </w:p>
    <w:p w:rsidR="00EF1E58" w:rsidRPr="00EF1E58" w:rsidRDefault="00EF1E58" w:rsidP="00EF1E58">
      <w:pPr>
        <w:pStyle w:val="SCCNormalDoubleSpacing"/>
        <w:spacing w:before="480" w:after="240" w:line="240" w:lineRule="auto"/>
        <w:rPr>
          <w:sz w:val="20"/>
        </w:rPr>
      </w:pPr>
      <w:r w:rsidRPr="00EF1E58">
        <w:rPr>
          <w:rStyle w:val="SCCCounselNameChar"/>
          <w:sz w:val="20"/>
          <w:lang w:val="fr-CA"/>
        </w:rPr>
        <w:tab/>
      </w:r>
      <w:proofErr w:type="spellStart"/>
      <w:r w:rsidRPr="00EF1E58">
        <w:rPr>
          <w:rStyle w:val="SCCCounselNameChar"/>
          <w:sz w:val="20"/>
        </w:rPr>
        <w:t>Avvy</w:t>
      </w:r>
      <w:proofErr w:type="spellEnd"/>
      <w:r w:rsidRPr="00EF1E58">
        <w:rPr>
          <w:rStyle w:val="SCCCounselNameChar"/>
          <w:sz w:val="20"/>
        </w:rPr>
        <w:t xml:space="preserve"> Yao </w:t>
      </w:r>
      <w:proofErr w:type="spellStart"/>
      <w:r w:rsidRPr="00EF1E58">
        <w:rPr>
          <w:rStyle w:val="SCCCounselNameChar"/>
          <w:sz w:val="20"/>
        </w:rPr>
        <w:t>Yao</w:t>
      </w:r>
      <w:proofErr w:type="spellEnd"/>
      <w:r w:rsidRPr="00EF1E58">
        <w:rPr>
          <w:rStyle w:val="SCCCounselNameChar"/>
          <w:sz w:val="20"/>
        </w:rPr>
        <w:t xml:space="preserve"> Go</w:t>
      </w:r>
      <w:r w:rsidRPr="00EF1E58">
        <w:rPr>
          <w:rStyle w:val="SCCCounselSeparatorChar"/>
          <w:rFonts w:eastAsia="Calibri"/>
          <w:sz w:val="20"/>
          <w:lang w:val="en-US"/>
        </w:rPr>
        <w:t xml:space="preserve">, </w:t>
      </w:r>
      <w:r w:rsidRPr="00EF1E58">
        <w:rPr>
          <w:rStyle w:val="SCCCounselNameChar"/>
          <w:sz w:val="20"/>
        </w:rPr>
        <w:t xml:space="preserve">Vincent Wan Shun Wong </w:t>
      </w:r>
      <w:proofErr w:type="gramStart"/>
      <w:r w:rsidRPr="00EF1E58">
        <w:rPr>
          <w:rStyle w:val="SCCCounselNameChar"/>
          <w:sz w:val="20"/>
        </w:rPr>
        <w:t>et</w:t>
      </w:r>
      <w:proofErr w:type="gramEnd"/>
      <w:r w:rsidRPr="00EF1E58">
        <w:rPr>
          <w:rStyle w:val="SCCCounselNameChar"/>
          <w:sz w:val="20"/>
        </w:rPr>
        <w:t xml:space="preserve"> </w:t>
      </w:r>
      <w:proofErr w:type="spellStart"/>
      <w:r w:rsidRPr="00EF1E58">
        <w:rPr>
          <w:rStyle w:val="SCCCounselNameChar"/>
          <w:sz w:val="20"/>
        </w:rPr>
        <w:t>Sukhpreet</w:t>
      </w:r>
      <w:proofErr w:type="spellEnd"/>
      <w:r w:rsidRPr="00EF1E58">
        <w:rPr>
          <w:rStyle w:val="SCCCounselNameChar"/>
          <w:sz w:val="20"/>
        </w:rPr>
        <w:t xml:space="preserve"> Sangha</w:t>
      </w:r>
      <w:r w:rsidRPr="00EF1E58">
        <w:rPr>
          <w:rStyle w:val="SCCCounselPartyRoleChar"/>
          <w:sz w:val="20"/>
        </w:rPr>
        <w:t xml:space="preserve">, pour les </w:t>
      </w:r>
      <w:proofErr w:type="spellStart"/>
      <w:r w:rsidRPr="00EF1E58">
        <w:rPr>
          <w:rStyle w:val="SCCCounselPartyRoleChar"/>
          <w:sz w:val="20"/>
        </w:rPr>
        <w:t>intervenantes</w:t>
      </w:r>
      <w:proofErr w:type="spellEnd"/>
      <w:r w:rsidRPr="00EF1E58">
        <w:rPr>
          <w:rStyle w:val="SCCCounselPartyRoleChar"/>
          <w:sz w:val="20"/>
        </w:rPr>
        <w:t xml:space="preserve"> Chinese and Southeast Asian Legal Clinic et South Asian Legal Clinic of Ontario.</w:t>
      </w:r>
    </w:p>
    <w:p w:rsidR="00EF1E58" w:rsidRPr="00EF1E58" w:rsidRDefault="00EF1E58" w:rsidP="00EF1E58">
      <w:pPr>
        <w:pStyle w:val="SCCNormalDoubleSpacing"/>
        <w:spacing w:before="480" w:after="240" w:line="240" w:lineRule="auto"/>
        <w:rPr>
          <w:sz w:val="20"/>
          <w:lang w:val="fr-CA"/>
        </w:rPr>
      </w:pPr>
      <w:r w:rsidRPr="00EF1E58">
        <w:rPr>
          <w:rStyle w:val="SCCCounselNameChar"/>
          <w:sz w:val="20"/>
        </w:rPr>
        <w:tab/>
      </w:r>
      <w:r w:rsidRPr="00EF1E58">
        <w:rPr>
          <w:rStyle w:val="SCCCounselNameChar"/>
          <w:sz w:val="20"/>
          <w:lang w:val="fr-CA"/>
        </w:rPr>
        <w:t>Jared Will</w:t>
      </w:r>
      <w:r w:rsidRPr="00EF1E58">
        <w:rPr>
          <w:rStyle w:val="SCCCounselSeparatorChar"/>
          <w:rFonts w:eastAsia="Calibri"/>
          <w:sz w:val="20"/>
        </w:rPr>
        <w:t xml:space="preserve"> et </w:t>
      </w:r>
      <w:r w:rsidRPr="00EF1E58">
        <w:rPr>
          <w:rStyle w:val="SCCCounselNameChar"/>
          <w:sz w:val="20"/>
          <w:lang w:val="fr-CA"/>
        </w:rPr>
        <w:t>Joshua Blum</w:t>
      </w:r>
      <w:r w:rsidRPr="00EF1E58">
        <w:rPr>
          <w:rStyle w:val="SCCCounselPartyRoleChar"/>
          <w:sz w:val="20"/>
          <w:lang w:val="fr-CA"/>
        </w:rPr>
        <w:t>, pour l’intervenant le Conseil canadien pour les réfugiés.</w:t>
      </w:r>
    </w:p>
    <w:p w:rsidR="00EF1E58" w:rsidRPr="00EF1E58" w:rsidRDefault="00EF1E58" w:rsidP="00EF1E58">
      <w:pPr>
        <w:pStyle w:val="SCCNormalDoubleSpacing"/>
        <w:spacing w:before="480" w:after="240" w:line="240" w:lineRule="auto"/>
        <w:rPr>
          <w:sz w:val="20"/>
          <w:lang w:val="fr-CA"/>
        </w:rPr>
      </w:pPr>
      <w:r w:rsidRPr="00EF1E58">
        <w:rPr>
          <w:rStyle w:val="SCCCounselNameChar"/>
          <w:sz w:val="20"/>
          <w:lang w:val="fr-CA"/>
        </w:rPr>
        <w:tab/>
        <w:t xml:space="preserve">Anil K. Kapoor et Ian B. </w:t>
      </w:r>
      <w:proofErr w:type="spellStart"/>
      <w:r w:rsidRPr="00EF1E58">
        <w:rPr>
          <w:rStyle w:val="SCCCounselNameChar"/>
          <w:sz w:val="20"/>
          <w:lang w:val="fr-CA"/>
        </w:rPr>
        <w:t>Kasper</w:t>
      </w:r>
      <w:proofErr w:type="spellEnd"/>
      <w:r w:rsidRPr="00EF1E58">
        <w:rPr>
          <w:rStyle w:val="SCCCounselPartyRoleChar"/>
          <w:sz w:val="20"/>
          <w:lang w:val="fr-CA"/>
        </w:rPr>
        <w:t>, pour l’intervenante l’Association canadienne des libertés civiles.</w:t>
      </w:r>
    </w:p>
    <w:p w:rsidR="00EF1E58" w:rsidRPr="00EF1E58" w:rsidRDefault="00EF1E58" w:rsidP="00EF1E58">
      <w:pPr>
        <w:pStyle w:val="SCCNormalDoubleSpacing"/>
        <w:spacing w:before="480" w:after="240" w:line="240" w:lineRule="auto"/>
        <w:rPr>
          <w:sz w:val="20"/>
          <w:lang w:val="fr-CA"/>
        </w:rPr>
      </w:pPr>
      <w:r w:rsidRPr="00EF1E58">
        <w:rPr>
          <w:rStyle w:val="SCCCounselNameChar"/>
          <w:sz w:val="20"/>
          <w:lang w:val="fr-CA"/>
        </w:rPr>
        <w:tab/>
      </w:r>
      <w:proofErr w:type="spellStart"/>
      <w:r w:rsidRPr="00EF1E58">
        <w:rPr>
          <w:rStyle w:val="SCCCounselNameChar"/>
          <w:sz w:val="20"/>
          <w:lang w:val="fr-CA"/>
        </w:rPr>
        <w:t>Faisal</w:t>
      </w:r>
      <w:proofErr w:type="spellEnd"/>
      <w:r w:rsidRPr="00EF1E58">
        <w:rPr>
          <w:rStyle w:val="SCCCounselNameChar"/>
          <w:sz w:val="20"/>
          <w:lang w:val="fr-CA"/>
        </w:rPr>
        <w:t xml:space="preserve"> Mirza</w:t>
      </w:r>
      <w:r w:rsidRPr="00EF1E58">
        <w:rPr>
          <w:rStyle w:val="SCCCounselSeparatorChar"/>
          <w:rFonts w:eastAsia="Calibri"/>
          <w:sz w:val="20"/>
        </w:rPr>
        <w:t xml:space="preserve"> et </w:t>
      </w:r>
      <w:proofErr w:type="spellStart"/>
      <w:r w:rsidRPr="00EF1E58">
        <w:rPr>
          <w:rStyle w:val="SCCCounselNameChar"/>
          <w:sz w:val="20"/>
          <w:lang w:val="fr-CA"/>
        </w:rPr>
        <w:t>Dena</w:t>
      </w:r>
      <w:proofErr w:type="spellEnd"/>
      <w:r w:rsidRPr="00EF1E58">
        <w:rPr>
          <w:rStyle w:val="SCCCounselNameChar"/>
          <w:sz w:val="20"/>
          <w:lang w:val="fr-CA"/>
        </w:rPr>
        <w:t xml:space="preserve"> Smith</w:t>
      </w:r>
      <w:r w:rsidRPr="00EF1E58">
        <w:rPr>
          <w:rStyle w:val="SCCCounselPartyRoleChar"/>
          <w:sz w:val="20"/>
          <w:lang w:val="fr-CA"/>
        </w:rPr>
        <w:t>, pour l’intervenant le Bureau d’Aide Juridique Afro</w:t>
      </w:r>
      <w:r w:rsidRPr="00EF1E58">
        <w:rPr>
          <w:rStyle w:val="SCCCounselPartyRoleChar"/>
          <w:sz w:val="20"/>
          <w:lang w:val="fr-CA"/>
        </w:rPr>
        <w:noBreakHyphen/>
        <w:t>Canadien.</w:t>
      </w:r>
    </w:p>
    <w:p w:rsidR="00EF1E58" w:rsidRPr="00EF1E58" w:rsidRDefault="00EF1E58" w:rsidP="00EF1E58">
      <w:pPr>
        <w:pStyle w:val="SCCNormalDoubleSpacing"/>
        <w:spacing w:before="480" w:after="240" w:line="240" w:lineRule="auto"/>
        <w:rPr>
          <w:sz w:val="20"/>
          <w:lang w:val="fr-CA"/>
        </w:rPr>
      </w:pPr>
      <w:r w:rsidRPr="00EF1E58">
        <w:rPr>
          <w:sz w:val="20"/>
          <w:lang w:val="fr-CA"/>
        </w:rPr>
        <w:tab/>
      </w:r>
      <w:r w:rsidRPr="00EF1E58">
        <w:rPr>
          <w:i/>
          <w:sz w:val="20"/>
          <w:lang w:val="fr-CA"/>
        </w:rPr>
        <w:t xml:space="preserve">Pourvoi rejeté, la juge en chef </w:t>
      </w:r>
      <w:proofErr w:type="spellStart"/>
      <w:r w:rsidRPr="00EF1E58">
        <w:rPr>
          <w:i/>
          <w:sz w:val="20"/>
          <w:lang w:val="fr-CA"/>
        </w:rPr>
        <w:t>M</w:t>
      </w:r>
      <w:r w:rsidRPr="00EF1E58">
        <w:rPr>
          <w:i/>
          <w:smallCaps/>
          <w:sz w:val="20"/>
          <w:lang w:val="fr-CA"/>
        </w:rPr>
        <w:t>cLachlin</w:t>
      </w:r>
      <w:proofErr w:type="spellEnd"/>
      <w:r w:rsidRPr="00EF1E58">
        <w:rPr>
          <w:i/>
          <w:sz w:val="20"/>
          <w:lang w:val="fr-CA"/>
        </w:rPr>
        <w:t xml:space="preserve"> et les juges A</w:t>
      </w:r>
      <w:r w:rsidRPr="00EF1E58">
        <w:rPr>
          <w:i/>
          <w:smallCaps/>
          <w:sz w:val="20"/>
          <w:lang w:val="fr-CA"/>
        </w:rPr>
        <w:t>bella</w:t>
      </w:r>
      <w:r w:rsidRPr="00EF1E58">
        <w:rPr>
          <w:i/>
          <w:sz w:val="20"/>
          <w:lang w:val="fr-CA"/>
        </w:rPr>
        <w:t xml:space="preserve"> et W</w:t>
      </w:r>
      <w:r w:rsidRPr="00EF1E58">
        <w:rPr>
          <w:i/>
          <w:smallCaps/>
          <w:sz w:val="20"/>
          <w:lang w:val="fr-CA"/>
        </w:rPr>
        <w:t>agner</w:t>
      </w:r>
      <w:r w:rsidRPr="00EF1E58">
        <w:rPr>
          <w:i/>
          <w:sz w:val="20"/>
          <w:lang w:val="fr-CA"/>
        </w:rPr>
        <w:t xml:space="preserve"> sont dissidents.</w:t>
      </w:r>
    </w:p>
    <w:p w:rsidR="00EF1E58" w:rsidRPr="00EF1E58" w:rsidRDefault="00EF1E58" w:rsidP="00EF1E58">
      <w:pPr>
        <w:pStyle w:val="SCCLawFirm"/>
        <w:spacing w:before="480" w:after="240" w:line="240" w:lineRule="auto"/>
        <w:rPr>
          <w:sz w:val="20"/>
          <w:lang w:val="fr-CA"/>
        </w:rPr>
      </w:pPr>
      <w:r w:rsidRPr="00EF1E58">
        <w:rPr>
          <w:sz w:val="20"/>
          <w:lang w:val="fr-CA"/>
        </w:rPr>
        <w:tab/>
        <w:t>Procureurs de l’appelant : </w:t>
      </w:r>
      <w:proofErr w:type="spellStart"/>
      <w:r w:rsidRPr="00EF1E58">
        <w:rPr>
          <w:sz w:val="20"/>
          <w:lang w:val="fr-CA"/>
        </w:rPr>
        <w:t>Edelmann</w:t>
      </w:r>
      <w:proofErr w:type="spellEnd"/>
      <w:r w:rsidRPr="00EF1E58">
        <w:rPr>
          <w:sz w:val="20"/>
          <w:lang w:val="fr-CA"/>
        </w:rPr>
        <w:t xml:space="preserve"> &amp; </w:t>
      </w:r>
      <w:proofErr w:type="spellStart"/>
      <w:r w:rsidRPr="00EF1E58">
        <w:rPr>
          <w:sz w:val="20"/>
          <w:lang w:val="fr-CA"/>
        </w:rPr>
        <w:t>Company</w:t>
      </w:r>
      <w:proofErr w:type="spellEnd"/>
      <w:r w:rsidRPr="00EF1E58">
        <w:rPr>
          <w:sz w:val="20"/>
          <w:lang w:val="fr-CA"/>
        </w:rPr>
        <w:t xml:space="preserve"> Law Offices, Vancouver.</w:t>
      </w:r>
    </w:p>
    <w:p w:rsidR="00EF1E58" w:rsidRPr="00EF1E58" w:rsidRDefault="00EF1E58" w:rsidP="00EF1E58">
      <w:pPr>
        <w:pStyle w:val="SCCLawFirm"/>
        <w:spacing w:before="480" w:after="240" w:line="240" w:lineRule="auto"/>
        <w:rPr>
          <w:sz w:val="20"/>
          <w:lang w:val="fr-CA"/>
        </w:rPr>
      </w:pPr>
      <w:r w:rsidRPr="00EF1E58">
        <w:rPr>
          <w:sz w:val="20"/>
          <w:lang w:val="fr-CA"/>
        </w:rPr>
        <w:tab/>
        <w:t>Procureur de l’intimée : Service des poursuites pénales du Canada, Edmonton.</w:t>
      </w:r>
    </w:p>
    <w:p w:rsidR="00EF1E58" w:rsidRPr="00EF1E58" w:rsidRDefault="00EF1E58" w:rsidP="00EF1E58">
      <w:pPr>
        <w:pStyle w:val="SCCLawFirm"/>
        <w:spacing w:before="480" w:after="240" w:line="240" w:lineRule="auto"/>
        <w:rPr>
          <w:sz w:val="20"/>
          <w:lang w:val="fr-CA"/>
        </w:rPr>
      </w:pPr>
      <w:r w:rsidRPr="00EF1E58">
        <w:rPr>
          <w:sz w:val="20"/>
          <w:lang w:val="fr-CA"/>
        </w:rPr>
        <w:tab/>
        <w:t>Procureur de l’intervenant le procureur général de l’Ontario : Procureur général de l’Ontario, Toronto.</w:t>
      </w:r>
    </w:p>
    <w:p w:rsidR="00EF1E58" w:rsidRPr="00EF1E58" w:rsidRDefault="00EF1E58" w:rsidP="00EF1E58">
      <w:pPr>
        <w:pStyle w:val="SCCLawFirm"/>
        <w:spacing w:before="480" w:after="240" w:line="240" w:lineRule="auto"/>
        <w:rPr>
          <w:sz w:val="20"/>
          <w:lang w:val="fr-CA"/>
        </w:rPr>
      </w:pPr>
      <w:r w:rsidRPr="00EF1E58">
        <w:rPr>
          <w:sz w:val="20"/>
          <w:lang w:val="fr-CA"/>
        </w:rPr>
        <w:tab/>
        <w:t>Procureur de l’intervenant le procureur général de l’Alberta : Procureur général de l’Alberta, Calgary.</w:t>
      </w:r>
    </w:p>
    <w:p w:rsidR="00EF1E58" w:rsidRPr="00EF1E58" w:rsidRDefault="00EF1E58" w:rsidP="00EF1E58">
      <w:pPr>
        <w:pStyle w:val="SCCLawFirm"/>
        <w:spacing w:before="480" w:after="240" w:line="240" w:lineRule="auto"/>
        <w:rPr>
          <w:sz w:val="20"/>
          <w:lang w:val="fr-CA"/>
        </w:rPr>
      </w:pPr>
      <w:r w:rsidRPr="00EF1E58">
        <w:rPr>
          <w:sz w:val="20"/>
          <w:lang w:val="fr-CA"/>
        </w:rPr>
        <w:tab/>
        <w:t>Procureur de l’intervenant le directeur des poursuites criminelles et pénales : Directeur des poursuites criminelles et pénales, Montréal.</w:t>
      </w:r>
    </w:p>
    <w:p w:rsidR="00EF1E58" w:rsidRPr="00EF1E58" w:rsidRDefault="00EF1E58" w:rsidP="00EF1E58">
      <w:pPr>
        <w:pStyle w:val="SCCLawFirm"/>
        <w:spacing w:before="480" w:after="240" w:line="240" w:lineRule="auto"/>
        <w:rPr>
          <w:sz w:val="20"/>
          <w:lang w:val="fr-CA"/>
        </w:rPr>
      </w:pPr>
      <w:r w:rsidRPr="00EF1E58">
        <w:rPr>
          <w:sz w:val="20"/>
          <w:lang w:val="fr-CA"/>
        </w:rPr>
        <w:tab/>
        <w:t xml:space="preserve">Procureurs de l’intervenante </w:t>
      </w:r>
      <w:proofErr w:type="spellStart"/>
      <w:r w:rsidRPr="00EF1E58">
        <w:rPr>
          <w:sz w:val="20"/>
          <w:lang w:val="fr-CA"/>
        </w:rPr>
        <w:t>Criminal</w:t>
      </w:r>
      <w:proofErr w:type="spellEnd"/>
      <w:r w:rsidRPr="00EF1E58">
        <w:rPr>
          <w:sz w:val="20"/>
          <w:lang w:val="fr-CA"/>
        </w:rPr>
        <w:t xml:space="preserve"> </w:t>
      </w:r>
      <w:proofErr w:type="spellStart"/>
      <w:r w:rsidRPr="00EF1E58">
        <w:rPr>
          <w:sz w:val="20"/>
          <w:lang w:val="fr-CA"/>
        </w:rPr>
        <w:t>Lawyers</w:t>
      </w:r>
      <w:proofErr w:type="spellEnd"/>
      <w:r w:rsidRPr="00EF1E58">
        <w:rPr>
          <w:sz w:val="20"/>
          <w:lang w:val="fr-CA"/>
        </w:rPr>
        <w:t>’ Association of Ontario : </w:t>
      </w:r>
      <w:proofErr w:type="spellStart"/>
      <w:r w:rsidRPr="00EF1E58">
        <w:rPr>
          <w:sz w:val="20"/>
          <w:lang w:val="fr-CA"/>
        </w:rPr>
        <w:t>Chozik</w:t>
      </w:r>
      <w:proofErr w:type="spellEnd"/>
      <w:r w:rsidRPr="00EF1E58">
        <w:rPr>
          <w:sz w:val="20"/>
          <w:lang w:val="fr-CA"/>
        </w:rPr>
        <w:t xml:space="preserve"> Law, Toronto; </w:t>
      </w:r>
      <w:proofErr w:type="spellStart"/>
      <w:r w:rsidRPr="00EF1E58">
        <w:rPr>
          <w:sz w:val="20"/>
          <w:lang w:val="fr-CA"/>
        </w:rPr>
        <w:t>Cate</w:t>
      </w:r>
      <w:proofErr w:type="spellEnd"/>
      <w:r w:rsidRPr="00EF1E58">
        <w:rPr>
          <w:sz w:val="20"/>
          <w:lang w:val="fr-CA"/>
        </w:rPr>
        <w:t xml:space="preserve"> </w:t>
      </w:r>
      <w:proofErr w:type="spellStart"/>
      <w:r w:rsidRPr="00EF1E58">
        <w:rPr>
          <w:sz w:val="20"/>
          <w:lang w:val="fr-CA"/>
        </w:rPr>
        <w:t>Martell</w:t>
      </w:r>
      <w:proofErr w:type="spellEnd"/>
      <w:r w:rsidRPr="00EF1E58">
        <w:rPr>
          <w:sz w:val="20"/>
          <w:lang w:val="fr-CA"/>
        </w:rPr>
        <w:t>, Toronto.</w:t>
      </w:r>
    </w:p>
    <w:p w:rsidR="00EF1E58" w:rsidRPr="00EF1E58" w:rsidRDefault="00EF1E58" w:rsidP="00EF1E58">
      <w:pPr>
        <w:pStyle w:val="SCCLawFirm"/>
        <w:spacing w:before="480" w:after="240" w:line="240" w:lineRule="auto"/>
        <w:rPr>
          <w:sz w:val="20"/>
          <w:lang w:val="fr-CA"/>
        </w:rPr>
      </w:pPr>
      <w:r w:rsidRPr="00EF1E58">
        <w:rPr>
          <w:sz w:val="20"/>
          <w:lang w:val="fr-CA"/>
        </w:rPr>
        <w:tab/>
        <w:t>Procureurs de l’intervenante l’Association canadienne des avocats et avocates en droit des réfugiés : </w:t>
      </w:r>
      <w:proofErr w:type="spellStart"/>
      <w:r w:rsidRPr="00EF1E58">
        <w:rPr>
          <w:sz w:val="20"/>
          <w:lang w:val="fr-CA"/>
        </w:rPr>
        <w:t>Embarkation</w:t>
      </w:r>
      <w:proofErr w:type="spellEnd"/>
      <w:r w:rsidRPr="00EF1E58">
        <w:rPr>
          <w:sz w:val="20"/>
          <w:lang w:val="fr-CA"/>
        </w:rPr>
        <w:t xml:space="preserve"> Law Corporation, Vancouver; </w:t>
      </w:r>
      <w:proofErr w:type="spellStart"/>
      <w:r w:rsidRPr="00EF1E58">
        <w:rPr>
          <w:sz w:val="20"/>
          <w:lang w:val="fr-CA"/>
        </w:rPr>
        <w:t>Waldman</w:t>
      </w:r>
      <w:proofErr w:type="spellEnd"/>
      <w:r w:rsidRPr="00EF1E58">
        <w:rPr>
          <w:sz w:val="20"/>
          <w:lang w:val="fr-CA"/>
        </w:rPr>
        <w:t xml:space="preserve"> </w:t>
      </w:r>
      <w:proofErr w:type="spellStart"/>
      <w:r w:rsidRPr="00EF1E58">
        <w:rPr>
          <w:sz w:val="20"/>
          <w:lang w:val="fr-CA"/>
        </w:rPr>
        <w:t>Barrister</w:t>
      </w:r>
      <w:proofErr w:type="spellEnd"/>
      <w:r w:rsidRPr="00EF1E58">
        <w:rPr>
          <w:sz w:val="20"/>
          <w:lang w:val="fr-CA"/>
        </w:rPr>
        <w:t xml:space="preserve"> and Solicitor, Toronto.</w:t>
      </w:r>
    </w:p>
    <w:p w:rsidR="00EF1E58" w:rsidRPr="00EF1E58" w:rsidRDefault="00EF1E58" w:rsidP="00EF1E58">
      <w:pPr>
        <w:pStyle w:val="SCCLawFirm"/>
        <w:spacing w:before="480" w:after="240" w:line="240" w:lineRule="auto"/>
        <w:rPr>
          <w:sz w:val="20"/>
          <w:lang w:val="fr-CA"/>
        </w:rPr>
      </w:pPr>
      <w:r w:rsidRPr="00EF1E58">
        <w:rPr>
          <w:sz w:val="20"/>
          <w:lang w:val="fr-CA"/>
        </w:rPr>
        <w:tab/>
        <w:t xml:space="preserve">Procureurs de l’intervenante l’Association des avocats de la défense de Montréal : Desrosiers, </w:t>
      </w:r>
      <w:proofErr w:type="spellStart"/>
      <w:r w:rsidRPr="00EF1E58">
        <w:rPr>
          <w:sz w:val="20"/>
          <w:lang w:val="fr-CA"/>
        </w:rPr>
        <w:t>Joncas</w:t>
      </w:r>
      <w:proofErr w:type="spellEnd"/>
      <w:r w:rsidRPr="00EF1E58">
        <w:rPr>
          <w:sz w:val="20"/>
          <w:lang w:val="fr-CA"/>
        </w:rPr>
        <w:t xml:space="preserve">, </w:t>
      </w:r>
      <w:proofErr w:type="spellStart"/>
      <w:r w:rsidRPr="00EF1E58">
        <w:rPr>
          <w:sz w:val="20"/>
          <w:lang w:val="fr-CA"/>
        </w:rPr>
        <w:t>Nouraie</w:t>
      </w:r>
      <w:proofErr w:type="spellEnd"/>
      <w:r w:rsidRPr="00EF1E58">
        <w:rPr>
          <w:sz w:val="20"/>
          <w:lang w:val="fr-CA"/>
        </w:rPr>
        <w:t xml:space="preserve">, </w:t>
      </w:r>
      <w:proofErr w:type="spellStart"/>
      <w:r w:rsidRPr="00EF1E58">
        <w:rPr>
          <w:sz w:val="20"/>
          <w:lang w:val="fr-CA"/>
        </w:rPr>
        <w:t>Massicotte</w:t>
      </w:r>
      <w:proofErr w:type="spellEnd"/>
      <w:r w:rsidRPr="00EF1E58">
        <w:rPr>
          <w:sz w:val="20"/>
          <w:lang w:val="fr-CA"/>
        </w:rPr>
        <w:t xml:space="preserve">, Montréal; </w:t>
      </w:r>
      <w:proofErr w:type="spellStart"/>
      <w:r w:rsidRPr="00EF1E58">
        <w:rPr>
          <w:sz w:val="20"/>
          <w:lang w:val="fr-CA"/>
        </w:rPr>
        <w:t>Schurman</w:t>
      </w:r>
      <w:proofErr w:type="spellEnd"/>
      <w:r w:rsidRPr="00EF1E58">
        <w:rPr>
          <w:sz w:val="20"/>
          <w:lang w:val="fr-CA"/>
        </w:rPr>
        <w:t xml:space="preserve"> </w:t>
      </w:r>
      <w:proofErr w:type="spellStart"/>
      <w:r w:rsidRPr="00EF1E58">
        <w:rPr>
          <w:sz w:val="20"/>
          <w:lang w:val="fr-CA"/>
        </w:rPr>
        <w:t>Greneir</w:t>
      </w:r>
      <w:proofErr w:type="spellEnd"/>
      <w:r w:rsidRPr="00EF1E58">
        <w:rPr>
          <w:sz w:val="20"/>
          <w:lang w:val="fr-CA"/>
        </w:rPr>
        <w:t>, Montréal.</w:t>
      </w:r>
    </w:p>
    <w:p w:rsidR="00EF1E58" w:rsidRPr="00EF1E58" w:rsidRDefault="00EF1E58" w:rsidP="00EF1E58">
      <w:pPr>
        <w:pStyle w:val="SCCLawFirm"/>
        <w:spacing w:before="480" w:after="240" w:line="240" w:lineRule="auto"/>
        <w:rPr>
          <w:sz w:val="20"/>
        </w:rPr>
      </w:pPr>
      <w:r w:rsidRPr="00EF1E58">
        <w:rPr>
          <w:sz w:val="20"/>
          <w:lang w:val="fr-CA"/>
        </w:rPr>
        <w:tab/>
      </w:r>
      <w:proofErr w:type="spellStart"/>
      <w:r w:rsidRPr="00EF1E58">
        <w:rPr>
          <w:sz w:val="20"/>
        </w:rPr>
        <w:t>Procureurs</w:t>
      </w:r>
      <w:proofErr w:type="spellEnd"/>
      <w:r w:rsidRPr="00EF1E58">
        <w:rPr>
          <w:sz w:val="20"/>
        </w:rPr>
        <w:t xml:space="preserve"> des </w:t>
      </w:r>
      <w:proofErr w:type="spellStart"/>
      <w:r w:rsidRPr="00EF1E58">
        <w:rPr>
          <w:sz w:val="20"/>
        </w:rPr>
        <w:t>intervenantes</w:t>
      </w:r>
      <w:proofErr w:type="spellEnd"/>
      <w:r w:rsidRPr="00EF1E58">
        <w:rPr>
          <w:sz w:val="20"/>
        </w:rPr>
        <w:t xml:space="preserve"> Chinese and Southeast Asian Legal Clinic et South Asian Legal Clinic of </w:t>
      </w:r>
      <w:proofErr w:type="gramStart"/>
      <w:r w:rsidRPr="00EF1E58">
        <w:rPr>
          <w:sz w:val="20"/>
        </w:rPr>
        <w:t>Ontario :</w:t>
      </w:r>
      <w:proofErr w:type="gramEnd"/>
      <w:r w:rsidRPr="00EF1E58">
        <w:rPr>
          <w:sz w:val="20"/>
        </w:rPr>
        <w:t> Chinese and Southeast Asian Legal Clinic, Toronto; South Asian Legal Clinic of Ontario, Toronto.</w:t>
      </w:r>
    </w:p>
    <w:p w:rsidR="00EF1E58" w:rsidRPr="00EF1E58" w:rsidRDefault="00EF1E58" w:rsidP="00EF1E58">
      <w:pPr>
        <w:pStyle w:val="SCCLawFirm"/>
        <w:spacing w:before="480" w:after="240" w:line="240" w:lineRule="auto"/>
        <w:rPr>
          <w:sz w:val="20"/>
          <w:lang w:val="fr-CA"/>
        </w:rPr>
      </w:pPr>
      <w:r w:rsidRPr="00EF1E58">
        <w:rPr>
          <w:sz w:val="20"/>
        </w:rPr>
        <w:tab/>
      </w:r>
      <w:r w:rsidRPr="00EF1E58">
        <w:rPr>
          <w:sz w:val="20"/>
          <w:lang w:val="fr-CA"/>
        </w:rPr>
        <w:t>Procureurs de l’intervenant le Conseil canadien pour les réfugiés : Jared Will &amp; Associates, Toronto.</w:t>
      </w:r>
    </w:p>
    <w:p w:rsidR="00EF1E58" w:rsidRPr="00EF1E58" w:rsidRDefault="00EF1E58" w:rsidP="00EF1E58">
      <w:pPr>
        <w:pStyle w:val="SCCLawFirm"/>
        <w:spacing w:before="480" w:after="240" w:line="240" w:lineRule="auto"/>
        <w:rPr>
          <w:sz w:val="20"/>
          <w:lang w:val="fr-CA"/>
        </w:rPr>
      </w:pPr>
      <w:r w:rsidRPr="00EF1E58">
        <w:rPr>
          <w:sz w:val="20"/>
          <w:lang w:val="fr-CA"/>
        </w:rPr>
        <w:tab/>
        <w:t xml:space="preserve">Procureurs de l’intervenante l’Association canadienne des libertés civiles : Kapoor </w:t>
      </w:r>
      <w:proofErr w:type="spellStart"/>
      <w:r w:rsidRPr="00EF1E58">
        <w:rPr>
          <w:sz w:val="20"/>
          <w:lang w:val="fr-CA"/>
        </w:rPr>
        <w:t>Barristers</w:t>
      </w:r>
      <w:proofErr w:type="spellEnd"/>
      <w:r w:rsidRPr="00EF1E58">
        <w:rPr>
          <w:sz w:val="20"/>
          <w:lang w:val="fr-CA"/>
        </w:rPr>
        <w:t>, Toronto.</w:t>
      </w:r>
    </w:p>
    <w:p w:rsidR="00EF1E58" w:rsidRPr="00355BCA" w:rsidRDefault="00EF1E58" w:rsidP="00C72AE5">
      <w:pPr>
        <w:pStyle w:val="SCCLawFirm"/>
        <w:spacing w:after="240" w:line="240" w:lineRule="auto"/>
        <w:rPr>
          <w:lang w:val="fr-CA"/>
        </w:rPr>
      </w:pPr>
      <w:r w:rsidRPr="00EF1E58">
        <w:rPr>
          <w:sz w:val="20"/>
          <w:lang w:val="fr-CA"/>
        </w:rPr>
        <w:tab/>
        <w:t>Procureurs de l’intervenant le Bureau d’Aide Juridique Afro</w:t>
      </w:r>
      <w:r w:rsidRPr="00EF1E58">
        <w:rPr>
          <w:sz w:val="20"/>
          <w:lang w:val="fr-CA"/>
        </w:rPr>
        <w:noBreakHyphen/>
        <w:t xml:space="preserve">Canadien : Mirza Kwok </w:t>
      </w:r>
      <w:proofErr w:type="spellStart"/>
      <w:r w:rsidRPr="00EF1E58">
        <w:rPr>
          <w:sz w:val="20"/>
          <w:lang w:val="fr-CA"/>
        </w:rPr>
        <w:t>Defence</w:t>
      </w:r>
      <w:proofErr w:type="spellEnd"/>
      <w:r w:rsidRPr="00EF1E58">
        <w:rPr>
          <w:sz w:val="20"/>
          <w:lang w:val="fr-CA"/>
        </w:rPr>
        <w:t xml:space="preserve"> </w:t>
      </w:r>
      <w:proofErr w:type="spellStart"/>
      <w:r w:rsidRPr="00EF1E58">
        <w:rPr>
          <w:sz w:val="20"/>
          <w:lang w:val="fr-CA"/>
        </w:rPr>
        <w:t>Lawyers</w:t>
      </w:r>
      <w:proofErr w:type="spellEnd"/>
      <w:r w:rsidRPr="00EF1E58">
        <w:rPr>
          <w:sz w:val="20"/>
          <w:lang w:val="fr-CA"/>
        </w:rPr>
        <w:t>, Mississauga; Bureau d’Aide Juridique Afro</w:t>
      </w:r>
      <w:r w:rsidRPr="00EF1E58">
        <w:rPr>
          <w:sz w:val="20"/>
          <w:lang w:val="fr-CA"/>
        </w:rPr>
        <w:noBreakHyphen/>
        <w:t>Canadien, Toronto.</w:t>
      </w:r>
    </w:p>
    <w:p w:rsidR="0056248C" w:rsidRPr="00EF1E58" w:rsidRDefault="0056248C" w:rsidP="005C6840">
      <w:pPr>
        <w:jc w:val="both"/>
        <w:rPr>
          <w:sz w:val="20"/>
          <w:szCs w:val="20"/>
          <w:lang w:val="fr-CA"/>
        </w:rPr>
      </w:pPr>
    </w:p>
    <w:p w:rsidR="0056248C" w:rsidRPr="00EF1E58" w:rsidRDefault="0056248C" w:rsidP="005C6840">
      <w:pPr>
        <w:jc w:val="both"/>
        <w:rPr>
          <w:sz w:val="20"/>
          <w:szCs w:val="20"/>
          <w:lang w:val="fr-CA"/>
        </w:rPr>
      </w:pPr>
    </w:p>
    <w:p w:rsidR="00102926" w:rsidRPr="00EF1E58" w:rsidRDefault="00DE2398" w:rsidP="00782AE4">
      <w:pPr>
        <w:jc w:val="both"/>
        <w:rPr>
          <w:sz w:val="20"/>
          <w:szCs w:val="20"/>
          <w:lang w:val="fr-CA"/>
        </w:rPr>
        <w:sectPr w:rsidR="00102926" w:rsidRPr="00EF1E58" w:rsidSect="00C72AE5">
          <w:headerReference w:type="even" r:id="rId36"/>
          <w:headerReference w:type="default" r:id="rId37"/>
          <w:footerReference w:type="even" r:id="rId38"/>
          <w:footerReference w:type="default" r:id="rId39"/>
          <w:headerReference w:type="first" r:id="rId40"/>
          <w:footerReference w:type="first" r:id="rId41"/>
          <w:pgSz w:w="12240" w:h="15840"/>
          <w:pgMar w:top="720" w:right="1080" w:bottom="1080" w:left="1656" w:header="576" w:footer="960" w:gutter="0"/>
          <w:cols w:space="720"/>
          <w:titlePg/>
          <w:docGrid w:linePitch="272"/>
        </w:sectPr>
      </w:pPr>
      <w:r>
        <w:rPr>
          <w:sz w:val="20"/>
          <w:szCs w:val="20"/>
          <w:lang w:val="fr-CA"/>
        </w:rPr>
        <w:pict>
          <v:rect id="_x0000_i1276" style="width:2in;height:1pt" o:hrpct="0" o:hralign="center" o:hrstd="t" o:hrnoshade="t" o:hr="t" fillcolor="black [3213]" stroked="f"/>
        </w:pict>
      </w:r>
    </w:p>
    <w:p w:rsidR="0041245B" w:rsidRDefault="0041245B" w:rsidP="0041245B">
      <w:pPr>
        <w:tabs>
          <w:tab w:val="center" w:pos="5489"/>
          <w:tab w:val="right" w:pos="10915"/>
        </w:tabs>
        <w:ind w:right="-91"/>
        <w:rPr>
          <w:rFonts w:ascii="Arial" w:hAnsi="Arial" w:cs="Arial"/>
          <w:sz w:val="18"/>
          <w:szCs w:val="18"/>
          <w:lang w:val="fr-FR"/>
        </w:rPr>
      </w:pPr>
      <w:bookmarkStart w:id="3" w:name="1"/>
      <w:bookmarkEnd w:id="3"/>
      <w:r w:rsidRPr="00EF1E58">
        <w:rPr>
          <w:rFonts w:ascii="Arial" w:hAnsi="Arial" w:cs="Arial"/>
          <w:sz w:val="20"/>
          <w:lang w:val="fr-CA"/>
        </w:rPr>
        <w:tab/>
      </w:r>
      <w:r>
        <w:rPr>
          <w:rFonts w:ascii="Arial" w:hAnsi="Arial" w:cs="Arial"/>
          <w:b/>
          <w:i/>
          <w:sz w:val="28"/>
          <w:szCs w:val="28"/>
          <w:lang w:val="fr-FR"/>
        </w:rPr>
        <w:t>- 2017 -</w:t>
      </w:r>
      <w:r>
        <w:rPr>
          <w:rFonts w:ascii="Arial" w:hAnsi="Arial" w:cs="Arial"/>
          <w:sz w:val="20"/>
          <w:lang w:val="fr-FR"/>
        </w:rPr>
        <w:t xml:space="preserve"> </w:t>
      </w:r>
      <w:r>
        <w:rPr>
          <w:rFonts w:ascii="Arial" w:hAnsi="Arial" w:cs="Arial"/>
          <w:sz w:val="18"/>
          <w:szCs w:val="18"/>
          <w:lang w:val="fr-FR"/>
        </w:rPr>
        <w:tab/>
      </w:r>
    </w:p>
    <w:tbl>
      <w:tblPr>
        <w:tblStyle w:val="TableGrid"/>
        <w:tblW w:w="5050" w:type="pct"/>
        <w:tblInd w:w="-23" w:type="dxa"/>
        <w:tblCellMar>
          <w:top w:w="58" w:type="dxa"/>
          <w:left w:w="29" w:type="dxa"/>
          <w:bottom w:w="58" w:type="dxa"/>
          <w:right w:w="29" w:type="dxa"/>
        </w:tblCellMar>
        <w:tblLook w:val="04A0" w:firstRow="1" w:lastRow="0" w:firstColumn="1" w:lastColumn="0" w:noHBand="0" w:noVBand="1"/>
      </w:tblPr>
      <w:tblGrid>
        <w:gridCol w:w="471"/>
        <w:gridCol w:w="476"/>
        <w:gridCol w:w="475"/>
        <w:gridCol w:w="472"/>
        <w:gridCol w:w="475"/>
        <w:gridCol w:w="472"/>
        <w:gridCol w:w="479"/>
        <w:gridCol w:w="286"/>
        <w:gridCol w:w="472"/>
        <w:gridCol w:w="475"/>
        <w:gridCol w:w="475"/>
        <w:gridCol w:w="475"/>
        <w:gridCol w:w="475"/>
        <w:gridCol w:w="475"/>
        <w:gridCol w:w="477"/>
        <w:gridCol w:w="292"/>
        <w:gridCol w:w="466"/>
        <w:gridCol w:w="466"/>
        <w:gridCol w:w="472"/>
        <w:gridCol w:w="468"/>
        <w:gridCol w:w="470"/>
        <w:gridCol w:w="470"/>
        <w:gridCol w:w="464"/>
      </w:tblGrid>
      <w:tr w:rsidR="0041245B" w:rsidTr="0041245B">
        <w:trPr>
          <w:trHeight w:val="178"/>
        </w:trPr>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OCTOBER – OCTOBRE</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41245B" w:rsidRDefault="0041245B">
            <w:pPr>
              <w:tabs>
                <w:tab w:val="center" w:pos="5220"/>
                <w:tab w:val="right" w:pos="10440"/>
              </w:tabs>
              <w:jc w:val="center"/>
              <w:rPr>
                <w:rFonts w:ascii="Arial" w:hAnsi="Arial" w:cs="Arial"/>
                <w:b/>
                <w:sz w:val="13"/>
                <w:szCs w:val="13"/>
                <w:lang w:val="fr-FR"/>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NOVEMBER – NOVEMBRE</w:t>
            </w:r>
          </w:p>
        </w:tc>
        <w:tc>
          <w:tcPr>
            <w:tcW w:w="139" w:type="pct"/>
            <w:tcBorders>
              <w:top w:val="nil"/>
              <w:left w:val="double" w:sz="6" w:space="0" w:color="auto"/>
              <w:bottom w:val="nil"/>
              <w:right w:val="double" w:sz="6" w:space="0" w:color="auto"/>
            </w:tcBorders>
            <w:tcMar>
              <w:top w:w="43" w:type="dxa"/>
              <w:left w:w="29" w:type="dxa"/>
              <w:bottom w:w="43" w:type="dxa"/>
              <w:right w:w="29" w:type="dxa"/>
            </w:tcMar>
            <w:vAlign w:val="center"/>
          </w:tcPr>
          <w:p w:rsidR="0041245B" w:rsidRDefault="0041245B">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DECEMBER – DÉCEMBRE</w:t>
            </w:r>
          </w:p>
        </w:tc>
      </w:tr>
      <w:tr w:rsidR="0041245B" w:rsidTr="0041245B">
        <w:trPr>
          <w:trHeight w:val="216"/>
        </w:trPr>
        <w:tc>
          <w:tcPr>
            <w:tcW w:w="225" w:type="pct"/>
            <w:tcBorders>
              <w:top w:val="double" w:sz="6" w:space="0" w:color="auto"/>
              <w:left w:val="double" w:sz="6" w:space="0" w:color="auto"/>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7" w:type="pct"/>
            <w:tcBorders>
              <w:top w:val="double" w:sz="6" w:space="0" w:color="auto"/>
              <w:left w:val="single" w:sz="4" w:space="0" w:color="000000" w:themeColor="text1"/>
              <w:bottom w:val="single" w:sz="4" w:space="0" w:color="auto"/>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W</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6" w:type="pct"/>
            <w:tcBorders>
              <w:top w:val="double" w:sz="6" w:space="0" w:color="auto"/>
              <w:left w:val="single" w:sz="4" w:space="0" w:color="000000" w:themeColor="text1"/>
              <w:bottom w:val="single" w:sz="4" w:space="0" w:color="auto"/>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F</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V</w:t>
            </w:r>
          </w:p>
        </w:tc>
        <w:tc>
          <w:tcPr>
            <w:tcW w:w="227" w:type="pct"/>
            <w:tcBorders>
              <w:top w:val="double" w:sz="6"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tc>
        <w:tc>
          <w:tcPr>
            <w:tcW w:w="136" w:type="pct"/>
            <w:tcBorders>
              <w:top w:val="nil"/>
              <w:left w:val="double" w:sz="6" w:space="0" w:color="auto"/>
              <w:bottom w:val="nil"/>
              <w:right w:val="double" w:sz="6" w:space="0" w:color="auto"/>
            </w:tcBorders>
            <w:tcMar>
              <w:top w:w="58" w:type="dxa"/>
              <w:left w:w="29" w:type="dxa"/>
              <w:bottom w:w="43" w:type="dxa"/>
              <w:right w:w="29" w:type="dxa"/>
            </w:tcMar>
            <w:vAlign w:val="center"/>
          </w:tcPr>
          <w:p w:rsidR="0041245B" w:rsidRDefault="0041245B">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W</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F</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center"/>
          </w:tcPr>
          <w:p w:rsidR="0041245B" w:rsidRDefault="0041245B">
            <w:pPr>
              <w:tabs>
                <w:tab w:val="center" w:pos="5220"/>
                <w:tab w:val="right" w:pos="10440"/>
              </w:tabs>
              <w:jc w:val="center"/>
              <w:rPr>
                <w:rFonts w:ascii="Arial" w:hAnsi="Arial" w:cs="Arial"/>
                <w:b/>
                <w:sz w:val="13"/>
                <w:szCs w:val="13"/>
                <w:lang w:val="fr-FR"/>
              </w:rPr>
            </w:pPr>
          </w:p>
        </w:tc>
        <w:tc>
          <w:tcPr>
            <w:tcW w:w="222" w:type="pct"/>
            <w:tcBorders>
              <w:top w:val="double" w:sz="6" w:space="0" w:color="auto"/>
              <w:left w:val="double" w:sz="6" w:space="0" w:color="auto"/>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3"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W</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F</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1" w:type="pct"/>
            <w:tcBorders>
              <w:top w:val="double" w:sz="6"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tc>
      </w:tr>
      <w:tr w:rsidR="0041245B" w:rsidTr="0041245B">
        <w:trPr>
          <w:trHeight w:val="346"/>
        </w:trPr>
        <w:tc>
          <w:tcPr>
            <w:tcW w:w="225" w:type="pct"/>
            <w:tcBorders>
              <w:top w:val="single" w:sz="4" w:space="0" w:color="000000" w:themeColor="text1"/>
              <w:left w:val="double" w:sz="6" w:space="0" w:color="auto"/>
              <w:bottom w:val="single" w:sz="4" w:space="0" w:color="000000" w:themeColor="text1"/>
              <w:right w:val="sing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w:t>
            </w:r>
          </w:p>
        </w:tc>
        <w:tc>
          <w:tcPr>
            <w:tcW w:w="227" w:type="pct"/>
            <w:tcBorders>
              <w:top w:val="single" w:sz="4" w:space="0" w:color="auto"/>
              <w:left w:val="single" w:sz="4" w:space="0" w:color="auto"/>
              <w:bottom w:val="double" w:sz="6" w:space="0" w:color="auto"/>
              <w:right w:val="single" w:sz="4" w:space="0" w:color="auto"/>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b/>
                <w:sz w:val="13"/>
                <w:szCs w:val="13"/>
              </w:rPr>
            </w:pPr>
            <w:r>
              <w:rPr>
                <w:rFonts w:ascii="Arial" w:hAnsi="Arial" w:cs="Arial"/>
                <w:b/>
                <w:sz w:val="13"/>
                <w:szCs w:val="13"/>
              </w:rPr>
              <w:t>CC</w:t>
            </w:r>
          </w:p>
          <w:p w:rsidR="0041245B" w:rsidRDefault="0041245B">
            <w:pPr>
              <w:jc w:val="center"/>
              <w:rPr>
                <w:rFonts w:ascii="Arial" w:hAnsi="Arial" w:cs="Arial"/>
                <w:sz w:val="13"/>
                <w:szCs w:val="13"/>
              </w:rPr>
            </w:pPr>
            <w:r>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4</w:t>
            </w:r>
          </w:p>
        </w:tc>
        <w:tc>
          <w:tcPr>
            <w:tcW w:w="226" w:type="pct"/>
            <w:tcBorders>
              <w:top w:val="single" w:sz="4" w:space="0" w:color="auto"/>
              <w:left w:val="single" w:sz="4" w:space="0" w:color="auto"/>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6</w:t>
            </w:r>
          </w:p>
        </w:tc>
        <w:tc>
          <w:tcPr>
            <w:tcW w:w="227"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7</w:t>
            </w:r>
          </w:p>
        </w:tc>
        <w:tc>
          <w:tcPr>
            <w:tcW w:w="136"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w:t>
            </w:r>
          </w:p>
        </w:tc>
        <w:tc>
          <w:tcPr>
            <w:tcW w:w="226" w:type="pct"/>
            <w:tcBorders>
              <w:top w:val="single" w:sz="4" w:space="0" w:color="000000" w:themeColor="text1"/>
              <w:left w:val="single" w:sz="4" w:space="0" w:color="000000" w:themeColor="text1"/>
              <w:bottom w:val="single" w:sz="4" w:space="0" w:color="auto"/>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4</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w:t>
            </w:r>
          </w:p>
        </w:tc>
        <w:tc>
          <w:tcPr>
            <w:tcW w:w="221"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w:t>
            </w:r>
          </w:p>
        </w:tc>
      </w:tr>
      <w:tr w:rsidR="0041245B" w:rsidTr="0041245B">
        <w:trPr>
          <w:trHeight w:val="346"/>
        </w:trPr>
        <w:tc>
          <w:tcPr>
            <w:tcW w:w="225" w:type="pct"/>
            <w:tcBorders>
              <w:top w:val="single" w:sz="4" w:space="0" w:color="000000" w:themeColor="text1"/>
              <w:left w:val="double" w:sz="6" w:space="0" w:color="auto"/>
              <w:bottom w:val="single" w:sz="4" w:space="0" w:color="000000" w:themeColor="text1"/>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8</w:t>
            </w:r>
          </w:p>
        </w:tc>
        <w:tc>
          <w:tcPr>
            <w:tcW w:w="227" w:type="pct"/>
            <w:tcBorders>
              <w:top w:val="double" w:sz="6" w:space="0" w:color="auto"/>
              <w:left w:val="double" w:sz="6" w:space="0" w:color="auto"/>
              <w:bottom w:val="double" w:sz="6" w:space="0" w:color="auto"/>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b/>
                <w:sz w:val="13"/>
                <w:szCs w:val="13"/>
              </w:rPr>
            </w:pPr>
            <w:r>
              <w:rPr>
                <w:rFonts w:ascii="Arial" w:hAnsi="Arial" w:cs="Arial"/>
                <w:b/>
                <w:sz w:val="13"/>
                <w:szCs w:val="13"/>
              </w:rPr>
              <w:t>H</w:t>
            </w:r>
          </w:p>
          <w:p w:rsidR="0041245B" w:rsidRDefault="0041245B">
            <w:pPr>
              <w:jc w:val="center"/>
              <w:rPr>
                <w:rFonts w:ascii="Arial" w:hAnsi="Arial" w:cs="Arial"/>
                <w:sz w:val="13"/>
                <w:szCs w:val="13"/>
              </w:rPr>
            </w:pPr>
            <w:r>
              <w:rPr>
                <w:rFonts w:ascii="Arial" w:hAnsi="Arial" w:cs="Arial"/>
                <w:sz w:val="13"/>
                <w:szCs w:val="13"/>
              </w:rPr>
              <w:t>9</w:t>
            </w:r>
          </w:p>
        </w:tc>
        <w:tc>
          <w:tcPr>
            <w:tcW w:w="226"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13</w:t>
            </w:r>
          </w:p>
        </w:tc>
        <w:tc>
          <w:tcPr>
            <w:tcW w:w="227"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14</w:t>
            </w:r>
          </w:p>
        </w:tc>
        <w:tc>
          <w:tcPr>
            <w:tcW w:w="136"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5</w:t>
            </w:r>
          </w:p>
        </w:tc>
        <w:tc>
          <w:tcPr>
            <w:tcW w:w="226" w:type="pct"/>
            <w:tcBorders>
              <w:top w:val="single" w:sz="4" w:space="0" w:color="auto"/>
              <w:left w:val="single" w:sz="4" w:space="0" w:color="auto"/>
              <w:bottom w:val="double" w:sz="6" w:space="0" w:color="auto"/>
              <w:right w:val="single" w:sz="4" w:space="0" w:color="auto"/>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b/>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10</w:t>
            </w:r>
          </w:p>
        </w:tc>
        <w:tc>
          <w:tcPr>
            <w:tcW w:w="226" w:type="pct"/>
            <w:tcBorders>
              <w:top w:val="single" w:sz="4" w:space="0" w:color="auto"/>
              <w:left w:val="single" w:sz="4" w:space="0" w:color="auto"/>
              <w:bottom w:val="single" w:sz="4" w:space="0" w:color="auto"/>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11</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5</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8</w:t>
            </w:r>
          </w:p>
        </w:tc>
        <w:tc>
          <w:tcPr>
            <w:tcW w:w="221"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9</w:t>
            </w:r>
          </w:p>
        </w:tc>
      </w:tr>
      <w:tr w:rsidR="0041245B" w:rsidTr="0041245B">
        <w:trPr>
          <w:trHeight w:val="346"/>
        </w:trPr>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15</w:t>
            </w:r>
          </w:p>
        </w:tc>
        <w:tc>
          <w:tcPr>
            <w:tcW w:w="227"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20</w:t>
            </w:r>
          </w:p>
        </w:tc>
        <w:tc>
          <w:tcPr>
            <w:tcW w:w="227"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21</w:t>
            </w:r>
          </w:p>
        </w:tc>
        <w:tc>
          <w:tcPr>
            <w:tcW w:w="136" w:type="pct"/>
            <w:tcBorders>
              <w:top w:val="nil"/>
              <w:left w:val="double" w:sz="6" w:space="0" w:color="auto"/>
              <w:bottom w:val="nil"/>
              <w:right w:val="double" w:sz="6" w:space="0" w:color="auto"/>
            </w:tcBorders>
            <w:shd w:val="clear" w:color="auto" w:fill="FFFFFF" w:themeFill="background1"/>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12</w:t>
            </w:r>
          </w:p>
        </w:tc>
        <w:tc>
          <w:tcPr>
            <w:tcW w:w="226" w:type="pct"/>
            <w:tcBorders>
              <w:top w:val="double" w:sz="6" w:space="0" w:color="auto"/>
              <w:left w:val="double" w:sz="6" w:space="0" w:color="auto"/>
              <w:bottom w:val="double" w:sz="6" w:space="0" w:color="auto"/>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b/>
                <w:sz w:val="13"/>
                <w:szCs w:val="13"/>
              </w:rPr>
            </w:pPr>
            <w:r>
              <w:rPr>
                <w:rFonts w:ascii="Arial" w:hAnsi="Arial" w:cs="Arial"/>
                <w:b/>
                <w:sz w:val="13"/>
                <w:szCs w:val="13"/>
              </w:rPr>
              <w:t>H</w:t>
            </w:r>
          </w:p>
          <w:p w:rsidR="0041245B" w:rsidRDefault="0041245B">
            <w:pPr>
              <w:jc w:val="center"/>
              <w:rPr>
                <w:rFonts w:ascii="Arial" w:hAnsi="Arial" w:cs="Arial"/>
                <w:sz w:val="13"/>
                <w:szCs w:val="13"/>
              </w:rPr>
            </w:pPr>
            <w:r>
              <w:rPr>
                <w:rFonts w:ascii="Arial" w:hAnsi="Arial" w:cs="Arial"/>
                <w:sz w:val="13"/>
                <w:szCs w:val="13"/>
              </w:rPr>
              <w:t>13</w:t>
            </w:r>
          </w:p>
        </w:tc>
        <w:tc>
          <w:tcPr>
            <w:tcW w:w="226"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17</w:t>
            </w:r>
          </w:p>
        </w:tc>
        <w:tc>
          <w:tcPr>
            <w:tcW w:w="226" w:type="pct"/>
            <w:tcBorders>
              <w:top w:val="single" w:sz="4"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18</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auto"/>
              <w:bottom w:val="single" w:sz="4" w:space="0" w:color="000000" w:themeColor="text1"/>
              <w:right w:val="sing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10</w:t>
            </w:r>
          </w:p>
        </w:tc>
        <w:tc>
          <w:tcPr>
            <w:tcW w:w="222" w:type="pct"/>
            <w:tcBorders>
              <w:top w:val="single" w:sz="4" w:space="0" w:color="auto"/>
              <w:left w:val="single" w:sz="4" w:space="0" w:color="auto"/>
              <w:bottom w:val="single" w:sz="4" w:space="0" w:color="000000" w:themeColor="text1"/>
              <w:right w:val="sing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12</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15</w:t>
            </w:r>
          </w:p>
        </w:tc>
        <w:tc>
          <w:tcPr>
            <w:tcW w:w="221"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16</w:t>
            </w:r>
          </w:p>
        </w:tc>
      </w:tr>
      <w:tr w:rsidR="0041245B" w:rsidTr="0041245B">
        <w:trPr>
          <w:trHeight w:val="346"/>
        </w:trPr>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22</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27</w:t>
            </w:r>
          </w:p>
        </w:tc>
        <w:tc>
          <w:tcPr>
            <w:tcW w:w="227"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28</w:t>
            </w:r>
          </w:p>
        </w:tc>
        <w:tc>
          <w:tcPr>
            <w:tcW w:w="136" w:type="pct"/>
            <w:tcBorders>
              <w:top w:val="nil"/>
              <w:left w:val="double" w:sz="6" w:space="0" w:color="auto"/>
              <w:bottom w:val="nil"/>
              <w:right w:val="double" w:sz="6" w:space="0" w:color="auto"/>
            </w:tcBorders>
            <w:shd w:val="clear" w:color="auto" w:fill="FFFFFF" w:themeFill="background1"/>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19</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25</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19</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22</w:t>
            </w:r>
          </w:p>
        </w:tc>
        <w:tc>
          <w:tcPr>
            <w:tcW w:w="221"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23</w:t>
            </w:r>
          </w:p>
        </w:tc>
      </w:tr>
      <w:tr w:rsidR="0041245B" w:rsidTr="0041245B">
        <w:trPr>
          <w:trHeight w:val="346"/>
        </w:trPr>
        <w:tc>
          <w:tcPr>
            <w:tcW w:w="225" w:type="pct"/>
            <w:tcBorders>
              <w:top w:val="single" w:sz="4" w:space="0" w:color="000000" w:themeColor="text1"/>
              <w:left w:val="double" w:sz="6" w:space="0" w:color="auto"/>
              <w:bottom w:val="double" w:sz="6" w:space="0" w:color="auto"/>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29</w:t>
            </w:r>
          </w:p>
        </w:tc>
        <w:tc>
          <w:tcPr>
            <w:tcW w:w="227"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b/>
                <w:sz w:val="13"/>
                <w:szCs w:val="13"/>
              </w:rPr>
            </w:pPr>
            <w:r>
              <w:rPr>
                <w:rFonts w:ascii="Arial" w:hAnsi="Arial" w:cs="Arial"/>
                <w:b/>
                <w:sz w:val="13"/>
                <w:szCs w:val="13"/>
              </w:rPr>
              <w:t>CC</w:t>
            </w:r>
          </w:p>
          <w:p w:rsidR="0041245B" w:rsidRDefault="0041245B">
            <w:pPr>
              <w:jc w:val="center"/>
              <w:rPr>
                <w:rFonts w:ascii="Arial" w:hAnsi="Arial" w:cs="Arial"/>
                <w:sz w:val="13"/>
                <w:szCs w:val="13"/>
              </w:rPr>
            </w:pPr>
            <w:r>
              <w:rPr>
                <w:rFonts w:ascii="Arial" w:hAnsi="Arial" w:cs="Arial"/>
                <w:sz w:val="13"/>
                <w:szCs w:val="13"/>
              </w:rPr>
              <w:t>30</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31</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7" w:type="pct"/>
            <w:tcBorders>
              <w:top w:val="single" w:sz="4" w:space="0" w:color="000000" w:themeColor="text1"/>
              <w:left w:val="single" w:sz="4" w:space="0" w:color="000000" w:themeColor="text1"/>
              <w:bottom w:val="double" w:sz="6" w:space="0" w:color="auto"/>
              <w:right w:val="double" w:sz="6" w:space="0" w:color="auto"/>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26</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b/>
                <w:sz w:val="13"/>
                <w:szCs w:val="13"/>
              </w:rPr>
              <w:t>CC</w:t>
            </w:r>
          </w:p>
          <w:p w:rsidR="0041245B" w:rsidRDefault="0041245B">
            <w:pPr>
              <w:jc w:val="center"/>
              <w:rPr>
                <w:rFonts w:ascii="Arial" w:hAnsi="Arial" w:cs="Arial"/>
                <w:sz w:val="13"/>
                <w:szCs w:val="13"/>
              </w:rPr>
            </w:pPr>
            <w:r>
              <w:rPr>
                <w:rFonts w:ascii="Arial" w:hAnsi="Arial" w:cs="Arial"/>
                <w:sz w:val="13"/>
                <w:szCs w:val="13"/>
              </w:rPr>
              <w:t>27</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28</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29</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30</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auto"/>
              <w:bottom w:val="double" w:sz="6" w:space="0" w:color="auto"/>
              <w:right w:val="double" w:sz="6" w:space="0" w:color="auto"/>
            </w:tcBorders>
            <w:tcMar>
              <w:top w:w="58" w:type="dxa"/>
              <w:left w:w="29" w:type="dxa"/>
              <w:bottom w:w="43" w:type="dxa"/>
              <w:right w:w="29" w:type="dxa"/>
            </w:tcMar>
            <w:vAlign w:val="bottom"/>
            <w:hideMark/>
          </w:tcPr>
          <w:p w:rsidR="0041245B" w:rsidRDefault="0041245B">
            <w:pPr>
              <w:rPr>
                <w:rFonts w:ascii="Arial" w:hAnsi="Arial" w:cs="Arial"/>
                <w:sz w:val="13"/>
                <w:szCs w:val="13"/>
              </w:rPr>
            </w:pPr>
            <w:r>
              <w:rPr>
                <w:rFonts w:ascii="Arial" w:hAnsi="Arial" w:cs="Arial"/>
                <w:sz w:val="13"/>
                <w:szCs w:val="13"/>
              </w:rPr>
              <w:t xml:space="preserve"> 24 /</w:t>
            </w:r>
          </w:p>
          <w:p w:rsidR="0041245B" w:rsidRDefault="0041245B">
            <w:pPr>
              <w:jc w:val="center"/>
              <w:rPr>
                <w:rFonts w:ascii="Arial" w:hAnsi="Arial" w:cs="Arial"/>
                <w:sz w:val="13"/>
                <w:szCs w:val="13"/>
              </w:rPr>
            </w:pPr>
            <w:r>
              <w:rPr>
                <w:rFonts w:ascii="Arial" w:hAnsi="Arial" w:cs="Arial"/>
                <w:sz w:val="13"/>
                <w:szCs w:val="13"/>
              </w:rPr>
              <w:t xml:space="preserve">      31</w:t>
            </w:r>
          </w:p>
        </w:tc>
        <w:tc>
          <w:tcPr>
            <w:tcW w:w="222" w:type="pct"/>
            <w:tcBorders>
              <w:top w:val="double" w:sz="6" w:space="0" w:color="auto"/>
              <w:left w:val="double" w:sz="6" w:space="0" w:color="auto"/>
              <w:bottom w:val="double" w:sz="6" w:space="0" w:color="auto"/>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b/>
                <w:sz w:val="13"/>
                <w:szCs w:val="13"/>
              </w:rPr>
            </w:pPr>
            <w:r>
              <w:rPr>
                <w:rFonts w:ascii="Arial" w:hAnsi="Arial" w:cs="Arial"/>
                <w:b/>
                <w:sz w:val="13"/>
                <w:szCs w:val="13"/>
              </w:rPr>
              <w:t>H</w:t>
            </w:r>
          </w:p>
          <w:p w:rsidR="0041245B" w:rsidRDefault="0041245B">
            <w:pPr>
              <w:jc w:val="center"/>
              <w:rPr>
                <w:rFonts w:ascii="Arial" w:hAnsi="Arial" w:cs="Arial"/>
                <w:sz w:val="13"/>
                <w:szCs w:val="13"/>
              </w:rPr>
            </w:pPr>
            <w:r>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b/>
                <w:sz w:val="13"/>
                <w:szCs w:val="13"/>
              </w:rPr>
            </w:pPr>
            <w:r>
              <w:rPr>
                <w:rFonts w:ascii="Arial" w:hAnsi="Arial" w:cs="Arial"/>
                <w:b/>
                <w:sz w:val="13"/>
                <w:szCs w:val="13"/>
              </w:rPr>
              <w:t>H</w:t>
            </w:r>
          </w:p>
          <w:p w:rsidR="0041245B" w:rsidRDefault="0041245B">
            <w:pPr>
              <w:jc w:val="center"/>
              <w:rPr>
                <w:rFonts w:ascii="Arial" w:hAnsi="Arial" w:cs="Arial"/>
                <w:sz w:val="13"/>
                <w:szCs w:val="13"/>
              </w:rPr>
            </w:pPr>
            <w:r>
              <w:rPr>
                <w:rFonts w:ascii="Arial" w:hAnsi="Arial" w:cs="Arial"/>
                <w:sz w:val="13"/>
                <w:szCs w:val="13"/>
              </w:rPr>
              <w:t>26</w:t>
            </w:r>
          </w:p>
        </w:tc>
        <w:tc>
          <w:tcPr>
            <w:tcW w:w="223" w:type="pct"/>
            <w:tcBorders>
              <w:top w:val="single" w:sz="4" w:space="0" w:color="000000" w:themeColor="text1"/>
              <w:left w:val="double" w:sz="6" w:space="0" w:color="auto"/>
              <w:bottom w:val="double" w:sz="6" w:space="0" w:color="auto"/>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auto"/>
              <w:right w:val="sing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28</w:t>
            </w:r>
          </w:p>
        </w:tc>
        <w:tc>
          <w:tcPr>
            <w:tcW w:w="224" w:type="pct"/>
            <w:tcBorders>
              <w:top w:val="single" w:sz="4" w:space="0" w:color="auto"/>
              <w:left w:val="single" w:sz="4" w:space="0" w:color="auto"/>
              <w:bottom w:val="double" w:sz="6" w:space="0" w:color="auto"/>
              <w:right w:val="sing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29</w:t>
            </w:r>
          </w:p>
        </w:tc>
        <w:tc>
          <w:tcPr>
            <w:tcW w:w="221" w:type="pct"/>
            <w:tcBorders>
              <w:top w:val="single" w:sz="4" w:space="0" w:color="000000" w:themeColor="text1"/>
              <w:left w:val="single" w:sz="4" w:space="0" w:color="auto"/>
              <w:bottom w:val="double" w:sz="6" w:space="0" w:color="auto"/>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30</w:t>
            </w:r>
          </w:p>
        </w:tc>
      </w:tr>
    </w:tbl>
    <w:p w:rsidR="0041245B" w:rsidRDefault="0041245B" w:rsidP="0041245B">
      <w:pPr>
        <w:tabs>
          <w:tab w:val="center" w:pos="5220"/>
          <w:tab w:val="right" w:pos="10440"/>
        </w:tabs>
        <w:jc w:val="center"/>
        <w:rPr>
          <w:rFonts w:ascii="Arial" w:hAnsi="Arial" w:cs="Arial"/>
          <w:b/>
          <w:i/>
          <w:sz w:val="28"/>
          <w:szCs w:val="28"/>
        </w:rPr>
      </w:pPr>
    </w:p>
    <w:p w:rsidR="0041245B" w:rsidRDefault="0041245B" w:rsidP="0041245B">
      <w:pPr>
        <w:tabs>
          <w:tab w:val="center" w:pos="5220"/>
          <w:tab w:val="right" w:pos="10440"/>
        </w:tabs>
        <w:jc w:val="center"/>
        <w:rPr>
          <w:rFonts w:ascii="Arial" w:hAnsi="Arial" w:cs="Arial"/>
          <w:sz w:val="28"/>
          <w:szCs w:val="28"/>
        </w:rPr>
      </w:pPr>
      <w:r>
        <w:rPr>
          <w:rFonts w:ascii="Arial" w:hAnsi="Arial" w:cs="Arial"/>
          <w:b/>
          <w:i/>
          <w:sz w:val="28"/>
          <w:szCs w:val="28"/>
        </w:rPr>
        <w:t xml:space="preserve"> - 2018 -</w:t>
      </w:r>
    </w:p>
    <w:tbl>
      <w:tblPr>
        <w:tblStyle w:val="TableGrid"/>
        <w:tblW w:w="5050" w:type="pct"/>
        <w:tblInd w:w="-23" w:type="dxa"/>
        <w:tblCellMar>
          <w:top w:w="58" w:type="dxa"/>
          <w:left w:w="29" w:type="dxa"/>
          <w:bottom w:w="58" w:type="dxa"/>
          <w:right w:w="29" w:type="dxa"/>
        </w:tblCellMar>
        <w:tblLook w:val="04A0" w:firstRow="1" w:lastRow="0" w:firstColumn="1" w:lastColumn="0" w:noHBand="0" w:noVBand="1"/>
      </w:tblPr>
      <w:tblGrid>
        <w:gridCol w:w="474"/>
        <w:gridCol w:w="474"/>
        <w:gridCol w:w="476"/>
        <w:gridCol w:w="474"/>
        <w:gridCol w:w="476"/>
        <w:gridCol w:w="475"/>
        <w:gridCol w:w="481"/>
        <w:gridCol w:w="288"/>
        <w:gridCol w:w="472"/>
        <w:gridCol w:w="475"/>
        <w:gridCol w:w="475"/>
        <w:gridCol w:w="475"/>
        <w:gridCol w:w="475"/>
        <w:gridCol w:w="475"/>
        <w:gridCol w:w="477"/>
        <w:gridCol w:w="292"/>
        <w:gridCol w:w="466"/>
        <w:gridCol w:w="466"/>
        <w:gridCol w:w="468"/>
        <w:gridCol w:w="466"/>
        <w:gridCol w:w="468"/>
        <w:gridCol w:w="466"/>
        <w:gridCol w:w="464"/>
      </w:tblGrid>
      <w:tr w:rsidR="0041245B" w:rsidTr="0041245B">
        <w:trPr>
          <w:trHeight w:val="178"/>
        </w:trPr>
        <w:tc>
          <w:tcPr>
            <w:tcW w:w="1587"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JANUARY – JANVIER</w:t>
            </w:r>
          </w:p>
        </w:tc>
        <w:tc>
          <w:tcPr>
            <w:tcW w:w="137" w:type="pct"/>
            <w:tcBorders>
              <w:top w:val="nil"/>
              <w:left w:val="double" w:sz="6" w:space="0" w:color="auto"/>
              <w:bottom w:val="nil"/>
              <w:right w:val="double" w:sz="6" w:space="0" w:color="auto"/>
            </w:tcBorders>
            <w:tcMar>
              <w:top w:w="43" w:type="dxa"/>
              <w:left w:w="29" w:type="dxa"/>
              <w:bottom w:w="43" w:type="dxa"/>
              <w:right w:w="29" w:type="dxa"/>
            </w:tcMar>
            <w:vAlign w:val="center"/>
          </w:tcPr>
          <w:p w:rsidR="0041245B" w:rsidRDefault="0041245B">
            <w:pPr>
              <w:tabs>
                <w:tab w:val="center" w:pos="5220"/>
                <w:tab w:val="right" w:pos="10440"/>
              </w:tabs>
              <w:jc w:val="center"/>
              <w:rPr>
                <w:rFonts w:ascii="Arial" w:hAnsi="Arial" w:cs="Arial"/>
                <w:b/>
                <w:sz w:val="13"/>
                <w:szCs w:val="13"/>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FEBRUARY – FÉVRIER</w:t>
            </w:r>
          </w:p>
        </w:tc>
        <w:tc>
          <w:tcPr>
            <w:tcW w:w="139" w:type="pct"/>
            <w:tcBorders>
              <w:top w:val="nil"/>
              <w:left w:val="double" w:sz="6" w:space="0" w:color="auto"/>
              <w:bottom w:val="nil"/>
              <w:right w:val="double" w:sz="6" w:space="0" w:color="auto"/>
            </w:tcBorders>
            <w:tcMar>
              <w:top w:w="43" w:type="dxa"/>
              <w:left w:w="29" w:type="dxa"/>
              <w:bottom w:w="43" w:type="dxa"/>
              <w:right w:w="29" w:type="dxa"/>
            </w:tcMar>
            <w:vAlign w:val="center"/>
          </w:tcPr>
          <w:p w:rsidR="0041245B" w:rsidRDefault="0041245B">
            <w:pPr>
              <w:tabs>
                <w:tab w:val="center" w:pos="5220"/>
                <w:tab w:val="right" w:pos="10440"/>
              </w:tabs>
              <w:jc w:val="center"/>
              <w:rPr>
                <w:rFonts w:ascii="Arial" w:hAnsi="Arial" w:cs="Arial"/>
                <w:b/>
                <w:sz w:val="13"/>
                <w:szCs w:val="13"/>
              </w:rPr>
            </w:pPr>
          </w:p>
        </w:tc>
        <w:tc>
          <w:tcPr>
            <w:tcW w:w="155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MARCH – MARS</w:t>
            </w:r>
          </w:p>
        </w:tc>
      </w:tr>
      <w:tr w:rsidR="0041245B" w:rsidTr="0041245B">
        <w:trPr>
          <w:trHeight w:val="216"/>
        </w:trPr>
        <w:tc>
          <w:tcPr>
            <w:tcW w:w="226" w:type="pct"/>
            <w:tcBorders>
              <w:top w:val="double" w:sz="6" w:space="0" w:color="auto"/>
              <w:left w:val="double" w:sz="6" w:space="0" w:color="auto"/>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6" w:type="pct"/>
            <w:tcBorders>
              <w:top w:val="double" w:sz="6" w:space="0" w:color="auto"/>
              <w:left w:val="single" w:sz="4" w:space="0" w:color="000000" w:themeColor="text1"/>
              <w:bottom w:val="double" w:sz="4" w:space="0" w:color="auto"/>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7"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W</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7" w:type="pct"/>
            <w:tcBorders>
              <w:top w:val="double" w:sz="6" w:space="0" w:color="auto"/>
              <w:left w:val="single" w:sz="4" w:space="0" w:color="000000" w:themeColor="text1"/>
              <w:bottom w:val="single" w:sz="4" w:space="0" w:color="auto"/>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F</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center"/>
          </w:tcPr>
          <w:p w:rsidR="0041245B" w:rsidRDefault="0041245B">
            <w:pPr>
              <w:tabs>
                <w:tab w:val="center" w:pos="5220"/>
                <w:tab w:val="right" w:pos="10440"/>
              </w:tabs>
              <w:jc w:val="center"/>
              <w:rPr>
                <w:rFonts w:ascii="Arial" w:hAnsi="Arial" w:cs="Arial"/>
                <w:b/>
                <w:sz w:val="13"/>
                <w:szCs w:val="13"/>
              </w:rPr>
            </w:pPr>
          </w:p>
        </w:tc>
        <w:tc>
          <w:tcPr>
            <w:tcW w:w="225" w:type="pct"/>
            <w:tcBorders>
              <w:top w:val="double" w:sz="6" w:space="0" w:color="auto"/>
              <w:left w:val="double" w:sz="6" w:space="0" w:color="auto"/>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W</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F</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center"/>
          </w:tcPr>
          <w:p w:rsidR="0041245B" w:rsidRDefault="0041245B">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3"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W</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3"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F</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3" w:type="pct"/>
            <w:tcBorders>
              <w:top w:val="double" w:sz="6"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tc>
      </w:tr>
      <w:tr w:rsidR="0041245B" w:rsidTr="0041245B">
        <w:trPr>
          <w:trHeight w:val="346"/>
        </w:trPr>
        <w:tc>
          <w:tcPr>
            <w:tcW w:w="226" w:type="pct"/>
            <w:tcBorders>
              <w:top w:val="single" w:sz="4" w:space="0" w:color="000000" w:themeColor="text1"/>
              <w:left w:val="double" w:sz="6" w:space="0" w:color="auto"/>
              <w:bottom w:val="single" w:sz="4" w:space="0" w:color="000000" w:themeColor="text1"/>
              <w:right w:val="double" w:sz="4" w:space="0" w:color="auto"/>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double" w:sz="4" w:space="0" w:color="auto"/>
              <w:left w:val="double" w:sz="4" w:space="0" w:color="auto"/>
              <w:bottom w:val="double" w:sz="4" w:space="0" w:color="auto"/>
              <w:right w:val="double" w:sz="4" w:space="0" w:color="auto"/>
            </w:tcBorders>
            <w:tcMar>
              <w:top w:w="58" w:type="dxa"/>
              <w:left w:w="29" w:type="dxa"/>
              <w:bottom w:w="43" w:type="dxa"/>
              <w:right w:w="29" w:type="dxa"/>
            </w:tcMar>
            <w:vAlign w:val="bottom"/>
            <w:hideMark/>
          </w:tcPr>
          <w:p w:rsidR="0041245B" w:rsidRDefault="0041245B">
            <w:pPr>
              <w:jc w:val="center"/>
              <w:rPr>
                <w:rFonts w:ascii="Arial" w:hAnsi="Arial" w:cs="Arial"/>
                <w:b/>
                <w:sz w:val="13"/>
                <w:szCs w:val="13"/>
              </w:rPr>
            </w:pPr>
            <w:r>
              <w:rPr>
                <w:rFonts w:ascii="Arial" w:hAnsi="Arial" w:cs="Arial"/>
                <w:b/>
                <w:sz w:val="13"/>
                <w:szCs w:val="13"/>
              </w:rPr>
              <w:t>H</w:t>
            </w:r>
          </w:p>
          <w:p w:rsidR="0041245B" w:rsidRDefault="0041245B">
            <w:pPr>
              <w:jc w:val="center"/>
              <w:rPr>
                <w:rFonts w:ascii="Arial" w:hAnsi="Arial" w:cs="Arial"/>
                <w:sz w:val="13"/>
                <w:szCs w:val="13"/>
              </w:rPr>
            </w:pPr>
            <w:r>
              <w:rPr>
                <w:rFonts w:ascii="Arial" w:hAnsi="Arial" w:cs="Arial"/>
                <w:sz w:val="13"/>
                <w:szCs w:val="13"/>
              </w:rPr>
              <w:t>1</w:t>
            </w:r>
          </w:p>
        </w:tc>
        <w:tc>
          <w:tcPr>
            <w:tcW w:w="227"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w:t>
            </w:r>
          </w:p>
        </w:tc>
        <w:tc>
          <w:tcPr>
            <w:tcW w:w="227" w:type="pct"/>
            <w:tcBorders>
              <w:top w:val="single" w:sz="4" w:space="0" w:color="auto"/>
              <w:left w:val="single" w:sz="4" w:space="0" w:color="auto"/>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6</w:t>
            </w: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w:t>
            </w:r>
          </w:p>
        </w:tc>
        <w:tc>
          <w:tcPr>
            <w:tcW w:w="223"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w:t>
            </w:r>
          </w:p>
        </w:tc>
      </w:tr>
      <w:tr w:rsidR="0041245B" w:rsidTr="0041245B">
        <w:trPr>
          <w:trHeight w:val="346"/>
        </w:trPr>
        <w:tc>
          <w:tcPr>
            <w:tcW w:w="226"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7</w:t>
            </w:r>
          </w:p>
        </w:tc>
        <w:tc>
          <w:tcPr>
            <w:tcW w:w="226"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8</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b/>
                <w:sz w:val="13"/>
                <w:szCs w:val="13"/>
              </w:rPr>
            </w:pPr>
          </w:p>
          <w:p w:rsidR="0041245B" w:rsidRDefault="0041245B">
            <w:pPr>
              <w:jc w:val="center"/>
              <w:rPr>
                <w:rFonts w:ascii="Arial" w:hAnsi="Arial" w:cs="Arial"/>
                <w:sz w:val="13"/>
                <w:szCs w:val="13"/>
              </w:rPr>
            </w:pPr>
            <w:r>
              <w:rPr>
                <w:rFonts w:ascii="Arial" w:hAnsi="Arial" w:cs="Arial"/>
                <w:sz w:val="13"/>
                <w:szCs w:val="13"/>
              </w:rPr>
              <w:t>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10</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13</w:t>
            </w: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4</w:t>
            </w:r>
          </w:p>
        </w:tc>
        <w:tc>
          <w:tcPr>
            <w:tcW w:w="226" w:type="pct"/>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b/>
                <w:sz w:val="13"/>
                <w:szCs w:val="13"/>
              </w:rPr>
            </w:pPr>
          </w:p>
          <w:p w:rsidR="0041245B" w:rsidRDefault="0041245B">
            <w:pPr>
              <w:jc w:val="center"/>
              <w:rPr>
                <w:rFonts w:ascii="Arial" w:hAnsi="Arial" w:cs="Arial"/>
                <w:sz w:val="13"/>
                <w:szCs w:val="13"/>
              </w:rPr>
            </w:pPr>
            <w:r>
              <w:rPr>
                <w:rFonts w:ascii="Arial" w:hAnsi="Arial" w:cs="Arial"/>
                <w:sz w:val="13"/>
                <w:szCs w:val="13"/>
              </w:rPr>
              <w:t>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9</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10</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5</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7</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9</w:t>
            </w:r>
          </w:p>
        </w:tc>
        <w:tc>
          <w:tcPr>
            <w:tcW w:w="223"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10</w:t>
            </w:r>
          </w:p>
        </w:tc>
      </w:tr>
      <w:tr w:rsidR="0041245B" w:rsidTr="0041245B">
        <w:trPr>
          <w:trHeight w:val="346"/>
        </w:trPr>
        <w:tc>
          <w:tcPr>
            <w:tcW w:w="226"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15</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17</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20</w:t>
            </w:r>
          </w:p>
        </w:tc>
        <w:tc>
          <w:tcPr>
            <w:tcW w:w="137" w:type="pct"/>
            <w:tcBorders>
              <w:top w:val="nil"/>
              <w:left w:val="double" w:sz="6" w:space="0" w:color="auto"/>
              <w:bottom w:val="nil"/>
              <w:right w:val="double" w:sz="6" w:space="0" w:color="auto"/>
            </w:tcBorders>
            <w:shd w:val="clear" w:color="auto" w:fill="FFFFFF" w:themeFill="background1"/>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17</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auto"/>
              <w:bottom w:val="single" w:sz="4" w:space="0" w:color="000000" w:themeColor="text1"/>
              <w:right w:val="sing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11</w:t>
            </w:r>
          </w:p>
        </w:tc>
        <w:tc>
          <w:tcPr>
            <w:tcW w:w="222" w:type="pct"/>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b/>
                <w:sz w:val="13"/>
                <w:szCs w:val="13"/>
              </w:rPr>
            </w:pPr>
          </w:p>
          <w:p w:rsidR="0041245B" w:rsidRDefault="0041245B">
            <w:pPr>
              <w:jc w:val="center"/>
              <w:rPr>
                <w:rFonts w:ascii="Arial" w:hAnsi="Arial" w:cs="Arial"/>
                <w:sz w:val="13"/>
                <w:szCs w:val="13"/>
              </w:rPr>
            </w:pPr>
            <w:r>
              <w:rPr>
                <w:rFonts w:ascii="Arial" w:hAnsi="Arial" w:cs="Arial"/>
                <w:sz w:val="13"/>
                <w:szCs w:val="13"/>
              </w:rPr>
              <w:t>12</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14</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16</w:t>
            </w:r>
          </w:p>
        </w:tc>
        <w:tc>
          <w:tcPr>
            <w:tcW w:w="223"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17</w:t>
            </w:r>
          </w:p>
        </w:tc>
      </w:tr>
      <w:tr w:rsidR="0041245B" w:rsidTr="0041245B">
        <w:trPr>
          <w:trHeight w:val="346"/>
        </w:trPr>
        <w:tc>
          <w:tcPr>
            <w:tcW w:w="226"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22</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24</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27</w:t>
            </w:r>
          </w:p>
        </w:tc>
        <w:tc>
          <w:tcPr>
            <w:tcW w:w="137" w:type="pct"/>
            <w:tcBorders>
              <w:top w:val="nil"/>
              <w:left w:val="double" w:sz="6" w:space="0" w:color="auto"/>
              <w:bottom w:val="nil"/>
              <w:right w:val="double" w:sz="6" w:space="0" w:color="auto"/>
            </w:tcBorders>
            <w:shd w:val="clear" w:color="auto" w:fill="FFFFFF" w:themeFill="background1"/>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23</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24</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19</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21</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23</w:t>
            </w:r>
          </w:p>
        </w:tc>
        <w:tc>
          <w:tcPr>
            <w:tcW w:w="223"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24</w:t>
            </w:r>
          </w:p>
        </w:tc>
      </w:tr>
      <w:tr w:rsidR="0041245B" w:rsidTr="0041245B">
        <w:trPr>
          <w:trHeight w:val="346"/>
        </w:trPr>
        <w:tc>
          <w:tcPr>
            <w:tcW w:w="226" w:type="pct"/>
            <w:tcBorders>
              <w:top w:val="single" w:sz="4" w:space="0" w:color="000000" w:themeColor="text1"/>
              <w:left w:val="double" w:sz="6" w:space="0" w:color="auto"/>
              <w:bottom w:val="double" w:sz="6" w:space="0" w:color="auto"/>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28</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29</w:t>
            </w:r>
          </w:p>
        </w:tc>
        <w:tc>
          <w:tcPr>
            <w:tcW w:w="227"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30</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31</w:t>
            </w:r>
          </w:p>
        </w:tc>
        <w:tc>
          <w:tcPr>
            <w:tcW w:w="227"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25</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26</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27</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28</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auto"/>
              <w:bottom w:val="double" w:sz="6" w:space="0" w:color="auto"/>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26</w:t>
            </w:r>
          </w:p>
        </w:tc>
        <w:tc>
          <w:tcPr>
            <w:tcW w:w="223"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28</w:t>
            </w:r>
          </w:p>
        </w:tc>
        <w:tc>
          <w:tcPr>
            <w:tcW w:w="223" w:type="pct"/>
            <w:tcBorders>
              <w:top w:val="single" w:sz="4" w:space="0" w:color="000000" w:themeColor="text1"/>
              <w:left w:val="single" w:sz="4" w:space="0" w:color="000000" w:themeColor="text1"/>
              <w:bottom w:val="double" w:sz="6" w:space="0" w:color="auto"/>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29</w:t>
            </w:r>
          </w:p>
        </w:tc>
        <w:tc>
          <w:tcPr>
            <w:tcW w:w="222" w:type="pct"/>
            <w:tcBorders>
              <w:top w:val="double" w:sz="6" w:space="0" w:color="auto"/>
              <w:left w:val="double" w:sz="6" w:space="0" w:color="auto"/>
              <w:bottom w:val="double" w:sz="6" w:space="0" w:color="auto"/>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b/>
                <w:sz w:val="13"/>
                <w:szCs w:val="13"/>
              </w:rPr>
            </w:pPr>
            <w:r>
              <w:rPr>
                <w:rFonts w:ascii="Arial" w:hAnsi="Arial" w:cs="Arial"/>
                <w:b/>
                <w:sz w:val="13"/>
                <w:szCs w:val="13"/>
              </w:rPr>
              <w:t>H</w:t>
            </w:r>
          </w:p>
          <w:p w:rsidR="0041245B" w:rsidRDefault="0041245B">
            <w:pPr>
              <w:jc w:val="center"/>
              <w:rPr>
                <w:rFonts w:ascii="Arial" w:hAnsi="Arial" w:cs="Arial"/>
                <w:sz w:val="13"/>
                <w:szCs w:val="13"/>
              </w:rPr>
            </w:pPr>
            <w:r>
              <w:rPr>
                <w:rFonts w:ascii="Arial" w:hAnsi="Arial" w:cs="Arial"/>
                <w:sz w:val="13"/>
                <w:szCs w:val="13"/>
              </w:rPr>
              <w:t>30</w:t>
            </w:r>
          </w:p>
        </w:tc>
        <w:tc>
          <w:tcPr>
            <w:tcW w:w="223" w:type="pct"/>
            <w:tcBorders>
              <w:top w:val="single" w:sz="4" w:space="0" w:color="000000" w:themeColor="text1"/>
              <w:left w:val="double" w:sz="6" w:space="0" w:color="auto"/>
              <w:bottom w:val="double" w:sz="6" w:space="0" w:color="auto"/>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31</w:t>
            </w:r>
          </w:p>
        </w:tc>
      </w:tr>
      <w:tr w:rsidR="0041245B" w:rsidTr="0041245B">
        <w:trPr>
          <w:trHeight w:val="176"/>
        </w:trPr>
        <w:tc>
          <w:tcPr>
            <w:tcW w:w="1587"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APRIL – AVRIL</w:t>
            </w:r>
          </w:p>
        </w:tc>
        <w:tc>
          <w:tcPr>
            <w:tcW w:w="137" w:type="pct"/>
            <w:tcBorders>
              <w:top w:val="nil"/>
              <w:left w:val="double" w:sz="6" w:space="0" w:color="auto"/>
              <w:bottom w:val="nil"/>
              <w:right w:val="double" w:sz="6" w:space="0" w:color="auto"/>
            </w:tcBorders>
            <w:tcMar>
              <w:top w:w="43" w:type="dxa"/>
              <w:left w:w="29" w:type="dxa"/>
              <w:bottom w:w="43" w:type="dxa"/>
              <w:right w:w="29" w:type="dxa"/>
            </w:tcMar>
            <w:vAlign w:val="center"/>
          </w:tcPr>
          <w:p w:rsidR="0041245B" w:rsidRDefault="0041245B">
            <w:pPr>
              <w:tabs>
                <w:tab w:val="center" w:pos="5220"/>
                <w:tab w:val="right" w:pos="10440"/>
              </w:tabs>
              <w:jc w:val="center"/>
              <w:rPr>
                <w:rFonts w:ascii="Arial" w:hAnsi="Arial" w:cs="Arial"/>
                <w:b/>
                <w:sz w:val="13"/>
                <w:szCs w:val="13"/>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MAY – MAI</w:t>
            </w:r>
          </w:p>
        </w:tc>
        <w:tc>
          <w:tcPr>
            <w:tcW w:w="139" w:type="pct"/>
            <w:tcBorders>
              <w:top w:val="nil"/>
              <w:left w:val="double" w:sz="6" w:space="0" w:color="auto"/>
              <w:bottom w:val="nil"/>
              <w:right w:val="double" w:sz="6" w:space="0" w:color="auto"/>
            </w:tcBorders>
            <w:tcMar>
              <w:top w:w="43" w:type="dxa"/>
              <w:left w:w="29" w:type="dxa"/>
              <w:bottom w:w="43" w:type="dxa"/>
              <w:right w:w="29" w:type="dxa"/>
            </w:tcMar>
            <w:vAlign w:val="center"/>
          </w:tcPr>
          <w:p w:rsidR="0041245B" w:rsidRDefault="0041245B">
            <w:pPr>
              <w:tabs>
                <w:tab w:val="center" w:pos="5220"/>
                <w:tab w:val="right" w:pos="10440"/>
              </w:tabs>
              <w:jc w:val="center"/>
              <w:rPr>
                <w:rFonts w:ascii="Arial" w:hAnsi="Arial" w:cs="Arial"/>
                <w:b/>
                <w:sz w:val="13"/>
                <w:szCs w:val="13"/>
              </w:rPr>
            </w:pPr>
          </w:p>
        </w:tc>
        <w:tc>
          <w:tcPr>
            <w:tcW w:w="155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JUNE – JUIN</w:t>
            </w:r>
          </w:p>
        </w:tc>
      </w:tr>
      <w:tr w:rsidR="0041245B" w:rsidTr="0041245B">
        <w:trPr>
          <w:trHeight w:val="216"/>
        </w:trPr>
        <w:tc>
          <w:tcPr>
            <w:tcW w:w="226" w:type="pct"/>
            <w:tcBorders>
              <w:top w:val="double" w:sz="6" w:space="0" w:color="auto"/>
              <w:left w:val="double" w:sz="6" w:space="0" w:color="auto"/>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6" w:type="pct"/>
            <w:tcBorders>
              <w:top w:val="double" w:sz="6" w:space="0" w:color="auto"/>
              <w:left w:val="single" w:sz="4" w:space="0" w:color="000000" w:themeColor="text1"/>
              <w:bottom w:val="double" w:sz="4" w:space="0" w:color="auto"/>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7"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W</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7"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6" w:type="pct"/>
            <w:tcBorders>
              <w:top w:val="double" w:sz="6" w:space="0" w:color="auto"/>
              <w:left w:val="single" w:sz="4" w:space="0" w:color="000000" w:themeColor="text1"/>
              <w:bottom w:val="single" w:sz="4" w:space="0" w:color="auto"/>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F</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center"/>
          </w:tcPr>
          <w:p w:rsidR="0041245B" w:rsidRDefault="0041245B">
            <w:pPr>
              <w:tabs>
                <w:tab w:val="center" w:pos="5220"/>
                <w:tab w:val="right" w:pos="10440"/>
              </w:tabs>
              <w:jc w:val="center"/>
              <w:rPr>
                <w:rFonts w:ascii="Arial" w:hAnsi="Arial" w:cs="Arial"/>
                <w:b/>
                <w:sz w:val="13"/>
                <w:szCs w:val="13"/>
              </w:rPr>
            </w:pPr>
          </w:p>
        </w:tc>
        <w:tc>
          <w:tcPr>
            <w:tcW w:w="225" w:type="pct"/>
            <w:tcBorders>
              <w:top w:val="double" w:sz="6" w:space="0" w:color="auto"/>
              <w:left w:val="double" w:sz="6" w:space="0" w:color="auto"/>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W</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F</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center"/>
          </w:tcPr>
          <w:p w:rsidR="0041245B" w:rsidRDefault="0041245B">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3"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W</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3"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F</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3" w:type="pct"/>
            <w:tcBorders>
              <w:top w:val="double" w:sz="6"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tc>
      </w:tr>
      <w:tr w:rsidR="0041245B" w:rsidTr="0041245B">
        <w:trPr>
          <w:trHeight w:val="346"/>
        </w:trPr>
        <w:tc>
          <w:tcPr>
            <w:tcW w:w="226" w:type="pct"/>
            <w:tcBorders>
              <w:top w:val="single" w:sz="4" w:space="0" w:color="000000" w:themeColor="text1"/>
              <w:left w:val="double" w:sz="6" w:space="0" w:color="auto"/>
              <w:bottom w:val="single" w:sz="4" w:space="0" w:color="000000" w:themeColor="text1"/>
              <w:right w:val="doub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w:t>
            </w:r>
          </w:p>
        </w:tc>
        <w:tc>
          <w:tcPr>
            <w:tcW w:w="226" w:type="pct"/>
            <w:tcBorders>
              <w:top w:val="double" w:sz="4" w:space="0" w:color="auto"/>
              <w:left w:val="double" w:sz="4" w:space="0" w:color="auto"/>
              <w:bottom w:val="double" w:sz="4" w:space="0" w:color="auto"/>
              <w:right w:val="double" w:sz="4" w:space="0" w:color="auto"/>
            </w:tcBorders>
            <w:tcMar>
              <w:top w:w="58" w:type="dxa"/>
              <w:left w:w="29" w:type="dxa"/>
              <w:bottom w:w="43" w:type="dxa"/>
              <w:right w:w="29" w:type="dxa"/>
            </w:tcMar>
            <w:vAlign w:val="bottom"/>
            <w:hideMark/>
          </w:tcPr>
          <w:p w:rsidR="0041245B" w:rsidRDefault="0041245B">
            <w:pPr>
              <w:jc w:val="center"/>
              <w:rPr>
                <w:rFonts w:ascii="Arial" w:hAnsi="Arial" w:cs="Arial"/>
                <w:b/>
                <w:sz w:val="13"/>
                <w:szCs w:val="13"/>
              </w:rPr>
            </w:pPr>
            <w:r>
              <w:rPr>
                <w:rFonts w:ascii="Arial" w:hAnsi="Arial" w:cs="Arial"/>
                <w:b/>
                <w:sz w:val="13"/>
                <w:szCs w:val="13"/>
              </w:rPr>
              <w:t>H</w:t>
            </w:r>
          </w:p>
          <w:p w:rsidR="0041245B" w:rsidRDefault="0041245B">
            <w:pPr>
              <w:jc w:val="center"/>
              <w:rPr>
                <w:rFonts w:ascii="Arial" w:hAnsi="Arial" w:cs="Arial"/>
                <w:sz w:val="13"/>
                <w:szCs w:val="13"/>
              </w:rPr>
            </w:pPr>
            <w:r>
              <w:rPr>
                <w:rFonts w:ascii="Arial" w:hAnsi="Arial" w:cs="Arial"/>
                <w:sz w:val="13"/>
                <w:szCs w:val="13"/>
              </w:rPr>
              <w:t>2</w:t>
            </w:r>
          </w:p>
        </w:tc>
        <w:tc>
          <w:tcPr>
            <w:tcW w:w="227"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4</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5</w:t>
            </w:r>
          </w:p>
        </w:tc>
        <w:tc>
          <w:tcPr>
            <w:tcW w:w="226" w:type="pct"/>
            <w:tcBorders>
              <w:top w:val="single" w:sz="4" w:space="0" w:color="auto"/>
              <w:left w:val="single" w:sz="4" w:space="0" w:color="auto"/>
              <w:bottom w:val="single" w:sz="4" w:space="0" w:color="auto"/>
              <w:right w:val="single" w:sz="4" w:space="0" w:color="auto"/>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7</w:t>
            </w: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5</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w:t>
            </w:r>
          </w:p>
        </w:tc>
        <w:tc>
          <w:tcPr>
            <w:tcW w:w="223"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w:t>
            </w:r>
          </w:p>
        </w:tc>
      </w:tr>
      <w:tr w:rsidR="0041245B" w:rsidTr="0041245B">
        <w:trPr>
          <w:trHeight w:val="346"/>
        </w:trPr>
        <w:tc>
          <w:tcPr>
            <w:tcW w:w="226" w:type="pct"/>
            <w:tcBorders>
              <w:top w:val="single" w:sz="4" w:space="0" w:color="000000" w:themeColor="text1"/>
              <w:left w:val="double" w:sz="6" w:space="0" w:color="auto"/>
              <w:bottom w:val="single" w:sz="4" w:space="0" w:color="000000" w:themeColor="text1"/>
              <w:right w:val="sing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8</w:t>
            </w:r>
          </w:p>
        </w:tc>
        <w:tc>
          <w:tcPr>
            <w:tcW w:w="226" w:type="pct"/>
            <w:tcBorders>
              <w:top w:val="double" w:sz="4" w:space="0" w:color="auto"/>
              <w:left w:val="single" w:sz="4" w:space="0" w:color="auto"/>
              <w:bottom w:val="single" w:sz="4" w:space="0" w:color="auto"/>
              <w:right w:val="single" w:sz="4" w:space="0" w:color="auto"/>
            </w:tcBorders>
            <w:tcMar>
              <w:top w:w="58" w:type="dxa"/>
              <w:left w:w="29" w:type="dxa"/>
              <w:bottom w:w="43" w:type="dxa"/>
              <w:right w:w="29" w:type="dxa"/>
            </w:tcMar>
            <w:vAlign w:val="bottom"/>
          </w:tcPr>
          <w:p w:rsidR="0041245B" w:rsidRDefault="0041245B">
            <w:pPr>
              <w:jc w:val="center"/>
              <w:rPr>
                <w:rFonts w:ascii="Arial" w:hAnsi="Arial" w:cs="Arial"/>
                <w:sz w:val="13"/>
                <w:szCs w:val="13"/>
              </w:rPr>
            </w:pPr>
          </w:p>
          <w:p w:rsidR="0041245B" w:rsidRDefault="0041245B">
            <w:pPr>
              <w:jc w:val="center"/>
              <w:rPr>
                <w:rFonts w:ascii="Arial" w:hAnsi="Arial" w:cs="Arial"/>
                <w:sz w:val="13"/>
                <w:szCs w:val="13"/>
              </w:rPr>
            </w:pPr>
            <w:r>
              <w:rPr>
                <w:rFonts w:ascii="Arial" w:hAnsi="Arial" w:cs="Arial"/>
                <w:sz w:val="13"/>
                <w:szCs w:val="13"/>
              </w:rPr>
              <w:t>9</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11</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12</w:t>
            </w:r>
          </w:p>
        </w:tc>
        <w:tc>
          <w:tcPr>
            <w:tcW w:w="226" w:type="pct"/>
            <w:tcBorders>
              <w:top w:val="single" w:sz="4" w:space="0" w:color="auto"/>
              <w:left w:val="single" w:sz="4" w:space="0" w:color="000000" w:themeColor="text1"/>
              <w:bottom w:val="single" w:sz="4" w:space="0" w:color="auto"/>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14</w:t>
            </w: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12</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auto"/>
              <w:bottom w:val="single" w:sz="4" w:space="0" w:color="000000" w:themeColor="text1"/>
              <w:right w:val="sing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w:t>
            </w:r>
          </w:p>
        </w:tc>
        <w:tc>
          <w:tcPr>
            <w:tcW w:w="222"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4</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6</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8</w:t>
            </w:r>
          </w:p>
        </w:tc>
        <w:tc>
          <w:tcPr>
            <w:tcW w:w="223"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9</w:t>
            </w:r>
          </w:p>
        </w:tc>
      </w:tr>
      <w:tr w:rsidR="0041245B" w:rsidTr="0041245B">
        <w:trPr>
          <w:trHeight w:val="346"/>
        </w:trPr>
        <w:tc>
          <w:tcPr>
            <w:tcW w:w="226" w:type="pct"/>
            <w:tcBorders>
              <w:top w:val="single" w:sz="4" w:space="0" w:color="000000" w:themeColor="text1"/>
              <w:left w:val="double" w:sz="6" w:space="0" w:color="auto"/>
              <w:bottom w:val="single" w:sz="4" w:space="0" w:color="000000" w:themeColor="text1"/>
              <w:right w:val="sing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15</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16</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18</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19</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21</w:t>
            </w: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13</w:t>
            </w:r>
          </w:p>
        </w:tc>
        <w:tc>
          <w:tcPr>
            <w:tcW w:w="226"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19</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11</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13</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15</w:t>
            </w:r>
          </w:p>
        </w:tc>
        <w:tc>
          <w:tcPr>
            <w:tcW w:w="223"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16</w:t>
            </w:r>
          </w:p>
        </w:tc>
      </w:tr>
      <w:tr w:rsidR="0041245B" w:rsidTr="0041245B">
        <w:trPr>
          <w:trHeight w:val="346"/>
        </w:trPr>
        <w:tc>
          <w:tcPr>
            <w:tcW w:w="226" w:type="pct"/>
            <w:tcBorders>
              <w:top w:val="single" w:sz="4" w:space="0" w:color="000000" w:themeColor="text1"/>
              <w:left w:val="double" w:sz="6" w:space="0" w:color="auto"/>
              <w:bottom w:val="single" w:sz="4" w:space="0" w:color="000000" w:themeColor="text1"/>
              <w:right w:val="sing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22</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23</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25</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28</w:t>
            </w: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doub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20</w:t>
            </w:r>
          </w:p>
        </w:tc>
        <w:tc>
          <w:tcPr>
            <w:tcW w:w="226" w:type="pct"/>
            <w:tcBorders>
              <w:top w:val="double" w:sz="4" w:space="0" w:color="auto"/>
              <w:left w:val="double" w:sz="4" w:space="0" w:color="auto"/>
              <w:bottom w:val="double" w:sz="4" w:space="0" w:color="auto"/>
              <w:right w:val="double" w:sz="4" w:space="0" w:color="auto"/>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b/>
                <w:sz w:val="13"/>
                <w:szCs w:val="13"/>
              </w:rPr>
            </w:pPr>
            <w:r>
              <w:rPr>
                <w:rFonts w:ascii="Arial" w:hAnsi="Arial" w:cs="Arial"/>
                <w:b/>
                <w:sz w:val="13"/>
                <w:szCs w:val="13"/>
              </w:rPr>
              <w:t>H</w:t>
            </w:r>
          </w:p>
          <w:p w:rsidR="0041245B" w:rsidRDefault="0041245B">
            <w:pPr>
              <w:jc w:val="center"/>
              <w:rPr>
                <w:rFonts w:ascii="Arial" w:hAnsi="Arial" w:cs="Arial"/>
                <w:sz w:val="13"/>
                <w:szCs w:val="13"/>
              </w:rPr>
            </w:pPr>
            <w:r>
              <w:rPr>
                <w:rFonts w:ascii="Arial" w:hAnsi="Arial" w:cs="Arial"/>
                <w:sz w:val="13"/>
                <w:szCs w:val="13"/>
              </w:rPr>
              <w:t>21</w:t>
            </w:r>
          </w:p>
        </w:tc>
        <w:tc>
          <w:tcPr>
            <w:tcW w:w="226"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26</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18</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20</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22</w:t>
            </w:r>
          </w:p>
        </w:tc>
        <w:tc>
          <w:tcPr>
            <w:tcW w:w="223"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23</w:t>
            </w:r>
          </w:p>
        </w:tc>
      </w:tr>
      <w:tr w:rsidR="0041245B" w:rsidTr="0041245B">
        <w:trPr>
          <w:trHeight w:val="346"/>
        </w:trPr>
        <w:tc>
          <w:tcPr>
            <w:tcW w:w="226" w:type="pct"/>
            <w:tcBorders>
              <w:top w:val="single" w:sz="4" w:space="0" w:color="000000" w:themeColor="text1"/>
              <w:left w:val="double" w:sz="6" w:space="0" w:color="auto"/>
              <w:bottom w:val="double" w:sz="6" w:space="0" w:color="auto"/>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29</w:t>
            </w:r>
          </w:p>
        </w:tc>
        <w:tc>
          <w:tcPr>
            <w:tcW w:w="226" w:type="pct"/>
            <w:tcBorders>
              <w:top w:val="single" w:sz="4" w:space="0" w:color="auto"/>
              <w:left w:val="single" w:sz="4" w:space="0" w:color="000000" w:themeColor="text1"/>
              <w:bottom w:val="double" w:sz="6" w:space="0" w:color="auto"/>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30</w:t>
            </w:r>
          </w:p>
        </w:tc>
        <w:tc>
          <w:tcPr>
            <w:tcW w:w="227"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Default="0041245B">
            <w:pPr>
              <w:rPr>
                <w:rFonts w:ascii="Arial" w:hAnsi="Arial" w:cs="Arial"/>
                <w:sz w:val="13"/>
                <w:szCs w:val="13"/>
              </w:rPr>
            </w:pPr>
          </w:p>
        </w:tc>
        <w:tc>
          <w:tcPr>
            <w:tcW w:w="227"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27</w:t>
            </w:r>
          </w:p>
        </w:tc>
        <w:tc>
          <w:tcPr>
            <w:tcW w:w="226" w:type="pct"/>
            <w:tcBorders>
              <w:top w:val="double" w:sz="4" w:space="0" w:color="auto"/>
              <w:left w:val="single" w:sz="4" w:space="0" w:color="000000" w:themeColor="text1"/>
              <w:bottom w:val="double" w:sz="6" w:space="0" w:color="auto"/>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28</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29</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30</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31</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auto"/>
              <w:bottom w:val="double" w:sz="6" w:space="0" w:color="auto"/>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25</w:t>
            </w:r>
          </w:p>
        </w:tc>
        <w:tc>
          <w:tcPr>
            <w:tcW w:w="223"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27</w:t>
            </w:r>
          </w:p>
        </w:tc>
        <w:tc>
          <w:tcPr>
            <w:tcW w:w="223"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29</w:t>
            </w:r>
          </w:p>
        </w:tc>
        <w:tc>
          <w:tcPr>
            <w:tcW w:w="223" w:type="pct"/>
            <w:tcBorders>
              <w:top w:val="single" w:sz="4" w:space="0" w:color="000000" w:themeColor="text1"/>
              <w:left w:val="single" w:sz="4" w:space="0" w:color="000000" w:themeColor="text1"/>
              <w:bottom w:val="double" w:sz="6" w:space="0" w:color="auto"/>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30</w:t>
            </w:r>
          </w:p>
        </w:tc>
      </w:tr>
    </w:tbl>
    <w:p w:rsidR="0041245B" w:rsidRDefault="0041245B" w:rsidP="0041245B">
      <w:pPr>
        <w:tabs>
          <w:tab w:val="center" w:pos="5220"/>
          <w:tab w:val="right" w:pos="10440"/>
        </w:tabs>
        <w:rPr>
          <w:rFonts w:ascii="Arial" w:hAnsi="Arial" w:cs="Arial"/>
          <w:sz w:val="14"/>
          <w:szCs w:val="14"/>
          <w:lang w:val="fr-CA"/>
        </w:rPr>
      </w:pPr>
    </w:p>
    <w:tbl>
      <w:tblPr>
        <w:tblStyle w:val="TableGrid"/>
        <w:tblW w:w="708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2"/>
        <w:gridCol w:w="450"/>
        <w:gridCol w:w="4856"/>
      </w:tblGrid>
      <w:tr w:rsidR="0041245B" w:rsidRPr="00EF1E58" w:rsidTr="0041245B">
        <w:tc>
          <w:tcPr>
            <w:tcW w:w="1782" w:type="dxa"/>
            <w:tcBorders>
              <w:top w:val="nil"/>
              <w:left w:val="nil"/>
              <w:bottom w:val="nil"/>
              <w:right w:val="single" w:sz="4" w:space="0" w:color="000000" w:themeColor="text1"/>
            </w:tcBorders>
            <w:vAlign w:val="center"/>
            <w:hideMark/>
          </w:tcPr>
          <w:p w:rsidR="0041245B" w:rsidRDefault="0041245B">
            <w:pPr>
              <w:rPr>
                <w:rFonts w:ascii="Arial" w:hAnsi="Arial" w:cs="Arial"/>
                <w:b/>
                <w:sz w:val="14"/>
                <w:szCs w:val="14"/>
              </w:rPr>
            </w:pPr>
            <w:r>
              <w:rPr>
                <w:rFonts w:ascii="Arial" w:hAnsi="Arial" w:cs="Arial"/>
                <w:b/>
                <w:sz w:val="14"/>
                <w:szCs w:val="14"/>
              </w:rPr>
              <w:t>Sitting of the Court /</w:t>
            </w:r>
          </w:p>
          <w:p w:rsidR="0041245B" w:rsidRDefault="0041245B">
            <w:pPr>
              <w:rPr>
                <w:rFonts w:ascii="Arial" w:hAnsi="Arial" w:cs="Arial"/>
                <w:b/>
                <w:sz w:val="14"/>
                <w:szCs w:val="14"/>
              </w:rPr>
            </w:pPr>
            <w:r>
              <w:rPr>
                <w:rFonts w:ascii="Arial" w:hAnsi="Arial" w:cs="Arial"/>
                <w:b/>
                <w:sz w:val="14"/>
                <w:szCs w:val="14"/>
              </w:rPr>
              <w:t xml:space="preserve">Séance de la </w:t>
            </w:r>
            <w:proofErr w:type="spellStart"/>
            <w:r>
              <w:rPr>
                <w:rFonts w:ascii="Arial" w:hAnsi="Arial" w:cs="Arial"/>
                <w:b/>
                <w:sz w:val="14"/>
                <w:szCs w:val="14"/>
              </w:rPr>
              <w:t>Cour</w:t>
            </w:r>
            <w:proofErr w:type="spellEnd"/>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41245B" w:rsidRDefault="0041245B">
            <w:pPr>
              <w:jc w:val="center"/>
              <w:rPr>
                <w:rFonts w:ascii="Arial" w:hAnsi="Arial" w:cs="Arial"/>
                <w:b/>
                <w:sz w:val="14"/>
                <w:szCs w:val="14"/>
              </w:rPr>
            </w:pPr>
          </w:p>
        </w:tc>
        <w:tc>
          <w:tcPr>
            <w:tcW w:w="4856" w:type="dxa"/>
            <w:tcBorders>
              <w:top w:val="nil"/>
              <w:left w:val="single" w:sz="4" w:space="0" w:color="000000" w:themeColor="text1"/>
              <w:bottom w:val="nil"/>
              <w:right w:val="nil"/>
            </w:tcBorders>
            <w:hideMark/>
          </w:tcPr>
          <w:p w:rsidR="0041245B" w:rsidRDefault="0041245B">
            <w:pPr>
              <w:tabs>
                <w:tab w:val="left" w:pos="203"/>
              </w:tabs>
              <w:spacing w:after="120"/>
              <w:rPr>
                <w:rFonts w:ascii="Arial" w:hAnsi="Arial" w:cs="Arial"/>
                <w:b/>
                <w:sz w:val="14"/>
                <w:szCs w:val="14"/>
                <w:lang w:val="fr-CA"/>
              </w:rPr>
            </w:pPr>
            <w:r>
              <w:rPr>
                <w:rFonts w:ascii="Arial" w:hAnsi="Arial" w:cs="Arial"/>
                <w:b/>
                <w:sz w:val="14"/>
                <w:szCs w:val="14"/>
                <w:lang w:val="fr-CA"/>
              </w:rPr>
              <w:t>18</w:t>
            </w:r>
            <w:r>
              <w:rPr>
                <w:rFonts w:ascii="Arial" w:hAnsi="Arial" w:cs="Arial"/>
                <w:b/>
                <w:sz w:val="14"/>
                <w:szCs w:val="14"/>
                <w:lang w:val="fr-CA"/>
              </w:rPr>
              <w:tab/>
              <w:t xml:space="preserve"> </w:t>
            </w:r>
            <w:proofErr w:type="spellStart"/>
            <w:r>
              <w:rPr>
                <w:rFonts w:ascii="Arial" w:hAnsi="Arial" w:cs="Arial"/>
                <w:b/>
                <w:sz w:val="14"/>
                <w:szCs w:val="14"/>
                <w:lang w:val="fr-CA"/>
              </w:rPr>
              <w:t>sitting</w:t>
            </w:r>
            <w:proofErr w:type="spellEnd"/>
            <w:r>
              <w:rPr>
                <w:rFonts w:ascii="Arial" w:hAnsi="Arial" w:cs="Arial"/>
                <w:b/>
                <w:sz w:val="14"/>
                <w:szCs w:val="14"/>
                <w:lang w:val="fr-CA"/>
              </w:rPr>
              <w:t xml:space="preserve"> </w:t>
            </w:r>
            <w:proofErr w:type="spellStart"/>
            <w:r>
              <w:rPr>
                <w:rFonts w:ascii="Arial" w:hAnsi="Arial" w:cs="Arial"/>
                <w:b/>
                <w:sz w:val="14"/>
                <w:szCs w:val="14"/>
                <w:lang w:val="fr-CA"/>
              </w:rPr>
              <w:t>weeks</w:t>
            </w:r>
            <w:proofErr w:type="spellEnd"/>
            <w:r>
              <w:rPr>
                <w:rFonts w:ascii="Arial" w:hAnsi="Arial" w:cs="Arial"/>
                <w:b/>
                <w:sz w:val="14"/>
                <w:szCs w:val="14"/>
                <w:lang w:val="fr-CA"/>
              </w:rPr>
              <w:t xml:space="preserve"> / semaines séances de la Cour</w:t>
            </w:r>
          </w:p>
          <w:p w:rsidR="0041245B" w:rsidRDefault="0041245B">
            <w:pPr>
              <w:tabs>
                <w:tab w:val="left" w:pos="203"/>
              </w:tabs>
              <w:rPr>
                <w:rFonts w:ascii="Arial" w:hAnsi="Arial" w:cs="Arial"/>
                <w:b/>
                <w:sz w:val="14"/>
                <w:szCs w:val="14"/>
                <w:lang w:val="fr-CA"/>
              </w:rPr>
            </w:pPr>
            <w:r>
              <w:rPr>
                <w:rFonts w:ascii="Arial" w:hAnsi="Arial" w:cs="Arial"/>
                <w:b/>
                <w:sz w:val="14"/>
                <w:szCs w:val="14"/>
                <w:lang w:val="fr-CA"/>
              </w:rPr>
              <w:t xml:space="preserve">88  </w:t>
            </w:r>
            <w:proofErr w:type="spellStart"/>
            <w:r>
              <w:rPr>
                <w:rFonts w:ascii="Arial" w:hAnsi="Arial" w:cs="Arial"/>
                <w:b/>
                <w:sz w:val="14"/>
                <w:szCs w:val="14"/>
                <w:lang w:val="fr-CA"/>
              </w:rPr>
              <w:t>sitting</w:t>
            </w:r>
            <w:proofErr w:type="spellEnd"/>
            <w:r>
              <w:rPr>
                <w:rFonts w:ascii="Arial" w:hAnsi="Arial" w:cs="Arial"/>
                <w:b/>
                <w:sz w:val="14"/>
                <w:szCs w:val="14"/>
                <w:lang w:val="fr-CA"/>
              </w:rPr>
              <w:t xml:space="preserve"> </w:t>
            </w:r>
            <w:proofErr w:type="spellStart"/>
            <w:r>
              <w:rPr>
                <w:rFonts w:ascii="Arial" w:hAnsi="Arial" w:cs="Arial"/>
                <w:b/>
                <w:sz w:val="14"/>
                <w:szCs w:val="14"/>
                <w:lang w:val="fr-CA"/>
              </w:rPr>
              <w:t>days</w:t>
            </w:r>
            <w:proofErr w:type="spellEnd"/>
            <w:r>
              <w:rPr>
                <w:rFonts w:ascii="Arial" w:hAnsi="Arial" w:cs="Arial"/>
                <w:b/>
                <w:sz w:val="14"/>
                <w:szCs w:val="14"/>
                <w:lang w:val="fr-CA"/>
              </w:rPr>
              <w:t xml:space="preserve"> / journées séances de la Cour</w:t>
            </w:r>
          </w:p>
        </w:tc>
      </w:tr>
      <w:tr w:rsidR="0041245B" w:rsidTr="0041245B">
        <w:trPr>
          <w:trHeight w:val="399"/>
        </w:trPr>
        <w:tc>
          <w:tcPr>
            <w:tcW w:w="1782" w:type="dxa"/>
            <w:tcBorders>
              <w:top w:val="nil"/>
              <w:left w:val="nil"/>
              <w:bottom w:val="nil"/>
              <w:right w:val="double" w:sz="4" w:space="0" w:color="auto"/>
            </w:tcBorders>
            <w:vAlign w:val="center"/>
            <w:hideMark/>
          </w:tcPr>
          <w:p w:rsidR="0041245B" w:rsidRDefault="0041245B">
            <w:pPr>
              <w:rPr>
                <w:rFonts w:ascii="Arial" w:hAnsi="Arial" w:cs="Arial"/>
                <w:b/>
                <w:sz w:val="14"/>
                <w:szCs w:val="14"/>
              </w:rPr>
            </w:pPr>
            <w:r>
              <w:rPr>
                <w:rFonts w:ascii="Arial" w:hAnsi="Arial" w:cs="Arial"/>
                <w:b/>
                <w:sz w:val="14"/>
                <w:szCs w:val="14"/>
              </w:rPr>
              <w:t xml:space="preserve">Holiday / </w:t>
            </w:r>
            <w:r>
              <w:rPr>
                <w:rFonts w:ascii="Arial" w:hAnsi="Arial" w:cs="Arial"/>
                <w:b/>
                <w:sz w:val="14"/>
                <w:szCs w:val="14"/>
                <w:lang w:val="fr-CA"/>
              </w:rPr>
              <w:t>Jour férié</w:t>
            </w:r>
          </w:p>
        </w:tc>
        <w:tc>
          <w:tcPr>
            <w:tcW w:w="450" w:type="dxa"/>
            <w:tcBorders>
              <w:top w:val="double" w:sz="4" w:space="0" w:color="auto"/>
              <w:left w:val="double" w:sz="4" w:space="0" w:color="auto"/>
              <w:bottom w:val="double" w:sz="4" w:space="0" w:color="auto"/>
              <w:right w:val="double" w:sz="4" w:space="0" w:color="auto"/>
            </w:tcBorders>
            <w:vAlign w:val="center"/>
            <w:hideMark/>
          </w:tcPr>
          <w:p w:rsidR="0041245B" w:rsidRDefault="0041245B">
            <w:pPr>
              <w:jc w:val="center"/>
              <w:rPr>
                <w:rFonts w:ascii="Arial" w:hAnsi="Arial" w:cs="Arial"/>
                <w:b/>
                <w:sz w:val="14"/>
                <w:szCs w:val="14"/>
              </w:rPr>
            </w:pPr>
            <w:r>
              <w:rPr>
                <w:rFonts w:ascii="Arial" w:hAnsi="Arial" w:cs="Arial"/>
                <w:b/>
                <w:sz w:val="14"/>
                <w:szCs w:val="14"/>
              </w:rPr>
              <w:t>H</w:t>
            </w:r>
          </w:p>
        </w:tc>
        <w:tc>
          <w:tcPr>
            <w:tcW w:w="4856" w:type="dxa"/>
            <w:tcBorders>
              <w:top w:val="nil"/>
              <w:left w:val="double" w:sz="4" w:space="0" w:color="auto"/>
              <w:bottom w:val="nil"/>
              <w:right w:val="nil"/>
            </w:tcBorders>
            <w:hideMark/>
          </w:tcPr>
          <w:p w:rsidR="0041245B" w:rsidRDefault="0041245B">
            <w:pPr>
              <w:tabs>
                <w:tab w:val="left" w:pos="203"/>
              </w:tabs>
              <w:spacing w:before="60"/>
              <w:rPr>
                <w:rFonts w:ascii="Arial" w:hAnsi="Arial" w:cs="Arial"/>
                <w:b/>
                <w:sz w:val="14"/>
                <w:szCs w:val="14"/>
                <w:lang w:val="fr-CA"/>
              </w:rPr>
            </w:pPr>
            <w:r>
              <w:rPr>
                <w:rFonts w:ascii="Arial" w:hAnsi="Arial" w:cs="Arial"/>
                <w:b/>
                <w:sz w:val="14"/>
                <w:szCs w:val="14"/>
                <w:lang w:val="fr-FR"/>
              </w:rPr>
              <w:t>2</w:t>
            </w:r>
            <w:r>
              <w:rPr>
                <w:rFonts w:ascii="Arial" w:hAnsi="Arial" w:cs="Arial"/>
                <w:b/>
                <w:sz w:val="14"/>
                <w:szCs w:val="14"/>
                <w:lang w:val="fr-FR"/>
              </w:rPr>
              <w:tab/>
            </w:r>
            <w:proofErr w:type="spellStart"/>
            <w:r>
              <w:rPr>
                <w:rFonts w:ascii="Arial" w:hAnsi="Arial" w:cs="Arial"/>
                <w:b/>
                <w:sz w:val="14"/>
                <w:szCs w:val="14"/>
                <w:lang w:val="fr-FR"/>
              </w:rPr>
              <w:t>holidays</w:t>
            </w:r>
            <w:proofErr w:type="spellEnd"/>
            <w:r>
              <w:rPr>
                <w:rFonts w:ascii="Arial" w:hAnsi="Arial" w:cs="Arial"/>
                <w:b/>
                <w:sz w:val="14"/>
                <w:szCs w:val="14"/>
                <w:lang w:val="fr-FR"/>
              </w:rPr>
              <w:t xml:space="preserve"> </w:t>
            </w:r>
            <w:proofErr w:type="spellStart"/>
            <w:r>
              <w:rPr>
                <w:rFonts w:ascii="Arial" w:hAnsi="Arial" w:cs="Arial"/>
                <w:b/>
                <w:sz w:val="14"/>
                <w:szCs w:val="14"/>
                <w:lang w:val="fr-FR"/>
              </w:rPr>
              <w:t>during</w:t>
            </w:r>
            <w:proofErr w:type="spellEnd"/>
            <w:r>
              <w:rPr>
                <w:rFonts w:ascii="Arial" w:hAnsi="Arial" w:cs="Arial"/>
                <w:b/>
                <w:sz w:val="14"/>
                <w:szCs w:val="14"/>
                <w:lang w:val="fr-FR"/>
              </w:rPr>
              <w:t xml:space="preserve"> </w:t>
            </w:r>
            <w:proofErr w:type="spellStart"/>
            <w:r>
              <w:rPr>
                <w:rFonts w:ascii="Arial" w:hAnsi="Arial" w:cs="Arial"/>
                <w:b/>
                <w:sz w:val="14"/>
                <w:szCs w:val="14"/>
                <w:lang w:val="fr-FR"/>
              </w:rPr>
              <w:t>sitting</w:t>
            </w:r>
            <w:proofErr w:type="spellEnd"/>
            <w:r>
              <w:rPr>
                <w:rFonts w:ascii="Arial" w:hAnsi="Arial" w:cs="Arial"/>
                <w:b/>
                <w:sz w:val="14"/>
                <w:szCs w:val="14"/>
                <w:lang w:val="fr-FR"/>
              </w:rPr>
              <w:t xml:space="preserve"> </w:t>
            </w:r>
            <w:proofErr w:type="spellStart"/>
            <w:r>
              <w:rPr>
                <w:rFonts w:ascii="Arial" w:hAnsi="Arial" w:cs="Arial"/>
                <w:b/>
                <w:sz w:val="14"/>
                <w:szCs w:val="14"/>
                <w:lang w:val="fr-FR"/>
              </w:rPr>
              <w:t>days</w:t>
            </w:r>
            <w:proofErr w:type="spellEnd"/>
            <w:r>
              <w:rPr>
                <w:rFonts w:ascii="Arial" w:hAnsi="Arial" w:cs="Arial"/>
                <w:b/>
                <w:sz w:val="14"/>
                <w:szCs w:val="14"/>
                <w:lang w:val="fr-FR"/>
              </w:rPr>
              <w:t xml:space="preserve"> / </w:t>
            </w:r>
          </w:p>
          <w:p w:rsidR="0041245B" w:rsidRDefault="0041245B">
            <w:pPr>
              <w:tabs>
                <w:tab w:val="left" w:pos="203"/>
              </w:tabs>
              <w:rPr>
                <w:rFonts w:ascii="Arial" w:hAnsi="Arial" w:cs="Arial"/>
                <w:b/>
                <w:sz w:val="14"/>
                <w:szCs w:val="14"/>
                <w:lang w:val="fr-CA"/>
              </w:rPr>
            </w:pPr>
            <w:r>
              <w:rPr>
                <w:rFonts w:ascii="Arial" w:hAnsi="Arial" w:cs="Arial"/>
                <w:b/>
                <w:sz w:val="14"/>
                <w:szCs w:val="14"/>
                <w:lang w:val="fr-CA"/>
              </w:rPr>
              <w:tab/>
              <w:t>jours fériés durant les séances</w:t>
            </w:r>
          </w:p>
        </w:tc>
      </w:tr>
    </w:tbl>
    <w:p w:rsidR="002410B8" w:rsidRPr="0022323B" w:rsidRDefault="002410B8" w:rsidP="0041245B">
      <w:pPr>
        <w:widowControl w:val="0"/>
        <w:spacing w:line="180" w:lineRule="auto"/>
        <w:jc w:val="center"/>
        <w:rPr>
          <w:lang w:val="fr-CA"/>
        </w:rPr>
      </w:pPr>
    </w:p>
    <w:sectPr w:rsidR="002410B8" w:rsidRPr="0022323B" w:rsidSect="00924065">
      <w:headerReference w:type="default" r:id="rId42"/>
      <w:footerReference w:type="default" r:id="rId43"/>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2D5" w:rsidRDefault="002902D5" w:rsidP="00A87207">
      <w:r>
        <w:separator/>
      </w:r>
    </w:p>
  </w:endnote>
  <w:endnote w:type="continuationSeparator" w:id="0">
    <w:p w:rsidR="002902D5" w:rsidRDefault="002902D5"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D5" w:rsidRDefault="002902D5" w:rsidP="00A87207">
    <w:pPr>
      <w:pStyle w:val="Footer"/>
    </w:pPr>
    <w:r>
      <w:pict>
        <v:rect id="_x0000_i1046" style="width:480.95pt;height:1pt" o:hralign="center" o:hrstd="t" o:hrnoshade="t" o:hr="t" fillcolor="black [3213]" stroked="f"/>
      </w:pict>
    </w:r>
  </w:p>
  <w:p w:rsidR="002902D5" w:rsidRPr="00B7374B" w:rsidRDefault="002902D5"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E523D0">
      <w:rPr>
        <w:noProof/>
        <w:szCs w:val="24"/>
      </w:rPr>
      <w:t>642</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D5" w:rsidRDefault="002902D5">
    <w:pPr>
      <w:pStyle w:val="Footer"/>
    </w:pPr>
    <w:r>
      <w:pict>
        <v:rect id="_x0000_i1059" style="width:480.95pt;height:1pt" o:hralign="center" o:hrstd="t" o:hrnoshade="t" o:hr="t" fillcolor="black [3213]" stroked="f"/>
      </w:pict>
    </w:r>
  </w:p>
  <w:p w:rsidR="002902D5" w:rsidRPr="003C2C0F" w:rsidRDefault="002902D5" w:rsidP="00697C62">
    <w:pPr>
      <w:tabs>
        <w:tab w:val="center" w:pos="4680"/>
      </w:tabs>
    </w:pPr>
    <w:r>
      <w:tab/>
      <w:t xml:space="preserve">- </w:t>
    </w:r>
    <w:r>
      <w:fldChar w:fldCharType="begin"/>
    </w:r>
    <w:r>
      <w:instrText xml:space="preserve"> PAGE   \* MERGEFORMAT </w:instrText>
    </w:r>
    <w:r>
      <w:fldChar w:fldCharType="separate"/>
    </w:r>
    <w:r w:rsidR="00E523D0">
      <w:rPr>
        <w:noProof/>
      </w:rPr>
      <w:t>651</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D5" w:rsidRDefault="002902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902D5" w:rsidRDefault="002902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902D5" w:rsidRDefault="002902D5">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D5" w:rsidRDefault="002902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902D5" w:rsidRDefault="002902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81" style="width:480.95pt;height:1pt" o:hralign="center" o:hrstd="t" o:hrnoshade="t" o:hr="t" fillcolor="black [3213]" stroked="f"/>
      </w:pict>
    </w:r>
  </w:p>
  <w:p w:rsidR="002902D5" w:rsidRDefault="002902D5"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E523D0">
      <w:rPr>
        <w:noProof/>
        <w:szCs w:val="24"/>
      </w:rPr>
      <w:t>660</w:t>
    </w:r>
    <w:r w:rsidRPr="001775C1">
      <w:rPr>
        <w:szCs w:val="24"/>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D5" w:rsidRDefault="002902D5" w:rsidP="00782AE4">
    <w:pPr>
      <w:tabs>
        <w:tab w:val="center" w:pos="4680"/>
      </w:tabs>
    </w:pPr>
    <w:r>
      <w:pict>
        <v:rect id="_x0000_i1082" style="width:480.95pt;height:1pt" o:hralign="center" o:hrstd="t" o:hrnoshade="t" o:hr="t" fillcolor="black [3213]" stroked="f"/>
      </w:pict>
    </w:r>
  </w:p>
  <w:p w:rsidR="002902D5" w:rsidRDefault="002902D5"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E523D0">
      <w:rPr>
        <w:noProof/>
        <w:szCs w:val="24"/>
      </w:rPr>
      <w:t>652</w:t>
    </w:r>
    <w:r w:rsidRPr="001775C1">
      <w:rPr>
        <w:szCs w:val="24"/>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D5" w:rsidRPr="00924065" w:rsidRDefault="002902D5"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D5" w:rsidRDefault="002902D5" w:rsidP="00755F22">
    <w:pPr>
      <w:tabs>
        <w:tab w:val="left" w:pos="-1440"/>
        <w:tab w:val="left" w:pos="-720"/>
      </w:tabs>
    </w:pPr>
    <w:r>
      <w:pict>
        <v:rect id="_x0000_i1047" style="width:480.95pt;height:1pt" o:hralign="center" o:hrstd="t" o:hrnoshade="t" o:hr="t" fillcolor="black [3213]" stroked="f"/>
      </w:pict>
    </w:r>
  </w:p>
  <w:p w:rsidR="002902D5" w:rsidRPr="00954D22" w:rsidRDefault="002902D5"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E523D0">
      <w:rPr>
        <w:noProof/>
        <w:szCs w:val="24"/>
      </w:rPr>
      <w:t>640</w:t>
    </w:r>
    <w:r>
      <w:rPr>
        <w:szCs w:val="24"/>
      </w:rPr>
      <w:fldChar w:fldCharType="end"/>
    </w:r>
    <w:r w:rsidRPr="00954D22">
      <w:rPr>
        <w:szCs w:val="24"/>
      </w:rPr>
      <w:t xml:space="preserve"> -</w:t>
    </w:r>
  </w:p>
  <w:p w:rsidR="002902D5" w:rsidRDefault="002902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D5" w:rsidRDefault="002902D5" w:rsidP="00A87207">
    <w:pPr>
      <w:pStyle w:val="Footer"/>
    </w:pPr>
    <w:r>
      <w:pict>
        <v:rect id="_x0000_i1049" style="width:480.95pt;height:1pt" o:hralign="center" o:hrstd="t" o:hrnoshade="t" o:hr="t" fillcolor="black [3213]" stroked="f"/>
      </w:pict>
    </w:r>
  </w:p>
  <w:p w:rsidR="002902D5" w:rsidRPr="00B7374B" w:rsidRDefault="002902D5"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D5" w:rsidRDefault="002902D5"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50" style="width:480.95pt;height:1pt" o:hralign="center" o:hrstd="t" o:hrnoshade="t" o:hr="t" fillcolor="black [3213]" stroked="f"/>
      </w:pict>
    </w:r>
  </w:p>
  <w:p w:rsidR="002902D5" w:rsidRPr="00954D22" w:rsidRDefault="002902D5"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CF3530">
      <w:rPr>
        <w:noProof/>
        <w:szCs w:val="24"/>
      </w:rPr>
      <w:t>643</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D5" w:rsidRDefault="002902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902D5" w:rsidRDefault="002902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902D5" w:rsidRDefault="002902D5">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D5" w:rsidRDefault="002902D5" w:rsidP="00732DB7">
    <w:r>
      <w:pict>
        <v:rect id="_x0000_i1208" style="width:480.95pt;height:1pt" o:hralign="center" o:hrstd="t" o:hrnoshade="t" o:hr="t" fillcolor="black" stroked="f"/>
      </w:pict>
    </w:r>
  </w:p>
  <w:p w:rsidR="002902D5" w:rsidRDefault="002902D5">
    <w:pPr>
      <w:tabs>
        <w:tab w:val="center" w:pos="4740"/>
      </w:tabs>
      <w:spacing w:line="0" w:lineRule="atLeast"/>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D5" w:rsidRDefault="002902D5">
    <w:pPr>
      <w:pStyle w:val="Footer"/>
    </w:pPr>
    <w:r>
      <w:pict>
        <v:rect id="_x0000_i1209" style="width:480.95pt;height:1pt" o:hralign="center" o:hrstd="t" o:hrnoshade="t" o:hr="t" fillcolor="black" stroked="f"/>
      </w:pict>
    </w:r>
  </w:p>
  <w:p w:rsidR="002902D5" w:rsidRPr="00283C52" w:rsidRDefault="002902D5">
    <w:pPr>
      <w:pStyle w:val="Footer"/>
    </w:pPr>
    <w:r>
      <w:tab/>
    </w:r>
    <w:r w:rsidRPr="00283C52">
      <w:t xml:space="preserve">- </w:t>
    </w:r>
    <w:r w:rsidRPr="00283C52">
      <w:pgNum/>
    </w:r>
    <w:r w:rsidRPr="00283C52">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D5" w:rsidRDefault="002902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902D5" w:rsidRDefault="002902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902D5" w:rsidRDefault="002902D5">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D5" w:rsidRDefault="002902D5" w:rsidP="00732DB7">
    <w:r>
      <w:pict>
        <v:rect id="_x0000_i1058" style="width:480.95pt;height:1pt" o:hralign="center" o:hrstd="t" o:hrnoshade="t" o:hr="t" fillcolor="black" stroked="f"/>
      </w:pict>
    </w:r>
  </w:p>
  <w:p w:rsidR="002902D5" w:rsidRDefault="002902D5">
    <w:pPr>
      <w:tabs>
        <w:tab w:val="center" w:pos="4740"/>
      </w:tabs>
      <w:spacing w:line="0" w:lineRule="atLeast"/>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2D5" w:rsidRDefault="002902D5" w:rsidP="00A87207">
      <w:r>
        <w:separator/>
      </w:r>
    </w:p>
  </w:footnote>
  <w:footnote w:type="continuationSeparator" w:id="0">
    <w:p w:rsidR="002902D5" w:rsidRDefault="002902D5"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2902D5" w:rsidRPr="0044776A" w:rsidTr="00245129">
      <w:tc>
        <w:tcPr>
          <w:tcW w:w="4290" w:type="dxa"/>
          <w:tcMar>
            <w:left w:w="0" w:type="dxa"/>
            <w:right w:w="0" w:type="dxa"/>
          </w:tcMar>
        </w:tcPr>
        <w:p w:rsidR="002902D5" w:rsidRPr="0044776A" w:rsidRDefault="002902D5"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2902D5" w:rsidRPr="0044776A" w:rsidRDefault="002902D5" w:rsidP="002E2327">
          <w:pPr>
            <w:keepNext/>
            <w:keepLines/>
            <w:tabs>
              <w:tab w:val="left" w:pos="-1440"/>
              <w:tab w:val="left" w:pos="-720"/>
            </w:tabs>
            <w:jc w:val="center"/>
            <w:rPr>
              <w:sz w:val="20"/>
              <w:szCs w:val="20"/>
            </w:rPr>
          </w:pPr>
        </w:p>
        <w:p w:rsidR="002902D5" w:rsidRPr="0044776A" w:rsidRDefault="002902D5" w:rsidP="002E2327">
          <w:pPr>
            <w:keepNext/>
            <w:keepLines/>
            <w:tabs>
              <w:tab w:val="left" w:pos="-1440"/>
              <w:tab w:val="left" w:pos="-720"/>
            </w:tabs>
            <w:jc w:val="center"/>
            <w:rPr>
              <w:sz w:val="20"/>
              <w:szCs w:val="20"/>
            </w:rPr>
          </w:pPr>
        </w:p>
        <w:p w:rsidR="002902D5" w:rsidRPr="0044776A" w:rsidRDefault="002902D5" w:rsidP="002E2327">
          <w:pPr>
            <w:keepNext/>
            <w:keepLines/>
            <w:tabs>
              <w:tab w:val="left" w:pos="-1440"/>
              <w:tab w:val="left" w:pos="-720"/>
            </w:tabs>
            <w:jc w:val="center"/>
            <w:rPr>
              <w:sz w:val="20"/>
              <w:szCs w:val="20"/>
            </w:rPr>
          </w:pPr>
        </w:p>
      </w:tc>
      <w:tc>
        <w:tcPr>
          <w:tcW w:w="4320" w:type="dxa"/>
          <w:tcMar>
            <w:left w:w="0" w:type="dxa"/>
            <w:right w:w="0" w:type="dxa"/>
          </w:tcMar>
        </w:tcPr>
        <w:p w:rsidR="002902D5" w:rsidRPr="0044776A" w:rsidRDefault="002902D5" w:rsidP="002E2327">
          <w:pPr>
            <w:keepLines/>
            <w:rPr>
              <w:sz w:val="20"/>
              <w:szCs w:val="20"/>
              <w:lang w:val="fr-CA"/>
            </w:rPr>
          </w:pPr>
          <w:r w:rsidRPr="0044776A">
            <w:rPr>
              <w:sz w:val="20"/>
              <w:szCs w:val="20"/>
              <w:lang w:val="fr-CA"/>
            </w:rPr>
            <w:t>DEMANDES D'AUTORISATION D'APPEL DÉPOSÉES</w:t>
          </w:r>
        </w:p>
      </w:tc>
    </w:tr>
  </w:tbl>
  <w:p w:rsidR="002902D5" w:rsidRDefault="002902D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D5" w:rsidRDefault="002902D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2902D5">
      <w:tc>
        <w:tcPr>
          <w:tcW w:w="4230" w:type="dxa"/>
          <w:tcMar>
            <w:left w:w="0" w:type="dxa"/>
            <w:right w:w="0" w:type="dxa"/>
          </w:tcMar>
        </w:tcPr>
        <w:p w:rsidR="002902D5" w:rsidRDefault="002902D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2902D5" w:rsidRDefault="002902D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2902D5" w:rsidRDefault="002902D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2902D5" w:rsidRDefault="002902D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902D5" w:rsidRDefault="002902D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2902D5" w:rsidRDefault="002902D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2902D5" w:rsidRDefault="002902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2902D5" w:rsidRDefault="002902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2902D5" w:rsidRPr="00782AE4" w:rsidTr="00245129">
      <w:tc>
        <w:tcPr>
          <w:tcW w:w="4230" w:type="dxa"/>
          <w:tcMar>
            <w:left w:w="0" w:type="dxa"/>
            <w:right w:w="0" w:type="dxa"/>
          </w:tcMar>
        </w:tcPr>
        <w:p w:rsidR="002902D5" w:rsidRPr="00782AE4" w:rsidRDefault="002902D5" w:rsidP="00102926">
          <w:pPr>
            <w:keepNext/>
            <w:keepLines/>
            <w:tabs>
              <w:tab w:val="left" w:pos="-1440"/>
              <w:tab w:val="left" w:pos="-720"/>
            </w:tabs>
            <w:rPr>
              <w:sz w:val="20"/>
              <w:szCs w:val="20"/>
            </w:rPr>
          </w:pPr>
          <w:r w:rsidRPr="00782AE4">
            <w:rPr>
              <w:sz w:val="20"/>
              <w:szCs w:val="20"/>
            </w:rPr>
            <w:t xml:space="preserve">HEADNOTES OF RECENT </w:t>
          </w:r>
        </w:p>
        <w:p w:rsidR="002902D5" w:rsidRPr="00782AE4" w:rsidRDefault="002902D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2902D5" w:rsidRDefault="002902D5" w:rsidP="00102926">
          <w:pPr>
            <w:keepNext/>
            <w:keepLines/>
            <w:tabs>
              <w:tab w:val="left" w:pos="-1440"/>
              <w:tab w:val="left" w:pos="-720"/>
            </w:tabs>
            <w:jc w:val="center"/>
            <w:rPr>
              <w:sz w:val="20"/>
              <w:szCs w:val="20"/>
            </w:rPr>
          </w:pPr>
        </w:p>
        <w:p w:rsidR="002902D5" w:rsidRDefault="002902D5" w:rsidP="00102926">
          <w:pPr>
            <w:keepNext/>
            <w:keepLines/>
            <w:tabs>
              <w:tab w:val="left" w:pos="-1440"/>
              <w:tab w:val="left" w:pos="-720"/>
            </w:tabs>
            <w:jc w:val="center"/>
            <w:rPr>
              <w:sz w:val="20"/>
              <w:szCs w:val="20"/>
            </w:rPr>
          </w:pPr>
        </w:p>
        <w:p w:rsidR="002902D5" w:rsidRPr="00782AE4" w:rsidRDefault="002902D5" w:rsidP="00102926">
          <w:pPr>
            <w:keepNext/>
            <w:keepLines/>
            <w:tabs>
              <w:tab w:val="left" w:pos="-1440"/>
              <w:tab w:val="left" w:pos="-720"/>
            </w:tabs>
            <w:jc w:val="center"/>
            <w:rPr>
              <w:sz w:val="20"/>
              <w:szCs w:val="20"/>
            </w:rPr>
          </w:pPr>
        </w:p>
      </w:tc>
      <w:tc>
        <w:tcPr>
          <w:tcW w:w="4080" w:type="dxa"/>
          <w:tcMar>
            <w:left w:w="0" w:type="dxa"/>
            <w:right w:w="0" w:type="dxa"/>
          </w:tcMar>
        </w:tcPr>
        <w:p w:rsidR="002902D5" w:rsidRPr="00102926" w:rsidRDefault="002902D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2902D5" w:rsidRPr="00782AE4" w:rsidRDefault="002902D5" w:rsidP="00102926">
          <w:pPr>
            <w:keepLines/>
            <w:tabs>
              <w:tab w:val="left" w:pos="-1440"/>
              <w:tab w:val="left" w:pos="-720"/>
            </w:tabs>
            <w:rPr>
              <w:sz w:val="20"/>
              <w:szCs w:val="20"/>
            </w:rPr>
          </w:pPr>
          <w:r w:rsidRPr="00102926">
            <w:rPr>
              <w:sz w:val="20"/>
              <w:szCs w:val="20"/>
              <w:lang w:val="fr-CA"/>
            </w:rPr>
            <w:t>RÉCENTS</w:t>
          </w:r>
        </w:p>
      </w:tc>
    </w:tr>
  </w:tbl>
  <w:p w:rsidR="002902D5" w:rsidRDefault="002902D5"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D5" w:rsidRDefault="002902D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D5" w:rsidRDefault="002902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D5" w:rsidRDefault="002902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902D5" w:rsidRPr="00EF1E58" w:rsidTr="00245129">
      <w:tc>
        <w:tcPr>
          <w:tcW w:w="4200" w:type="dxa"/>
          <w:tcMar>
            <w:left w:w="0" w:type="dxa"/>
            <w:right w:w="0" w:type="dxa"/>
          </w:tcMar>
        </w:tcPr>
        <w:p w:rsidR="002902D5" w:rsidRPr="0044776A" w:rsidRDefault="002902D5" w:rsidP="0044776A">
          <w:pPr>
            <w:keepNext/>
            <w:keepLines/>
            <w:widowControl w:val="0"/>
            <w:rPr>
              <w:sz w:val="20"/>
              <w:szCs w:val="20"/>
            </w:rPr>
          </w:pPr>
          <w:r>
            <w:rPr>
              <w:sz w:val="20"/>
              <w:szCs w:val="20"/>
            </w:rPr>
            <w:t>APPLICATIONS FOR LEAVE</w:t>
          </w:r>
        </w:p>
        <w:p w:rsidR="002902D5" w:rsidRPr="0044776A" w:rsidRDefault="002902D5"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2902D5" w:rsidRPr="0044776A" w:rsidRDefault="002902D5" w:rsidP="0044776A">
          <w:pPr>
            <w:keepNext/>
            <w:keepLines/>
            <w:widowControl w:val="0"/>
            <w:jc w:val="center"/>
            <w:rPr>
              <w:sz w:val="20"/>
              <w:szCs w:val="20"/>
            </w:rPr>
          </w:pPr>
        </w:p>
        <w:p w:rsidR="002902D5" w:rsidRPr="0044776A" w:rsidRDefault="002902D5" w:rsidP="0044776A">
          <w:pPr>
            <w:keepNext/>
            <w:keepLines/>
            <w:widowControl w:val="0"/>
            <w:jc w:val="center"/>
            <w:rPr>
              <w:sz w:val="20"/>
              <w:szCs w:val="20"/>
            </w:rPr>
          </w:pPr>
        </w:p>
        <w:p w:rsidR="002902D5" w:rsidRPr="0044776A" w:rsidRDefault="002902D5" w:rsidP="0044776A">
          <w:pPr>
            <w:keepNext/>
            <w:keepLines/>
            <w:widowControl w:val="0"/>
            <w:jc w:val="center"/>
            <w:rPr>
              <w:sz w:val="20"/>
              <w:szCs w:val="20"/>
            </w:rPr>
          </w:pPr>
        </w:p>
      </w:tc>
      <w:tc>
        <w:tcPr>
          <w:tcW w:w="4080" w:type="dxa"/>
          <w:tcMar>
            <w:left w:w="0" w:type="dxa"/>
            <w:right w:w="0" w:type="dxa"/>
          </w:tcMar>
        </w:tcPr>
        <w:p w:rsidR="002902D5" w:rsidRPr="0044776A" w:rsidRDefault="002902D5" w:rsidP="0044776A">
          <w:pPr>
            <w:keepLines/>
            <w:widowControl w:val="0"/>
            <w:rPr>
              <w:sz w:val="20"/>
              <w:szCs w:val="20"/>
              <w:lang w:val="fr-CA"/>
            </w:rPr>
          </w:pPr>
          <w:r w:rsidRPr="0044776A">
            <w:rPr>
              <w:sz w:val="20"/>
              <w:szCs w:val="20"/>
              <w:lang w:val="fr-CA"/>
            </w:rPr>
            <w:t>DEMANDES SOUMISES À LA COUR DEPUIS LA DERNIÈRE PARUTION</w:t>
          </w:r>
        </w:p>
        <w:p w:rsidR="002902D5" w:rsidRPr="0044776A" w:rsidRDefault="002902D5" w:rsidP="0044776A">
          <w:pPr>
            <w:widowControl w:val="0"/>
            <w:rPr>
              <w:sz w:val="20"/>
              <w:szCs w:val="20"/>
              <w:lang w:val="fr-CA"/>
            </w:rPr>
          </w:pPr>
        </w:p>
      </w:tc>
    </w:tr>
  </w:tbl>
  <w:p w:rsidR="002902D5" w:rsidRPr="002E2327" w:rsidRDefault="002902D5">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D5" w:rsidRDefault="002902D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2902D5" w:rsidRPr="00EF1E58">
      <w:tc>
        <w:tcPr>
          <w:tcW w:w="4200" w:type="dxa"/>
          <w:tcMar>
            <w:left w:w="0" w:type="dxa"/>
            <w:right w:w="0" w:type="dxa"/>
          </w:tcMar>
        </w:tcPr>
        <w:p w:rsidR="002902D5" w:rsidRDefault="002902D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2902D5" w:rsidRDefault="002902D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902D5" w:rsidRPr="00283C52" w:rsidRDefault="002902D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2902D5" w:rsidRPr="00283C52" w:rsidRDefault="002902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2902D5" w:rsidRPr="00283C52" w:rsidRDefault="002902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902D5" w:rsidRPr="00EF1E58" w:rsidTr="00245129">
      <w:tc>
        <w:tcPr>
          <w:tcW w:w="4200" w:type="dxa"/>
          <w:tcMar>
            <w:left w:w="0" w:type="dxa"/>
            <w:right w:w="0" w:type="dxa"/>
          </w:tcMar>
        </w:tcPr>
        <w:p w:rsidR="002902D5" w:rsidRPr="00732DB7" w:rsidRDefault="002902D5" w:rsidP="00732DB7">
          <w:pPr>
            <w:keepNext/>
            <w:keepLines/>
            <w:tabs>
              <w:tab w:val="left" w:pos="-1440"/>
              <w:tab w:val="left" w:pos="-720"/>
            </w:tabs>
            <w:rPr>
              <w:sz w:val="20"/>
              <w:szCs w:val="20"/>
            </w:rPr>
          </w:pPr>
          <w:r w:rsidRPr="00732DB7">
            <w:rPr>
              <w:sz w:val="20"/>
              <w:szCs w:val="20"/>
            </w:rPr>
            <w:t>APPEALS HEARD SINCE</w:t>
          </w:r>
          <w:r>
            <w:rPr>
              <w:sz w:val="20"/>
              <w:szCs w:val="20"/>
            </w:rPr>
            <w:t xml:space="preserve"> THE</w:t>
          </w:r>
          <w:r w:rsidRPr="00732DB7">
            <w:rPr>
              <w:sz w:val="20"/>
              <w:szCs w:val="20"/>
            </w:rPr>
            <w:t xml:space="preserve"> LAST ISSUE AND DISPOSITION</w:t>
          </w:r>
        </w:p>
      </w:tc>
      <w:tc>
        <w:tcPr>
          <w:tcW w:w="1200" w:type="dxa"/>
          <w:tcMar>
            <w:left w:w="0" w:type="dxa"/>
            <w:right w:w="0" w:type="dxa"/>
          </w:tcMar>
        </w:tcPr>
        <w:p w:rsidR="002902D5" w:rsidRPr="00732DB7" w:rsidRDefault="002902D5" w:rsidP="00732DB7">
          <w:pPr>
            <w:keepNext/>
            <w:keepLines/>
            <w:tabs>
              <w:tab w:val="left" w:pos="-1440"/>
              <w:tab w:val="left" w:pos="-720"/>
            </w:tabs>
            <w:jc w:val="center"/>
            <w:rPr>
              <w:sz w:val="20"/>
              <w:szCs w:val="20"/>
            </w:rPr>
          </w:pPr>
        </w:p>
        <w:p w:rsidR="002902D5" w:rsidRPr="00732DB7" w:rsidRDefault="002902D5" w:rsidP="00732DB7">
          <w:pPr>
            <w:keepNext/>
            <w:keepLines/>
            <w:tabs>
              <w:tab w:val="left" w:pos="-1440"/>
              <w:tab w:val="left" w:pos="-720"/>
            </w:tabs>
            <w:jc w:val="center"/>
            <w:rPr>
              <w:sz w:val="20"/>
              <w:szCs w:val="20"/>
            </w:rPr>
          </w:pPr>
        </w:p>
        <w:p w:rsidR="002902D5" w:rsidRPr="00732DB7" w:rsidRDefault="002902D5" w:rsidP="00732DB7">
          <w:pPr>
            <w:keepNext/>
            <w:keepLines/>
            <w:tabs>
              <w:tab w:val="left" w:pos="-1440"/>
              <w:tab w:val="left" w:pos="-720"/>
            </w:tabs>
            <w:jc w:val="center"/>
            <w:rPr>
              <w:sz w:val="20"/>
              <w:szCs w:val="20"/>
            </w:rPr>
          </w:pPr>
        </w:p>
      </w:tc>
      <w:tc>
        <w:tcPr>
          <w:tcW w:w="4080" w:type="dxa"/>
          <w:tcMar>
            <w:left w:w="0" w:type="dxa"/>
            <w:right w:w="0" w:type="dxa"/>
          </w:tcMar>
        </w:tcPr>
        <w:p w:rsidR="002902D5" w:rsidRPr="00732DB7" w:rsidRDefault="002902D5"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2902D5" w:rsidRPr="00283C52" w:rsidRDefault="002902D5"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D5" w:rsidRDefault="002902D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2902D5" w:rsidRPr="00EF1E58">
      <w:tc>
        <w:tcPr>
          <w:tcW w:w="4200" w:type="dxa"/>
          <w:tcMar>
            <w:left w:w="0" w:type="dxa"/>
            <w:right w:w="0" w:type="dxa"/>
          </w:tcMar>
        </w:tcPr>
        <w:p w:rsidR="002902D5" w:rsidRDefault="002902D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2902D5" w:rsidRDefault="002902D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2902D5" w:rsidRDefault="002902D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2902D5" w:rsidRPr="003C2C0F" w:rsidRDefault="002902D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2902D5" w:rsidRPr="003C2C0F" w:rsidRDefault="002902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2902D5" w:rsidRPr="003C2C0F" w:rsidRDefault="002902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902D5" w:rsidRPr="00EF1E58" w:rsidTr="00245129">
      <w:tc>
        <w:tcPr>
          <w:tcW w:w="4200" w:type="dxa"/>
          <w:tcMar>
            <w:left w:w="0" w:type="dxa"/>
            <w:right w:w="0" w:type="dxa"/>
          </w:tcMar>
        </w:tcPr>
        <w:p w:rsidR="002902D5" w:rsidRPr="00FF6EEC" w:rsidRDefault="002902D5" w:rsidP="00FF6EEC">
          <w:pPr>
            <w:rPr>
              <w:sz w:val="20"/>
              <w:szCs w:val="20"/>
            </w:rPr>
          </w:pPr>
          <w:r w:rsidRPr="00FF6EEC">
            <w:rPr>
              <w:sz w:val="20"/>
              <w:szCs w:val="20"/>
            </w:rPr>
            <w:t>PRONOUNCEMENTS OF APPEALS RESERVED</w:t>
          </w:r>
        </w:p>
      </w:tc>
      <w:tc>
        <w:tcPr>
          <w:tcW w:w="1200" w:type="dxa"/>
          <w:tcMar>
            <w:left w:w="0" w:type="dxa"/>
            <w:right w:w="0" w:type="dxa"/>
          </w:tcMar>
        </w:tcPr>
        <w:p w:rsidR="002902D5" w:rsidRPr="00FF6EEC" w:rsidRDefault="002902D5" w:rsidP="00FF6EEC">
          <w:pPr>
            <w:jc w:val="center"/>
            <w:rPr>
              <w:sz w:val="20"/>
              <w:szCs w:val="20"/>
            </w:rPr>
          </w:pPr>
        </w:p>
        <w:p w:rsidR="002902D5" w:rsidRPr="00FF6EEC" w:rsidRDefault="002902D5" w:rsidP="00FF6EEC">
          <w:pPr>
            <w:jc w:val="center"/>
            <w:rPr>
              <w:sz w:val="20"/>
              <w:szCs w:val="20"/>
            </w:rPr>
          </w:pPr>
        </w:p>
        <w:p w:rsidR="002902D5" w:rsidRPr="00FF6EEC" w:rsidRDefault="002902D5" w:rsidP="00FF6EEC">
          <w:pPr>
            <w:jc w:val="center"/>
            <w:rPr>
              <w:sz w:val="20"/>
              <w:szCs w:val="20"/>
            </w:rPr>
          </w:pPr>
        </w:p>
      </w:tc>
      <w:tc>
        <w:tcPr>
          <w:tcW w:w="4080" w:type="dxa"/>
          <w:tcMar>
            <w:left w:w="0" w:type="dxa"/>
            <w:right w:w="0" w:type="dxa"/>
          </w:tcMar>
        </w:tcPr>
        <w:p w:rsidR="002902D5" w:rsidRPr="00FF6EEC" w:rsidRDefault="002902D5" w:rsidP="00FF6EEC">
          <w:pPr>
            <w:rPr>
              <w:sz w:val="20"/>
              <w:szCs w:val="20"/>
              <w:lang w:val="fr-CA"/>
            </w:rPr>
          </w:pPr>
          <w:r w:rsidRPr="00FF6EEC">
            <w:rPr>
              <w:sz w:val="20"/>
              <w:szCs w:val="20"/>
              <w:lang w:val="fr-CA"/>
            </w:rPr>
            <w:t>JUGEMENTS RENDUS SUR LES APPELS EN DÉLIBÉRÉ</w:t>
          </w:r>
        </w:p>
      </w:tc>
    </w:tr>
  </w:tbl>
  <w:p w:rsidR="002902D5" w:rsidRPr="003C2C0F" w:rsidRDefault="002902D5"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820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BC1"/>
    <w:rsid w:val="00002704"/>
    <w:rsid w:val="00020DC3"/>
    <w:rsid w:val="0003223B"/>
    <w:rsid w:val="000327B2"/>
    <w:rsid w:val="0004528B"/>
    <w:rsid w:val="00064FBA"/>
    <w:rsid w:val="00070F26"/>
    <w:rsid w:val="00091FA6"/>
    <w:rsid w:val="000943AF"/>
    <w:rsid w:val="00096BD9"/>
    <w:rsid w:val="000B26FF"/>
    <w:rsid w:val="000B2DC5"/>
    <w:rsid w:val="000B3C9A"/>
    <w:rsid w:val="000B40A2"/>
    <w:rsid w:val="000B4624"/>
    <w:rsid w:val="000C0ACD"/>
    <w:rsid w:val="000C0D2A"/>
    <w:rsid w:val="000C5CE8"/>
    <w:rsid w:val="000D33A3"/>
    <w:rsid w:val="000E27A5"/>
    <w:rsid w:val="000E2959"/>
    <w:rsid w:val="000E33B0"/>
    <w:rsid w:val="000F0B39"/>
    <w:rsid w:val="000F0B60"/>
    <w:rsid w:val="00102926"/>
    <w:rsid w:val="0010587F"/>
    <w:rsid w:val="0011147A"/>
    <w:rsid w:val="00111C6B"/>
    <w:rsid w:val="0012102B"/>
    <w:rsid w:val="0013369E"/>
    <w:rsid w:val="00135309"/>
    <w:rsid w:val="0013595D"/>
    <w:rsid w:val="00164E6D"/>
    <w:rsid w:val="00183454"/>
    <w:rsid w:val="00194351"/>
    <w:rsid w:val="00195F99"/>
    <w:rsid w:val="001B157C"/>
    <w:rsid w:val="001B4006"/>
    <w:rsid w:val="001B5C23"/>
    <w:rsid w:val="001B7F94"/>
    <w:rsid w:val="001D0D5F"/>
    <w:rsid w:val="001D6B8C"/>
    <w:rsid w:val="001F1F83"/>
    <w:rsid w:val="001F40DF"/>
    <w:rsid w:val="001F43F8"/>
    <w:rsid w:val="001F6B2D"/>
    <w:rsid w:val="002021A9"/>
    <w:rsid w:val="00210122"/>
    <w:rsid w:val="002139A7"/>
    <w:rsid w:val="00215F7C"/>
    <w:rsid w:val="0022323B"/>
    <w:rsid w:val="002410B8"/>
    <w:rsid w:val="00242AEE"/>
    <w:rsid w:val="00245129"/>
    <w:rsid w:val="0024582F"/>
    <w:rsid w:val="00245879"/>
    <w:rsid w:val="00252688"/>
    <w:rsid w:val="00253236"/>
    <w:rsid w:val="00267FD5"/>
    <w:rsid w:val="00274D34"/>
    <w:rsid w:val="00283ED8"/>
    <w:rsid w:val="002868D0"/>
    <w:rsid w:val="002902D5"/>
    <w:rsid w:val="002A008C"/>
    <w:rsid w:val="002A27D1"/>
    <w:rsid w:val="002A4AFA"/>
    <w:rsid w:val="002B516C"/>
    <w:rsid w:val="002C29A6"/>
    <w:rsid w:val="002C5568"/>
    <w:rsid w:val="002D72EB"/>
    <w:rsid w:val="002D7C3E"/>
    <w:rsid w:val="002E2327"/>
    <w:rsid w:val="002E3583"/>
    <w:rsid w:val="002E5576"/>
    <w:rsid w:val="0030050B"/>
    <w:rsid w:val="00331B52"/>
    <w:rsid w:val="003359D3"/>
    <w:rsid w:val="00355967"/>
    <w:rsid w:val="00382C47"/>
    <w:rsid w:val="00384384"/>
    <w:rsid w:val="003866AE"/>
    <w:rsid w:val="003A4B22"/>
    <w:rsid w:val="003B3977"/>
    <w:rsid w:val="003E1D4C"/>
    <w:rsid w:val="003E5F3E"/>
    <w:rsid w:val="003E68CF"/>
    <w:rsid w:val="003F0421"/>
    <w:rsid w:val="0041245B"/>
    <w:rsid w:val="004137A0"/>
    <w:rsid w:val="00422D9A"/>
    <w:rsid w:val="00432989"/>
    <w:rsid w:val="00440E24"/>
    <w:rsid w:val="0044776A"/>
    <w:rsid w:val="00460AFC"/>
    <w:rsid w:val="0047471F"/>
    <w:rsid w:val="004B195E"/>
    <w:rsid w:val="004B66B4"/>
    <w:rsid w:val="004B7F60"/>
    <w:rsid w:val="004C1AAC"/>
    <w:rsid w:val="004E1E0A"/>
    <w:rsid w:val="004E5524"/>
    <w:rsid w:val="004F090E"/>
    <w:rsid w:val="00501F3C"/>
    <w:rsid w:val="0052229C"/>
    <w:rsid w:val="0052592C"/>
    <w:rsid w:val="00527CC7"/>
    <w:rsid w:val="00545542"/>
    <w:rsid w:val="0056248C"/>
    <w:rsid w:val="00571CA4"/>
    <w:rsid w:val="00582136"/>
    <w:rsid w:val="005830DC"/>
    <w:rsid w:val="005C6840"/>
    <w:rsid w:val="005E611E"/>
    <w:rsid w:val="005F1ED8"/>
    <w:rsid w:val="005F263E"/>
    <w:rsid w:val="00600252"/>
    <w:rsid w:val="00604F08"/>
    <w:rsid w:val="00612A40"/>
    <w:rsid w:val="0062714A"/>
    <w:rsid w:val="0063721B"/>
    <w:rsid w:val="00660577"/>
    <w:rsid w:val="0067024E"/>
    <w:rsid w:val="00675479"/>
    <w:rsid w:val="00680709"/>
    <w:rsid w:val="00681F61"/>
    <w:rsid w:val="00696BF9"/>
    <w:rsid w:val="00697C62"/>
    <w:rsid w:val="006A329B"/>
    <w:rsid w:val="006A7EB8"/>
    <w:rsid w:val="006B6926"/>
    <w:rsid w:val="006C3F47"/>
    <w:rsid w:val="006C5F7A"/>
    <w:rsid w:val="006E06AF"/>
    <w:rsid w:val="006F350F"/>
    <w:rsid w:val="007229C7"/>
    <w:rsid w:val="00732DB7"/>
    <w:rsid w:val="00734AA6"/>
    <w:rsid w:val="0074238B"/>
    <w:rsid w:val="00745EF7"/>
    <w:rsid w:val="00750B55"/>
    <w:rsid w:val="00755F22"/>
    <w:rsid w:val="00763466"/>
    <w:rsid w:val="00766E4A"/>
    <w:rsid w:val="007820CE"/>
    <w:rsid w:val="00782AE4"/>
    <w:rsid w:val="0079724F"/>
    <w:rsid w:val="007A3EAE"/>
    <w:rsid w:val="007B4DFF"/>
    <w:rsid w:val="007C04FC"/>
    <w:rsid w:val="007C3DB0"/>
    <w:rsid w:val="007C47C2"/>
    <w:rsid w:val="007D3E0F"/>
    <w:rsid w:val="007E4282"/>
    <w:rsid w:val="007E6B48"/>
    <w:rsid w:val="007F387B"/>
    <w:rsid w:val="00802863"/>
    <w:rsid w:val="008112A9"/>
    <w:rsid w:val="0081473A"/>
    <w:rsid w:val="00815B3C"/>
    <w:rsid w:val="0081610A"/>
    <w:rsid w:val="0082783A"/>
    <w:rsid w:val="00830C14"/>
    <w:rsid w:val="00831CA9"/>
    <w:rsid w:val="00845C2A"/>
    <w:rsid w:val="00850E1F"/>
    <w:rsid w:val="0085476B"/>
    <w:rsid w:val="0086340B"/>
    <w:rsid w:val="008742EF"/>
    <w:rsid w:val="008902B1"/>
    <w:rsid w:val="00890FEB"/>
    <w:rsid w:val="00895E7E"/>
    <w:rsid w:val="008A5C1A"/>
    <w:rsid w:val="008D292F"/>
    <w:rsid w:val="008E03DC"/>
    <w:rsid w:val="008F60AB"/>
    <w:rsid w:val="00902E51"/>
    <w:rsid w:val="00912399"/>
    <w:rsid w:val="009152DA"/>
    <w:rsid w:val="00924065"/>
    <w:rsid w:val="00930D68"/>
    <w:rsid w:val="00932DB4"/>
    <w:rsid w:val="00941A4B"/>
    <w:rsid w:val="00946242"/>
    <w:rsid w:val="0095096B"/>
    <w:rsid w:val="00970CD3"/>
    <w:rsid w:val="009723FA"/>
    <w:rsid w:val="00984546"/>
    <w:rsid w:val="009931A3"/>
    <w:rsid w:val="00996510"/>
    <w:rsid w:val="009A2B9A"/>
    <w:rsid w:val="009D1F15"/>
    <w:rsid w:val="009D555E"/>
    <w:rsid w:val="009F3024"/>
    <w:rsid w:val="009F39BA"/>
    <w:rsid w:val="00A0355E"/>
    <w:rsid w:val="00A375D1"/>
    <w:rsid w:val="00A4347C"/>
    <w:rsid w:val="00A51D10"/>
    <w:rsid w:val="00A52A83"/>
    <w:rsid w:val="00A64042"/>
    <w:rsid w:val="00A6552C"/>
    <w:rsid w:val="00A87207"/>
    <w:rsid w:val="00A87949"/>
    <w:rsid w:val="00A90824"/>
    <w:rsid w:val="00A9241D"/>
    <w:rsid w:val="00A935AA"/>
    <w:rsid w:val="00A956D3"/>
    <w:rsid w:val="00AB2201"/>
    <w:rsid w:val="00AC1C6B"/>
    <w:rsid w:val="00AD1D34"/>
    <w:rsid w:val="00AD3259"/>
    <w:rsid w:val="00AF1715"/>
    <w:rsid w:val="00AF3904"/>
    <w:rsid w:val="00B010C0"/>
    <w:rsid w:val="00B0234A"/>
    <w:rsid w:val="00B4740D"/>
    <w:rsid w:val="00B61629"/>
    <w:rsid w:val="00B7374B"/>
    <w:rsid w:val="00B90DC0"/>
    <w:rsid w:val="00BA116A"/>
    <w:rsid w:val="00BA5582"/>
    <w:rsid w:val="00BA6468"/>
    <w:rsid w:val="00BB1D44"/>
    <w:rsid w:val="00BD06DA"/>
    <w:rsid w:val="00BD4217"/>
    <w:rsid w:val="00BF25F3"/>
    <w:rsid w:val="00C01FCB"/>
    <w:rsid w:val="00C1697B"/>
    <w:rsid w:val="00C21644"/>
    <w:rsid w:val="00C21CB5"/>
    <w:rsid w:val="00C25B02"/>
    <w:rsid w:val="00C406CA"/>
    <w:rsid w:val="00C46376"/>
    <w:rsid w:val="00C50A5C"/>
    <w:rsid w:val="00C50FDF"/>
    <w:rsid w:val="00C63381"/>
    <w:rsid w:val="00C72AE5"/>
    <w:rsid w:val="00C73D06"/>
    <w:rsid w:val="00C73E1B"/>
    <w:rsid w:val="00C7556C"/>
    <w:rsid w:val="00C759B4"/>
    <w:rsid w:val="00C77713"/>
    <w:rsid w:val="00C85BB7"/>
    <w:rsid w:val="00C9482E"/>
    <w:rsid w:val="00CA2DEA"/>
    <w:rsid w:val="00CB3520"/>
    <w:rsid w:val="00CB43D5"/>
    <w:rsid w:val="00CC4D84"/>
    <w:rsid w:val="00CE198A"/>
    <w:rsid w:val="00CE55A6"/>
    <w:rsid w:val="00CF08C8"/>
    <w:rsid w:val="00CF3530"/>
    <w:rsid w:val="00CF6B98"/>
    <w:rsid w:val="00D004FC"/>
    <w:rsid w:val="00D076AF"/>
    <w:rsid w:val="00D13BC1"/>
    <w:rsid w:val="00D64901"/>
    <w:rsid w:val="00D76BDF"/>
    <w:rsid w:val="00D818B6"/>
    <w:rsid w:val="00D862C1"/>
    <w:rsid w:val="00D93B50"/>
    <w:rsid w:val="00D94028"/>
    <w:rsid w:val="00D94670"/>
    <w:rsid w:val="00DA46F6"/>
    <w:rsid w:val="00DA756F"/>
    <w:rsid w:val="00DC0577"/>
    <w:rsid w:val="00DD0B49"/>
    <w:rsid w:val="00DE0502"/>
    <w:rsid w:val="00DE2398"/>
    <w:rsid w:val="00DE349D"/>
    <w:rsid w:val="00E06DFA"/>
    <w:rsid w:val="00E20A0A"/>
    <w:rsid w:val="00E240C2"/>
    <w:rsid w:val="00E356C7"/>
    <w:rsid w:val="00E414CA"/>
    <w:rsid w:val="00E41A5A"/>
    <w:rsid w:val="00E45FE4"/>
    <w:rsid w:val="00E463C5"/>
    <w:rsid w:val="00E523D0"/>
    <w:rsid w:val="00E64FA7"/>
    <w:rsid w:val="00E75074"/>
    <w:rsid w:val="00E75CFD"/>
    <w:rsid w:val="00E770CB"/>
    <w:rsid w:val="00E8544A"/>
    <w:rsid w:val="00E903A1"/>
    <w:rsid w:val="00E940EB"/>
    <w:rsid w:val="00E942C2"/>
    <w:rsid w:val="00E9703F"/>
    <w:rsid w:val="00EB2B90"/>
    <w:rsid w:val="00ED7E83"/>
    <w:rsid w:val="00EE091F"/>
    <w:rsid w:val="00EF1E58"/>
    <w:rsid w:val="00EF4B63"/>
    <w:rsid w:val="00F0068D"/>
    <w:rsid w:val="00F0576D"/>
    <w:rsid w:val="00F14E6D"/>
    <w:rsid w:val="00F15EA8"/>
    <w:rsid w:val="00F16C8D"/>
    <w:rsid w:val="00F26C61"/>
    <w:rsid w:val="00F33CCE"/>
    <w:rsid w:val="00F40249"/>
    <w:rsid w:val="00F526C8"/>
    <w:rsid w:val="00F761A3"/>
    <w:rsid w:val="00F9272D"/>
    <w:rsid w:val="00F9518C"/>
    <w:rsid w:val="00FA2752"/>
    <w:rsid w:val="00FA316E"/>
    <w:rsid w:val="00FA3373"/>
    <w:rsid w:val="00FA59EF"/>
    <w:rsid w:val="00FB19A2"/>
    <w:rsid w:val="00FB4A2E"/>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20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styleId="BalloonText">
    <w:name w:val="Balloon Text"/>
    <w:basedOn w:val="Normal"/>
    <w:link w:val="BalloonTextChar"/>
    <w:uiPriority w:val="99"/>
    <w:semiHidden/>
    <w:unhideWhenUsed/>
    <w:rsid w:val="003A4B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B22"/>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76141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 TargetMode="External"/><Relationship Id="rId13" Type="http://schemas.openxmlformats.org/officeDocument/2006/relationships/footer" Target="footer2.xml"/><Relationship Id="rId18" Type="http://schemas.openxmlformats.org/officeDocument/2006/relationships/hyperlink" Target="http://www.scc-csc.ca/case-dossier/info/sum-som-eng.aspx?cas=37904" TargetMode="External"/><Relationship Id="rId26" Type="http://schemas.openxmlformats.org/officeDocument/2006/relationships/footer" Target="footer6.xml"/><Relationship Id="rId39"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hyperlink" Target="http://www.scc-csc.ca/case-dossier/info/sum-som-eng.aspx?cas=37687" TargetMode="External"/><Relationship Id="rId34" Type="http://schemas.openxmlformats.org/officeDocument/2006/relationships/footer" Target="footer10.xml"/><Relationship Id="rId42" Type="http://schemas.openxmlformats.org/officeDocument/2006/relationships/header" Target="header14.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5.xml"/><Relationship Id="rId33" Type="http://schemas.openxmlformats.org/officeDocument/2006/relationships/header" Target="header10.xml"/><Relationship Id="rId38" Type="http://schemas.openxmlformats.org/officeDocument/2006/relationships/footer" Target="footer1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yperlink" Target="http://www.scc-csc.ca/case-dossier/info/sum-som-eng.aspx?cas=37574" TargetMode="External"/><Relationship Id="rId29" Type="http://schemas.openxmlformats.org/officeDocument/2006/relationships/header" Target="header8.xml"/><Relationship Id="rId41"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footer" Target="footer9.xml"/><Relationship Id="rId37" Type="http://schemas.openxmlformats.org/officeDocument/2006/relationships/header" Target="header12.xml"/><Relationship Id="rId40" Type="http://schemas.openxmlformats.org/officeDocument/2006/relationships/header" Target="header13.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footer" Target="footer7.xml"/><Relationship Id="rId36"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yperlink" Target="http://www.scc-csc.ca/case-dossier/info/sum-som-eng.aspx?cas=37917" TargetMode="External"/><Relationship Id="rId31" Type="http://schemas.openxmlformats.org/officeDocument/2006/relationships/footer" Target="footer8.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c-csc.ca" TargetMode="External"/><Relationship Id="rId14" Type="http://schemas.openxmlformats.org/officeDocument/2006/relationships/header" Target="header3.xml"/><Relationship Id="rId22" Type="http://schemas.openxmlformats.org/officeDocument/2006/relationships/hyperlink" Target="http://www.scc-csc.ca/case-dossier/info/sum-som-eng.aspx?cas=37518" TargetMode="Externa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hyperlink" Target="http://www.scc-csc.ca/case-dossier/info/sum-som-eng.aspx?cas=37367" TargetMode="External"/><Relationship Id="rId43" Type="http://schemas.openxmlformats.org/officeDocument/2006/relationships/footer" Target="foot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I:\Comm\24%20%20OP_MGT_CASES-GEST_OP_INSTANCE\11%20Communications%20(Case-Related)\01%20Bulletin%20of%20Proceedings\Draft\Word%20Templates\Bulletin%20of%20Proceedings%20-%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Bulletin of Proceedings - Revised</Template>
  <TotalTime>0</TotalTime>
  <Pages>24</Pages>
  <Words>9005</Words>
  <Characters>51332</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2018-05-23T12:42:00Z</dcterms:created>
  <dcterms:modified xsi:type="dcterms:W3CDTF">2018-05-25T14:51:00Z</dcterms:modified>
</cp:coreProperties>
</file>